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9BA" w:rsidRDefault="00C62AC3">
      <w:pPr>
        <w:spacing w:before="71" w:line="290" w:lineRule="auto"/>
        <w:ind w:left="4439" w:right="2838" w:hanging="378"/>
        <w:rPr>
          <w:b/>
          <w:sz w:val="24"/>
        </w:rPr>
      </w:pPr>
      <w:bookmarkStart w:id="0" w:name="_GoBack"/>
      <w:bookmarkEnd w:id="0"/>
      <w:r>
        <w:rPr>
          <w:b/>
          <w:sz w:val="24"/>
        </w:rPr>
        <w:t>MINISTERIO DE EDUCACIÓN AUDITORIA INTERNA CUA No.:107155</w:t>
      </w:r>
    </w:p>
    <w:p w:rsidR="00EB59BA" w:rsidRDefault="00EB59BA">
      <w:pPr>
        <w:pStyle w:val="Textoindependiente"/>
        <w:rPr>
          <w:b/>
          <w:sz w:val="26"/>
        </w:rPr>
      </w:pPr>
    </w:p>
    <w:p w:rsidR="00EB59BA" w:rsidRDefault="00EB59BA">
      <w:pPr>
        <w:pStyle w:val="Textoindependiente"/>
        <w:rPr>
          <w:b/>
          <w:sz w:val="26"/>
        </w:rPr>
      </w:pPr>
    </w:p>
    <w:p w:rsidR="00EB59BA" w:rsidRDefault="00EB59BA">
      <w:pPr>
        <w:pStyle w:val="Textoindependiente"/>
        <w:rPr>
          <w:b/>
          <w:sz w:val="26"/>
        </w:rPr>
      </w:pPr>
    </w:p>
    <w:p w:rsidR="00EB59BA" w:rsidRDefault="00EB59BA">
      <w:pPr>
        <w:pStyle w:val="Textoindependiente"/>
        <w:rPr>
          <w:b/>
          <w:sz w:val="26"/>
        </w:rPr>
      </w:pPr>
    </w:p>
    <w:p w:rsidR="00EB59BA" w:rsidRDefault="00EB59BA">
      <w:pPr>
        <w:pStyle w:val="Textoindependiente"/>
        <w:rPr>
          <w:b/>
          <w:sz w:val="26"/>
        </w:rPr>
      </w:pPr>
    </w:p>
    <w:p w:rsidR="00EB59BA" w:rsidRDefault="00EB59BA">
      <w:pPr>
        <w:pStyle w:val="Textoindependiente"/>
        <w:rPr>
          <w:b/>
          <w:sz w:val="26"/>
        </w:rPr>
      </w:pPr>
    </w:p>
    <w:p w:rsidR="00EB59BA" w:rsidRDefault="00EB59BA">
      <w:pPr>
        <w:pStyle w:val="Textoindependiente"/>
        <w:rPr>
          <w:b/>
          <w:sz w:val="26"/>
        </w:rPr>
      </w:pPr>
    </w:p>
    <w:p w:rsidR="00EB59BA" w:rsidRDefault="00EB59BA">
      <w:pPr>
        <w:pStyle w:val="Textoindependiente"/>
        <w:rPr>
          <w:b/>
          <w:sz w:val="26"/>
        </w:rPr>
      </w:pPr>
    </w:p>
    <w:p w:rsidR="00EB59BA" w:rsidRDefault="00EB59BA">
      <w:pPr>
        <w:pStyle w:val="Textoindependiente"/>
        <w:rPr>
          <w:b/>
          <w:sz w:val="26"/>
        </w:rPr>
      </w:pPr>
    </w:p>
    <w:p w:rsidR="00EB59BA" w:rsidRDefault="00EB59BA">
      <w:pPr>
        <w:pStyle w:val="Textoindependiente"/>
        <w:rPr>
          <w:b/>
          <w:sz w:val="26"/>
        </w:rPr>
      </w:pPr>
    </w:p>
    <w:p w:rsidR="00EB59BA" w:rsidRDefault="00EB59BA">
      <w:pPr>
        <w:pStyle w:val="Textoindependiente"/>
        <w:rPr>
          <w:b/>
          <w:sz w:val="26"/>
        </w:rPr>
      </w:pPr>
    </w:p>
    <w:p w:rsidR="00EB59BA" w:rsidRDefault="00EB59BA">
      <w:pPr>
        <w:pStyle w:val="Textoindependiente"/>
        <w:rPr>
          <w:b/>
          <w:sz w:val="26"/>
        </w:rPr>
      </w:pPr>
    </w:p>
    <w:p w:rsidR="00EB59BA" w:rsidRDefault="00EB59BA">
      <w:pPr>
        <w:pStyle w:val="Textoindependiente"/>
        <w:rPr>
          <w:b/>
          <w:sz w:val="26"/>
        </w:rPr>
      </w:pPr>
    </w:p>
    <w:p w:rsidR="00EB59BA" w:rsidRDefault="00EB59BA">
      <w:pPr>
        <w:pStyle w:val="Textoindependiente"/>
        <w:rPr>
          <w:b/>
          <w:sz w:val="26"/>
        </w:rPr>
      </w:pPr>
    </w:p>
    <w:p w:rsidR="00EB59BA" w:rsidRDefault="00C62AC3">
      <w:pPr>
        <w:spacing w:before="185" w:line="340" w:lineRule="auto"/>
        <w:ind w:left="3767" w:right="2565" w:hanging="2"/>
        <w:jc w:val="center"/>
        <w:rPr>
          <w:b/>
          <w:sz w:val="24"/>
        </w:rPr>
      </w:pPr>
      <w:r>
        <w:rPr>
          <w:b/>
          <w:sz w:val="24"/>
        </w:rPr>
        <w:t>MINISTERIO DE EDUCACIÓN ACTIVIDADES ADMINISTRATIVAS</w:t>
      </w:r>
    </w:p>
    <w:p w:rsidR="00EB59BA" w:rsidRDefault="00C62AC3">
      <w:pPr>
        <w:spacing w:before="3" w:line="290" w:lineRule="auto"/>
        <w:ind w:left="2286" w:right="1097" w:firstLine="10"/>
        <w:jc w:val="center"/>
        <w:rPr>
          <w:b/>
          <w:sz w:val="24"/>
        </w:rPr>
      </w:pPr>
      <w:r>
        <w:rPr>
          <w:b/>
          <w:sz w:val="24"/>
        </w:rPr>
        <w:t>Auditoria Administrativa de seguimiento a las recomendaciones emitidas por la Contraloría General de Cuentas, en el informe de la auditoria de cumplimiento con Seguridad Limitada del 01 de enero 2017 al 30 de</w:t>
      </w:r>
      <w:r>
        <w:rPr>
          <w:b/>
          <w:spacing w:val="-47"/>
          <w:sz w:val="24"/>
        </w:rPr>
        <w:t xml:space="preserve"> </w:t>
      </w:r>
      <w:r>
        <w:rPr>
          <w:b/>
          <w:sz w:val="24"/>
        </w:rPr>
        <w:t>noviembre 2018, DIDEDUC de</w:t>
      </w:r>
      <w:r>
        <w:rPr>
          <w:b/>
          <w:spacing w:val="-6"/>
          <w:sz w:val="24"/>
        </w:rPr>
        <w:t xml:space="preserve"> </w:t>
      </w:r>
      <w:r>
        <w:rPr>
          <w:b/>
          <w:sz w:val="24"/>
        </w:rPr>
        <w:t>Chiquimula.</w:t>
      </w: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rPr>
          <w:b/>
          <w:sz w:val="20"/>
        </w:rPr>
      </w:pPr>
    </w:p>
    <w:p w:rsidR="00EB59BA" w:rsidRDefault="00EB59BA">
      <w:pPr>
        <w:pStyle w:val="Textoindependiente"/>
        <w:spacing w:before="8"/>
        <w:rPr>
          <w:b/>
          <w:sz w:val="26"/>
        </w:rPr>
      </w:pPr>
    </w:p>
    <w:p w:rsidR="00EB59BA" w:rsidRDefault="00C62AC3">
      <w:pPr>
        <w:spacing w:before="92"/>
        <w:ind w:left="380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FEBRERO DE 2021</w:t>
      </w:r>
    </w:p>
    <w:p w:rsidR="00EB59BA" w:rsidRDefault="00EB59BA">
      <w:pPr>
        <w:rPr>
          <w:sz w:val="24"/>
        </w:rPr>
        <w:sectPr w:rsidR="00EB59BA">
          <w:type w:val="continuous"/>
          <w:pgSz w:w="12240" w:h="15840"/>
          <w:pgMar w:top="1080" w:right="1600" w:bottom="0" w:left="400" w:header="720" w:footer="720" w:gutter="0"/>
          <w:cols w:space="720"/>
        </w:sectPr>
      </w:pPr>
    </w:p>
    <w:p w:rsidR="00EB59BA" w:rsidRDefault="00C62AC3">
      <w:pPr>
        <w:spacing w:before="71"/>
        <w:ind w:left="4938" w:right="4447"/>
        <w:jc w:val="center"/>
        <w:rPr>
          <w:b/>
          <w:sz w:val="24"/>
        </w:rPr>
      </w:pPr>
      <w:r>
        <w:rPr>
          <w:b/>
          <w:sz w:val="24"/>
        </w:rPr>
        <w:lastRenderedPageBreak/>
        <w:t>INDICE</w:t>
      </w:r>
    </w:p>
    <w:sdt>
      <w:sdtPr>
        <w:id w:val="-1079518183"/>
        <w:docPartObj>
          <w:docPartGallery w:val="Table of Contents"/>
          <w:docPartUnique/>
        </w:docPartObj>
      </w:sdtPr>
      <w:sdtEndPr/>
      <w:sdtContent>
        <w:p w:rsidR="00EB59BA" w:rsidRDefault="00C62AC3">
          <w:pPr>
            <w:pStyle w:val="TDC1"/>
            <w:tabs>
              <w:tab w:val="right" w:pos="9427"/>
            </w:tabs>
            <w:spacing w:before="741"/>
            <w:rPr>
              <w:b w:val="0"/>
            </w:rPr>
          </w:pPr>
          <w:hyperlink w:anchor="_TOC_250003" w:history="1">
            <w:r>
              <w:t>INTRODUCCION</w:t>
            </w:r>
            <w:r>
              <w:tab/>
            </w:r>
            <w:r>
              <w:rPr>
                <w:b w:val="0"/>
                <w:position w:val="-3"/>
              </w:rPr>
              <w:t>1</w:t>
            </w:r>
          </w:hyperlink>
        </w:p>
        <w:p w:rsidR="00EB59BA" w:rsidRDefault="00C62AC3">
          <w:pPr>
            <w:pStyle w:val="TDC1"/>
            <w:tabs>
              <w:tab w:val="right" w:pos="9427"/>
            </w:tabs>
            <w:rPr>
              <w:b w:val="0"/>
            </w:rPr>
          </w:pPr>
          <w:r>
            <w:t>OBJETIVOS</w:t>
          </w:r>
          <w:r>
            <w:tab/>
          </w:r>
          <w:r>
            <w:rPr>
              <w:b w:val="0"/>
              <w:position w:val="-3"/>
            </w:rPr>
            <w:t>1</w:t>
          </w:r>
        </w:p>
        <w:p w:rsidR="00EB59BA" w:rsidRDefault="00C62AC3">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EB59BA" w:rsidRDefault="00C62AC3">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EB59BA" w:rsidRDefault="00C62AC3">
          <w:pPr>
            <w:pStyle w:val="TDC1"/>
            <w:tabs>
              <w:tab w:val="right" w:pos="9427"/>
            </w:tabs>
            <w:spacing w:before="154"/>
            <w:rPr>
              <w:b w:val="0"/>
            </w:rPr>
          </w:pPr>
          <w:hyperlink w:anchor="_TOC_250000" w:history="1">
            <w:r>
              <w:t>ANEXOS</w:t>
            </w:r>
            <w:r>
              <w:tab/>
            </w:r>
            <w:r>
              <w:rPr>
                <w:b w:val="0"/>
                <w:position w:val="-3"/>
              </w:rPr>
              <w:t>3</w:t>
            </w:r>
          </w:hyperlink>
        </w:p>
      </w:sdtContent>
    </w:sdt>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C62AC3">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EB59BA" w:rsidRDefault="00EB59BA">
      <w:pPr>
        <w:rPr>
          <w:sz w:val="18"/>
        </w:rPr>
        <w:sectPr w:rsidR="00EB59BA">
          <w:pgSz w:w="12240" w:h="15840"/>
          <w:pgMar w:top="1080" w:right="1600" w:bottom="0" w:left="400" w:header="720" w:footer="720" w:gutter="0"/>
          <w:cols w:space="720"/>
        </w:sectPr>
      </w:pPr>
    </w:p>
    <w:p w:rsidR="00EB59BA" w:rsidRDefault="00C62AC3">
      <w:pPr>
        <w:pStyle w:val="Ttulo1"/>
        <w:spacing w:before="82"/>
      </w:pPr>
      <w:bookmarkStart w:id="1" w:name="_TOC_250003"/>
      <w:bookmarkEnd w:id="1"/>
      <w:r>
        <w:lastRenderedPageBreak/>
        <w:t>INTRODUCCION</w:t>
      </w:r>
    </w:p>
    <w:p w:rsidR="00EB59BA" w:rsidRDefault="00EB59BA">
      <w:pPr>
        <w:pStyle w:val="Textoindependiente"/>
        <w:spacing w:before="10"/>
        <w:rPr>
          <w:b/>
          <w:sz w:val="33"/>
        </w:rPr>
      </w:pPr>
    </w:p>
    <w:p w:rsidR="00EB59BA" w:rsidRDefault="00C62AC3">
      <w:pPr>
        <w:pStyle w:val="Textoindependiente"/>
        <w:spacing w:line="278" w:lineRule="auto"/>
        <w:ind w:left="1301" w:right="102"/>
        <w:jc w:val="both"/>
      </w:pPr>
      <w:r>
        <w:t>De conformidad con el nombramiento de auditoría No. 107155-1-2021 de fecha 29 de enero de 2021, fui nombrado para realizar Auditoría Administrativa del primer seguimiento a las recomendaciones emitidas por la Contraloría General de Cuentas, en el informe d</w:t>
      </w:r>
      <w:r>
        <w:t xml:space="preserve">e la Auditoría de cumplimiento con seguridad limitada, en relación a la evaluación y verificación de las actuaciones del Auditor Interno asignado a la Dirección Departamental de Educación de Chiquimula en relación a las escuelas sin organización de padres </w:t>
      </w:r>
      <w:r>
        <w:t>de familia que no fueron atendidas durante el período comprendido del 01 de enero de 2017 al 30 de noviembre de 2018, practicada en la Dirección Departamental de Educación de</w:t>
      </w:r>
      <w:r>
        <w:rPr>
          <w:spacing w:val="-36"/>
        </w:rPr>
        <w:t xml:space="preserve"> </w:t>
      </w:r>
      <w:r>
        <w:t>Chiquimula.</w:t>
      </w:r>
    </w:p>
    <w:p w:rsidR="00EB59BA" w:rsidRDefault="00C62AC3">
      <w:pPr>
        <w:spacing w:before="21" w:line="666" w:lineRule="exact"/>
        <w:ind w:left="1301" w:right="7545"/>
        <w:rPr>
          <w:b/>
          <w:sz w:val="24"/>
        </w:rPr>
      </w:pPr>
      <w:r>
        <w:rPr>
          <w:b/>
          <w:sz w:val="24"/>
        </w:rPr>
        <w:t>OBJETIVOS GENERAL</w:t>
      </w:r>
    </w:p>
    <w:p w:rsidR="00EB59BA" w:rsidRDefault="00C62AC3">
      <w:pPr>
        <w:pStyle w:val="Textoindependiente"/>
        <w:spacing w:line="250" w:lineRule="exact"/>
        <w:ind w:left="1301"/>
        <w:jc w:val="both"/>
      </w:pPr>
      <w:r>
        <w:t>Realizar primer seguimiento a las recomendaciones e</w:t>
      </w:r>
      <w:r>
        <w:t>mitidas por la Contraloría</w:t>
      </w:r>
    </w:p>
    <w:p w:rsidR="00EB59BA" w:rsidRDefault="00C62AC3">
      <w:pPr>
        <w:pStyle w:val="Textoindependiente"/>
        <w:spacing w:before="43"/>
        <w:ind w:left="1301"/>
      </w:pPr>
      <w:r>
        <w:t>General de Cuentas.</w:t>
      </w:r>
    </w:p>
    <w:p w:rsidR="00EB59BA" w:rsidRDefault="00EB59BA">
      <w:pPr>
        <w:pStyle w:val="Textoindependiente"/>
        <w:spacing w:before="7"/>
        <w:rPr>
          <w:sz w:val="31"/>
        </w:rPr>
      </w:pPr>
    </w:p>
    <w:p w:rsidR="00EB59BA" w:rsidRDefault="00C62AC3">
      <w:pPr>
        <w:spacing w:before="1"/>
        <w:ind w:left="1301"/>
        <w:rPr>
          <w:b/>
          <w:sz w:val="24"/>
        </w:rPr>
      </w:pPr>
      <w:r>
        <w:rPr>
          <w:b/>
          <w:sz w:val="24"/>
        </w:rPr>
        <w:t>ESPECÍFICO</w:t>
      </w:r>
    </w:p>
    <w:p w:rsidR="00EB59BA" w:rsidRDefault="00C62AC3">
      <w:pPr>
        <w:pStyle w:val="Textoindependiente"/>
        <w:spacing w:before="56"/>
        <w:ind w:left="1301"/>
      </w:pPr>
      <w:r>
        <w:t>Verificar si existen recomendaciones implementadas, en proceso e incumplidas.</w:t>
      </w:r>
    </w:p>
    <w:p w:rsidR="00EB59BA" w:rsidRDefault="00EB59BA">
      <w:pPr>
        <w:pStyle w:val="Textoindependiente"/>
        <w:spacing w:before="9"/>
        <w:rPr>
          <w:sz w:val="32"/>
        </w:rPr>
      </w:pPr>
    </w:p>
    <w:p w:rsidR="00EB59BA" w:rsidRDefault="00C62AC3">
      <w:pPr>
        <w:pStyle w:val="Ttulo1"/>
      </w:pPr>
      <w:bookmarkStart w:id="2" w:name="_TOC_250002"/>
      <w:bookmarkEnd w:id="2"/>
      <w:r>
        <w:t>ALCANCE DE LA ACTIVIDAD</w:t>
      </w:r>
    </w:p>
    <w:p w:rsidR="00EB59BA" w:rsidRDefault="00EB59BA">
      <w:pPr>
        <w:pStyle w:val="Textoindependiente"/>
        <w:spacing w:before="10"/>
        <w:rPr>
          <w:b/>
          <w:sz w:val="33"/>
        </w:rPr>
      </w:pPr>
    </w:p>
    <w:p w:rsidR="00EB59BA" w:rsidRDefault="00C62AC3">
      <w:pPr>
        <w:pStyle w:val="Textoindependiente"/>
        <w:spacing w:line="278" w:lineRule="auto"/>
        <w:ind w:left="1301" w:right="102"/>
        <w:jc w:val="both"/>
      </w:pPr>
      <w:r>
        <w:t xml:space="preserve">Se efectuó primer seguimiento a una recomendación emitida por la Contraloría </w:t>
      </w:r>
      <w:r>
        <w:rPr>
          <w:spacing w:val="2"/>
        </w:rPr>
        <w:t xml:space="preserve">General </w:t>
      </w:r>
      <w:r>
        <w:t xml:space="preserve">de </w:t>
      </w:r>
      <w:r>
        <w:rPr>
          <w:spacing w:val="2"/>
        </w:rPr>
        <w:t>Cuent</w:t>
      </w:r>
      <w:r>
        <w:rPr>
          <w:spacing w:val="2"/>
        </w:rPr>
        <w:t xml:space="preserve">as, como resultado </w:t>
      </w:r>
      <w:r>
        <w:t xml:space="preserve">de la </w:t>
      </w:r>
      <w:r>
        <w:rPr>
          <w:spacing w:val="2"/>
        </w:rPr>
        <w:t xml:space="preserve">Auditoría </w:t>
      </w:r>
      <w:r>
        <w:t xml:space="preserve">de </w:t>
      </w:r>
      <w:r>
        <w:rPr>
          <w:spacing w:val="2"/>
        </w:rPr>
        <w:t xml:space="preserve">cumplimiento </w:t>
      </w:r>
      <w:r>
        <w:t xml:space="preserve">con seguridad limitada en relación, a la evaluación y verificación de las actuaciones </w:t>
      </w:r>
      <w:r>
        <w:rPr>
          <w:spacing w:val="-4"/>
        </w:rPr>
        <w:t xml:space="preserve">del </w:t>
      </w:r>
      <w:r>
        <w:rPr>
          <w:spacing w:val="3"/>
        </w:rPr>
        <w:t xml:space="preserve">Auditor Interno asignado </w:t>
      </w:r>
      <w:r>
        <w:t xml:space="preserve">a la </w:t>
      </w:r>
      <w:r>
        <w:rPr>
          <w:spacing w:val="3"/>
        </w:rPr>
        <w:t xml:space="preserve">Dirección Departamental </w:t>
      </w:r>
      <w:r>
        <w:t xml:space="preserve">de </w:t>
      </w:r>
      <w:r>
        <w:rPr>
          <w:spacing w:val="3"/>
        </w:rPr>
        <w:t xml:space="preserve">Educación </w:t>
      </w:r>
      <w:r>
        <w:t>de Chiquimula en relación a las escuelas sin org</w:t>
      </w:r>
      <w:r>
        <w:t>anización de padres de familia que no fueron atendidas durante el período comprendido del 01 de enero de 2017 al 30 de noviembre de 2018, practicada en la Dirección Departamental de Educación de</w:t>
      </w:r>
      <w:r>
        <w:rPr>
          <w:spacing w:val="-2"/>
        </w:rPr>
        <w:t xml:space="preserve"> </w:t>
      </w:r>
      <w:r>
        <w:t>Chiquimula.</w:t>
      </w:r>
    </w:p>
    <w:p w:rsidR="00EB59BA" w:rsidRDefault="00EB59BA">
      <w:pPr>
        <w:pStyle w:val="Textoindependiente"/>
        <w:spacing w:before="7"/>
        <w:rPr>
          <w:sz w:val="28"/>
        </w:rPr>
      </w:pPr>
    </w:p>
    <w:p w:rsidR="00EB59BA" w:rsidRDefault="00C62AC3">
      <w:pPr>
        <w:pStyle w:val="Ttulo1"/>
      </w:pPr>
      <w:bookmarkStart w:id="3" w:name="_TOC_250001"/>
      <w:bookmarkEnd w:id="3"/>
      <w:r>
        <w:t>RESULTADOS DE LA ACTIVIDAD</w:t>
      </w:r>
    </w:p>
    <w:p w:rsidR="00EB59BA" w:rsidRDefault="00EB59BA">
      <w:pPr>
        <w:pStyle w:val="Textoindependiente"/>
        <w:spacing w:before="9"/>
        <w:rPr>
          <w:b/>
          <w:sz w:val="33"/>
        </w:rPr>
      </w:pPr>
    </w:p>
    <w:p w:rsidR="00EB59BA" w:rsidRDefault="00C62AC3">
      <w:pPr>
        <w:pStyle w:val="Textoindependiente"/>
        <w:ind w:left="1301"/>
      </w:pPr>
      <w:r>
        <w:t>Los resultados del t</w:t>
      </w:r>
      <w:r>
        <w:t>rabajo realizado se resumen a continuación:</w:t>
      </w:r>
    </w:p>
    <w:p w:rsidR="00EB59BA" w:rsidRDefault="00EB59BA">
      <w:pPr>
        <w:pStyle w:val="Textoindependiente"/>
        <w:spacing w:before="8"/>
        <w:rPr>
          <w:sz w:val="31"/>
        </w:rPr>
      </w:pPr>
    </w:p>
    <w:p w:rsidR="00EB59BA" w:rsidRDefault="00C62AC3">
      <w:pPr>
        <w:ind w:left="1301"/>
        <w:rPr>
          <w:b/>
          <w:sz w:val="24"/>
        </w:rPr>
      </w:pPr>
      <w:r>
        <w:rPr>
          <w:b/>
          <w:sz w:val="24"/>
        </w:rPr>
        <w:t>RECOMENDACIÓN EN PROCESO</w:t>
      </w:r>
    </w:p>
    <w:p w:rsidR="00EB59BA" w:rsidRDefault="00C62AC3">
      <w:pPr>
        <w:pStyle w:val="Textoindependiente"/>
        <w:spacing w:before="56" w:line="278" w:lineRule="auto"/>
        <w:ind w:left="1301" w:right="102"/>
        <w:jc w:val="both"/>
      </w:pPr>
      <w:r>
        <w:t>De conformidad con el Formulario SR1, Implementación de recomendaciones, así como evidencia, documentación y evaluación realizada, se estableció que la recomendación del hallazgo relacionado con el cumplimiento de leyes y regulaciones aplicables. Área de c</w:t>
      </w:r>
      <w:r>
        <w:t>umplimiento hallazgo No.1, Incumplimiento en el</w:t>
      </w:r>
    </w:p>
    <w:p w:rsidR="00EB59BA" w:rsidRDefault="00EB59BA">
      <w:pPr>
        <w:spacing w:line="278" w:lineRule="auto"/>
        <w:jc w:val="both"/>
        <w:sectPr w:rsidR="00EB59BA">
          <w:headerReference w:type="default" r:id="rId7"/>
          <w:footerReference w:type="default" r:id="rId8"/>
          <w:pgSz w:w="12240" w:h="15840"/>
          <w:pgMar w:top="1060" w:right="1600" w:bottom="780" w:left="400" w:header="617" w:footer="596" w:gutter="0"/>
          <w:pgNumType w:start="1"/>
          <w:cols w:space="720"/>
        </w:sectPr>
      </w:pPr>
    </w:p>
    <w:p w:rsidR="00EB59BA" w:rsidRDefault="00C62AC3">
      <w:pPr>
        <w:pStyle w:val="Textoindependiente"/>
        <w:spacing w:before="82" w:line="278" w:lineRule="auto"/>
        <w:ind w:left="1301" w:right="102"/>
        <w:jc w:val="both"/>
      </w:pPr>
      <w:r>
        <w:lastRenderedPageBreak/>
        <w:t>manejo de los programas de apoyo, está en proceso, debido a qué se giraron instrucciones para el debido cumplimiento de la recomendación emitida por el ente fiscalizador estatal, sin embargo, aún no se ha realizado la entrega de los materiales a los establ</w:t>
      </w:r>
      <w:r>
        <w:t>ecimientos educativos oficiales (Ver anexo).</w:t>
      </w:r>
    </w:p>
    <w:p w:rsidR="00EB59BA" w:rsidRDefault="00EB59BA">
      <w:pPr>
        <w:pStyle w:val="Textoindependiente"/>
        <w:spacing w:before="6"/>
        <w:rPr>
          <w:sz w:val="27"/>
        </w:rPr>
      </w:pPr>
    </w:p>
    <w:p w:rsidR="00EB59BA" w:rsidRDefault="00C62AC3">
      <w:pPr>
        <w:pStyle w:val="Textoindependiente"/>
        <w:spacing w:line="278" w:lineRule="auto"/>
        <w:ind w:left="1301" w:right="102"/>
        <w:jc w:val="both"/>
      </w:pPr>
      <w:r>
        <w:t>El resultado de que la recomendación emitida esté en proceso, propicia que se mantenga firme la acción correctiva, que exista atraso en el proceso administrativo, así mismo se corre el riesgo de una posible san</w:t>
      </w:r>
      <w:r>
        <w:t>ción económica por parte del ente fiscalizador estatal por incumplimiento a las recomendaciones.</w:t>
      </w:r>
    </w:p>
    <w:p w:rsidR="00EB59BA" w:rsidRDefault="00EB59BA">
      <w:pPr>
        <w:pStyle w:val="Textoindependiente"/>
        <w:spacing w:before="7"/>
        <w:rPr>
          <w:sz w:val="27"/>
        </w:rPr>
      </w:pPr>
    </w:p>
    <w:p w:rsidR="00EB59BA" w:rsidRDefault="00C62AC3">
      <w:pPr>
        <w:ind w:left="1301"/>
        <w:jc w:val="both"/>
        <w:rPr>
          <w:b/>
          <w:sz w:val="24"/>
        </w:rPr>
      </w:pPr>
      <w:r>
        <w:rPr>
          <w:b/>
          <w:sz w:val="24"/>
        </w:rPr>
        <w:t>COMPROMISO ADQUIRIDO POR LOS RESPONSABLES</w:t>
      </w:r>
    </w:p>
    <w:p w:rsidR="00EB59BA" w:rsidRDefault="00C62AC3">
      <w:pPr>
        <w:pStyle w:val="Textoindependiente"/>
        <w:spacing w:before="57" w:line="278" w:lineRule="auto"/>
        <w:ind w:left="1301" w:right="102"/>
        <w:jc w:val="both"/>
      </w:pPr>
      <w:r>
        <w:t xml:space="preserve">A través de oficio No. 063-2021/DIDEDUC-CHIQUI, de fecha 4 de febrero de 2021, el Director Departamental de </w:t>
      </w:r>
      <w:r>
        <w:rPr>
          <w:spacing w:val="2"/>
        </w:rPr>
        <w:t>Educació</w:t>
      </w:r>
      <w:r>
        <w:rPr>
          <w:spacing w:val="2"/>
        </w:rPr>
        <w:t xml:space="preserve">n </w:t>
      </w:r>
      <w:r>
        <w:t>de Chiquimula, literalmente manifiesta: “En atención al oficio No. DIDAI-107155-1-2021, firmado por su persona, adjunto al presente se traslada el formulario SR-1 implementación de recomendaciones emitidas por la Contraloría General de Cuentas. Se indica</w:t>
      </w:r>
      <w:r>
        <w:t xml:space="preserve"> además que se girarán las instrucciones correspondientes a fin de que, en un plazo de cuarenta días hábiles a partir del día 5 de los corrientes, los responsables del proceso finalicen la entrega de útiles, objeto del presente</w:t>
      </w:r>
      <w:r>
        <w:rPr>
          <w:spacing w:val="-28"/>
        </w:rPr>
        <w:t xml:space="preserve"> </w:t>
      </w:r>
      <w:r>
        <w:t>hallazgo”.</w:t>
      </w:r>
    </w:p>
    <w:p w:rsidR="00EB59BA" w:rsidRDefault="00EB59BA">
      <w:pPr>
        <w:pStyle w:val="Textoindependiente"/>
        <w:spacing w:before="4"/>
        <w:rPr>
          <w:sz w:val="27"/>
        </w:rPr>
      </w:pPr>
    </w:p>
    <w:p w:rsidR="00EB59BA" w:rsidRDefault="00C62AC3">
      <w:pPr>
        <w:pStyle w:val="Textoindependiente"/>
        <w:ind w:left="1301"/>
      </w:pPr>
      <w:r>
        <w:t>Atentamente,</w:t>
      </w: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spacing w:before="5" w:after="1"/>
        <w:rPr>
          <w:sz w:val="17"/>
        </w:rPr>
      </w:pPr>
    </w:p>
    <w:p w:rsidR="00EB59BA" w:rsidRDefault="00DA43E2">
      <w:pPr>
        <w:tabs>
          <w:tab w:val="left" w:pos="5840"/>
        </w:tabs>
        <w:spacing w:line="20" w:lineRule="exact"/>
        <w:ind w:left="1436"/>
        <w:rPr>
          <w:sz w:val="2"/>
        </w:rPr>
      </w:pPr>
      <w:r>
        <w:rPr>
          <w:noProof/>
          <w:sz w:val="2"/>
          <w:lang w:val="es-GT" w:eastAsia="es-GT"/>
        </w:rPr>
        <mc:AlternateContent>
          <mc:Choice Requires="wpg">
            <w:drawing>
              <wp:inline distT="0" distB="0" distL="0" distR="0">
                <wp:extent cx="1651635" cy="9525"/>
                <wp:effectExtent l="3810" t="3810" r="1905" b="0"/>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635" cy="9525"/>
                          <a:chOff x="0" y="0"/>
                          <a:chExt cx="2601" cy="15"/>
                        </a:xfrm>
                      </wpg:grpSpPr>
                      <wps:wsp>
                        <wps:cNvPr id="22" name="Rectangle 9"/>
                        <wps:cNvSpPr>
                          <a:spLocks noChangeArrowheads="1"/>
                        </wps:cNvSpPr>
                        <wps:spPr bwMode="auto">
                          <a:xfrm>
                            <a:off x="0" y="0"/>
                            <a:ext cx="260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8F6628" id="Group 8" o:spid="_x0000_s1026" style="width:130.05pt;height:.75pt;mso-position-horizontal-relative:char;mso-position-vertical-relative:line" coordsize="26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">
                <v:rect id="Rectangle 9" o:spid="_x0000_s1027" style="position:absolute;width:260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w10:anchorlock/>
              </v:group>
            </w:pict>
          </mc:Fallback>
        </mc:AlternateContent>
      </w:r>
      <w:r w:rsidR="00C62AC3">
        <w:rPr>
          <w:sz w:val="2"/>
        </w:rPr>
        <w:tab/>
      </w:r>
      <w:r>
        <w:rPr>
          <w:noProof/>
          <w:sz w:val="2"/>
          <w:lang w:val="es-GT" w:eastAsia="es-GT"/>
        </w:rPr>
        <mc:AlternateContent>
          <mc:Choice Requires="wpg">
            <w:drawing>
              <wp:inline distT="0" distB="0" distL="0" distR="0">
                <wp:extent cx="1112520" cy="9525"/>
                <wp:effectExtent l="0" t="3810" r="1905" b="0"/>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9525"/>
                          <a:chOff x="0" y="0"/>
                          <a:chExt cx="1752" cy="15"/>
                        </a:xfrm>
                      </wpg:grpSpPr>
                      <wps:wsp>
                        <wps:cNvPr id="20" name="Rectangle 7"/>
                        <wps:cNvSpPr>
                          <a:spLocks noChangeArrowheads="1"/>
                        </wps:cNvSpPr>
                        <wps:spPr bwMode="auto">
                          <a:xfrm>
                            <a:off x="0" y="0"/>
                            <a:ext cx="175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C6EFEE" id="Group 6" o:spid="_x0000_s1026" style="width:87.6pt;height:.75pt;mso-position-horizontal-relative:char;mso-position-vertical-relative:line" coordsize="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usxQIAAEg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">
                <v:rect id="Rectangle 7" o:spid="_x0000_s1027" style="position:absolute;width:175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EB59BA" w:rsidRDefault="00EB59BA">
      <w:pPr>
        <w:spacing w:line="20" w:lineRule="exact"/>
        <w:rPr>
          <w:sz w:val="2"/>
        </w:rPr>
        <w:sectPr w:rsidR="00EB59BA">
          <w:pgSz w:w="12240" w:h="15840"/>
          <w:pgMar w:top="1060" w:right="1600" w:bottom="780" w:left="400" w:header="617" w:footer="596" w:gutter="0"/>
          <w:cols w:space="720"/>
        </w:sectPr>
      </w:pPr>
    </w:p>
    <w:p w:rsidR="00EB59BA" w:rsidRDefault="00C62AC3">
      <w:pPr>
        <w:spacing w:before="19"/>
        <w:ind w:left="1451"/>
        <w:rPr>
          <w:sz w:val="14"/>
        </w:rPr>
      </w:pPr>
      <w:r>
        <w:rPr>
          <w:sz w:val="14"/>
        </w:rPr>
        <w:lastRenderedPageBreak/>
        <w:t>OSCAR ARNOLDO RUANO GONZALEZ</w:t>
      </w:r>
    </w:p>
    <w:p w:rsidR="00EB59BA" w:rsidRDefault="00C62AC3">
      <w:pPr>
        <w:spacing w:before="86"/>
        <w:ind w:left="1451"/>
        <w:rPr>
          <w:sz w:val="14"/>
        </w:rPr>
      </w:pPr>
      <w:r>
        <w:rPr>
          <w:sz w:val="14"/>
        </w:rPr>
        <w:t>Auditor</w:t>
      </w:r>
    </w:p>
    <w:p w:rsidR="00EB59BA" w:rsidRDefault="00C62AC3">
      <w:pPr>
        <w:spacing w:before="19"/>
        <w:ind w:left="1451"/>
        <w:rPr>
          <w:sz w:val="14"/>
        </w:rPr>
      </w:pPr>
      <w:r>
        <w:br w:type="column"/>
      </w:r>
      <w:r>
        <w:rPr>
          <w:sz w:val="14"/>
        </w:rPr>
        <w:lastRenderedPageBreak/>
        <w:t>JORGE EFRAIN YOC COY</w:t>
      </w:r>
    </w:p>
    <w:p w:rsidR="00EB59BA" w:rsidRDefault="00C62AC3">
      <w:pPr>
        <w:spacing w:before="86"/>
        <w:ind w:left="1451"/>
        <w:rPr>
          <w:sz w:val="14"/>
        </w:rPr>
      </w:pPr>
      <w:r>
        <w:rPr>
          <w:sz w:val="14"/>
        </w:rPr>
        <w:t>Supervisor</w:t>
      </w:r>
    </w:p>
    <w:p w:rsidR="00EB59BA" w:rsidRDefault="00EB59BA">
      <w:pPr>
        <w:rPr>
          <w:sz w:val="14"/>
        </w:rPr>
        <w:sectPr w:rsidR="00EB59BA">
          <w:type w:val="continuous"/>
          <w:pgSz w:w="12240" w:h="15840"/>
          <w:pgMar w:top="1080" w:right="1600" w:bottom="0" w:left="400" w:header="720" w:footer="720" w:gutter="0"/>
          <w:cols w:num="2" w:space="720" w:equalWidth="0">
            <w:col w:w="4058" w:space="346"/>
            <w:col w:w="5836"/>
          </w:cols>
        </w:sect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rPr>
          <w:sz w:val="20"/>
        </w:rPr>
      </w:pPr>
    </w:p>
    <w:p w:rsidR="00EB59BA" w:rsidRDefault="00EB59BA">
      <w:pPr>
        <w:pStyle w:val="Textoindependiente"/>
        <w:spacing w:before="1"/>
        <w:rPr>
          <w:sz w:val="20"/>
        </w:rPr>
      </w:pPr>
    </w:p>
    <w:p w:rsidR="00EB59BA" w:rsidRDefault="00DA43E2">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2540" r="0" b="0"/>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8"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33AEA7C"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tzxwIAAEg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anchorlock/>
              </v:group>
            </w:pict>
          </mc:Fallback>
        </mc:AlternateContent>
      </w:r>
      <w:r w:rsidR="00C62AC3">
        <w:rPr>
          <w:sz w:val="2"/>
        </w:rPr>
        <w:tab/>
      </w:r>
      <w:r>
        <w:rPr>
          <w:noProof/>
          <w:sz w:val="2"/>
          <w:lang w:val="es-GT" w:eastAsia="es-GT"/>
        </w:rPr>
        <mc:AlternateContent>
          <mc:Choice Requires="wpg">
            <w:drawing>
              <wp:inline distT="0" distB="0" distL="0" distR="0">
                <wp:extent cx="1449070" cy="9525"/>
                <wp:effectExtent l="0" t="2540" r="0" b="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6"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69E65AA"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w10:anchorlock/>
              </v:group>
            </w:pict>
          </mc:Fallback>
        </mc:AlternateContent>
      </w:r>
    </w:p>
    <w:p w:rsidR="00EB59BA" w:rsidRDefault="00EB59BA">
      <w:pPr>
        <w:spacing w:line="20" w:lineRule="exact"/>
        <w:rPr>
          <w:sz w:val="2"/>
        </w:rPr>
        <w:sectPr w:rsidR="00EB59BA">
          <w:type w:val="continuous"/>
          <w:pgSz w:w="12240" w:h="15840"/>
          <w:pgMar w:top="1080" w:right="1600" w:bottom="0" w:left="400" w:header="720" w:footer="720" w:gutter="0"/>
          <w:cols w:space="720"/>
        </w:sectPr>
      </w:pPr>
    </w:p>
    <w:p w:rsidR="00EB59BA" w:rsidRDefault="00C62AC3">
      <w:pPr>
        <w:spacing w:before="19"/>
        <w:ind w:left="1451"/>
        <w:rPr>
          <w:sz w:val="14"/>
        </w:rPr>
      </w:pPr>
      <w:r>
        <w:rPr>
          <w:sz w:val="14"/>
        </w:rPr>
        <w:lastRenderedPageBreak/>
        <w:t>MILDRED LORENA FUENTES DE LEON</w:t>
      </w:r>
    </w:p>
    <w:p w:rsidR="00EB59BA" w:rsidRDefault="00C62AC3">
      <w:pPr>
        <w:spacing w:before="86"/>
        <w:ind w:left="1451"/>
        <w:rPr>
          <w:sz w:val="14"/>
        </w:rPr>
      </w:pPr>
      <w:r>
        <w:rPr>
          <w:sz w:val="14"/>
        </w:rPr>
        <w:t>Sub Director</w:t>
      </w:r>
    </w:p>
    <w:p w:rsidR="00EB59BA" w:rsidRDefault="00C62AC3">
      <w:pPr>
        <w:spacing w:before="19"/>
        <w:ind w:left="1451"/>
        <w:rPr>
          <w:sz w:val="14"/>
        </w:rPr>
      </w:pPr>
      <w:r>
        <w:br w:type="column"/>
      </w:r>
      <w:r>
        <w:rPr>
          <w:sz w:val="14"/>
        </w:rPr>
        <w:lastRenderedPageBreak/>
        <w:t>JULIA VICTORIA MONZON PEREZ</w:t>
      </w:r>
    </w:p>
    <w:p w:rsidR="00EB59BA" w:rsidRDefault="00C62AC3">
      <w:pPr>
        <w:spacing w:before="86"/>
        <w:ind w:left="1451"/>
        <w:rPr>
          <w:sz w:val="14"/>
        </w:rPr>
      </w:pPr>
      <w:r>
        <w:rPr>
          <w:sz w:val="14"/>
        </w:rPr>
        <w:t>Director</w:t>
      </w:r>
    </w:p>
    <w:p w:rsidR="00EB59BA" w:rsidRDefault="00EB59BA">
      <w:pPr>
        <w:rPr>
          <w:sz w:val="14"/>
        </w:rPr>
        <w:sectPr w:rsidR="00EB59BA">
          <w:type w:val="continuous"/>
          <w:pgSz w:w="12240" w:h="15840"/>
          <w:pgMar w:top="1080" w:right="1600" w:bottom="0" w:left="400" w:header="720" w:footer="720" w:gutter="0"/>
          <w:cols w:num="2" w:space="720" w:equalWidth="0">
            <w:col w:w="4083" w:space="321"/>
            <w:col w:w="5836"/>
          </w:cols>
        </w:sectPr>
      </w:pPr>
    </w:p>
    <w:p w:rsidR="00EB59BA" w:rsidRDefault="00C62AC3">
      <w:pPr>
        <w:pStyle w:val="Ttulo1"/>
        <w:spacing w:before="82"/>
      </w:pPr>
      <w:bookmarkStart w:id="4" w:name="_TOC_250000"/>
      <w:bookmarkEnd w:id="4"/>
      <w:r>
        <w:lastRenderedPageBreak/>
        <w:t>ANEXOS</w:t>
      </w:r>
    </w:p>
    <w:p w:rsidR="00EB59BA" w:rsidRDefault="00EB59BA">
      <w:pPr>
        <w:pStyle w:val="Textoindependiente"/>
        <w:spacing w:before="1"/>
        <w:rPr>
          <w:b/>
          <w:sz w:val="29"/>
        </w:rPr>
      </w:pPr>
    </w:p>
    <w:p w:rsidR="00EB59BA" w:rsidRDefault="00C62AC3">
      <w:pPr>
        <w:spacing w:before="94"/>
        <w:ind w:left="1256"/>
        <w:jc w:val="center"/>
        <w:rPr>
          <w:sz w:val="16"/>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226363</wp:posOffset>
            </wp:positionV>
            <wp:extent cx="5445578" cy="722947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445578" cy="7229475"/>
                    </a:xfrm>
                    <a:prstGeom prst="rect">
                      <a:avLst/>
                    </a:prstGeom>
                  </pic:spPr>
                </pic:pic>
              </a:graphicData>
            </a:graphic>
          </wp:anchor>
        </w:drawing>
      </w:r>
      <w:r>
        <w:rPr>
          <w:sz w:val="16"/>
        </w:rPr>
        <w:t>.</w:t>
      </w:r>
    </w:p>
    <w:p w:rsidR="00EB59BA" w:rsidRDefault="00EB59BA">
      <w:pPr>
        <w:jc w:val="center"/>
        <w:rPr>
          <w:sz w:val="16"/>
        </w:rPr>
        <w:sectPr w:rsidR="00EB59BA">
          <w:pgSz w:w="12240" w:h="15840"/>
          <w:pgMar w:top="1060" w:right="1600" w:bottom="780" w:left="400" w:header="617" w:footer="596" w:gutter="0"/>
          <w:cols w:space="720"/>
        </w:sectPr>
      </w:pPr>
    </w:p>
    <w:p w:rsidR="00EB59BA" w:rsidRDefault="00C62AC3">
      <w:pPr>
        <w:spacing w:before="121"/>
        <w:ind w:left="1256"/>
        <w:jc w:val="center"/>
        <w:rPr>
          <w:sz w:val="16"/>
        </w:rPr>
      </w:pPr>
      <w:r>
        <w:rPr>
          <w:noProof/>
          <w:lang w:val="es-GT" w:eastAsia="es-GT"/>
        </w:rPr>
        <w:lastRenderedPageBreak/>
        <w:drawing>
          <wp:anchor distT="0" distB="0" distL="0" distR="0" simplePos="0" relativeHeight="7"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445578" cy="7229475"/>
                    </a:xfrm>
                    <a:prstGeom prst="rect">
                      <a:avLst/>
                    </a:prstGeom>
                  </pic:spPr>
                </pic:pic>
              </a:graphicData>
            </a:graphic>
          </wp:anchor>
        </w:drawing>
      </w:r>
      <w:r>
        <w:rPr>
          <w:sz w:val="16"/>
        </w:rPr>
        <w:t>.</w:t>
      </w:r>
    </w:p>
    <w:p w:rsidR="00EB59BA" w:rsidRDefault="00EB59BA">
      <w:pPr>
        <w:jc w:val="center"/>
        <w:rPr>
          <w:sz w:val="16"/>
        </w:rPr>
        <w:sectPr w:rsidR="00EB59BA">
          <w:pgSz w:w="12240" w:h="15840"/>
          <w:pgMar w:top="1060" w:right="1600" w:bottom="780" w:left="400" w:header="617" w:footer="596" w:gutter="0"/>
          <w:cols w:space="720"/>
        </w:sectPr>
      </w:pPr>
    </w:p>
    <w:p w:rsidR="00EB59BA" w:rsidRDefault="00C62AC3">
      <w:pPr>
        <w:spacing w:before="121"/>
        <w:ind w:left="1256"/>
        <w:jc w:val="center"/>
        <w:rPr>
          <w:sz w:val="16"/>
        </w:rPr>
      </w:pPr>
      <w:r>
        <w:rPr>
          <w:noProof/>
          <w:lang w:val="es-GT" w:eastAsia="es-GT"/>
        </w:rPr>
        <w:lastRenderedPageBreak/>
        <w:drawing>
          <wp:anchor distT="0" distB="0" distL="0" distR="0" simplePos="0" relativeHeight="8"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445578" cy="7229475"/>
                    </a:xfrm>
                    <a:prstGeom prst="rect">
                      <a:avLst/>
                    </a:prstGeom>
                  </pic:spPr>
                </pic:pic>
              </a:graphicData>
            </a:graphic>
          </wp:anchor>
        </w:drawing>
      </w:r>
      <w:r>
        <w:rPr>
          <w:sz w:val="16"/>
        </w:rPr>
        <w:t>.</w:t>
      </w:r>
    </w:p>
    <w:p w:rsidR="00EB59BA" w:rsidRDefault="00EB59BA">
      <w:pPr>
        <w:jc w:val="center"/>
        <w:rPr>
          <w:sz w:val="16"/>
        </w:rPr>
        <w:sectPr w:rsidR="00EB59BA">
          <w:pgSz w:w="12240" w:h="15840"/>
          <w:pgMar w:top="1060" w:right="1600" w:bottom="780" w:left="400" w:header="617" w:footer="596" w:gutter="0"/>
          <w:cols w:space="720"/>
        </w:sectPr>
      </w:pPr>
    </w:p>
    <w:p w:rsidR="00EB59BA" w:rsidRDefault="00C62AC3">
      <w:pPr>
        <w:spacing w:before="121"/>
        <w:ind w:left="1256"/>
        <w:jc w:val="center"/>
        <w:rPr>
          <w:sz w:val="16"/>
        </w:rPr>
      </w:pPr>
      <w:r>
        <w:rPr>
          <w:noProof/>
          <w:lang w:val="es-GT" w:eastAsia="es-GT"/>
        </w:rPr>
        <w:lastRenderedPageBreak/>
        <w:drawing>
          <wp:anchor distT="0" distB="0" distL="0" distR="0" simplePos="0" relativeHeight="9"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445578" cy="7229475"/>
                    </a:xfrm>
                    <a:prstGeom prst="rect">
                      <a:avLst/>
                    </a:prstGeom>
                  </pic:spPr>
                </pic:pic>
              </a:graphicData>
            </a:graphic>
          </wp:anchor>
        </w:drawing>
      </w:r>
      <w:r>
        <w:rPr>
          <w:sz w:val="16"/>
        </w:rPr>
        <w:t>.</w:t>
      </w:r>
    </w:p>
    <w:sectPr w:rsidR="00EB59BA">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AC3" w:rsidRDefault="00C62AC3">
      <w:r>
        <w:separator/>
      </w:r>
    </w:p>
  </w:endnote>
  <w:endnote w:type="continuationSeparator" w:id="0">
    <w:p w:rsidR="00C62AC3" w:rsidRDefault="00C62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9BA" w:rsidRDefault="00DA43E2">
    <w:pPr>
      <w:pStyle w:val="Textoindependiente"/>
      <w:spacing w:line="14" w:lineRule="auto"/>
      <w:rPr>
        <w:sz w:val="20"/>
      </w:rPr>
    </w:pPr>
    <w:r>
      <w:rPr>
        <w:noProof/>
        <w:lang w:val="es-GT" w:eastAsia="es-GT"/>
      </w:rPr>
      <mc:AlternateContent>
        <mc:Choice Requires="wpg">
          <w:drawing>
            <wp:anchor distT="0" distB="0" distL="114300" distR="114300" simplePos="0" relativeHeight="487458816"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B2B6FB" id="Group 3" o:spid="_x0000_s1026" style="position:absolute;margin-left:25pt;margin-top:748.2pt;width:502pt;height:28.8pt;z-index:-15857664;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53QXCAAAA2wAAAA8AAABkcnMvZG93bnJldi54bWxEj0FrwzAMhe+D/QejwW6r0x7GyOqGtmzQ&#10;nbKl+wEiVmOTWA6x22b/vjoUdpN4T+99WldzGNSFpuQjG1guClDEbbSeOwO/x8+XN1ApI1scIpOB&#10;P0pQbR4f1ljaeOUfujS5UxLCqUQDLuex1Dq1jgKmRRyJRTvFKWCWdeq0nfAq4WHQq6J41QE9S4PD&#10;kfaO2r45BwOnfZ04xI/d9ut7ZHfum7r23pjnp3n7DirTnP/N9+uDFXyhl19kAL2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Od0FwgAAANsAAAAPAAAAAAAAAAAAAAAAAJ8C&#10;AABkcnMvZG93bnJldi54bWxQSwUGAAAAAAQABAD3AAAAjg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59328"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9BA" w:rsidRDefault="00C62AC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EB59BA" w:rsidRDefault="00C62AC3">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9840"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9BA" w:rsidRDefault="00C62AC3">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DA43E2">
                            <w:rPr>
                              <w:noProof/>
                              <w:color w:val="666666"/>
                              <w:sz w:val="1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EB59BA" w:rsidRDefault="00C62AC3">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DA43E2">
                      <w:rPr>
                        <w:noProof/>
                        <w:color w:val="666666"/>
                        <w:sz w:val="14"/>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AC3" w:rsidRDefault="00C62AC3">
      <w:r>
        <w:separator/>
      </w:r>
    </w:p>
  </w:footnote>
  <w:footnote w:type="continuationSeparator" w:id="0">
    <w:p w:rsidR="00C62AC3" w:rsidRDefault="00C62A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9BA" w:rsidRDefault="00DA43E2">
    <w:pPr>
      <w:pStyle w:val="Textoindependiente"/>
      <w:spacing w:line="14" w:lineRule="auto"/>
      <w:rPr>
        <w:sz w:val="20"/>
      </w:rPr>
    </w:pPr>
    <w:r>
      <w:rPr>
        <w:noProof/>
        <w:lang w:val="es-GT" w:eastAsia="es-GT"/>
      </w:rPr>
      <mc:AlternateContent>
        <mc:Choice Requires="wps">
          <w:drawing>
            <wp:anchor distT="0" distB="0" distL="114300" distR="114300" simplePos="0" relativeHeight="487457280"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6BF9C" id="Freeform 8" o:spid="_x0000_s1026" style="position:absolute;margin-left:85.05pt;margin-top:40.1pt;width:442pt;height:.75pt;z-index:-158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57792"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9BA" w:rsidRDefault="00C62AC3">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GZ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DZ9XGZrAIAAKkFAAAOAAAAAAAA&#10;AAAAAAAAAC4CAABkcnMvZTJvRG9jLnhtbFBLAQItABQABgAIAAAAIQBvF2dR3gAAAAkBAAAPAAAA&#10;AAAAAAAAAAAAAAYFAABkcnMvZG93bnJldi54bWxQSwUGAAAAAAQABADzAAAAEQYAAAAA&#10;" filled="f" stroked="f">
              <v:textbox inset="0,0,0,0">
                <w:txbxContent>
                  <w:p w:rsidR="00EB59BA" w:rsidRDefault="00C62AC3">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8304"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9BA" w:rsidRDefault="00C62AC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EB59BA" w:rsidRDefault="00C62AC3">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9BA"/>
    <w:rsid w:val="00C62AC3"/>
    <w:rsid w:val="00DA43E2"/>
    <w:rsid w:val="00EB59B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3F9A85-93D5-47F1-A140-AFCF01403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631</Words>
  <Characters>3471</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2021-03-01T14:48:00Z</dcterms:created>
  <dcterms:modified xsi:type="dcterms:W3CDTF">2021-03-01T14:48:00Z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2021-03-01T00:00:00Z</vt:filetime>
  </property>
  <property fmtid="{D5CDD505-2E9C-101B-9397-08002B2CF9AE}" pid="3" name="LastSaved">
    <vt:filetime>2021-03-01T00:00:00Z</vt:filetime>
  </property>
</Properties>
</file>