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A91F" w14:textId="77777777" w:rsidR="008258B9" w:rsidRPr="00F347D9" w:rsidRDefault="00B341E9" w:rsidP="008C3FA6">
      <w:pPr>
        <w:pStyle w:val="Sinespaciado"/>
        <w:jc w:val="center"/>
        <w:rPr>
          <w:b/>
        </w:rPr>
      </w:pPr>
      <w:r w:rsidRPr="00F347D9">
        <w:rPr>
          <w:b/>
        </w:rPr>
        <w:t>MINISTERIO DE EDUCACIÓN</w:t>
      </w:r>
    </w:p>
    <w:p w14:paraId="4721F0F0" w14:textId="0561784A" w:rsidR="008258B9" w:rsidRPr="00F347D9" w:rsidRDefault="00B341E9" w:rsidP="008C3FA6">
      <w:pPr>
        <w:pStyle w:val="Sinespaciado"/>
        <w:jc w:val="center"/>
        <w:rPr>
          <w:b/>
          <w:spacing w:val="-64"/>
        </w:rPr>
      </w:pPr>
      <w:r w:rsidRPr="00F347D9">
        <w:rPr>
          <w:b/>
        </w:rPr>
        <w:t>DIRECCIÓN</w:t>
      </w:r>
      <w:r w:rsidRPr="00F347D9">
        <w:rPr>
          <w:b/>
          <w:spacing w:val="-6"/>
        </w:rPr>
        <w:t xml:space="preserve"> </w:t>
      </w:r>
      <w:r w:rsidRPr="00F347D9">
        <w:rPr>
          <w:b/>
        </w:rPr>
        <w:t>DE</w:t>
      </w:r>
      <w:r w:rsidRPr="00F347D9">
        <w:rPr>
          <w:b/>
          <w:spacing w:val="1"/>
        </w:rPr>
        <w:t xml:space="preserve"> </w:t>
      </w:r>
      <w:r w:rsidRPr="00F347D9">
        <w:rPr>
          <w:b/>
        </w:rPr>
        <w:t>AUDITORIA</w:t>
      </w:r>
      <w:r w:rsidRPr="00F347D9">
        <w:rPr>
          <w:b/>
          <w:spacing w:val="-13"/>
        </w:rPr>
        <w:t xml:space="preserve"> </w:t>
      </w:r>
      <w:r w:rsidRPr="00F347D9">
        <w:rPr>
          <w:b/>
        </w:rPr>
        <w:t>INTERNA</w:t>
      </w:r>
    </w:p>
    <w:p w14:paraId="2A4F8335" w14:textId="5526CD4A" w:rsidR="00B341E9" w:rsidRPr="00F347D9" w:rsidRDefault="00B341E9" w:rsidP="008C3FA6">
      <w:pPr>
        <w:pStyle w:val="Sinespaciado"/>
        <w:jc w:val="center"/>
        <w:rPr>
          <w:b/>
        </w:rPr>
      </w:pPr>
      <w:r w:rsidRPr="00F347D9">
        <w:rPr>
          <w:b/>
        </w:rPr>
        <w:t>INFORME O-DIDAI/SUB-</w:t>
      </w:r>
      <w:r w:rsidR="006A69AE">
        <w:rPr>
          <w:b/>
        </w:rPr>
        <w:t>228</w:t>
      </w:r>
      <w:r w:rsidRPr="00F347D9">
        <w:rPr>
          <w:b/>
        </w:rPr>
        <w:t>-2022</w:t>
      </w:r>
    </w:p>
    <w:p w14:paraId="47696038" w14:textId="7D168B32" w:rsidR="00B341E9" w:rsidRPr="008C3FA6" w:rsidRDefault="00B341E9" w:rsidP="008C3FA6">
      <w:pPr>
        <w:pStyle w:val="Sinespaciado"/>
        <w:jc w:val="center"/>
        <w:rPr>
          <w:b/>
        </w:rPr>
      </w:pPr>
      <w:r w:rsidRPr="00F347D9">
        <w:rPr>
          <w:b/>
        </w:rPr>
        <w:t>SIAD</w:t>
      </w:r>
      <w:r w:rsidRPr="00F347D9">
        <w:rPr>
          <w:b/>
          <w:spacing w:val="-2"/>
        </w:rPr>
        <w:t xml:space="preserve"> </w:t>
      </w:r>
      <w:r w:rsidR="00A56FFE">
        <w:rPr>
          <w:b/>
          <w:spacing w:val="-2"/>
        </w:rPr>
        <w:t>610164</w:t>
      </w:r>
    </w:p>
    <w:p w14:paraId="309D27A0" w14:textId="77777777" w:rsidR="00B341E9" w:rsidRDefault="00B341E9" w:rsidP="00B341E9">
      <w:pPr>
        <w:pStyle w:val="Textoindependiente"/>
        <w:rPr>
          <w:rFonts w:ascii="Arial"/>
          <w:b/>
          <w:sz w:val="26"/>
        </w:rPr>
      </w:pPr>
    </w:p>
    <w:p w14:paraId="1805F274" w14:textId="77777777" w:rsidR="00B341E9" w:rsidRDefault="00B341E9" w:rsidP="00B341E9">
      <w:pPr>
        <w:pStyle w:val="Textoindependiente"/>
        <w:rPr>
          <w:rFonts w:ascii="Arial"/>
          <w:b/>
          <w:sz w:val="26"/>
        </w:rPr>
      </w:pPr>
    </w:p>
    <w:p w14:paraId="37331100" w14:textId="77777777" w:rsidR="00B341E9" w:rsidRDefault="00B341E9" w:rsidP="00B341E9">
      <w:pPr>
        <w:pStyle w:val="Textoindependiente"/>
        <w:rPr>
          <w:rFonts w:ascii="Arial"/>
          <w:b/>
          <w:sz w:val="26"/>
        </w:rPr>
      </w:pPr>
    </w:p>
    <w:p w14:paraId="3D200411" w14:textId="77777777" w:rsidR="00B341E9" w:rsidRDefault="00B341E9" w:rsidP="00B341E9">
      <w:pPr>
        <w:pStyle w:val="Textoindependiente"/>
        <w:rPr>
          <w:rFonts w:ascii="Arial"/>
          <w:b/>
          <w:sz w:val="26"/>
        </w:rPr>
      </w:pPr>
    </w:p>
    <w:p w14:paraId="1048DC91" w14:textId="77777777" w:rsidR="00B341E9" w:rsidRDefault="00B341E9" w:rsidP="00B341E9">
      <w:pPr>
        <w:pStyle w:val="Textoindependiente"/>
        <w:rPr>
          <w:rFonts w:ascii="Arial"/>
          <w:b/>
          <w:sz w:val="26"/>
        </w:rPr>
      </w:pPr>
    </w:p>
    <w:p w14:paraId="564258BA" w14:textId="77777777" w:rsidR="00B341E9" w:rsidRDefault="00B341E9" w:rsidP="00B341E9">
      <w:pPr>
        <w:pStyle w:val="Textoindependiente"/>
        <w:rPr>
          <w:rFonts w:ascii="Arial"/>
          <w:b/>
          <w:sz w:val="26"/>
        </w:rPr>
      </w:pPr>
    </w:p>
    <w:p w14:paraId="4A52BE4C" w14:textId="77777777" w:rsidR="00B341E9" w:rsidRDefault="00B341E9" w:rsidP="00B341E9">
      <w:pPr>
        <w:pStyle w:val="Textoindependiente"/>
        <w:rPr>
          <w:rFonts w:ascii="Arial"/>
          <w:b/>
          <w:sz w:val="26"/>
        </w:rPr>
      </w:pPr>
    </w:p>
    <w:p w14:paraId="635B4492" w14:textId="77777777" w:rsidR="00B341E9" w:rsidRDefault="00B341E9" w:rsidP="00B341E9">
      <w:pPr>
        <w:pStyle w:val="Textoindependiente"/>
        <w:rPr>
          <w:rFonts w:ascii="Arial"/>
          <w:b/>
          <w:sz w:val="26"/>
        </w:rPr>
      </w:pPr>
    </w:p>
    <w:p w14:paraId="3F628282" w14:textId="77777777" w:rsidR="00B341E9" w:rsidRDefault="00B341E9" w:rsidP="00B341E9">
      <w:pPr>
        <w:pStyle w:val="Textoindependiente"/>
        <w:rPr>
          <w:rFonts w:ascii="Arial"/>
          <w:b/>
          <w:sz w:val="26"/>
        </w:rPr>
      </w:pPr>
    </w:p>
    <w:p w14:paraId="41359D87" w14:textId="77777777" w:rsidR="00B341E9" w:rsidRDefault="00B341E9" w:rsidP="00B341E9">
      <w:pPr>
        <w:pStyle w:val="Textoindependiente"/>
        <w:rPr>
          <w:rFonts w:ascii="Arial"/>
          <w:b/>
          <w:sz w:val="26"/>
        </w:rPr>
      </w:pPr>
    </w:p>
    <w:p w14:paraId="40E917E3" w14:textId="77777777" w:rsidR="00B341E9" w:rsidRDefault="00B341E9" w:rsidP="00B341E9">
      <w:pPr>
        <w:pStyle w:val="Textoindependiente"/>
        <w:rPr>
          <w:rFonts w:ascii="Arial"/>
          <w:b/>
          <w:sz w:val="26"/>
        </w:rPr>
      </w:pPr>
    </w:p>
    <w:p w14:paraId="4946431F" w14:textId="77777777" w:rsidR="00B341E9" w:rsidRDefault="00B341E9" w:rsidP="00B341E9">
      <w:pPr>
        <w:pStyle w:val="Textoindependiente"/>
        <w:rPr>
          <w:rFonts w:ascii="Arial"/>
          <w:b/>
          <w:sz w:val="26"/>
        </w:rPr>
      </w:pPr>
    </w:p>
    <w:p w14:paraId="2789C611" w14:textId="77777777" w:rsidR="00B341E9" w:rsidRDefault="00B341E9" w:rsidP="00B341E9">
      <w:pPr>
        <w:pStyle w:val="Textoindependiente"/>
        <w:rPr>
          <w:rFonts w:ascii="Arial"/>
          <w:b/>
          <w:sz w:val="26"/>
        </w:rPr>
      </w:pPr>
    </w:p>
    <w:p w14:paraId="761E1057" w14:textId="77777777" w:rsidR="00775480" w:rsidRDefault="00775480" w:rsidP="00F02C62">
      <w:pPr>
        <w:spacing w:line="254" w:lineRule="auto"/>
        <w:ind w:left="0" w:hanging="8"/>
        <w:jc w:val="center"/>
        <w:rPr>
          <w:b/>
        </w:rPr>
      </w:pPr>
    </w:p>
    <w:p w14:paraId="7A65CA98" w14:textId="77777777" w:rsidR="00775480" w:rsidRDefault="00775480" w:rsidP="00F02C62">
      <w:pPr>
        <w:spacing w:line="254" w:lineRule="auto"/>
        <w:ind w:left="0" w:hanging="8"/>
        <w:jc w:val="center"/>
        <w:rPr>
          <w:b/>
        </w:rPr>
      </w:pPr>
    </w:p>
    <w:p w14:paraId="18A603A2" w14:textId="77777777" w:rsidR="00F02C62" w:rsidRDefault="00B341E9" w:rsidP="00F02C62">
      <w:pPr>
        <w:spacing w:line="254" w:lineRule="auto"/>
        <w:ind w:left="0" w:hanging="8"/>
        <w:jc w:val="center"/>
        <w:rPr>
          <w:b/>
          <w:sz w:val="22"/>
        </w:rPr>
      </w:pPr>
      <w:r w:rsidRPr="00E10555">
        <w:rPr>
          <w:b/>
        </w:rPr>
        <w:t xml:space="preserve">Consejo o consultoría de </w:t>
      </w:r>
      <w:r w:rsidR="00894E23" w:rsidRPr="00E10555">
        <w:rPr>
          <w:b/>
        </w:rPr>
        <w:t xml:space="preserve">primer </w:t>
      </w:r>
      <w:r w:rsidR="00894E23" w:rsidRPr="00E10555">
        <w:rPr>
          <w:b/>
          <w:sz w:val="22"/>
        </w:rPr>
        <w:t xml:space="preserve">seguimiento a las recomendaciones emitidas por la </w:t>
      </w:r>
      <w:r w:rsidR="00EE662A" w:rsidRPr="00E10555">
        <w:rPr>
          <w:b/>
          <w:sz w:val="22"/>
        </w:rPr>
        <w:t xml:space="preserve">Dirección de Auditoría Interna, </w:t>
      </w:r>
      <w:r w:rsidR="00894E23" w:rsidRPr="00E10555">
        <w:rPr>
          <w:b/>
          <w:sz w:val="22"/>
        </w:rPr>
        <w:t xml:space="preserve">en el </w:t>
      </w:r>
      <w:r w:rsidR="00EE662A" w:rsidRPr="00E10555">
        <w:rPr>
          <w:b/>
          <w:sz w:val="22"/>
        </w:rPr>
        <w:t>i</w:t>
      </w:r>
      <w:r w:rsidR="00894E23" w:rsidRPr="00E10555">
        <w:rPr>
          <w:b/>
          <w:sz w:val="22"/>
        </w:rPr>
        <w:t xml:space="preserve">nforme </w:t>
      </w:r>
      <w:r w:rsidR="001F0FA2">
        <w:rPr>
          <w:b/>
          <w:sz w:val="22"/>
        </w:rPr>
        <w:t xml:space="preserve">de auditoría </w:t>
      </w:r>
      <w:r w:rsidR="00EE662A" w:rsidRPr="00E10555">
        <w:rPr>
          <w:b/>
          <w:sz w:val="22"/>
        </w:rPr>
        <w:t>CAI 000</w:t>
      </w:r>
      <w:r w:rsidR="001F0FA2">
        <w:rPr>
          <w:b/>
          <w:sz w:val="22"/>
        </w:rPr>
        <w:t>50</w:t>
      </w:r>
    </w:p>
    <w:p w14:paraId="1D72A6D6" w14:textId="77777777" w:rsidR="00F02C62" w:rsidRDefault="001F0FA2" w:rsidP="00F02C62">
      <w:pPr>
        <w:spacing w:line="254" w:lineRule="auto"/>
        <w:ind w:left="0" w:hanging="8"/>
        <w:jc w:val="center"/>
        <w:rPr>
          <w:b/>
          <w:sz w:val="22"/>
        </w:rPr>
      </w:pPr>
      <w:r>
        <w:rPr>
          <w:b/>
          <w:sz w:val="22"/>
        </w:rPr>
        <w:t xml:space="preserve">Auditoría de </w:t>
      </w:r>
      <w:r w:rsidR="00EE662A" w:rsidRPr="00E10555">
        <w:rPr>
          <w:b/>
          <w:sz w:val="22"/>
        </w:rPr>
        <w:t>cumplimiento</w:t>
      </w:r>
      <w:r w:rsidR="00F02C62">
        <w:rPr>
          <w:b/>
          <w:sz w:val="22"/>
        </w:rPr>
        <w:t>,</w:t>
      </w:r>
      <w:r w:rsidR="00EE662A" w:rsidRPr="00E10555">
        <w:rPr>
          <w:b/>
          <w:sz w:val="22"/>
        </w:rPr>
        <w:t xml:space="preserve"> </w:t>
      </w:r>
      <w:r w:rsidR="00F02C62">
        <w:rPr>
          <w:b/>
          <w:sz w:val="22"/>
        </w:rPr>
        <w:t>verificación de la normativa aplicable</w:t>
      </w:r>
    </w:p>
    <w:p w14:paraId="6846E5DA" w14:textId="3D87F8C0" w:rsidR="00F02C62" w:rsidRDefault="00F02C62" w:rsidP="00F02C62">
      <w:pPr>
        <w:spacing w:line="254" w:lineRule="auto"/>
        <w:ind w:left="0" w:hanging="8"/>
        <w:jc w:val="center"/>
        <w:rPr>
          <w:b/>
          <w:sz w:val="22"/>
        </w:rPr>
      </w:pPr>
      <w:r>
        <w:rPr>
          <w:b/>
          <w:sz w:val="22"/>
        </w:rPr>
        <w:t xml:space="preserve">a los movimientos administrativos y bloqueo de salarios </w:t>
      </w:r>
    </w:p>
    <w:p w14:paraId="3FDC0A45" w14:textId="56F241CA" w:rsidR="00F02C62" w:rsidRDefault="00F02C62" w:rsidP="00F02C62">
      <w:pPr>
        <w:spacing w:line="254" w:lineRule="auto"/>
        <w:ind w:left="0" w:hanging="8"/>
        <w:jc w:val="center"/>
        <w:rPr>
          <w:b/>
          <w:sz w:val="22"/>
        </w:rPr>
      </w:pPr>
      <w:r>
        <w:rPr>
          <w:b/>
          <w:sz w:val="22"/>
        </w:rPr>
        <w:t>P</w:t>
      </w:r>
      <w:r w:rsidR="001F0FA2">
        <w:rPr>
          <w:b/>
          <w:sz w:val="22"/>
        </w:rPr>
        <w:t>eríodo del 01 de enero al 31 de julio de 2022</w:t>
      </w:r>
    </w:p>
    <w:p w14:paraId="38C5AECB" w14:textId="477ED890" w:rsidR="00B341E9" w:rsidRPr="00E10555" w:rsidRDefault="00894E23" w:rsidP="00F02C62">
      <w:pPr>
        <w:spacing w:line="254" w:lineRule="auto"/>
        <w:ind w:left="0" w:hanging="8"/>
        <w:jc w:val="center"/>
        <w:rPr>
          <w:b/>
        </w:rPr>
      </w:pPr>
      <w:r w:rsidRPr="00E10555">
        <w:rPr>
          <w:b/>
          <w:sz w:val="22"/>
        </w:rPr>
        <w:t xml:space="preserve">Dirección </w:t>
      </w:r>
      <w:r w:rsidR="009F3086" w:rsidRPr="00E10555">
        <w:rPr>
          <w:b/>
          <w:sz w:val="22"/>
        </w:rPr>
        <w:t xml:space="preserve">Departamental de Educación </w:t>
      </w:r>
      <w:r w:rsidR="001F0FA2">
        <w:rPr>
          <w:b/>
          <w:sz w:val="22"/>
        </w:rPr>
        <w:t>de Alta Verapaz</w:t>
      </w:r>
    </w:p>
    <w:p w14:paraId="12CF66D5" w14:textId="77777777" w:rsidR="00B341E9" w:rsidRPr="00E10555" w:rsidRDefault="00B341E9" w:rsidP="00F02C62">
      <w:pPr>
        <w:pStyle w:val="Textoindependiente"/>
        <w:rPr>
          <w:rFonts w:ascii="Arial"/>
          <w:b/>
          <w:sz w:val="26"/>
        </w:rPr>
      </w:pPr>
    </w:p>
    <w:p w14:paraId="1FD70D5E" w14:textId="77777777" w:rsidR="00B341E9" w:rsidRPr="00E10555" w:rsidRDefault="00B341E9" w:rsidP="00B341E9">
      <w:pPr>
        <w:pStyle w:val="Textoindependiente"/>
        <w:rPr>
          <w:rFonts w:ascii="Arial"/>
          <w:b/>
          <w:sz w:val="26"/>
        </w:rPr>
      </w:pPr>
    </w:p>
    <w:p w14:paraId="182884F3" w14:textId="77777777" w:rsidR="00B341E9" w:rsidRPr="00E10555" w:rsidRDefault="00B341E9" w:rsidP="00B341E9">
      <w:pPr>
        <w:pStyle w:val="Textoindependiente"/>
        <w:rPr>
          <w:rFonts w:ascii="Arial"/>
          <w:b/>
          <w:sz w:val="26"/>
        </w:rPr>
      </w:pPr>
    </w:p>
    <w:p w14:paraId="658121C9" w14:textId="77777777" w:rsidR="00B341E9" w:rsidRPr="00E10555" w:rsidRDefault="00B341E9" w:rsidP="00B341E9">
      <w:pPr>
        <w:pStyle w:val="Textoindependiente"/>
        <w:rPr>
          <w:rFonts w:ascii="Arial"/>
          <w:b/>
          <w:sz w:val="26"/>
        </w:rPr>
      </w:pPr>
    </w:p>
    <w:p w14:paraId="5C783525" w14:textId="77777777" w:rsidR="00B341E9" w:rsidRPr="00E10555" w:rsidRDefault="00B341E9" w:rsidP="00B341E9">
      <w:pPr>
        <w:pStyle w:val="Textoindependiente"/>
        <w:rPr>
          <w:rFonts w:ascii="Arial"/>
          <w:b/>
          <w:sz w:val="26"/>
        </w:rPr>
      </w:pPr>
    </w:p>
    <w:p w14:paraId="0A9BBEC9" w14:textId="77777777" w:rsidR="00B341E9" w:rsidRPr="00E10555" w:rsidRDefault="00B341E9" w:rsidP="00B341E9">
      <w:pPr>
        <w:pStyle w:val="Textoindependiente"/>
        <w:rPr>
          <w:rFonts w:ascii="Arial"/>
          <w:b/>
          <w:sz w:val="26"/>
        </w:rPr>
      </w:pPr>
    </w:p>
    <w:p w14:paraId="13F2DF8B" w14:textId="77777777" w:rsidR="00B341E9" w:rsidRPr="00E10555" w:rsidRDefault="00B341E9" w:rsidP="00B341E9">
      <w:pPr>
        <w:pStyle w:val="Textoindependiente"/>
        <w:rPr>
          <w:rFonts w:ascii="Arial"/>
          <w:b/>
          <w:sz w:val="26"/>
        </w:rPr>
      </w:pPr>
    </w:p>
    <w:p w14:paraId="677685A6" w14:textId="77777777" w:rsidR="00B341E9" w:rsidRPr="00E10555" w:rsidRDefault="00B341E9" w:rsidP="00B341E9">
      <w:pPr>
        <w:pStyle w:val="Textoindependiente"/>
        <w:rPr>
          <w:rFonts w:ascii="Arial"/>
          <w:b/>
          <w:sz w:val="26"/>
        </w:rPr>
      </w:pPr>
    </w:p>
    <w:p w14:paraId="48F22D50" w14:textId="77777777" w:rsidR="00B341E9" w:rsidRPr="00E10555" w:rsidRDefault="00B341E9" w:rsidP="00B341E9">
      <w:pPr>
        <w:pStyle w:val="Textoindependiente"/>
        <w:rPr>
          <w:rFonts w:ascii="Arial"/>
          <w:b/>
          <w:sz w:val="26"/>
        </w:rPr>
      </w:pPr>
    </w:p>
    <w:p w14:paraId="0DC12125" w14:textId="77777777" w:rsidR="00B341E9" w:rsidRPr="00E10555" w:rsidRDefault="00B341E9" w:rsidP="00B341E9">
      <w:pPr>
        <w:pStyle w:val="Textoindependiente"/>
        <w:rPr>
          <w:rFonts w:ascii="Arial"/>
          <w:b/>
          <w:sz w:val="26"/>
        </w:rPr>
      </w:pPr>
    </w:p>
    <w:p w14:paraId="45213C11" w14:textId="77777777" w:rsidR="00B341E9" w:rsidRPr="00E10555" w:rsidRDefault="00B341E9" w:rsidP="00B341E9">
      <w:pPr>
        <w:pStyle w:val="Textoindependiente"/>
        <w:rPr>
          <w:rFonts w:ascii="Arial"/>
          <w:b/>
          <w:sz w:val="26"/>
        </w:rPr>
      </w:pPr>
    </w:p>
    <w:p w14:paraId="270A37C9" w14:textId="77777777" w:rsidR="00B341E9" w:rsidRPr="00E10555" w:rsidRDefault="00B341E9" w:rsidP="00B341E9">
      <w:pPr>
        <w:pStyle w:val="Textoindependiente"/>
        <w:spacing w:before="5"/>
        <w:rPr>
          <w:rFonts w:ascii="Arial"/>
          <w:b/>
          <w:sz w:val="21"/>
        </w:rPr>
      </w:pPr>
    </w:p>
    <w:p w14:paraId="4AA63C40" w14:textId="77777777" w:rsidR="008258B9" w:rsidRPr="00E10555" w:rsidRDefault="008258B9" w:rsidP="00B341E9">
      <w:pPr>
        <w:pStyle w:val="Textoindependiente"/>
        <w:spacing w:before="5"/>
        <w:rPr>
          <w:rFonts w:ascii="Arial"/>
          <w:b/>
          <w:sz w:val="21"/>
        </w:rPr>
      </w:pPr>
    </w:p>
    <w:p w14:paraId="66625032" w14:textId="77777777" w:rsidR="008258B9" w:rsidRPr="00E10555" w:rsidRDefault="008258B9" w:rsidP="00B341E9">
      <w:pPr>
        <w:pStyle w:val="Textoindependiente"/>
        <w:spacing w:before="5"/>
        <w:rPr>
          <w:rFonts w:ascii="Arial"/>
          <w:b/>
          <w:sz w:val="21"/>
        </w:rPr>
      </w:pPr>
    </w:p>
    <w:p w14:paraId="4B91EED7" w14:textId="77777777" w:rsidR="00B71BDF" w:rsidRPr="00E10555" w:rsidRDefault="00B71BDF" w:rsidP="00B341E9">
      <w:pPr>
        <w:pStyle w:val="Textoindependiente"/>
        <w:spacing w:before="5"/>
        <w:rPr>
          <w:rFonts w:ascii="Arial"/>
          <w:b/>
          <w:sz w:val="21"/>
        </w:rPr>
      </w:pPr>
    </w:p>
    <w:p w14:paraId="38848DDD" w14:textId="77777777" w:rsidR="00B71BDF" w:rsidRPr="00E10555" w:rsidRDefault="00B71BDF" w:rsidP="00B341E9">
      <w:pPr>
        <w:pStyle w:val="Textoindependiente"/>
        <w:spacing w:before="5"/>
        <w:rPr>
          <w:rFonts w:ascii="Arial"/>
          <w:b/>
          <w:sz w:val="21"/>
        </w:rPr>
      </w:pPr>
    </w:p>
    <w:p w14:paraId="5043365E" w14:textId="77777777" w:rsidR="00B71BDF" w:rsidRPr="00E10555" w:rsidRDefault="00B71BDF" w:rsidP="00B341E9">
      <w:pPr>
        <w:pStyle w:val="Textoindependiente"/>
        <w:spacing w:before="5"/>
        <w:rPr>
          <w:rFonts w:ascii="Arial"/>
          <w:b/>
          <w:sz w:val="21"/>
        </w:rPr>
      </w:pPr>
    </w:p>
    <w:p w14:paraId="3D89A13F" w14:textId="77777777" w:rsidR="00B71BDF" w:rsidRPr="00E10555" w:rsidRDefault="00B71BDF" w:rsidP="00B341E9">
      <w:pPr>
        <w:pStyle w:val="Textoindependiente"/>
        <w:spacing w:before="5"/>
        <w:rPr>
          <w:rFonts w:ascii="Arial"/>
          <w:b/>
          <w:sz w:val="21"/>
        </w:rPr>
      </w:pPr>
    </w:p>
    <w:p w14:paraId="63FBB358" w14:textId="77777777" w:rsidR="00B71BDF" w:rsidRPr="00E10555" w:rsidRDefault="00B71BDF" w:rsidP="00B341E9">
      <w:pPr>
        <w:pStyle w:val="Textoindependiente"/>
        <w:spacing w:before="5"/>
        <w:rPr>
          <w:rFonts w:ascii="Arial"/>
          <w:b/>
          <w:sz w:val="21"/>
        </w:rPr>
      </w:pPr>
    </w:p>
    <w:p w14:paraId="3CE0809E" w14:textId="77777777" w:rsidR="006C028A" w:rsidRPr="00E10555" w:rsidRDefault="006C028A" w:rsidP="00B341E9">
      <w:pPr>
        <w:pStyle w:val="Textoindependiente"/>
        <w:spacing w:before="5"/>
        <w:rPr>
          <w:rFonts w:ascii="Arial"/>
          <w:b/>
          <w:sz w:val="21"/>
        </w:rPr>
      </w:pPr>
    </w:p>
    <w:p w14:paraId="434D5E5D" w14:textId="77777777" w:rsidR="006C028A" w:rsidRPr="00E10555" w:rsidRDefault="006C028A" w:rsidP="00B341E9">
      <w:pPr>
        <w:pStyle w:val="Textoindependiente"/>
        <w:spacing w:before="5"/>
        <w:rPr>
          <w:rFonts w:ascii="Arial"/>
          <w:b/>
          <w:sz w:val="21"/>
        </w:rPr>
      </w:pPr>
    </w:p>
    <w:p w14:paraId="4A1C1F6B" w14:textId="77777777" w:rsidR="00B71BDF" w:rsidRPr="00E10555" w:rsidRDefault="00B71BDF" w:rsidP="00B341E9">
      <w:pPr>
        <w:pStyle w:val="Textoindependiente"/>
        <w:spacing w:before="5"/>
        <w:rPr>
          <w:rFonts w:ascii="Arial"/>
          <w:b/>
          <w:sz w:val="21"/>
        </w:rPr>
      </w:pPr>
    </w:p>
    <w:p w14:paraId="235E1DA9" w14:textId="73945FE9" w:rsidR="00961935" w:rsidRPr="00E10555" w:rsidRDefault="00B341E9" w:rsidP="00B341E9">
      <w:pPr>
        <w:spacing w:after="33" w:line="259" w:lineRule="auto"/>
        <w:ind w:left="722" w:right="1"/>
        <w:jc w:val="center"/>
        <w:rPr>
          <w:b/>
        </w:rPr>
      </w:pPr>
      <w:r w:rsidRPr="00E10555">
        <w:rPr>
          <w:b/>
        </w:rPr>
        <w:t>GUATEMALA,</w:t>
      </w:r>
      <w:r w:rsidRPr="00E10555">
        <w:rPr>
          <w:b/>
          <w:spacing w:val="-2"/>
        </w:rPr>
        <w:t xml:space="preserve"> </w:t>
      </w:r>
      <w:r w:rsidR="001F0FA2">
        <w:rPr>
          <w:b/>
          <w:spacing w:val="-2"/>
        </w:rPr>
        <w:t xml:space="preserve">NOVIEMBRE </w:t>
      </w:r>
      <w:r w:rsidRPr="00E10555">
        <w:rPr>
          <w:b/>
        </w:rPr>
        <w:t>DE</w:t>
      </w:r>
      <w:r w:rsidRPr="00E10555">
        <w:rPr>
          <w:b/>
          <w:spacing w:val="-4"/>
        </w:rPr>
        <w:t xml:space="preserve"> </w:t>
      </w:r>
      <w:r w:rsidRPr="00E10555">
        <w:rPr>
          <w:b/>
        </w:rPr>
        <w:t>2022</w:t>
      </w:r>
    </w:p>
    <w:p w14:paraId="269D84B6" w14:textId="77777777" w:rsidR="008258B9" w:rsidRPr="00E10555" w:rsidRDefault="008258B9" w:rsidP="00B341E9">
      <w:pPr>
        <w:spacing w:after="33" w:line="259" w:lineRule="auto"/>
        <w:ind w:left="722" w:right="1"/>
        <w:jc w:val="center"/>
        <w:rPr>
          <w:b/>
        </w:rPr>
      </w:pPr>
    </w:p>
    <w:p w14:paraId="43431D6C" w14:textId="77777777" w:rsidR="00DB777A" w:rsidRPr="00E10555" w:rsidRDefault="00B35046">
      <w:pPr>
        <w:spacing w:after="33" w:line="259" w:lineRule="auto"/>
        <w:ind w:left="722" w:right="709"/>
        <w:jc w:val="center"/>
      </w:pPr>
      <w:r w:rsidRPr="00E10555">
        <w:rPr>
          <w:b/>
        </w:rPr>
        <w:t>INDICE</w:t>
      </w:r>
    </w:p>
    <w:p w14:paraId="43431D6D" w14:textId="77777777" w:rsidR="00DB777A" w:rsidRPr="00E10555" w:rsidRDefault="00B35046">
      <w:pPr>
        <w:spacing w:after="22" w:line="259" w:lineRule="auto"/>
        <w:ind w:left="0" w:firstLine="0"/>
        <w:jc w:val="left"/>
      </w:pPr>
      <w:r w:rsidRPr="00E10555">
        <w:t xml:space="preserve"> </w:t>
      </w:r>
    </w:p>
    <w:p w14:paraId="43431D6E" w14:textId="77777777" w:rsidR="00DB777A" w:rsidRPr="00E10555" w:rsidRDefault="00B35046">
      <w:pPr>
        <w:spacing w:after="85" w:line="259" w:lineRule="auto"/>
        <w:ind w:left="0" w:firstLine="0"/>
        <w:jc w:val="left"/>
      </w:pPr>
      <w:r w:rsidRPr="00E10555">
        <w:t xml:space="preserve"> </w:t>
      </w:r>
    </w:p>
    <w:sdt>
      <w:sdtPr>
        <w:rPr>
          <w:b w:val="0"/>
        </w:rPr>
        <w:id w:val="-1040432978"/>
        <w:docPartObj>
          <w:docPartGallery w:val="Table of Contents"/>
        </w:docPartObj>
      </w:sdtPr>
      <w:sdtEndPr>
        <w:rPr>
          <w:b/>
        </w:rPr>
      </w:sdtEndPr>
      <w:sdtContent>
        <w:p w14:paraId="1D9E4661" w14:textId="3E201665" w:rsidR="00EB4F7C" w:rsidRPr="00E10555" w:rsidRDefault="00B35046">
          <w:pPr>
            <w:pStyle w:val="TDC1"/>
            <w:tabs>
              <w:tab w:val="right" w:pos="8779"/>
            </w:tabs>
            <w:rPr>
              <w:rFonts w:asciiTheme="minorHAnsi" w:eastAsiaTheme="minorEastAsia" w:hAnsiTheme="minorHAnsi" w:cstheme="minorBidi"/>
              <w:b w:val="0"/>
              <w:noProof/>
              <w:color w:val="auto"/>
              <w:sz w:val="22"/>
            </w:rPr>
          </w:pPr>
          <w:r w:rsidRPr="00E10555">
            <w:fldChar w:fldCharType="begin"/>
          </w:r>
          <w:r w:rsidRPr="00E10555">
            <w:instrText xml:space="preserve"> TOC \o "1-1" \h \z \u </w:instrText>
          </w:r>
          <w:r w:rsidRPr="00E10555">
            <w:fldChar w:fldCharType="separate"/>
          </w:r>
          <w:hyperlink w:anchor="_Toc108160788" w:history="1">
            <w:r w:rsidR="00EB4F7C" w:rsidRPr="00E10555">
              <w:rPr>
                <w:rStyle w:val="Hipervnculo"/>
                <w:noProof/>
              </w:rPr>
              <w:t>INTRODUCCION</w:t>
            </w:r>
            <w:r w:rsidR="00EB4F7C" w:rsidRPr="00E10555">
              <w:rPr>
                <w:noProof/>
                <w:webHidden/>
              </w:rPr>
              <w:tab/>
            </w:r>
            <w:r w:rsidR="00EB4F7C" w:rsidRPr="00E10555">
              <w:rPr>
                <w:noProof/>
                <w:webHidden/>
              </w:rPr>
              <w:fldChar w:fldCharType="begin"/>
            </w:r>
            <w:r w:rsidR="00EB4F7C" w:rsidRPr="00E10555">
              <w:rPr>
                <w:noProof/>
                <w:webHidden/>
              </w:rPr>
              <w:instrText xml:space="preserve"> PAGEREF _Toc108160788 \h </w:instrText>
            </w:r>
            <w:r w:rsidR="00EB4F7C" w:rsidRPr="00E10555">
              <w:rPr>
                <w:noProof/>
                <w:webHidden/>
              </w:rPr>
            </w:r>
            <w:r w:rsidR="00EB4F7C" w:rsidRPr="00E10555">
              <w:rPr>
                <w:noProof/>
                <w:webHidden/>
              </w:rPr>
              <w:fldChar w:fldCharType="separate"/>
            </w:r>
            <w:r w:rsidR="003E1BE6">
              <w:rPr>
                <w:noProof/>
                <w:webHidden/>
              </w:rPr>
              <w:t>1</w:t>
            </w:r>
            <w:r w:rsidR="00EB4F7C" w:rsidRPr="00E10555">
              <w:rPr>
                <w:noProof/>
                <w:webHidden/>
              </w:rPr>
              <w:fldChar w:fldCharType="end"/>
            </w:r>
          </w:hyperlink>
        </w:p>
        <w:p w14:paraId="5BFEC2EA" w14:textId="245508DF" w:rsidR="00EB4F7C" w:rsidRPr="00E10555" w:rsidRDefault="00235CD5">
          <w:pPr>
            <w:pStyle w:val="TDC1"/>
            <w:tabs>
              <w:tab w:val="right" w:pos="8779"/>
            </w:tabs>
            <w:rPr>
              <w:rFonts w:asciiTheme="minorHAnsi" w:eastAsiaTheme="minorEastAsia" w:hAnsiTheme="minorHAnsi" w:cstheme="minorBidi"/>
              <w:b w:val="0"/>
              <w:noProof/>
              <w:color w:val="auto"/>
              <w:sz w:val="22"/>
            </w:rPr>
          </w:pPr>
          <w:hyperlink w:anchor="_Toc108160789" w:history="1">
            <w:r w:rsidR="00EB4F7C" w:rsidRPr="00E10555">
              <w:rPr>
                <w:rStyle w:val="Hipervnculo"/>
                <w:noProof/>
              </w:rPr>
              <w:t>OBJETIVOS</w:t>
            </w:r>
            <w:r w:rsidR="00EB4F7C" w:rsidRPr="00E10555">
              <w:rPr>
                <w:noProof/>
                <w:webHidden/>
              </w:rPr>
              <w:tab/>
            </w:r>
            <w:r w:rsidR="00EB4F7C" w:rsidRPr="00E10555">
              <w:rPr>
                <w:noProof/>
                <w:webHidden/>
              </w:rPr>
              <w:fldChar w:fldCharType="begin"/>
            </w:r>
            <w:r w:rsidR="00EB4F7C" w:rsidRPr="00E10555">
              <w:rPr>
                <w:noProof/>
                <w:webHidden/>
              </w:rPr>
              <w:instrText xml:space="preserve"> PAGEREF _Toc108160789 \h </w:instrText>
            </w:r>
            <w:r w:rsidR="00EB4F7C" w:rsidRPr="00E10555">
              <w:rPr>
                <w:noProof/>
                <w:webHidden/>
              </w:rPr>
            </w:r>
            <w:r w:rsidR="00EB4F7C" w:rsidRPr="00E10555">
              <w:rPr>
                <w:noProof/>
                <w:webHidden/>
              </w:rPr>
              <w:fldChar w:fldCharType="separate"/>
            </w:r>
            <w:r w:rsidR="003E1BE6">
              <w:rPr>
                <w:noProof/>
                <w:webHidden/>
              </w:rPr>
              <w:t>1</w:t>
            </w:r>
            <w:r w:rsidR="00EB4F7C" w:rsidRPr="00E10555">
              <w:rPr>
                <w:noProof/>
                <w:webHidden/>
              </w:rPr>
              <w:fldChar w:fldCharType="end"/>
            </w:r>
          </w:hyperlink>
        </w:p>
        <w:p w14:paraId="57887661" w14:textId="1C5574AD" w:rsidR="00EB4F7C" w:rsidRPr="00E10555" w:rsidRDefault="00235CD5">
          <w:pPr>
            <w:pStyle w:val="TDC1"/>
            <w:tabs>
              <w:tab w:val="right" w:pos="8779"/>
            </w:tabs>
            <w:rPr>
              <w:rFonts w:asciiTheme="minorHAnsi" w:eastAsiaTheme="minorEastAsia" w:hAnsiTheme="minorHAnsi" w:cstheme="minorBidi"/>
              <w:b w:val="0"/>
              <w:noProof/>
              <w:color w:val="auto"/>
              <w:sz w:val="22"/>
            </w:rPr>
          </w:pPr>
          <w:hyperlink w:anchor="_Toc108160790" w:history="1">
            <w:r w:rsidR="00EB4F7C" w:rsidRPr="00E10555">
              <w:rPr>
                <w:rStyle w:val="Hipervnculo"/>
                <w:noProof/>
              </w:rPr>
              <w:t>ALCANCE</w:t>
            </w:r>
            <w:r w:rsidR="00EB4F7C" w:rsidRPr="00E10555">
              <w:rPr>
                <w:rStyle w:val="Hipervnculo"/>
                <w:noProof/>
                <w:spacing w:val="-5"/>
              </w:rPr>
              <w:t xml:space="preserve"> </w:t>
            </w:r>
            <w:r w:rsidR="00EB4F7C" w:rsidRPr="00E10555">
              <w:rPr>
                <w:rStyle w:val="Hipervnculo"/>
                <w:noProof/>
              </w:rPr>
              <w:t>DE</w:t>
            </w:r>
            <w:r w:rsidR="00EB4F7C" w:rsidRPr="00E10555">
              <w:rPr>
                <w:rStyle w:val="Hipervnculo"/>
                <w:noProof/>
                <w:spacing w:val="-5"/>
              </w:rPr>
              <w:t xml:space="preserve"> </w:t>
            </w:r>
            <w:r w:rsidR="00EB4F7C" w:rsidRPr="00E10555">
              <w:rPr>
                <w:rStyle w:val="Hipervnculo"/>
                <w:noProof/>
              </w:rPr>
              <w:t>LA</w:t>
            </w:r>
            <w:r w:rsidR="00EB4F7C" w:rsidRPr="00E10555">
              <w:rPr>
                <w:rStyle w:val="Hipervnculo"/>
                <w:noProof/>
                <w:spacing w:val="-7"/>
              </w:rPr>
              <w:t xml:space="preserve"> </w:t>
            </w:r>
            <w:r w:rsidR="00EB4F7C" w:rsidRPr="00E10555">
              <w:rPr>
                <w:rStyle w:val="Hipervnculo"/>
                <w:noProof/>
              </w:rPr>
              <w:t>ACTIVIDAD</w:t>
            </w:r>
            <w:r w:rsidR="00EB4F7C" w:rsidRPr="00E10555">
              <w:rPr>
                <w:noProof/>
                <w:webHidden/>
              </w:rPr>
              <w:tab/>
            </w:r>
            <w:r w:rsidR="00EB4F7C" w:rsidRPr="00E10555">
              <w:rPr>
                <w:noProof/>
                <w:webHidden/>
              </w:rPr>
              <w:fldChar w:fldCharType="begin"/>
            </w:r>
            <w:r w:rsidR="00EB4F7C" w:rsidRPr="00E10555">
              <w:rPr>
                <w:noProof/>
                <w:webHidden/>
              </w:rPr>
              <w:instrText xml:space="preserve"> PAGEREF _Toc108160790 \h </w:instrText>
            </w:r>
            <w:r w:rsidR="00EB4F7C" w:rsidRPr="00E10555">
              <w:rPr>
                <w:noProof/>
                <w:webHidden/>
              </w:rPr>
            </w:r>
            <w:r w:rsidR="00EB4F7C" w:rsidRPr="00E10555">
              <w:rPr>
                <w:noProof/>
                <w:webHidden/>
              </w:rPr>
              <w:fldChar w:fldCharType="separate"/>
            </w:r>
            <w:r w:rsidR="003E1BE6">
              <w:rPr>
                <w:noProof/>
                <w:webHidden/>
              </w:rPr>
              <w:t>1</w:t>
            </w:r>
            <w:r w:rsidR="00EB4F7C" w:rsidRPr="00E10555">
              <w:rPr>
                <w:noProof/>
                <w:webHidden/>
              </w:rPr>
              <w:fldChar w:fldCharType="end"/>
            </w:r>
          </w:hyperlink>
        </w:p>
        <w:p w14:paraId="29324C3E" w14:textId="161BF023" w:rsidR="00EB4F7C" w:rsidRPr="00E10555" w:rsidRDefault="00235CD5">
          <w:pPr>
            <w:pStyle w:val="TDC1"/>
            <w:tabs>
              <w:tab w:val="right" w:pos="8779"/>
            </w:tabs>
            <w:rPr>
              <w:rFonts w:asciiTheme="minorHAnsi" w:eastAsiaTheme="minorEastAsia" w:hAnsiTheme="minorHAnsi" w:cstheme="minorBidi"/>
              <w:b w:val="0"/>
              <w:noProof/>
              <w:color w:val="auto"/>
              <w:sz w:val="22"/>
            </w:rPr>
          </w:pPr>
          <w:hyperlink w:anchor="_Toc108160791" w:history="1">
            <w:r w:rsidR="00EB4F7C" w:rsidRPr="00E10555">
              <w:rPr>
                <w:rStyle w:val="Hipervnculo"/>
                <w:noProof/>
              </w:rPr>
              <w:t>RESULTADOS</w:t>
            </w:r>
            <w:r w:rsidR="00EB4F7C" w:rsidRPr="00E10555">
              <w:rPr>
                <w:rStyle w:val="Hipervnculo"/>
                <w:noProof/>
                <w:spacing w:val="-4"/>
              </w:rPr>
              <w:t xml:space="preserve"> </w:t>
            </w:r>
            <w:r w:rsidR="00EB4F7C" w:rsidRPr="00E10555">
              <w:rPr>
                <w:rStyle w:val="Hipervnculo"/>
                <w:noProof/>
              </w:rPr>
              <w:t>DE</w:t>
            </w:r>
            <w:r w:rsidR="00EB4F7C" w:rsidRPr="00E10555">
              <w:rPr>
                <w:rStyle w:val="Hipervnculo"/>
                <w:noProof/>
                <w:spacing w:val="-4"/>
              </w:rPr>
              <w:t xml:space="preserve"> </w:t>
            </w:r>
            <w:r w:rsidR="00EB4F7C" w:rsidRPr="00E10555">
              <w:rPr>
                <w:rStyle w:val="Hipervnculo"/>
                <w:noProof/>
              </w:rPr>
              <w:t>LA</w:t>
            </w:r>
            <w:r w:rsidR="00EB4F7C" w:rsidRPr="00E10555">
              <w:rPr>
                <w:rStyle w:val="Hipervnculo"/>
                <w:noProof/>
                <w:spacing w:val="-10"/>
              </w:rPr>
              <w:t xml:space="preserve"> </w:t>
            </w:r>
            <w:r w:rsidR="00EB4F7C" w:rsidRPr="00E10555">
              <w:rPr>
                <w:rStyle w:val="Hipervnculo"/>
                <w:noProof/>
              </w:rPr>
              <w:t>ACTIVIDAD</w:t>
            </w:r>
            <w:r w:rsidR="00EB4F7C" w:rsidRPr="00E10555">
              <w:rPr>
                <w:noProof/>
                <w:webHidden/>
              </w:rPr>
              <w:tab/>
            </w:r>
            <w:r w:rsidR="00EB4F7C" w:rsidRPr="00E10555">
              <w:rPr>
                <w:noProof/>
                <w:webHidden/>
              </w:rPr>
              <w:fldChar w:fldCharType="begin"/>
            </w:r>
            <w:r w:rsidR="00EB4F7C" w:rsidRPr="00E10555">
              <w:rPr>
                <w:noProof/>
                <w:webHidden/>
              </w:rPr>
              <w:instrText xml:space="preserve"> PAGEREF _Toc108160791 \h </w:instrText>
            </w:r>
            <w:r w:rsidR="00EB4F7C" w:rsidRPr="00E10555">
              <w:rPr>
                <w:noProof/>
                <w:webHidden/>
              </w:rPr>
            </w:r>
            <w:r w:rsidR="00EB4F7C" w:rsidRPr="00E10555">
              <w:rPr>
                <w:noProof/>
                <w:webHidden/>
              </w:rPr>
              <w:fldChar w:fldCharType="separate"/>
            </w:r>
            <w:r w:rsidR="003E1BE6">
              <w:rPr>
                <w:noProof/>
                <w:webHidden/>
              </w:rPr>
              <w:t>1</w:t>
            </w:r>
            <w:r w:rsidR="00EB4F7C" w:rsidRPr="00E10555">
              <w:rPr>
                <w:noProof/>
                <w:webHidden/>
              </w:rPr>
              <w:fldChar w:fldCharType="end"/>
            </w:r>
          </w:hyperlink>
        </w:p>
        <w:p w14:paraId="09A3BAAC" w14:textId="2EE5B1BE" w:rsidR="00EB4F7C" w:rsidRPr="00E10555" w:rsidRDefault="00235CD5">
          <w:pPr>
            <w:pStyle w:val="TDC1"/>
            <w:tabs>
              <w:tab w:val="right" w:pos="8779"/>
            </w:tabs>
            <w:rPr>
              <w:rFonts w:asciiTheme="minorHAnsi" w:eastAsiaTheme="minorEastAsia" w:hAnsiTheme="minorHAnsi" w:cstheme="minorBidi"/>
              <w:b w:val="0"/>
              <w:noProof/>
              <w:color w:val="auto"/>
              <w:sz w:val="22"/>
            </w:rPr>
          </w:pPr>
          <w:hyperlink w:anchor="_Toc108160792" w:history="1">
            <w:r w:rsidR="00EB4F7C" w:rsidRPr="00E10555">
              <w:rPr>
                <w:rStyle w:val="Hipervnculo"/>
                <w:noProof/>
              </w:rPr>
              <w:t>ANEXO</w:t>
            </w:r>
            <w:r w:rsidR="00EB4F7C" w:rsidRPr="00E10555">
              <w:rPr>
                <w:noProof/>
                <w:webHidden/>
              </w:rPr>
              <w:tab/>
            </w:r>
          </w:hyperlink>
          <w:r w:rsidR="005B7E0E" w:rsidRPr="00E10555">
            <w:rPr>
              <w:noProof/>
            </w:rPr>
            <w:t>3</w:t>
          </w:r>
        </w:p>
        <w:p w14:paraId="43431D75" w14:textId="4AD993AB" w:rsidR="00DB777A" w:rsidRPr="00E10555" w:rsidRDefault="00B35046" w:rsidP="00AF0CD3">
          <w:pPr>
            <w:pStyle w:val="TDC1"/>
            <w:tabs>
              <w:tab w:val="right" w:pos="8117"/>
            </w:tabs>
            <w:sectPr w:rsidR="00DB777A" w:rsidRPr="00E10555" w:rsidSect="008258B9">
              <w:headerReference w:type="even" r:id="rId11"/>
              <w:headerReference w:type="default" r:id="rId12"/>
              <w:footerReference w:type="even" r:id="rId13"/>
              <w:footerReference w:type="default" r:id="rId14"/>
              <w:headerReference w:type="first" r:id="rId15"/>
              <w:footerReference w:type="first" r:id="rId16"/>
              <w:pgSz w:w="12240" w:h="15840"/>
              <w:pgMar w:top="1159" w:right="1750" w:bottom="665" w:left="1701" w:header="720" w:footer="519" w:gutter="0"/>
              <w:cols w:space="720"/>
            </w:sectPr>
          </w:pPr>
          <w:r w:rsidRPr="00E10555">
            <w:fldChar w:fldCharType="end"/>
          </w:r>
        </w:p>
      </w:sdtContent>
    </w:sdt>
    <w:p w14:paraId="534B7691" w14:textId="77777777" w:rsidR="00B77817" w:rsidRDefault="00B77817" w:rsidP="0089546A">
      <w:pPr>
        <w:pStyle w:val="Ttulo1"/>
        <w:spacing w:before="82" w:after="0"/>
        <w:rPr>
          <w:sz w:val="22"/>
        </w:rPr>
      </w:pPr>
      <w:bookmarkStart w:id="0" w:name="_Toc108160788"/>
    </w:p>
    <w:p w14:paraId="1DA406EE" w14:textId="7D618B65" w:rsidR="00B341E9" w:rsidRPr="00E10555" w:rsidRDefault="00B341E9" w:rsidP="0089546A">
      <w:pPr>
        <w:pStyle w:val="Ttulo1"/>
        <w:spacing w:before="82" w:after="0"/>
        <w:rPr>
          <w:sz w:val="22"/>
        </w:rPr>
      </w:pPr>
      <w:r w:rsidRPr="00E10555">
        <w:rPr>
          <w:sz w:val="22"/>
        </w:rPr>
        <w:t>INTRODUCCI</w:t>
      </w:r>
      <w:r w:rsidR="00557BB6">
        <w:rPr>
          <w:sz w:val="22"/>
        </w:rPr>
        <w:t>Ó</w:t>
      </w:r>
      <w:r w:rsidRPr="00E10555">
        <w:rPr>
          <w:sz w:val="22"/>
        </w:rPr>
        <w:t>N</w:t>
      </w:r>
      <w:bookmarkEnd w:id="0"/>
    </w:p>
    <w:p w14:paraId="38AA9F45" w14:textId="77777777" w:rsidR="00B341E9" w:rsidRPr="00E10555" w:rsidRDefault="00B341E9" w:rsidP="0089546A">
      <w:pPr>
        <w:pStyle w:val="Textoindependiente"/>
        <w:spacing w:before="1"/>
        <w:rPr>
          <w:rFonts w:ascii="Arial" w:hAnsi="Arial" w:cs="Arial"/>
          <w:b/>
          <w:sz w:val="22"/>
          <w:szCs w:val="22"/>
        </w:rPr>
      </w:pPr>
    </w:p>
    <w:p w14:paraId="6116F50F" w14:textId="414F9D7A" w:rsidR="00894E23" w:rsidRPr="00521C7B" w:rsidRDefault="00B341E9" w:rsidP="00997386">
      <w:pPr>
        <w:pStyle w:val="Textoindependiente"/>
        <w:spacing w:line="256" w:lineRule="auto"/>
        <w:ind w:left="10" w:right="-142"/>
        <w:jc w:val="both"/>
        <w:rPr>
          <w:rFonts w:ascii="Arial" w:hAnsi="Arial" w:cs="Arial"/>
          <w:sz w:val="22"/>
          <w:szCs w:val="22"/>
        </w:rPr>
      </w:pPr>
      <w:r w:rsidRPr="00521C7B">
        <w:rPr>
          <w:rFonts w:ascii="Arial" w:hAnsi="Arial" w:cs="Arial"/>
          <w:spacing w:val="-1"/>
          <w:sz w:val="22"/>
          <w:szCs w:val="22"/>
        </w:rPr>
        <w:t>De</w:t>
      </w:r>
      <w:r w:rsidRPr="00521C7B">
        <w:rPr>
          <w:rFonts w:ascii="Arial" w:hAnsi="Arial" w:cs="Arial"/>
          <w:spacing w:val="-17"/>
          <w:sz w:val="22"/>
          <w:szCs w:val="22"/>
        </w:rPr>
        <w:t xml:space="preserve"> </w:t>
      </w:r>
      <w:r w:rsidRPr="00521C7B">
        <w:rPr>
          <w:rFonts w:ascii="Arial" w:hAnsi="Arial" w:cs="Arial"/>
          <w:spacing w:val="-1"/>
          <w:sz w:val="22"/>
          <w:szCs w:val="22"/>
        </w:rPr>
        <w:t>conformidad</w:t>
      </w:r>
      <w:r w:rsidRPr="00521C7B">
        <w:rPr>
          <w:rFonts w:ascii="Arial" w:hAnsi="Arial" w:cs="Arial"/>
          <w:spacing w:val="-17"/>
          <w:sz w:val="22"/>
          <w:szCs w:val="22"/>
        </w:rPr>
        <w:t xml:space="preserve"> </w:t>
      </w:r>
      <w:r w:rsidRPr="00521C7B">
        <w:rPr>
          <w:rFonts w:ascii="Arial" w:hAnsi="Arial" w:cs="Arial"/>
          <w:spacing w:val="-1"/>
          <w:sz w:val="22"/>
          <w:szCs w:val="22"/>
        </w:rPr>
        <w:t>con</w:t>
      </w:r>
      <w:r w:rsidRPr="00521C7B">
        <w:rPr>
          <w:rFonts w:ascii="Arial" w:hAnsi="Arial" w:cs="Arial"/>
          <w:spacing w:val="-17"/>
          <w:sz w:val="22"/>
          <w:szCs w:val="22"/>
        </w:rPr>
        <w:t xml:space="preserve"> </w:t>
      </w:r>
      <w:r w:rsidRPr="00521C7B">
        <w:rPr>
          <w:rFonts w:ascii="Arial" w:hAnsi="Arial" w:cs="Arial"/>
          <w:spacing w:val="-1"/>
          <w:sz w:val="22"/>
          <w:szCs w:val="22"/>
        </w:rPr>
        <w:t>el</w:t>
      </w:r>
      <w:r w:rsidRPr="00521C7B">
        <w:rPr>
          <w:rFonts w:ascii="Arial" w:hAnsi="Arial" w:cs="Arial"/>
          <w:spacing w:val="-16"/>
          <w:sz w:val="22"/>
          <w:szCs w:val="22"/>
        </w:rPr>
        <w:t xml:space="preserve"> </w:t>
      </w:r>
      <w:r w:rsidRPr="00521C7B">
        <w:rPr>
          <w:rFonts w:ascii="Arial" w:hAnsi="Arial" w:cs="Arial"/>
          <w:spacing w:val="-1"/>
          <w:sz w:val="22"/>
          <w:szCs w:val="22"/>
        </w:rPr>
        <w:t>nombramiento</w:t>
      </w:r>
      <w:r w:rsidRPr="00521C7B">
        <w:rPr>
          <w:rFonts w:ascii="Arial" w:hAnsi="Arial" w:cs="Arial"/>
          <w:spacing w:val="-10"/>
          <w:sz w:val="22"/>
          <w:szCs w:val="22"/>
        </w:rPr>
        <w:t xml:space="preserve"> </w:t>
      </w:r>
      <w:r w:rsidRPr="00521C7B">
        <w:rPr>
          <w:rFonts w:ascii="Arial" w:hAnsi="Arial" w:cs="Arial"/>
          <w:sz w:val="22"/>
          <w:szCs w:val="22"/>
        </w:rPr>
        <w:t>de</w:t>
      </w:r>
      <w:r w:rsidRPr="00521C7B">
        <w:rPr>
          <w:rFonts w:ascii="Arial" w:hAnsi="Arial" w:cs="Arial"/>
          <w:spacing w:val="-16"/>
          <w:sz w:val="22"/>
          <w:szCs w:val="22"/>
        </w:rPr>
        <w:t xml:space="preserve"> </w:t>
      </w:r>
      <w:r w:rsidRPr="00521C7B">
        <w:rPr>
          <w:rFonts w:ascii="Arial" w:hAnsi="Arial" w:cs="Arial"/>
          <w:sz w:val="22"/>
          <w:szCs w:val="22"/>
        </w:rPr>
        <w:t>auditoría</w:t>
      </w:r>
      <w:r w:rsidRPr="00521C7B">
        <w:rPr>
          <w:rFonts w:ascii="Arial" w:hAnsi="Arial" w:cs="Arial"/>
          <w:spacing w:val="-13"/>
          <w:sz w:val="22"/>
          <w:szCs w:val="22"/>
        </w:rPr>
        <w:t xml:space="preserve"> </w:t>
      </w:r>
      <w:r w:rsidRPr="00521C7B">
        <w:rPr>
          <w:rFonts w:ascii="Arial" w:hAnsi="Arial" w:cs="Arial"/>
          <w:sz w:val="22"/>
          <w:szCs w:val="22"/>
        </w:rPr>
        <w:t>No.</w:t>
      </w:r>
      <w:r w:rsidRPr="00521C7B">
        <w:rPr>
          <w:rFonts w:ascii="Arial" w:hAnsi="Arial" w:cs="Arial"/>
          <w:spacing w:val="-14"/>
          <w:sz w:val="22"/>
          <w:szCs w:val="22"/>
        </w:rPr>
        <w:t xml:space="preserve"> </w:t>
      </w:r>
      <w:r w:rsidRPr="00521C7B">
        <w:rPr>
          <w:rFonts w:ascii="Arial" w:hAnsi="Arial" w:cs="Arial"/>
          <w:sz w:val="22"/>
          <w:szCs w:val="22"/>
        </w:rPr>
        <w:t>O-DIDAI/SUB-</w:t>
      </w:r>
      <w:r w:rsidR="00642EC0">
        <w:rPr>
          <w:rFonts w:ascii="Arial" w:hAnsi="Arial" w:cs="Arial"/>
          <w:sz w:val="22"/>
          <w:szCs w:val="22"/>
        </w:rPr>
        <w:t>228</w:t>
      </w:r>
      <w:r w:rsidRPr="00521C7B">
        <w:rPr>
          <w:rFonts w:ascii="Arial" w:hAnsi="Arial" w:cs="Arial"/>
          <w:sz w:val="22"/>
          <w:szCs w:val="22"/>
        </w:rPr>
        <w:t>-2022,</w:t>
      </w:r>
      <w:r w:rsidRPr="00521C7B">
        <w:rPr>
          <w:rFonts w:ascii="Arial" w:hAnsi="Arial" w:cs="Arial"/>
          <w:spacing w:val="-14"/>
          <w:sz w:val="22"/>
          <w:szCs w:val="22"/>
        </w:rPr>
        <w:t xml:space="preserve"> </w:t>
      </w:r>
      <w:r w:rsidRPr="00521C7B">
        <w:rPr>
          <w:rFonts w:ascii="Arial" w:hAnsi="Arial" w:cs="Arial"/>
          <w:sz w:val="22"/>
          <w:szCs w:val="22"/>
        </w:rPr>
        <w:t xml:space="preserve">de fecha </w:t>
      </w:r>
      <w:r w:rsidR="00642EC0">
        <w:rPr>
          <w:rFonts w:ascii="Arial" w:hAnsi="Arial" w:cs="Arial"/>
          <w:sz w:val="22"/>
          <w:szCs w:val="22"/>
        </w:rPr>
        <w:t>4</w:t>
      </w:r>
      <w:r w:rsidRPr="00521C7B">
        <w:rPr>
          <w:rFonts w:ascii="Arial" w:hAnsi="Arial" w:cs="Arial"/>
          <w:sz w:val="22"/>
          <w:szCs w:val="22"/>
        </w:rPr>
        <w:t xml:space="preserve"> de </w:t>
      </w:r>
      <w:r w:rsidR="00642EC0">
        <w:rPr>
          <w:rFonts w:ascii="Arial" w:hAnsi="Arial" w:cs="Arial"/>
          <w:sz w:val="22"/>
          <w:szCs w:val="22"/>
        </w:rPr>
        <w:t xml:space="preserve">noviembre </w:t>
      </w:r>
      <w:r w:rsidRPr="00521C7B">
        <w:rPr>
          <w:rFonts w:ascii="Arial" w:hAnsi="Arial" w:cs="Arial"/>
          <w:sz w:val="22"/>
          <w:szCs w:val="22"/>
        </w:rPr>
        <w:t>de 2022, fui designado para realizar</w:t>
      </w:r>
      <w:r w:rsidRPr="00521C7B">
        <w:rPr>
          <w:rFonts w:ascii="Arial" w:hAnsi="Arial" w:cs="Arial"/>
          <w:spacing w:val="1"/>
          <w:sz w:val="22"/>
          <w:szCs w:val="22"/>
        </w:rPr>
        <w:t xml:space="preserve"> </w:t>
      </w:r>
      <w:r w:rsidR="00154E3E" w:rsidRPr="00521C7B">
        <w:rPr>
          <w:rFonts w:ascii="Arial" w:hAnsi="Arial" w:cs="Arial"/>
          <w:spacing w:val="1"/>
          <w:sz w:val="22"/>
          <w:szCs w:val="22"/>
        </w:rPr>
        <w:t xml:space="preserve">consejo o consultoría de </w:t>
      </w:r>
      <w:r w:rsidR="00894E23" w:rsidRPr="00521C7B">
        <w:rPr>
          <w:rFonts w:ascii="Arial" w:hAnsi="Arial" w:cs="Arial"/>
          <w:spacing w:val="1"/>
          <w:sz w:val="22"/>
          <w:szCs w:val="22"/>
        </w:rPr>
        <w:t xml:space="preserve">primer seguimiento </w:t>
      </w:r>
      <w:r w:rsidR="00894E23" w:rsidRPr="00521C7B">
        <w:rPr>
          <w:rFonts w:ascii="Arial" w:hAnsi="Arial" w:cs="Arial"/>
          <w:sz w:val="22"/>
          <w:szCs w:val="22"/>
        </w:rPr>
        <w:t xml:space="preserve">a las recomendaciones emitidas por la </w:t>
      </w:r>
      <w:r w:rsidR="00E262ED" w:rsidRPr="00521C7B">
        <w:rPr>
          <w:rFonts w:ascii="Arial" w:hAnsi="Arial" w:cs="Arial"/>
          <w:sz w:val="22"/>
          <w:szCs w:val="22"/>
        </w:rPr>
        <w:t xml:space="preserve">Dirección de Auditoría Interna, en el informe </w:t>
      </w:r>
      <w:r w:rsidR="00642EC0">
        <w:rPr>
          <w:rFonts w:ascii="Arial" w:hAnsi="Arial" w:cs="Arial"/>
          <w:sz w:val="22"/>
          <w:szCs w:val="22"/>
        </w:rPr>
        <w:t xml:space="preserve">de auditoría </w:t>
      </w:r>
      <w:r w:rsidR="00E262ED" w:rsidRPr="00521C7B">
        <w:rPr>
          <w:rFonts w:ascii="Arial" w:hAnsi="Arial" w:cs="Arial"/>
          <w:sz w:val="22"/>
          <w:szCs w:val="22"/>
        </w:rPr>
        <w:t>CAI 000</w:t>
      </w:r>
      <w:r w:rsidR="00642EC0">
        <w:rPr>
          <w:rFonts w:ascii="Arial" w:hAnsi="Arial" w:cs="Arial"/>
          <w:sz w:val="22"/>
          <w:szCs w:val="22"/>
        </w:rPr>
        <w:t>50</w:t>
      </w:r>
      <w:r w:rsidR="00E262ED" w:rsidRPr="00521C7B">
        <w:rPr>
          <w:rFonts w:ascii="Arial" w:hAnsi="Arial" w:cs="Arial"/>
          <w:sz w:val="22"/>
          <w:szCs w:val="22"/>
        </w:rPr>
        <w:t xml:space="preserve">, </w:t>
      </w:r>
      <w:r w:rsidR="00642EC0">
        <w:rPr>
          <w:rFonts w:ascii="Arial" w:hAnsi="Arial" w:cs="Arial"/>
          <w:sz w:val="22"/>
          <w:szCs w:val="22"/>
        </w:rPr>
        <w:t xml:space="preserve">respecto a la auditoría de </w:t>
      </w:r>
      <w:r w:rsidR="00E262ED" w:rsidRPr="00521C7B">
        <w:rPr>
          <w:rFonts w:ascii="Arial" w:hAnsi="Arial" w:cs="Arial"/>
          <w:sz w:val="22"/>
          <w:szCs w:val="22"/>
        </w:rPr>
        <w:t>cumplimiento</w:t>
      </w:r>
      <w:r w:rsidR="00642EC0">
        <w:rPr>
          <w:rFonts w:ascii="Arial" w:hAnsi="Arial" w:cs="Arial"/>
          <w:sz w:val="22"/>
          <w:szCs w:val="22"/>
        </w:rPr>
        <w:t xml:space="preserve">, verificación de la normativa aplicable a los movimientos administrativos y bloqueo de salarios, </w:t>
      </w:r>
      <w:r w:rsidR="00074AD6">
        <w:rPr>
          <w:rFonts w:ascii="Arial" w:hAnsi="Arial" w:cs="Arial"/>
          <w:sz w:val="22"/>
          <w:szCs w:val="22"/>
        </w:rPr>
        <w:t xml:space="preserve">por el período del 01 de enero al 31 de julio de 2022, </w:t>
      </w:r>
      <w:r w:rsidR="00642EC0">
        <w:rPr>
          <w:rFonts w:ascii="Arial" w:hAnsi="Arial" w:cs="Arial"/>
          <w:sz w:val="22"/>
          <w:szCs w:val="22"/>
        </w:rPr>
        <w:t xml:space="preserve">practicada en la </w:t>
      </w:r>
      <w:r w:rsidR="00894E23" w:rsidRPr="00521C7B">
        <w:rPr>
          <w:rFonts w:ascii="Arial" w:hAnsi="Arial" w:cs="Arial"/>
          <w:sz w:val="22"/>
          <w:szCs w:val="22"/>
        </w:rPr>
        <w:t>Dirección</w:t>
      </w:r>
      <w:r w:rsidR="009F3086" w:rsidRPr="00521C7B">
        <w:rPr>
          <w:rFonts w:ascii="Arial" w:hAnsi="Arial" w:cs="Arial"/>
          <w:sz w:val="22"/>
          <w:szCs w:val="22"/>
        </w:rPr>
        <w:t xml:space="preserve"> Departamental de Educación </w:t>
      </w:r>
      <w:r w:rsidR="00642EC0">
        <w:rPr>
          <w:rFonts w:ascii="Arial" w:hAnsi="Arial" w:cs="Arial"/>
          <w:sz w:val="22"/>
          <w:szCs w:val="22"/>
        </w:rPr>
        <w:t>de Alta Verapaz</w:t>
      </w:r>
      <w:r w:rsidR="00E262ED" w:rsidRPr="00521C7B">
        <w:rPr>
          <w:rFonts w:ascii="Arial" w:hAnsi="Arial" w:cs="Arial"/>
          <w:sz w:val="22"/>
          <w:szCs w:val="22"/>
        </w:rPr>
        <w:t>.</w:t>
      </w:r>
    </w:p>
    <w:p w14:paraId="78135419" w14:textId="77777777" w:rsidR="00B341E9" w:rsidRPr="00521C7B" w:rsidRDefault="00B341E9" w:rsidP="00B341E9">
      <w:pPr>
        <w:pStyle w:val="Textoindependiente"/>
        <w:spacing w:before="1"/>
        <w:rPr>
          <w:rFonts w:ascii="Arial" w:hAnsi="Arial" w:cs="Arial"/>
          <w:sz w:val="22"/>
          <w:szCs w:val="22"/>
        </w:rPr>
      </w:pPr>
    </w:p>
    <w:p w14:paraId="188E4B9B" w14:textId="77777777" w:rsidR="00B341E9" w:rsidRPr="00521C7B" w:rsidRDefault="00B341E9" w:rsidP="0089546A">
      <w:pPr>
        <w:pStyle w:val="Ttulo1"/>
        <w:spacing w:after="0"/>
        <w:rPr>
          <w:sz w:val="22"/>
        </w:rPr>
      </w:pPr>
      <w:bookmarkStart w:id="1" w:name="_bookmark1"/>
      <w:bookmarkStart w:id="2" w:name="_Toc108160789"/>
      <w:bookmarkEnd w:id="1"/>
      <w:r w:rsidRPr="00521C7B">
        <w:rPr>
          <w:sz w:val="22"/>
        </w:rPr>
        <w:t>OBJETIVOS</w:t>
      </w:r>
      <w:bookmarkEnd w:id="2"/>
    </w:p>
    <w:p w14:paraId="25F72AFD" w14:textId="77777777" w:rsidR="00B341E9" w:rsidRPr="00521C7B" w:rsidRDefault="00B341E9" w:rsidP="0089546A">
      <w:pPr>
        <w:pStyle w:val="Textoindependiente"/>
        <w:spacing w:before="4"/>
        <w:rPr>
          <w:rFonts w:ascii="Arial" w:hAnsi="Arial" w:cs="Arial"/>
          <w:b/>
          <w:sz w:val="22"/>
          <w:szCs w:val="22"/>
        </w:rPr>
      </w:pPr>
    </w:p>
    <w:p w14:paraId="1638EFCC" w14:textId="3F63EC26" w:rsidR="00B341E9" w:rsidRPr="00521C7B" w:rsidRDefault="00B341E9" w:rsidP="00997386">
      <w:pPr>
        <w:tabs>
          <w:tab w:val="right" w:pos="9356"/>
        </w:tabs>
        <w:spacing w:after="0"/>
        <w:rPr>
          <w:b/>
          <w:sz w:val="22"/>
        </w:rPr>
      </w:pPr>
      <w:r w:rsidRPr="00521C7B">
        <w:rPr>
          <w:b/>
          <w:sz w:val="22"/>
        </w:rPr>
        <w:t>General</w:t>
      </w:r>
      <w:r w:rsidR="00997386" w:rsidRPr="00521C7B">
        <w:rPr>
          <w:b/>
          <w:sz w:val="22"/>
        </w:rPr>
        <w:tab/>
      </w:r>
    </w:p>
    <w:p w14:paraId="0CAC831B" w14:textId="77777777" w:rsidR="00563835" w:rsidRPr="00521C7B" w:rsidRDefault="00563835" w:rsidP="00997386">
      <w:pPr>
        <w:pStyle w:val="Textoindependiente"/>
        <w:spacing w:line="256" w:lineRule="auto"/>
        <w:ind w:left="10" w:right="-142"/>
        <w:jc w:val="both"/>
        <w:rPr>
          <w:rFonts w:ascii="Arial" w:hAnsi="Arial" w:cs="Arial"/>
          <w:spacing w:val="-1"/>
          <w:sz w:val="22"/>
          <w:szCs w:val="22"/>
        </w:rPr>
      </w:pPr>
    </w:p>
    <w:p w14:paraId="21542E51" w14:textId="231BC42D" w:rsidR="00B341E9" w:rsidRPr="00521C7B" w:rsidRDefault="00B341E9" w:rsidP="00997386">
      <w:pPr>
        <w:pStyle w:val="Textoindependiente"/>
        <w:spacing w:line="256" w:lineRule="auto"/>
        <w:ind w:left="10" w:right="-142"/>
        <w:jc w:val="both"/>
        <w:rPr>
          <w:rFonts w:ascii="Arial" w:hAnsi="Arial" w:cs="Arial"/>
          <w:spacing w:val="-1"/>
          <w:sz w:val="22"/>
          <w:szCs w:val="22"/>
        </w:rPr>
      </w:pPr>
      <w:r w:rsidRPr="00521C7B">
        <w:rPr>
          <w:rFonts w:ascii="Arial" w:hAnsi="Arial" w:cs="Arial"/>
          <w:spacing w:val="-1"/>
          <w:sz w:val="22"/>
          <w:szCs w:val="22"/>
        </w:rPr>
        <w:t xml:space="preserve">Realizar </w:t>
      </w:r>
      <w:r w:rsidR="0057405D" w:rsidRPr="00521C7B">
        <w:rPr>
          <w:rFonts w:ascii="Arial" w:hAnsi="Arial" w:cs="Arial"/>
          <w:spacing w:val="-1"/>
          <w:sz w:val="22"/>
          <w:szCs w:val="22"/>
        </w:rPr>
        <w:t>primer</w:t>
      </w:r>
      <w:r w:rsidRPr="00521C7B">
        <w:rPr>
          <w:rFonts w:ascii="Arial" w:hAnsi="Arial" w:cs="Arial"/>
          <w:spacing w:val="-1"/>
          <w:sz w:val="22"/>
          <w:szCs w:val="22"/>
        </w:rPr>
        <w:t xml:space="preserve"> seguimiento a las recomendaciones</w:t>
      </w:r>
      <w:r w:rsidR="0057405D" w:rsidRPr="00521C7B">
        <w:rPr>
          <w:rFonts w:ascii="Arial" w:hAnsi="Arial" w:cs="Arial"/>
          <w:spacing w:val="-1"/>
          <w:sz w:val="22"/>
          <w:szCs w:val="22"/>
        </w:rPr>
        <w:t xml:space="preserve"> emitidas por la </w:t>
      </w:r>
      <w:r w:rsidR="005C6530" w:rsidRPr="00521C7B">
        <w:rPr>
          <w:rFonts w:ascii="Arial" w:hAnsi="Arial" w:cs="Arial"/>
          <w:spacing w:val="-1"/>
          <w:sz w:val="22"/>
          <w:szCs w:val="22"/>
        </w:rPr>
        <w:t>Dirección de Auditoría Interna.</w:t>
      </w:r>
    </w:p>
    <w:p w14:paraId="35819EA9" w14:textId="77777777" w:rsidR="00B341E9" w:rsidRPr="00521C7B" w:rsidRDefault="00B341E9" w:rsidP="00B341E9">
      <w:pPr>
        <w:pStyle w:val="Textoindependiente"/>
        <w:spacing w:before="7"/>
        <w:rPr>
          <w:rFonts w:ascii="Arial" w:hAnsi="Arial" w:cs="Arial"/>
          <w:sz w:val="22"/>
          <w:szCs w:val="22"/>
        </w:rPr>
      </w:pPr>
    </w:p>
    <w:p w14:paraId="48B08CF0" w14:textId="77777777" w:rsidR="00B341E9" w:rsidRPr="00521C7B" w:rsidRDefault="00B341E9" w:rsidP="00997386">
      <w:pPr>
        <w:tabs>
          <w:tab w:val="left" w:pos="8931"/>
        </w:tabs>
        <w:rPr>
          <w:b/>
          <w:sz w:val="22"/>
        </w:rPr>
      </w:pPr>
      <w:r w:rsidRPr="00521C7B">
        <w:rPr>
          <w:b/>
          <w:sz w:val="22"/>
        </w:rPr>
        <w:t>Específico</w:t>
      </w:r>
    </w:p>
    <w:p w14:paraId="512E6B1D" w14:textId="77777777" w:rsidR="00563835" w:rsidRPr="00521C7B" w:rsidRDefault="00563835" w:rsidP="007F04BB">
      <w:pPr>
        <w:pStyle w:val="Textoindependiente"/>
        <w:spacing w:before="4"/>
        <w:rPr>
          <w:rFonts w:ascii="Arial" w:hAnsi="Arial" w:cs="Arial"/>
          <w:sz w:val="22"/>
          <w:szCs w:val="22"/>
        </w:rPr>
      </w:pPr>
    </w:p>
    <w:p w14:paraId="381BC155" w14:textId="1D41BC25" w:rsidR="00B341E9" w:rsidRPr="00521C7B" w:rsidRDefault="00B341E9" w:rsidP="007F04BB">
      <w:pPr>
        <w:pStyle w:val="Textoindependiente"/>
        <w:spacing w:before="4"/>
        <w:rPr>
          <w:rFonts w:ascii="Arial" w:hAnsi="Arial" w:cs="Arial"/>
          <w:sz w:val="22"/>
          <w:szCs w:val="22"/>
        </w:rPr>
      </w:pPr>
      <w:r w:rsidRPr="00521C7B">
        <w:rPr>
          <w:rFonts w:ascii="Arial" w:hAnsi="Arial" w:cs="Arial"/>
          <w:sz w:val="22"/>
          <w:szCs w:val="22"/>
        </w:rPr>
        <w:t>Verificar</w:t>
      </w:r>
      <w:r w:rsidRPr="00521C7B">
        <w:rPr>
          <w:rFonts w:ascii="Arial" w:hAnsi="Arial" w:cs="Arial"/>
          <w:spacing w:val="-3"/>
          <w:sz w:val="22"/>
          <w:szCs w:val="22"/>
        </w:rPr>
        <w:t xml:space="preserve"> </w:t>
      </w:r>
      <w:r w:rsidRPr="00521C7B">
        <w:rPr>
          <w:rFonts w:ascii="Arial" w:hAnsi="Arial" w:cs="Arial"/>
          <w:sz w:val="22"/>
          <w:szCs w:val="22"/>
        </w:rPr>
        <w:t>si</w:t>
      </w:r>
      <w:r w:rsidRPr="00521C7B">
        <w:rPr>
          <w:rFonts w:ascii="Arial" w:hAnsi="Arial" w:cs="Arial"/>
          <w:spacing w:val="-3"/>
          <w:sz w:val="22"/>
          <w:szCs w:val="22"/>
        </w:rPr>
        <w:t xml:space="preserve"> </w:t>
      </w:r>
      <w:r w:rsidRPr="00521C7B">
        <w:rPr>
          <w:rFonts w:ascii="Arial" w:hAnsi="Arial" w:cs="Arial"/>
          <w:sz w:val="22"/>
          <w:szCs w:val="22"/>
        </w:rPr>
        <w:t>existen</w:t>
      </w:r>
      <w:r w:rsidRPr="00521C7B">
        <w:rPr>
          <w:rFonts w:ascii="Arial" w:hAnsi="Arial" w:cs="Arial"/>
          <w:spacing w:val="-4"/>
          <w:sz w:val="22"/>
          <w:szCs w:val="22"/>
        </w:rPr>
        <w:t xml:space="preserve"> </w:t>
      </w:r>
      <w:r w:rsidRPr="00521C7B">
        <w:rPr>
          <w:rFonts w:ascii="Arial" w:hAnsi="Arial" w:cs="Arial"/>
          <w:sz w:val="22"/>
          <w:szCs w:val="22"/>
        </w:rPr>
        <w:t>recomendaciones</w:t>
      </w:r>
      <w:r w:rsidRPr="00521C7B">
        <w:rPr>
          <w:rFonts w:ascii="Arial" w:hAnsi="Arial" w:cs="Arial"/>
          <w:spacing w:val="-1"/>
          <w:sz w:val="22"/>
          <w:szCs w:val="22"/>
        </w:rPr>
        <w:t xml:space="preserve"> </w:t>
      </w:r>
      <w:r w:rsidRPr="00521C7B">
        <w:rPr>
          <w:rFonts w:ascii="Arial" w:hAnsi="Arial" w:cs="Arial"/>
          <w:sz w:val="22"/>
          <w:szCs w:val="22"/>
        </w:rPr>
        <w:t>implementadas,</w:t>
      </w:r>
      <w:r w:rsidRPr="00521C7B">
        <w:rPr>
          <w:rFonts w:ascii="Arial" w:hAnsi="Arial" w:cs="Arial"/>
          <w:spacing w:val="-3"/>
          <w:sz w:val="22"/>
          <w:szCs w:val="22"/>
        </w:rPr>
        <w:t xml:space="preserve"> </w:t>
      </w:r>
      <w:r w:rsidRPr="00521C7B">
        <w:rPr>
          <w:rFonts w:ascii="Arial" w:hAnsi="Arial" w:cs="Arial"/>
          <w:sz w:val="22"/>
          <w:szCs w:val="22"/>
        </w:rPr>
        <w:t>en</w:t>
      </w:r>
      <w:r w:rsidRPr="00521C7B">
        <w:rPr>
          <w:rFonts w:ascii="Arial" w:hAnsi="Arial" w:cs="Arial"/>
          <w:spacing w:val="-4"/>
          <w:sz w:val="22"/>
          <w:szCs w:val="22"/>
        </w:rPr>
        <w:t xml:space="preserve"> </w:t>
      </w:r>
      <w:r w:rsidRPr="00521C7B">
        <w:rPr>
          <w:rFonts w:ascii="Arial" w:hAnsi="Arial" w:cs="Arial"/>
          <w:sz w:val="22"/>
          <w:szCs w:val="22"/>
        </w:rPr>
        <w:t>proceso</w:t>
      </w:r>
      <w:r w:rsidRPr="00521C7B">
        <w:rPr>
          <w:rFonts w:ascii="Arial" w:hAnsi="Arial" w:cs="Arial"/>
          <w:spacing w:val="-4"/>
          <w:sz w:val="22"/>
          <w:szCs w:val="22"/>
        </w:rPr>
        <w:t xml:space="preserve"> </w:t>
      </w:r>
      <w:r w:rsidR="0057405D" w:rsidRPr="00521C7B">
        <w:rPr>
          <w:rFonts w:ascii="Arial" w:hAnsi="Arial" w:cs="Arial"/>
          <w:spacing w:val="-4"/>
          <w:sz w:val="22"/>
          <w:szCs w:val="22"/>
        </w:rPr>
        <w:t>e</w:t>
      </w:r>
      <w:r w:rsidRPr="00521C7B">
        <w:rPr>
          <w:rFonts w:ascii="Arial" w:hAnsi="Arial" w:cs="Arial"/>
          <w:spacing w:val="-4"/>
          <w:sz w:val="22"/>
          <w:szCs w:val="22"/>
        </w:rPr>
        <w:t xml:space="preserve"> </w:t>
      </w:r>
      <w:r w:rsidRPr="00521C7B">
        <w:rPr>
          <w:rFonts w:ascii="Arial" w:hAnsi="Arial" w:cs="Arial"/>
          <w:sz w:val="22"/>
          <w:szCs w:val="22"/>
        </w:rPr>
        <w:t>incumplidas.</w:t>
      </w:r>
    </w:p>
    <w:p w14:paraId="1BD4B42C" w14:textId="77777777" w:rsidR="00B341E9" w:rsidRPr="00521C7B" w:rsidRDefault="00B341E9" w:rsidP="00B341E9">
      <w:pPr>
        <w:pStyle w:val="Textoindependiente"/>
        <w:spacing w:before="6"/>
        <w:rPr>
          <w:rFonts w:ascii="Arial" w:hAnsi="Arial" w:cs="Arial"/>
          <w:sz w:val="22"/>
          <w:szCs w:val="22"/>
        </w:rPr>
      </w:pPr>
    </w:p>
    <w:p w14:paraId="4A10AABD" w14:textId="77777777" w:rsidR="00B341E9" w:rsidRPr="00521C7B" w:rsidRDefault="00B341E9" w:rsidP="0089546A">
      <w:pPr>
        <w:pStyle w:val="Ttulo1"/>
        <w:spacing w:after="0"/>
        <w:rPr>
          <w:sz w:val="22"/>
        </w:rPr>
      </w:pPr>
      <w:bookmarkStart w:id="3" w:name="_bookmark2"/>
      <w:bookmarkStart w:id="4" w:name="_Toc108160790"/>
      <w:bookmarkEnd w:id="3"/>
      <w:r w:rsidRPr="00521C7B">
        <w:rPr>
          <w:sz w:val="22"/>
        </w:rPr>
        <w:t>ALCANCE</w:t>
      </w:r>
      <w:r w:rsidRPr="00521C7B">
        <w:rPr>
          <w:spacing w:val="-5"/>
          <w:sz w:val="22"/>
        </w:rPr>
        <w:t xml:space="preserve"> </w:t>
      </w:r>
      <w:r w:rsidRPr="00521C7B">
        <w:rPr>
          <w:sz w:val="22"/>
        </w:rPr>
        <w:t>DE</w:t>
      </w:r>
      <w:r w:rsidRPr="00521C7B">
        <w:rPr>
          <w:spacing w:val="-5"/>
          <w:sz w:val="22"/>
        </w:rPr>
        <w:t xml:space="preserve"> </w:t>
      </w:r>
      <w:r w:rsidRPr="00521C7B">
        <w:rPr>
          <w:sz w:val="22"/>
        </w:rPr>
        <w:t>LA</w:t>
      </w:r>
      <w:r w:rsidRPr="00521C7B">
        <w:rPr>
          <w:spacing w:val="-7"/>
          <w:sz w:val="22"/>
        </w:rPr>
        <w:t xml:space="preserve"> </w:t>
      </w:r>
      <w:r w:rsidRPr="00521C7B">
        <w:rPr>
          <w:sz w:val="22"/>
        </w:rPr>
        <w:t>ACTIVIDAD</w:t>
      </w:r>
      <w:bookmarkEnd w:id="4"/>
    </w:p>
    <w:p w14:paraId="7C72FBAF" w14:textId="77777777" w:rsidR="00B341E9" w:rsidRPr="00521C7B" w:rsidRDefault="00B341E9" w:rsidP="0089546A">
      <w:pPr>
        <w:pStyle w:val="Textoindependiente"/>
        <w:spacing w:before="9"/>
        <w:rPr>
          <w:rFonts w:ascii="Arial" w:hAnsi="Arial" w:cs="Arial"/>
          <w:b/>
          <w:sz w:val="22"/>
          <w:szCs w:val="22"/>
        </w:rPr>
      </w:pPr>
    </w:p>
    <w:p w14:paraId="2A171D5B" w14:textId="185B73C2" w:rsidR="0087073F" w:rsidRPr="00521C7B" w:rsidRDefault="0087073F" w:rsidP="00997386">
      <w:pPr>
        <w:pStyle w:val="Textoindependiente"/>
        <w:spacing w:line="256" w:lineRule="auto"/>
        <w:ind w:left="10"/>
        <w:jc w:val="both"/>
        <w:rPr>
          <w:rFonts w:ascii="Arial" w:hAnsi="Arial" w:cs="Arial"/>
          <w:sz w:val="22"/>
          <w:szCs w:val="22"/>
        </w:rPr>
      </w:pPr>
      <w:r w:rsidRPr="00521C7B">
        <w:rPr>
          <w:rFonts w:ascii="Arial" w:hAnsi="Arial" w:cs="Arial"/>
          <w:spacing w:val="1"/>
          <w:sz w:val="22"/>
          <w:szCs w:val="22"/>
        </w:rPr>
        <w:t xml:space="preserve">Se realizó primer seguimiento </w:t>
      </w:r>
      <w:r w:rsidRPr="00521C7B">
        <w:rPr>
          <w:rFonts w:ascii="Arial" w:hAnsi="Arial" w:cs="Arial"/>
          <w:sz w:val="22"/>
          <w:szCs w:val="22"/>
        </w:rPr>
        <w:t xml:space="preserve">a </w:t>
      </w:r>
      <w:r w:rsidR="001E27E3" w:rsidRPr="00521C7B">
        <w:rPr>
          <w:rFonts w:ascii="Arial" w:hAnsi="Arial" w:cs="Arial"/>
          <w:sz w:val="22"/>
          <w:szCs w:val="22"/>
        </w:rPr>
        <w:t xml:space="preserve">las </w:t>
      </w:r>
      <w:r w:rsidRPr="00521C7B">
        <w:rPr>
          <w:rFonts w:ascii="Arial" w:hAnsi="Arial" w:cs="Arial"/>
          <w:sz w:val="22"/>
          <w:szCs w:val="22"/>
        </w:rPr>
        <w:t>recomendaci</w:t>
      </w:r>
      <w:r w:rsidR="009D568E" w:rsidRPr="00521C7B">
        <w:rPr>
          <w:rFonts w:ascii="Arial" w:hAnsi="Arial" w:cs="Arial"/>
          <w:sz w:val="22"/>
          <w:szCs w:val="22"/>
        </w:rPr>
        <w:t xml:space="preserve">ones </w:t>
      </w:r>
      <w:r w:rsidRPr="00521C7B">
        <w:rPr>
          <w:rFonts w:ascii="Arial" w:hAnsi="Arial" w:cs="Arial"/>
          <w:sz w:val="22"/>
          <w:szCs w:val="22"/>
        </w:rPr>
        <w:t>emitida</w:t>
      </w:r>
      <w:r w:rsidR="009D568E" w:rsidRPr="00521C7B">
        <w:rPr>
          <w:rFonts w:ascii="Arial" w:hAnsi="Arial" w:cs="Arial"/>
          <w:sz w:val="22"/>
          <w:szCs w:val="22"/>
        </w:rPr>
        <w:t>s</w:t>
      </w:r>
      <w:r w:rsidRPr="00521C7B">
        <w:rPr>
          <w:rFonts w:ascii="Arial" w:hAnsi="Arial" w:cs="Arial"/>
          <w:sz w:val="22"/>
          <w:szCs w:val="22"/>
        </w:rPr>
        <w:t xml:space="preserve"> por la</w:t>
      </w:r>
      <w:r w:rsidR="009F0371" w:rsidRPr="00521C7B">
        <w:rPr>
          <w:rFonts w:ascii="Arial" w:hAnsi="Arial" w:cs="Arial"/>
          <w:sz w:val="22"/>
          <w:szCs w:val="22"/>
        </w:rPr>
        <w:t xml:space="preserve"> </w:t>
      </w:r>
      <w:r w:rsidR="005C6530" w:rsidRPr="00521C7B">
        <w:rPr>
          <w:rFonts w:ascii="Arial" w:hAnsi="Arial" w:cs="Arial"/>
          <w:sz w:val="22"/>
          <w:szCs w:val="22"/>
        </w:rPr>
        <w:t>Dirección de Auditoría Interna</w:t>
      </w:r>
      <w:r w:rsidR="001E27E3" w:rsidRPr="00521C7B">
        <w:rPr>
          <w:rFonts w:ascii="Arial" w:hAnsi="Arial" w:cs="Arial"/>
          <w:sz w:val="22"/>
          <w:szCs w:val="22"/>
        </w:rPr>
        <w:t>,</w:t>
      </w:r>
      <w:r w:rsidRPr="00521C7B">
        <w:rPr>
          <w:rFonts w:ascii="Arial" w:hAnsi="Arial" w:cs="Arial"/>
          <w:sz w:val="22"/>
          <w:szCs w:val="22"/>
        </w:rPr>
        <w:t xml:space="preserve"> en el Informe </w:t>
      </w:r>
      <w:r w:rsidR="001E27E3" w:rsidRPr="00521C7B">
        <w:rPr>
          <w:rFonts w:ascii="Arial" w:hAnsi="Arial" w:cs="Arial"/>
          <w:sz w:val="22"/>
          <w:szCs w:val="22"/>
        </w:rPr>
        <w:t>CAI 000</w:t>
      </w:r>
      <w:r w:rsidR="00DB65E2">
        <w:rPr>
          <w:rFonts w:ascii="Arial" w:hAnsi="Arial" w:cs="Arial"/>
          <w:sz w:val="22"/>
          <w:szCs w:val="22"/>
        </w:rPr>
        <w:t>50</w:t>
      </w:r>
      <w:r w:rsidRPr="00521C7B">
        <w:rPr>
          <w:rFonts w:ascii="Arial" w:hAnsi="Arial" w:cs="Arial"/>
          <w:sz w:val="22"/>
          <w:szCs w:val="22"/>
        </w:rPr>
        <w:t xml:space="preserve"> Auditoría </w:t>
      </w:r>
      <w:r w:rsidR="00C85B5D" w:rsidRPr="00521C7B">
        <w:rPr>
          <w:rFonts w:ascii="Arial" w:hAnsi="Arial" w:cs="Arial"/>
          <w:sz w:val="22"/>
          <w:szCs w:val="22"/>
        </w:rPr>
        <w:t xml:space="preserve">de </w:t>
      </w:r>
      <w:r w:rsidR="00CC2AF5">
        <w:rPr>
          <w:rFonts w:ascii="Arial" w:hAnsi="Arial" w:cs="Arial"/>
          <w:sz w:val="22"/>
          <w:szCs w:val="22"/>
        </w:rPr>
        <w:t>c</w:t>
      </w:r>
      <w:r w:rsidR="00C85B5D" w:rsidRPr="00521C7B">
        <w:rPr>
          <w:rFonts w:ascii="Arial" w:hAnsi="Arial" w:cs="Arial"/>
          <w:sz w:val="22"/>
          <w:szCs w:val="22"/>
        </w:rPr>
        <w:t xml:space="preserve">umplimiento </w:t>
      </w:r>
      <w:r w:rsidR="004B672C" w:rsidRPr="00521C7B">
        <w:rPr>
          <w:rFonts w:ascii="Arial" w:hAnsi="Arial" w:cs="Arial"/>
          <w:sz w:val="22"/>
          <w:szCs w:val="22"/>
        </w:rPr>
        <w:t xml:space="preserve">para la verificación de la normativa aplicable </w:t>
      </w:r>
      <w:r w:rsidR="00DB65E2">
        <w:rPr>
          <w:rFonts w:ascii="Arial" w:hAnsi="Arial" w:cs="Arial"/>
          <w:sz w:val="22"/>
          <w:szCs w:val="22"/>
        </w:rPr>
        <w:t xml:space="preserve">a los movimientos administrativos y bloqueo de salarios, </w:t>
      </w:r>
      <w:r w:rsidRPr="00521C7B">
        <w:rPr>
          <w:rFonts w:ascii="Arial" w:hAnsi="Arial" w:cs="Arial"/>
          <w:sz w:val="22"/>
          <w:szCs w:val="22"/>
        </w:rPr>
        <w:t xml:space="preserve">por el período del 01 de </w:t>
      </w:r>
      <w:r w:rsidR="00DB65E2">
        <w:rPr>
          <w:rFonts w:ascii="Arial" w:hAnsi="Arial" w:cs="Arial"/>
          <w:sz w:val="22"/>
          <w:szCs w:val="22"/>
        </w:rPr>
        <w:t xml:space="preserve">enero al </w:t>
      </w:r>
      <w:r w:rsidR="004B672C" w:rsidRPr="00521C7B">
        <w:rPr>
          <w:rFonts w:ascii="Arial" w:hAnsi="Arial" w:cs="Arial"/>
          <w:sz w:val="22"/>
          <w:szCs w:val="22"/>
        </w:rPr>
        <w:t xml:space="preserve">31 de </w:t>
      </w:r>
      <w:r w:rsidR="00DB65E2">
        <w:rPr>
          <w:rFonts w:ascii="Arial" w:hAnsi="Arial" w:cs="Arial"/>
          <w:sz w:val="22"/>
          <w:szCs w:val="22"/>
        </w:rPr>
        <w:t xml:space="preserve">julio </w:t>
      </w:r>
      <w:r w:rsidR="004B672C" w:rsidRPr="00521C7B">
        <w:rPr>
          <w:rFonts w:ascii="Arial" w:hAnsi="Arial" w:cs="Arial"/>
          <w:sz w:val="22"/>
          <w:szCs w:val="22"/>
        </w:rPr>
        <w:t>de 2022</w:t>
      </w:r>
      <w:r w:rsidRPr="00521C7B">
        <w:rPr>
          <w:rFonts w:ascii="Arial" w:hAnsi="Arial" w:cs="Arial"/>
          <w:sz w:val="22"/>
          <w:szCs w:val="22"/>
        </w:rPr>
        <w:t>, practica</w:t>
      </w:r>
      <w:r w:rsidR="004A249B" w:rsidRPr="00521C7B">
        <w:rPr>
          <w:rFonts w:ascii="Arial" w:hAnsi="Arial" w:cs="Arial"/>
          <w:sz w:val="22"/>
          <w:szCs w:val="22"/>
        </w:rPr>
        <w:t>da</w:t>
      </w:r>
      <w:r w:rsidRPr="00521C7B">
        <w:rPr>
          <w:rFonts w:ascii="Arial" w:hAnsi="Arial" w:cs="Arial"/>
          <w:sz w:val="22"/>
          <w:szCs w:val="22"/>
        </w:rPr>
        <w:t xml:space="preserve"> en la Dirección</w:t>
      </w:r>
      <w:r w:rsidR="00C85B5D" w:rsidRPr="00521C7B">
        <w:rPr>
          <w:rFonts w:ascii="Arial" w:hAnsi="Arial" w:cs="Arial"/>
          <w:sz w:val="22"/>
          <w:szCs w:val="22"/>
        </w:rPr>
        <w:t xml:space="preserve"> Departamental de Educación </w:t>
      </w:r>
      <w:r w:rsidR="00DB65E2">
        <w:rPr>
          <w:rFonts w:ascii="Arial" w:hAnsi="Arial" w:cs="Arial"/>
          <w:sz w:val="22"/>
          <w:szCs w:val="22"/>
        </w:rPr>
        <w:t>de Alta Verapaz</w:t>
      </w:r>
      <w:r w:rsidR="004B672C" w:rsidRPr="00521C7B">
        <w:rPr>
          <w:rFonts w:ascii="Arial" w:hAnsi="Arial" w:cs="Arial"/>
          <w:sz w:val="22"/>
          <w:szCs w:val="22"/>
        </w:rPr>
        <w:t>.</w:t>
      </w:r>
    </w:p>
    <w:p w14:paraId="280F1C48" w14:textId="77777777" w:rsidR="00B341E9" w:rsidRPr="00521C7B" w:rsidRDefault="00B341E9" w:rsidP="00B341E9">
      <w:pPr>
        <w:pStyle w:val="Textoindependiente"/>
        <w:spacing w:before="7"/>
        <w:rPr>
          <w:rFonts w:ascii="Arial" w:hAnsi="Arial" w:cs="Arial"/>
          <w:sz w:val="22"/>
          <w:szCs w:val="22"/>
        </w:rPr>
      </w:pPr>
    </w:p>
    <w:p w14:paraId="11108BFE" w14:textId="77777777" w:rsidR="00B77817" w:rsidRDefault="00B77817" w:rsidP="0089546A">
      <w:pPr>
        <w:pStyle w:val="Ttulo1"/>
        <w:spacing w:after="0"/>
        <w:rPr>
          <w:sz w:val="22"/>
        </w:rPr>
      </w:pPr>
      <w:bookmarkStart w:id="5" w:name="_bookmark3"/>
      <w:bookmarkStart w:id="6" w:name="_Toc108160791"/>
      <w:bookmarkEnd w:id="5"/>
    </w:p>
    <w:p w14:paraId="66BCC787" w14:textId="77777777" w:rsidR="00B341E9" w:rsidRPr="00521C7B" w:rsidRDefault="00B341E9" w:rsidP="0089546A">
      <w:pPr>
        <w:pStyle w:val="Ttulo1"/>
        <w:spacing w:after="0"/>
        <w:rPr>
          <w:sz w:val="22"/>
        </w:rPr>
      </w:pPr>
      <w:r w:rsidRPr="00521C7B">
        <w:rPr>
          <w:sz w:val="22"/>
        </w:rPr>
        <w:t>RESULTADOS</w:t>
      </w:r>
      <w:r w:rsidRPr="00521C7B">
        <w:rPr>
          <w:spacing w:val="-4"/>
          <w:sz w:val="22"/>
        </w:rPr>
        <w:t xml:space="preserve"> </w:t>
      </w:r>
      <w:r w:rsidRPr="00521C7B">
        <w:rPr>
          <w:sz w:val="22"/>
        </w:rPr>
        <w:t>DE</w:t>
      </w:r>
      <w:r w:rsidRPr="00521C7B">
        <w:rPr>
          <w:spacing w:val="-4"/>
          <w:sz w:val="22"/>
        </w:rPr>
        <w:t xml:space="preserve"> </w:t>
      </w:r>
      <w:r w:rsidRPr="00521C7B">
        <w:rPr>
          <w:sz w:val="22"/>
        </w:rPr>
        <w:t>LA</w:t>
      </w:r>
      <w:r w:rsidRPr="00521C7B">
        <w:rPr>
          <w:spacing w:val="-10"/>
          <w:sz w:val="22"/>
        </w:rPr>
        <w:t xml:space="preserve"> </w:t>
      </w:r>
      <w:r w:rsidRPr="00521C7B">
        <w:rPr>
          <w:sz w:val="22"/>
        </w:rPr>
        <w:t>ACTIVIDAD</w:t>
      </w:r>
      <w:bookmarkEnd w:id="6"/>
    </w:p>
    <w:p w14:paraId="733F69EB" w14:textId="77777777" w:rsidR="00B341E9" w:rsidRPr="00521C7B" w:rsidRDefault="00B341E9" w:rsidP="0089546A">
      <w:pPr>
        <w:pStyle w:val="Textoindependiente"/>
        <w:spacing w:before="5"/>
        <w:rPr>
          <w:rFonts w:ascii="Arial" w:hAnsi="Arial" w:cs="Arial"/>
          <w:b/>
          <w:sz w:val="22"/>
          <w:szCs w:val="22"/>
        </w:rPr>
      </w:pPr>
    </w:p>
    <w:p w14:paraId="62CF6171" w14:textId="0BC9256E" w:rsidR="00B341E9" w:rsidRPr="00521C7B" w:rsidRDefault="00B341E9" w:rsidP="0089546A">
      <w:pPr>
        <w:pStyle w:val="Textoindependiente"/>
        <w:rPr>
          <w:rFonts w:ascii="Arial" w:hAnsi="Arial" w:cs="Arial"/>
          <w:sz w:val="22"/>
          <w:szCs w:val="22"/>
        </w:rPr>
      </w:pPr>
      <w:r w:rsidRPr="00521C7B">
        <w:rPr>
          <w:rFonts w:ascii="Arial" w:hAnsi="Arial" w:cs="Arial"/>
          <w:sz w:val="22"/>
          <w:szCs w:val="22"/>
        </w:rPr>
        <w:t>El</w:t>
      </w:r>
      <w:r w:rsidRPr="00521C7B">
        <w:rPr>
          <w:rFonts w:ascii="Arial" w:hAnsi="Arial" w:cs="Arial"/>
          <w:spacing w:val="-4"/>
          <w:sz w:val="22"/>
          <w:szCs w:val="22"/>
        </w:rPr>
        <w:t xml:space="preserve"> </w:t>
      </w:r>
      <w:r w:rsidRPr="00521C7B">
        <w:rPr>
          <w:rFonts w:ascii="Arial" w:hAnsi="Arial" w:cs="Arial"/>
          <w:sz w:val="22"/>
          <w:szCs w:val="22"/>
        </w:rPr>
        <w:t>resultado</w:t>
      </w:r>
      <w:r w:rsidRPr="00521C7B">
        <w:rPr>
          <w:rFonts w:ascii="Arial" w:hAnsi="Arial" w:cs="Arial"/>
          <w:spacing w:val="-4"/>
          <w:sz w:val="22"/>
          <w:szCs w:val="22"/>
        </w:rPr>
        <w:t xml:space="preserve"> </w:t>
      </w:r>
      <w:r w:rsidR="003676A1" w:rsidRPr="00521C7B">
        <w:rPr>
          <w:rFonts w:ascii="Arial" w:hAnsi="Arial" w:cs="Arial"/>
          <w:spacing w:val="-4"/>
          <w:sz w:val="22"/>
          <w:szCs w:val="22"/>
        </w:rPr>
        <w:t>del</w:t>
      </w:r>
      <w:r w:rsidRPr="00521C7B">
        <w:rPr>
          <w:rFonts w:ascii="Arial" w:hAnsi="Arial" w:cs="Arial"/>
          <w:spacing w:val="-4"/>
          <w:sz w:val="22"/>
          <w:szCs w:val="22"/>
        </w:rPr>
        <w:t xml:space="preserve"> </w:t>
      </w:r>
      <w:r w:rsidRPr="00521C7B">
        <w:rPr>
          <w:rFonts w:ascii="Arial" w:hAnsi="Arial" w:cs="Arial"/>
          <w:sz w:val="22"/>
          <w:szCs w:val="22"/>
        </w:rPr>
        <w:t>trabajo</w:t>
      </w:r>
      <w:r w:rsidRPr="00521C7B">
        <w:rPr>
          <w:rFonts w:ascii="Arial" w:hAnsi="Arial" w:cs="Arial"/>
          <w:spacing w:val="-4"/>
          <w:sz w:val="22"/>
          <w:szCs w:val="22"/>
        </w:rPr>
        <w:t xml:space="preserve"> </w:t>
      </w:r>
      <w:r w:rsidRPr="00521C7B">
        <w:rPr>
          <w:rFonts w:ascii="Arial" w:hAnsi="Arial" w:cs="Arial"/>
          <w:sz w:val="22"/>
          <w:szCs w:val="22"/>
        </w:rPr>
        <w:t>realizado</w:t>
      </w:r>
      <w:r w:rsidRPr="00521C7B">
        <w:rPr>
          <w:rFonts w:ascii="Arial" w:hAnsi="Arial" w:cs="Arial"/>
          <w:spacing w:val="-4"/>
          <w:sz w:val="22"/>
          <w:szCs w:val="22"/>
        </w:rPr>
        <w:t xml:space="preserve"> </w:t>
      </w:r>
      <w:r w:rsidRPr="00521C7B">
        <w:rPr>
          <w:rFonts w:ascii="Arial" w:hAnsi="Arial" w:cs="Arial"/>
          <w:sz w:val="22"/>
          <w:szCs w:val="22"/>
        </w:rPr>
        <w:t>se</w:t>
      </w:r>
      <w:r w:rsidRPr="00521C7B">
        <w:rPr>
          <w:rFonts w:ascii="Arial" w:hAnsi="Arial" w:cs="Arial"/>
          <w:spacing w:val="-3"/>
          <w:sz w:val="22"/>
          <w:szCs w:val="22"/>
        </w:rPr>
        <w:t xml:space="preserve"> </w:t>
      </w:r>
      <w:r w:rsidRPr="00521C7B">
        <w:rPr>
          <w:rFonts w:ascii="Arial" w:hAnsi="Arial" w:cs="Arial"/>
          <w:sz w:val="22"/>
          <w:szCs w:val="22"/>
        </w:rPr>
        <w:t>resume</w:t>
      </w:r>
      <w:r w:rsidRPr="00521C7B">
        <w:rPr>
          <w:rFonts w:ascii="Arial" w:hAnsi="Arial" w:cs="Arial"/>
          <w:spacing w:val="-4"/>
          <w:sz w:val="22"/>
          <w:szCs w:val="22"/>
        </w:rPr>
        <w:t xml:space="preserve"> </w:t>
      </w:r>
      <w:r w:rsidRPr="00521C7B">
        <w:rPr>
          <w:rFonts w:ascii="Arial" w:hAnsi="Arial" w:cs="Arial"/>
          <w:sz w:val="22"/>
          <w:szCs w:val="22"/>
        </w:rPr>
        <w:t>a</w:t>
      </w:r>
      <w:r w:rsidRPr="00521C7B">
        <w:rPr>
          <w:rFonts w:ascii="Arial" w:hAnsi="Arial" w:cs="Arial"/>
          <w:spacing w:val="-4"/>
          <w:sz w:val="22"/>
          <w:szCs w:val="22"/>
        </w:rPr>
        <w:t xml:space="preserve"> </w:t>
      </w:r>
      <w:r w:rsidRPr="00521C7B">
        <w:rPr>
          <w:rFonts w:ascii="Arial" w:hAnsi="Arial" w:cs="Arial"/>
          <w:sz w:val="22"/>
          <w:szCs w:val="22"/>
        </w:rPr>
        <w:t>continuación:</w:t>
      </w:r>
    </w:p>
    <w:p w14:paraId="3F32775A" w14:textId="77777777" w:rsidR="00B341E9" w:rsidRPr="00521C7B" w:rsidRDefault="00B341E9" w:rsidP="0089546A">
      <w:pPr>
        <w:pStyle w:val="Sinespaciado"/>
        <w:rPr>
          <w:sz w:val="22"/>
        </w:rPr>
      </w:pPr>
    </w:p>
    <w:p w14:paraId="48777E11" w14:textId="47C5B08E" w:rsidR="00204CAE" w:rsidRPr="00521C7B" w:rsidRDefault="00204CAE" w:rsidP="0089546A">
      <w:pPr>
        <w:pStyle w:val="Sinespaciado"/>
        <w:rPr>
          <w:b/>
          <w:sz w:val="22"/>
          <w:bdr w:val="none" w:sz="0" w:space="0" w:color="auto" w:frame="1"/>
        </w:rPr>
      </w:pPr>
      <w:r w:rsidRPr="00521C7B">
        <w:rPr>
          <w:b/>
          <w:sz w:val="22"/>
          <w:bdr w:val="none" w:sz="0" w:space="0" w:color="auto" w:frame="1"/>
        </w:rPr>
        <w:t xml:space="preserve">RECOMENDACIONES </w:t>
      </w:r>
      <w:r w:rsidR="00CC2AF5">
        <w:rPr>
          <w:b/>
          <w:sz w:val="22"/>
          <w:bdr w:val="none" w:sz="0" w:space="0" w:color="auto" w:frame="1"/>
        </w:rPr>
        <w:t xml:space="preserve">EN PROCESO </w:t>
      </w:r>
      <w:r w:rsidRPr="00521C7B">
        <w:rPr>
          <w:b/>
          <w:sz w:val="22"/>
          <w:bdr w:val="none" w:sz="0" w:space="0" w:color="auto" w:frame="1"/>
        </w:rPr>
        <w:t>(Ver detalle en anexo Formulario SR1)</w:t>
      </w:r>
    </w:p>
    <w:p w14:paraId="7CD01C3C" w14:textId="77777777" w:rsidR="00563835" w:rsidRPr="00521C7B" w:rsidRDefault="00563835" w:rsidP="00997386">
      <w:pPr>
        <w:pStyle w:val="Ttulo1"/>
        <w:jc w:val="both"/>
        <w:rPr>
          <w:b w:val="0"/>
          <w:sz w:val="22"/>
        </w:rPr>
      </w:pPr>
    </w:p>
    <w:p w14:paraId="215BF877" w14:textId="061155F5" w:rsidR="00823E27" w:rsidRPr="008230B2" w:rsidRDefault="00364D7C" w:rsidP="00997386">
      <w:pPr>
        <w:pStyle w:val="Ttulo1"/>
        <w:jc w:val="both"/>
        <w:rPr>
          <w:b w:val="0"/>
          <w:bCs/>
          <w:sz w:val="22"/>
        </w:rPr>
      </w:pPr>
      <w:r w:rsidRPr="00221DC1">
        <w:rPr>
          <w:b w:val="0"/>
          <w:sz w:val="22"/>
        </w:rPr>
        <w:t xml:space="preserve">Las recomendaciones se consideran </w:t>
      </w:r>
      <w:r w:rsidR="00CC2AF5">
        <w:rPr>
          <w:b w:val="0"/>
          <w:sz w:val="22"/>
        </w:rPr>
        <w:t>en proceso</w:t>
      </w:r>
      <w:r w:rsidR="008230B2">
        <w:rPr>
          <w:b w:val="0"/>
          <w:sz w:val="22"/>
        </w:rPr>
        <w:t>,</w:t>
      </w:r>
      <w:r w:rsidRPr="00221DC1">
        <w:rPr>
          <w:b w:val="0"/>
          <w:sz w:val="22"/>
        </w:rPr>
        <w:t xml:space="preserve"> </w:t>
      </w:r>
      <w:r w:rsidR="008230B2" w:rsidRPr="008230B2">
        <w:rPr>
          <w:b w:val="0"/>
          <w:bCs/>
          <w:sz w:val="22"/>
          <w:szCs w:val="20"/>
        </w:rPr>
        <w:t>debido a que la Sub dirección de Administración de Nóminas</w:t>
      </w:r>
      <w:r w:rsidR="00FA2415">
        <w:rPr>
          <w:b w:val="0"/>
          <w:bCs/>
          <w:sz w:val="22"/>
          <w:szCs w:val="20"/>
        </w:rPr>
        <w:t>,</w:t>
      </w:r>
      <w:r w:rsidR="008230B2" w:rsidRPr="008230B2">
        <w:rPr>
          <w:b w:val="0"/>
          <w:bCs/>
          <w:sz w:val="22"/>
          <w:szCs w:val="20"/>
        </w:rPr>
        <w:t xml:space="preserve"> aún no ha confirmado los saldos de los tres casos determinados por Auditoría Interna en los que se realizaron pagos de sueldos no devengados y en consecuencia están pendientes de reintegro</w:t>
      </w:r>
      <w:r w:rsidR="004E000E">
        <w:rPr>
          <w:b w:val="0"/>
          <w:bCs/>
          <w:sz w:val="22"/>
          <w:szCs w:val="20"/>
        </w:rPr>
        <w:t>;</w:t>
      </w:r>
      <w:r w:rsidR="008230B2" w:rsidRPr="008230B2">
        <w:rPr>
          <w:b w:val="0"/>
          <w:bCs/>
          <w:sz w:val="22"/>
          <w:szCs w:val="20"/>
        </w:rPr>
        <w:t xml:space="preserve"> así mismo, está pendiente el cambio de estado </w:t>
      </w:r>
      <w:r w:rsidR="00CC1DE9" w:rsidRPr="008230B2">
        <w:rPr>
          <w:b w:val="0"/>
          <w:bCs/>
          <w:sz w:val="22"/>
          <w:szCs w:val="20"/>
        </w:rPr>
        <w:t>de la ex</w:t>
      </w:r>
      <w:r w:rsidR="00537414">
        <w:rPr>
          <w:b w:val="0"/>
          <w:bCs/>
          <w:sz w:val="22"/>
          <w:szCs w:val="20"/>
        </w:rPr>
        <w:t xml:space="preserve"> </w:t>
      </w:r>
      <w:r w:rsidR="00CC1DE9" w:rsidRPr="008230B2">
        <w:rPr>
          <w:b w:val="0"/>
          <w:bCs/>
          <w:sz w:val="22"/>
          <w:szCs w:val="20"/>
        </w:rPr>
        <w:t>empleada Blanca Eusebia Leonardo García</w:t>
      </w:r>
      <w:r w:rsidR="008C0A14">
        <w:rPr>
          <w:b w:val="0"/>
          <w:bCs/>
          <w:sz w:val="22"/>
          <w:szCs w:val="20"/>
        </w:rPr>
        <w:t>,</w:t>
      </w:r>
      <w:r w:rsidR="00CC1DE9" w:rsidRPr="008230B2">
        <w:rPr>
          <w:b w:val="0"/>
          <w:bCs/>
          <w:sz w:val="22"/>
          <w:szCs w:val="20"/>
        </w:rPr>
        <w:t xml:space="preserve"> </w:t>
      </w:r>
      <w:r w:rsidR="008230B2" w:rsidRPr="008230B2">
        <w:rPr>
          <w:b w:val="0"/>
          <w:bCs/>
          <w:sz w:val="22"/>
          <w:szCs w:val="20"/>
        </w:rPr>
        <w:t xml:space="preserve">en el sistema de Nóminas y Registro de Personal </w:t>
      </w:r>
      <w:proofErr w:type="spellStart"/>
      <w:r w:rsidR="008230B2" w:rsidRPr="008230B2">
        <w:rPr>
          <w:b w:val="0"/>
          <w:bCs/>
          <w:sz w:val="22"/>
          <w:szCs w:val="20"/>
        </w:rPr>
        <w:t>Guatenóminas</w:t>
      </w:r>
      <w:proofErr w:type="spellEnd"/>
      <w:r w:rsidR="00CC1DE9">
        <w:rPr>
          <w:b w:val="0"/>
          <w:bCs/>
          <w:sz w:val="22"/>
          <w:szCs w:val="20"/>
        </w:rPr>
        <w:t>.</w:t>
      </w:r>
    </w:p>
    <w:p w14:paraId="18221E26" w14:textId="77777777" w:rsidR="00BF1C1E" w:rsidRPr="00521C7B" w:rsidRDefault="00BF1C1E" w:rsidP="00997386">
      <w:pPr>
        <w:pStyle w:val="Sinespaciado"/>
        <w:rPr>
          <w:sz w:val="22"/>
        </w:rPr>
      </w:pPr>
    </w:p>
    <w:p w14:paraId="1163455C" w14:textId="0BBDC874" w:rsidR="00EB272C" w:rsidRPr="00521C7B" w:rsidRDefault="00EB272C" w:rsidP="00997386">
      <w:pPr>
        <w:pStyle w:val="Sinespaciado"/>
        <w:rPr>
          <w:sz w:val="22"/>
        </w:rPr>
      </w:pPr>
      <w:r w:rsidRPr="00521C7B">
        <w:rPr>
          <w:sz w:val="22"/>
        </w:rPr>
        <w:t xml:space="preserve">El resultado que las recomendaciones estén </w:t>
      </w:r>
      <w:r w:rsidR="00813239">
        <w:rPr>
          <w:sz w:val="22"/>
        </w:rPr>
        <w:t>en proceso</w:t>
      </w:r>
      <w:r w:rsidRPr="00521C7B">
        <w:rPr>
          <w:sz w:val="22"/>
        </w:rPr>
        <w:t xml:space="preserve">, propicia que se mantenga firme la acción correctiva y que </w:t>
      </w:r>
      <w:r w:rsidR="00813239">
        <w:rPr>
          <w:sz w:val="22"/>
        </w:rPr>
        <w:t xml:space="preserve">no esté actualizado el registro </w:t>
      </w:r>
      <w:r w:rsidR="00185AB0">
        <w:rPr>
          <w:sz w:val="22"/>
        </w:rPr>
        <w:t>en el sistema</w:t>
      </w:r>
      <w:r w:rsidR="00813239">
        <w:rPr>
          <w:sz w:val="22"/>
        </w:rPr>
        <w:t xml:space="preserve"> </w:t>
      </w:r>
      <w:proofErr w:type="spellStart"/>
      <w:r w:rsidR="00813239">
        <w:rPr>
          <w:sz w:val="22"/>
        </w:rPr>
        <w:t>Guatenóminas</w:t>
      </w:r>
      <w:proofErr w:type="spellEnd"/>
      <w:r w:rsidRPr="00521C7B">
        <w:rPr>
          <w:sz w:val="22"/>
        </w:rPr>
        <w:t>, así mismo, riesgo de sanción económica por la Contraloría General de Cuentas</w:t>
      </w:r>
      <w:r w:rsidR="00932DA4">
        <w:rPr>
          <w:sz w:val="22"/>
        </w:rPr>
        <w:t>.</w:t>
      </w:r>
    </w:p>
    <w:p w14:paraId="0B3A503E" w14:textId="77777777" w:rsidR="00EB272C" w:rsidRPr="00521C7B" w:rsidRDefault="00EB272C" w:rsidP="005B472C">
      <w:pPr>
        <w:pStyle w:val="Sinespaciado"/>
        <w:ind w:right="425"/>
        <w:rPr>
          <w:sz w:val="22"/>
        </w:rPr>
      </w:pPr>
    </w:p>
    <w:p w14:paraId="42D757A8" w14:textId="77777777" w:rsidR="00B77817" w:rsidRDefault="00B77817" w:rsidP="00C874B1">
      <w:pPr>
        <w:pStyle w:val="Sinespaciado"/>
        <w:rPr>
          <w:b/>
          <w:color w:val="auto"/>
          <w:sz w:val="22"/>
        </w:rPr>
      </w:pPr>
    </w:p>
    <w:p w14:paraId="5A4A8D57" w14:textId="77777777" w:rsidR="00B77817" w:rsidRDefault="00B77817" w:rsidP="00C874B1">
      <w:pPr>
        <w:pStyle w:val="Sinespaciado"/>
        <w:rPr>
          <w:b/>
          <w:color w:val="auto"/>
          <w:sz w:val="22"/>
        </w:rPr>
      </w:pPr>
    </w:p>
    <w:p w14:paraId="791D1D1E" w14:textId="77777777" w:rsidR="00B77817" w:rsidRDefault="00B77817" w:rsidP="00C874B1">
      <w:pPr>
        <w:pStyle w:val="Sinespaciado"/>
        <w:rPr>
          <w:b/>
          <w:color w:val="auto"/>
          <w:sz w:val="22"/>
        </w:rPr>
      </w:pPr>
    </w:p>
    <w:p w14:paraId="6CF2F1EB" w14:textId="77777777" w:rsidR="00B77817" w:rsidRDefault="00B77817" w:rsidP="00C874B1">
      <w:pPr>
        <w:pStyle w:val="Sinespaciado"/>
        <w:rPr>
          <w:b/>
          <w:color w:val="auto"/>
          <w:sz w:val="22"/>
        </w:rPr>
      </w:pPr>
    </w:p>
    <w:p w14:paraId="5EDE2DD0" w14:textId="77777777" w:rsidR="00C94A19" w:rsidRDefault="00C94A19" w:rsidP="00C874B1">
      <w:pPr>
        <w:pStyle w:val="Sinespaciado"/>
        <w:rPr>
          <w:b/>
          <w:color w:val="auto"/>
          <w:sz w:val="22"/>
        </w:rPr>
      </w:pPr>
    </w:p>
    <w:p w14:paraId="017291F0" w14:textId="77777777" w:rsidR="004A3FAA" w:rsidRPr="00521C7B" w:rsidRDefault="004A3FAA" w:rsidP="00C874B1">
      <w:pPr>
        <w:pStyle w:val="Sinespaciado"/>
        <w:rPr>
          <w:b/>
          <w:color w:val="auto"/>
          <w:sz w:val="22"/>
        </w:rPr>
      </w:pPr>
      <w:r w:rsidRPr="00521C7B">
        <w:rPr>
          <w:b/>
          <w:color w:val="auto"/>
          <w:sz w:val="22"/>
        </w:rPr>
        <w:t>COMENTARIO DE AUDITORÍA Y COMPROMISO DE LOS RESPONSABLES</w:t>
      </w:r>
    </w:p>
    <w:p w14:paraId="56D82ECB" w14:textId="77777777" w:rsidR="00563835" w:rsidRPr="00521C7B" w:rsidRDefault="00563835" w:rsidP="00EA1865">
      <w:pPr>
        <w:pStyle w:val="Sinespaciado"/>
        <w:rPr>
          <w:rFonts w:eastAsia="Times New Roman"/>
          <w:sz w:val="22"/>
          <w:bdr w:val="none" w:sz="0" w:space="0" w:color="auto" w:frame="1"/>
        </w:rPr>
      </w:pPr>
    </w:p>
    <w:p w14:paraId="76F7A2FF" w14:textId="6B272834" w:rsidR="00EA1865" w:rsidRPr="00EA1865" w:rsidRDefault="004A3FAA" w:rsidP="00EA1865">
      <w:pPr>
        <w:pStyle w:val="Sinespaciado"/>
        <w:rPr>
          <w:sz w:val="22"/>
        </w:rPr>
      </w:pPr>
      <w:r w:rsidRPr="00521C7B">
        <w:rPr>
          <w:rFonts w:eastAsia="Times New Roman"/>
          <w:sz w:val="22"/>
          <w:bdr w:val="none" w:sz="0" w:space="0" w:color="auto" w:frame="1"/>
        </w:rPr>
        <w:t xml:space="preserve">Los comentarios y el estado actual de la implementación de las recomendaciones, quedaron asentados en </w:t>
      </w:r>
      <w:r w:rsidR="00562686" w:rsidRPr="00521C7B">
        <w:rPr>
          <w:rFonts w:eastAsia="Times New Roman"/>
          <w:sz w:val="22"/>
          <w:bdr w:val="none" w:sz="0" w:space="0" w:color="auto" w:frame="1"/>
        </w:rPr>
        <w:t>los</w:t>
      </w:r>
      <w:r w:rsidRPr="00521C7B">
        <w:rPr>
          <w:rFonts w:eastAsia="Times New Roman"/>
          <w:sz w:val="22"/>
          <w:bdr w:val="none" w:sz="0" w:space="0" w:color="auto" w:frame="1"/>
        </w:rPr>
        <w:t xml:space="preserve"> formulario</w:t>
      </w:r>
      <w:r w:rsidR="00562686" w:rsidRPr="00521C7B">
        <w:rPr>
          <w:rFonts w:eastAsia="Times New Roman"/>
          <w:sz w:val="22"/>
          <w:bdr w:val="none" w:sz="0" w:space="0" w:color="auto" w:frame="1"/>
        </w:rPr>
        <w:t>s</w:t>
      </w:r>
      <w:r w:rsidRPr="00521C7B">
        <w:rPr>
          <w:rFonts w:eastAsia="Times New Roman"/>
          <w:sz w:val="22"/>
          <w:bdr w:val="none" w:sz="0" w:space="0" w:color="auto" w:frame="1"/>
        </w:rPr>
        <w:t xml:space="preserve"> </w:t>
      </w:r>
      <w:r w:rsidRPr="00521C7B">
        <w:rPr>
          <w:sz w:val="22"/>
        </w:rPr>
        <w:t>SR1, “</w:t>
      </w:r>
      <w:r w:rsidR="007B1A1B" w:rsidRPr="00521C7B">
        <w:rPr>
          <w:sz w:val="22"/>
        </w:rPr>
        <w:t xml:space="preserve">Implementación de Recomendaciones </w:t>
      </w:r>
      <w:r w:rsidR="004A249B" w:rsidRPr="00521C7B">
        <w:rPr>
          <w:sz w:val="22"/>
        </w:rPr>
        <w:t>e</w:t>
      </w:r>
      <w:r w:rsidR="007B1A1B" w:rsidRPr="00521C7B">
        <w:rPr>
          <w:sz w:val="22"/>
        </w:rPr>
        <w:t xml:space="preserve">mitidas por </w:t>
      </w:r>
      <w:r w:rsidR="00B645B0">
        <w:rPr>
          <w:sz w:val="22"/>
        </w:rPr>
        <w:t xml:space="preserve">la </w:t>
      </w:r>
      <w:r w:rsidR="00EC00E0" w:rsidRPr="00521C7B">
        <w:rPr>
          <w:sz w:val="22"/>
        </w:rPr>
        <w:t>Dirección de Auditoría Interna</w:t>
      </w:r>
      <w:r w:rsidRPr="00521C7B">
        <w:rPr>
          <w:sz w:val="22"/>
        </w:rPr>
        <w:t>”, mismo</w:t>
      </w:r>
      <w:r w:rsidR="00562686" w:rsidRPr="00521C7B">
        <w:rPr>
          <w:sz w:val="22"/>
        </w:rPr>
        <w:t>s</w:t>
      </w:r>
      <w:r w:rsidRPr="00521C7B">
        <w:rPr>
          <w:sz w:val="22"/>
        </w:rPr>
        <w:t xml:space="preserve"> que fue</w:t>
      </w:r>
      <w:r w:rsidR="00562686" w:rsidRPr="00521C7B">
        <w:rPr>
          <w:sz w:val="22"/>
        </w:rPr>
        <w:t>ron</w:t>
      </w:r>
      <w:r w:rsidRPr="00521C7B">
        <w:rPr>
          <w:sz w:val="22"/>
        </w:rPr>
        <w:t xml:space="preserve"> firmado</w:t>
      </w:r>
      <w:r w:rsidR="00562686" w:rsidRPr="00521C7B">
        <w:rPr>
          <w:sz w:val="22"/>
        </w:rPr>
        <w:t>s</w:t>
      </w:r>
      <w:r w:rsidRPr="00521C7B">
        <w:rPr>
          <w:sz w:val="22"/>
        </w:rPr>
        <w:t xml:space="preserve"> de conformidad por </w:t>
      </w:r>
      <w:r w:rsidR="007D1DF2">
        <w:rPr>
          <w:sz w:val="22"/>
        </w:rPr>
        <w:t xml:space="preserve">el Director </w:t>
      </w:r>
      <w:r w:rsidR="00562686" w:rsidRPr="00521C7B">
        <w:rPr>
          <w:sz w:val="22"/>
        </w:rPr>
        <w:t xml:space="preserve">Departamental de Educación </w:t>
      </w:r>
      <w:r w:rsidR="007D1DF2">
        <w:rPr>
          <w:sz w:val="22"/>
        </w:rPr>
        <w:t>de Alta Verapaz</w:t>
      </w:r>
      <w:r w:rsidR="00EA1865" w:rsidRPr="00521C7B">
        <w:rPr>
          <w:sz w:val="22"/>
        </w:rPr>
        <w:t xml:space="preserve">. </w:t>
      </w:r>
      <w:r w:rsidR="00EA1865" w:rsidRPr="00221DC1">
        <w:rPr>
          <w:sz w:val="22"/>
        </w:rPr>
        <w:t>A</w:t>
      </w:r>
      <w:r w:rsidR="00EA1865" w:rsidRPr="00221DC1">
        <w:rPr>
          <w:rFonts w:eastAsia="Times New Roman"/>
          <w:sz w:val="22"/>
          <w:bdr w:val="none" w:sz="0" w:space="0" w:color="auto" w:frame="1"/>
        </w:rPr>
        <w:t xml:space="preserve">sí mismo, en dichos formularios, </w:t>
      </w:r>
      <w:r w:rsidR="007D1DF2">
        <w:rPr>
          <w:rFonts w:eastAsia="Times New Roman"/>
          <w:sz w:val="22"/>
          <w:bdr w:val="none" w:sz="0" w:space="0" w:color="auto" w:frame="1"/>
        </w:rPr>
        <w:t>el D</w:t>
      </w:r>
      <w:r w:rsidR="00EA1865" w:rsidRPr="00221DC1">
        <w:rPr>
          <w:rFonts w:eastAsia="Times New Roman"/>
          <w:sz w:val="22"/>
          <w:bdr w:val="none" w:sz="0" w:space="0" w:color="auto" w:frame="1"/>
        </w:rPr>
        <w:t xml:space="preserve">irector </w:t>
      </w:r>
      <w:r w:rsidR="00EA1865" w:rsidRPr="00221DC1">
        <w:rPr>
          <w:sz w:val="22"/>
        </w:rPr>
        <w:t>manif</w:t>
      </w:r>
      <w:r w:rsidR="004F2651">
        <w:rPr>
          <w:sz w:val="22"/>
        </w:rPr>
        <w:t>i</w:t>
      </w:r>
      <w:r w:rsidR="00EA1865" w:rsidRPr="00221DC1">
        <w:rPr>
          <w:sz w:val="22"/>
        </w:rPr>
        <w:t>est</w:t>
      </w:r>
      <w:r w:rsidR="004F2651">
        <w:rPr>
          <w:sz w:val="22"/>
        </w:rPr>
        <w:t>a</w:t>
      </w:r>
      <w:r w:rsidR="00EA1865" w:rsidRPr="00221DC1">
        <w:rPr>
          <w:sz w:val="22"/>
        </w:rPr>
        <w:t xml:space="preserve"> que se compromete a realizar las acciones necesarias para dar cumplimiento a las recomendaciones que quedaron </w:t>
      </w:r>
      <w:r w:rsidR="007D1DF2">
        <w:rPr>
          <w:sz w:val="22"/>
        </w:rPr>
        <w:t>en proceso</w:t>
      </w:r>
      <w:r w:rsidR="00EA1865" w:rsidRPr="00221DC1">
        <w:rPr>
          <w:sz w:val="22"/>
        </w:rPr>
        <w:t xml:space="preserve">, por lo que </w:t>
      </w:r>
      <w:r w:rsidR="004F2651">
        <w:rPr>
          <w:sz w:val="22"/>
        </w:rPr>
        <w:t xml:space="preserve">con fecha </w:t>
      </w:r>
      <w:r w:rsidR="00A00644">
        <w:rPr>
          <w:sz w:val="22"/>
        </w:rPr>
        <w:t>10</w:t>
      </w:r>
      <w:r w:rsidR="004F2651">
        <w:rPr>
          <w:sz w:val="22"/>
        </w:rPr>
        <w:t xml:space="preserve"> de noviembre </w:t>
      </w:r>
      <w:r w:rsidR="00EA1865" w:rsidRPr="00221DC1">
        <w:rPr>
          <w:sz w:val="22"/>
        </w:rPr>
        <w:t>documentará las acciones realizadas e informará a la Dirección de Auditoria Interna.</w:t>
      </w:r>
    </w:p>
    <w:p w14:paraId="107794D7" w14:textId="77777777" w:rsidR="00EA1865" w:rsidRDefault="00EA1865" w:rsidP="00997386">
      <w:pPr>
        <w:pStyle w:val="Sinespaciado"/>
        <w:rPr>
          <w:sz w:val="22"/>
        </w:rPr>
      </w:pPr>
    </w:p>
    <w:p w14:paraId="13D1E981" w14:textId="77777777" w:rsidR="00EA1865" w:rsidRDefault="00EA1865" w:rsidP="00997386">
      <w:pPr>
        <w:pStyle w:val="Sinespaciado"/>
        <w:rPr>
          <w:sz w:val="22"/>
        </w:rPr>
      </w:pPr>
    </w:p>
    <w:p w14:paraId="326C8884" w14:textId="4B79910C" w:rsidR="00227C8F" w:rsidRPr="00115C9A" w:rsidRDefault="00227C8F" w:rsidP="00C874B1">
      <w:pPr>
        <w:pStyle w:val="Sinespaciado"/>
        <w:rPr>
          <w:sz w:val="22"/>
        </w:rPr>
      </w:pPr>
    </w:p>
    <w:p w14:paraId="50329D3D" w14:textId="50798E00" w:rsidR="00B341E9" w:rsidRPr="00115C9A" w:rsidRDefault="00B341E9" w:rsidP="00B341E9">
      <w:pPr>
        <w:pStyle w:val="Ttulo1"/>
        <w:spacing w:before="82"/>
        <w:rPr>
          <w:sz w:val="22"/>
        </w:rPr>
      </w:pPr>
    </w:p>
    <w:p w14:paraId="7CE6FB25" w14:textId="77777777" w:rsidR="00B84D0F" w:rsidRPr="00115C9A" w:rsidRDefault="00B84D0F" w:rsidP="00B84D0F">
      <w:pPr>
        <w:rPr>
          <w:sz w:val="22"/>
        </w:rPr>
      </w:pPr>
    </w:p>
    <w:p w14:paraId="443DAD28" w14:textId="381E840F" w:rsidR="00B84D0F" w:rsidRPr="00B84D0F" w:rsidRDefault="00B84D0F" w:rsidP="00B84D0F"/>
    <w:p w14:paraId="0CBCE1C5" w14:textId="1C3F9CA9" w:rsidR="005F734D" w:rsidRDefault="005F734D" w:rsidP="005F734D">
      <w:pPr>
        <w:pStyle w:val="Textoindependiente"/>
      </w:pPr>
    </w:p>
    <w:p w14:paraId="452DEF00" w14:textId="6E7344A4" w:rsidR="005F734D" w:rsidRDefault="005F734D" w:rsidP="005F734D">
      <w:pPr>
        <w:pStyle w:val="Textoindependiente"/>
      </w:pPr>
    </w:p>
    <w:p w14:paraId="0370495D" w14:textId="77777777" w:rsidR="0039176E" w:rsidRDefault="0039176E" w:rsidP="005F734D">
      <w:pPr>
        <w:pStyle w:val="Textoindependiente"/>
      </w:pPr>
    </w:p>
    <w:p w14:paraId="2CA02CED" w14:textId="01AACD70" w:rsidR="0039176E" w:rsidRDefault="0039176E" w:rsidP="005F734D">
      <w:pPr>
        <w:pStyle w:val="Textoindependiente"/>
      </w:pPr>
    </w:p>
    <w:p w14:paraId="0BCF307E" w14:textId="1A282E41" w:rsidR="0039176E" w:rsidRDefault="0039176E" w:rsidP="005F734D">
      <w:pPr>
        <w:pStyle w:val="Textoindependiente"/>
      </w:pPr>
    </w:p>
    <w:p w14:paraId="0E36A1D4" w14:textId="77777777" w:rsidR="005F734D" w:rsidRDefault="005F734D" w:rsidP="005F734D">
      <w:pPr>
        <w:pStyle w:val="Textoindependiente"/>
        <w:ind w:left="120"/>
      </w:pPr>
    </w:p>
    <w:p w14:paraId="60EAF8C9" w14:textId="77777777" w:rsidR="005F734D" w:rsidRDefault="005F734D" w:rsidP="005F734D">
      <w:pPr>
        <w:pStyle w:val="Textoindependiente"/>
        <w:ind w:left="120"/>
      </w:pPr>
    </w:p>
    <w:p w14:paraId="31572EC2" w14:textId="6E16C269" w:rsidR="005F734D" w:rsidRDefault="005F734D" w:rsidP="005F734D">
      <w:pPr>
        <w:pStyle w:val="Textoindependiente"/>
        <w:ind w:left="120"/>
      </w:pPr>
    </w:p>
    <w:p w14:paraId="2A9A36DE" w14:textId="77777777" w:rsidR="00235CD5" w:rsidRDefault="00235CD5" w:rsidP="005F734D">
      <w:pPr>
        <w:pStyle w:val="Textoindependiente"/>
        <w:ind w:left="120"/>
        <w:sectPr w:rsidR="00235CD5" w:rsidSect="00C874B1">
          <w:headerReference w:type="even" r:id="rId17"/>
          <w:headerReference w:type="default" r:id="rId18"/>
          <w:footerReference w:type="even" r:id="rId19"/>
          <w:footerReference w:type="default" r:id="rId20"/>
          <w:headerReference w:type="first" r:id="rId21"/>
          <w:footerReference w:type="first" r:id="rId22"/>
          <w:pgSz w:w="12240" w:h="15840"/>
          <w:pgMar w:top="1158" w:right="1183" w:bottom="1227" w:left="1701" w:header="630" w:footer="1195" w:gutter="0"/>
          <w:pgNumType w:start="1"/>
          <w:cols w:space="720"/>
        </w:sectPr>
      </w:pPr>
    </w:p>
    <w:p w14:paraId="52CAB507" w14:textId="77777777" w:rsidR="00235CD5" w:rsidRPr="00235CD5" w:rsidRDefault="00235CD5" w:rsidP="00235CD5">
      <w:pPr>
        <w:spacing w:after="0" w:line="240" w:lineRule="auto"/>
        <w:ind w:left="0" w:firstLine="0"/>
        <w:jc w:val="left"/>
        <w:rPr>
          <w:rFonts w:eastAsia="Times New Roman"/>
          <w:color w:val="auto"/>
          <w:sz w:val="20"/>
          <w:szCs w:val="24"/>
          <w:lang w:val="es-ES" w:eastAsia="es-ES"/>
        </w:rPr>
      </w:pPr>
      <w:r w:rsidRPr="00235CD5">
        <w:rPr>
          <w:rFonts w:eastAsia="Times New Roman"/>
          <w:b/>
          <w:bCs/>
          <w:color w:val="auto"/>
          <w:sz w:val="20"/>
          <w:szCs w:val="24"/>
          <w:lang w:val="es-ES" w:eastAsia="es-ES"/>
        </w:rPr>
        <w:lastRenderedPageBreak/>
        <w:t>MINISTERIO DE EDUCACIÓN</w:t>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b/>
          <w:color w:val="auto"/>
          <w:sz w:val="20"/>
          <w:szCs w:val="24"/>
          <w:lang w:val="es-ES" w:eastAsia="es-ES"/>
        </w:rPr>
        <w:t>Formulario SR1</w:t>
      </w:r>
    </w:p>
    <w:p w14:paraId="458FB611" w14:textId="77777777" w:rsidR="00235CD5" w:rsidRPr="00235CD5" w:rsidRDefault="00235CD5" w:rsidP="00235CD5">
      <w:pPr>
        <w:spacing w:after="0" w:line="240" w:lineRule="auto"/>
        <w:ind w:left="0" w:firstLine="0"/>
        <w:jc w:val="left"/>
        <w:rPr>
          <w:rFonts w:eastAsia="Times New Roman"/>
          <w:color w:val="auto"/>
          <w:sz w:val="20"/>
          <w:szCs w:val="24"/>
          <w:lang w:val="es-ES" w:eastAsia="es-ES"/>
        </w:rPr>
      </w:pPr>
      <w:r w:rsidRPr="00235CD5">
        <w:rPr>
          <w:rFonts w:eastAsia="Times New Roman"/>
          <w:b/>
          <w:bCs/>
          <w:color w:val="auto"/>
          <w:sz w:val="20"/>
          <w:szCs w:val="24"/>
          <w:lang w:val="es-ES" w:eastAsia="es-ES"/>
        </w:rPr>
        <w:t>DIRECCIÓN DE AUDITORÍA INTERNA</w:t>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r w:rsidRPr="00235CD5">
        <w:rPr>
          <w:rFonts w:eastAsia="Times New Roman"/>
          <w:color w:val="auto"/>
          <w:sz w:val="20"/>
          <w:szCs w:val="24"/>
          <w:lang w:val="es-ES" w:eastAsia="es-ES"/>
        </w:rPr>
        <w:tab/>
      </w:r>
    </w:p>
    <w:p w14:paraId="354892ED" w14:textId="77777777" w:rsidR="00235CD5" w:rsidRPr="00235CD5" w:rsidRDefault="00235CD5" w:rsidP="00235CD5">
      <w:pPr>
        <w:spacing w:after="0" w:line="240" w:lineRule="auto"/>
        <w:ind w:left="0" w:firstLine="0"/>
        <w:jc w:val="left"/>
        <w:rPr>
          <w:rFonts w:eastAsia="Times New Roman"/>
          <w:color w:val="auto"/>
          <w:sz w:val="20"/>
          <w:szCs w:val="24"/>
          <w:lang w:val="es-ES" w:eastAsia="es-ES"/>
        </w:rPr>
      </w:pPr>
    </w:p>
    <w:p w14:paraId="3C396564" w14:textId="77777777" w:rsidR="00235CD5" w:rsidRPr="00235CD5" w:rsidRDefault="00235CD5" w:rsidP="00235CD5">
      <w:pPr>
        <w:keepNext/>
        <w:spacing w:after="0" w:line="240" w:lineRule="auto"/>
        <w:ind w:left="0" w:firstLine="0"/>
        <w:jc w:val="center"/>
        <w:outlineLvl w:val="0"/>
        <w:rPr>
          <w:rFonts w:eastAsia="Times New Roman"/>
          <w:b/>
          <w:bCs/>
          <w:color w:val="auto"/>
          <w:sz w:val="28"/>
          <w:szCs w:val="24"/>
          <w:lang w:val="es-ES" w:eastAsia="es-ES"/>
        </w:rPr>
      </w:pPr>
      <w:r w:rsidRPr="00235CD5">
        <w:rPr>
          <w:rFonts w:eastAsia="Times New Roman"/>
          <w:b/>
          <w:bCs/>
          <w:color w:val="auto"/>
          <w:sz w:val="28"/>
          <w:szCs w:val="24"/>
          <w:lang w:val="es-ES" w:eastAsia="es-ES"/>
        </w:rPr>
        <w:t>IMPLEMENTACIÓN DE RECOMENDACIONES EMITIDAS POR DIRECCIÓN DE AUDITORÍA INTERNA –DIDAI-</w:t>
      </w: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1"/>
        <w:gridCol w:w="3381"/>
        <w:gridCol w:w="2977"/>
        <w:gridCol w:w="5386"/>
      </w:tblGrid>
      <w:tr w:rsidR="00235CD5" w:rsidRPr="00235CD5" w14:paraId="572D1C65" w14:textId="77777777" w:rsidTr="001368AA">
        <w:tblPrEx>
          <w:tblCellMar>
            <w:top w:w="0" w:type="dxa"/>
            <w:bottom w:w="0" w:type="dxa"/>
          </w:tblCellMar>
        </w:tblPrEx>
        <w:trPr>
          <w:trHeight w:val="531"/>
        </w:trPr>
        <w:tc>
          <w:tcPr>
            <w:tcW w:w="2431" w:type="dxa"/>
            <w:vAlign w:val="bottom"/>
          </w:tcPr>
          <w:p w14:paraId="00F37843" w14:textId="77777777" w:rsidR="00235CD5" w:rsidRPr="00235CD5" w:rsidRDefault="00235CD5" w:rsidP="00235CD5">
            <w:pPr>
              <w:spacing w:after="0" w:line="240" w:lineRule="auto"/>
              <w:ind w:left="0" w:firstLine="0"/>
              <w:jc w:val="left"/>
              <w:rPr>
                <w:rFonts w:eastAsia="Times New Roman"/>
                <w:b/>
                <w:bCs/>
                <w:color w:val="auto"/>
                <w:sz w:val="22"/>
                <w:szCs w:val="24"/>
                <w:lang w:val="es-ES" w:eastAsia="es-ES"/>
              </w:rPr>
            </w:pPr>
            <w:r w:rsidRPr="00235CD5">
              <w:rPr>
                <w:rFonts w:eastAsia="Times New Roman"/>
                <w:b/>
                <w:bCs/>
                <w:color w:val="auto"/>
                <w:sz w:val="22"/>
                <w:szCs w:val="24"/>
                <w:lang w:val="es-ES" w:eastAsia="es-ES"/>
              </w:rPr>
              <w:t>Unidad Ejecutora:</w:t>
            </w:r>
          </w:p>
        </w:tc>
        <w:tc>
          <w:tcPr>
            <w:tcW w:w="11744" w:type="dxa"/>
            <w:gridSpan w:val="3"/>
            <w:vAlign w:val="bottom"/>
          </w:tcPr>
          <w:p w14:paraId="17594808" w14:textId="77777777" w:rsidR="00235CD5" w:rsidRPr="00235CD5" w:rsidRDefault="00235CD5" w:rsidP="00235CD5">
            <w:pPr>
              <w:spacing w:after="0" w:line="240" w:lineRule="auto"/>
              <w:ind w:left="0" w:firstLine="0"/>
              <w:jc w:val="left"/>
              <w:rPr>
                <w:rFonts w:eastAsia="Times New Roman"/>
                <w:b/>
                <w:color w:val="auto"/>
                <w:szCs w:val="24"/>
                <w:lang w:val="es-ES" w:eastAsia="es-ES"/>
              </w:rPr>
            </w:pPr>
            <w:r w:rsidRPr="00235CD5">
              <w:rPr>
                <w:rFonts w:eastAsia="Times New Roman"/>
                <w:b/>
                <w:color w:val="auto"/>
                <w:szCs w:val="24"/>
                <w:lang w:val="es-ES" w:eastAsia="es-ES"/>
              </w:rPr>
              <w:t>DIRECCIÓN DEPARTAMENTAL DE EDUCACIÓN DE ALTA VERAPAZ</w:t>
            </w:r>
          </w:p>
        </w:tc>
      </w:tr>
      <w:tr w:rsidR="00235CD5" w:rsidRPr="00235CD5" w14:paraId="38099796" w14:textId="77777777" w:rsidTr="001368AA">
        <w:tblPrEx>
          <w:tblCellMar>
            <w:top w:w="0" w:type="dxa"/>
            <w:bottom w:w="0" w:type="dxa"/>
          </w:tblCellMar>
        </w:tblPrEx>
        <w:trPr>
          <w:trHeight w:val="879"/>
        </w:trPr>
        <w:tc>
          <w:tcPr>
            <w:tcW w:w="2431" w:type="dxa"/>
            <w:vAlign w:val="center"/>
          </w:tcPr>
          <w:p w14:paraId="78A72A96" w14:textId="77777777" w:rsidR="00235CD5" w:rsidRPr="00235CD5" w:rsidRDefault="00235CD5" w:rsidP="00235CD5">
            <w:pPr>
              <w:spacing w:after="0" w:line="240" w:lineRule="auto"/>
              <w:ind w:left="0" w:firstLine="0"/>
              <w:jc w:val="left"/>
              <w:rPr>
                <w:rFonts w:eastAsia="Times New Roman"/>
                <w:b/>
                <w:bCs/>
                <w:color w:val="auto"/>
                <w:sz w:val="22"/>
                <w:szCs w:val="24"/>
                <w:lang w:val="es-ES" w:eastAsia="es-ES"/>
              </w:rPr>
            </w:pPr>
            <w:r w:rsidRPr="00235CD5">
              <w:rPr>
                <w:rFonts w:eastAsia="Times New Roman"/>
                <w:b/>
                <w:bCs/>
                <w:color w:val="auto"/>
                <w:sz w:val="22"/>
                <w:szCs w:val="24"/>
                <w:lang w:val="es-ES" w:eastAsia="es-ES"/>
              </w:rPr>
              <w:t>Tipo de Auditoria:</w:t>
            </w:r>
          </w:p>
        </w:tc>
        <w:tc>
          <w:tcPr>
            <w:tcW w:w="11744" w:type="dxa"/>
            <w:gridSpan w:val="3"/>
            <w:vAlign w:val="bottom"/>
          </w:tcPr>
          <w:p w14:paraId="4019C78F" w14:textId="77777777" w:rsidR="00235CD5" w:rsidRPr="00235CD5" w:rsidRDefault="00235CD5" w:rsidP="00235CD5">
            <w:pPr>
              <w:autoSpaceDE w:val="0"/>
              <w:autoSpaceDN w:val="0"/>
              <w:adjustRightInd w:val="0"/>
              <w:spacing w:after="0" w:line="240" w:lineRule="auto"/>
              <w:ind w:left="0" w:firstLine="0"/>
              <w:rPr>
                <w:rFonts w:eastAsia="Times New Roman"/>
                <w:b/>
                <w:color w:val="auto"/>
                <w:szCs w:val="24"/>
                <w:lang w:val="es-ES" w:eastAsia="es-ES"/>
              </w:rPr>
            </w:pPr>
            <w:r w:rsidRPr="00235CD5">
              <w:rPr>
                <w:rFonts w:eastAsia="Times New Roman"/>
                <w:b/>
                <w:color w:val="auto"/>
                <w:sz w:val="22"/>
                <w:lang w:val="es-ES" w:eastAsia="es-ES"/>
              </w:rPr>
              <w:t>Primer seguimiento a las recomendaciones emitidas por la Dirección de Auditoría Interna, en el informe de auditoría CAI: 00050, respecto a la Auditoría de cumplimiento por el período del 01 de enero al 31 de julio de 2022, verificación de la normativa aplicable a los movimientos administrativos y bloqueo de salarios, practicada en la Dirección Departamental de Educación de Alta Verapaz.</w:t>
            </w:r>
          </w:p>
        </w:tc>
      </w:tr>
      <w:tr w:rsidR="00235CD5" w:rsidRPr="00235CD5" w14:paraId="10AA433B" w14:textId="77777777" w:rsidTr="001368AA">
        <w:tblPrEx>
          <w:tblCellMar>
            <w:top w:w="0" w:type="dxa"/>
            <w:bottom w:w="0" w:type="dxa"/>
          </w:tblCellMar>
        </w:tblPrEx>
        <w:trPr>
          <w:trHeight w:val="709"/>
        </w:trPr>
        <w:tc>
          <w:tcPr>
            <w:tcW w:w="2431" w:type="dxa"/>
            <w:vAlign w:val="center"/>
          </w:tcPr>
          <w:p w14:paraId="630918C7" w14:textId="77777777" w:rsidR="00235CD5" w:rsidRPr="00235CD5" w:rsidRDefault="00235CD5" w:rsidP="00235CD5">
            <w:pPr>
              <w:spacing w:after="0" w:line="240" w:lineRule="auto"/>
              <w:ind w:left="0" w:firstLine="0"/>
              <w:jc w:val="center"/>
              <w:rPr>
                <w:rFonts w:eastAsia="Times New Roman"/>
                <w:b/>
                <w:bCs/>
                <w:color w:val="auto"/>
                <w:sz w:val="22"/>
                <w:szCs w:val="24"/>
                <w:lang w:val="es-ES" w:eastAsia="es-ES"/>
              </w:rPr>
            </w:pPr>
            <w:r w:rsidRPr="00235CD5">
              <w:rPr>
                <w:rFonts w:eastAsia="Times New Roman"/>
                <w:b/>
                <w:bCs/>
                <w:color w:val="auto"/>
                <w:sz w:val="22"/>
                <w:szCs w:val="24"/>
                <w:lang w:val="es-ES" w:eastAsia="es-ES"/>
              </w:rPr>
              <w:t>Nombramiento:</w:t>
            </w:r>
          </w:p>
        </w:tc>
        <w:tc>
          <w:tcPr>
            <w:tcW w:w="3381" w:type="dxa"/>
            <w:vAlign w:val="center"/>
          </w:tcPr>
          <w:p w14:paraId="6F08687A" w14:textId="77777777" w:rsidR="00235CD5" w:rsidRPr="00235CD5" w:rsidRDefault="00235CD5" w:rsidP="00235CD5">
            <w:pPr>
              <w:spacing w:after="0" w:line="240" w:lineRule="auto"/>
              <w:ind w:left="0" w:firstLine="0"/>
              <w:jc w:val="left"/>
              <w:rPr>
                <w:rFonts w:eastAsia="Times New Roman"/>
                <w:b/>
                <w:bCs/>
                <w:color w:val="auto"/>
                <w:sz w:val="22"/>
                <w:szCs w:val="24"/>
                <w:lang w:val="es-ES" w:eastAsia="es-ES"/>
              </w:rPr>
            </w:pPr>
            <w:r w:rsidRPr="00235CD5">
              <w:rPr>
                <w:rFonts w:eastAsia="Times New Roman"/>
                <w:b/>
                <w:bCs/>
                <w:color w:val="auto"/>
                <w:sz w:val="22"/>
                <w:szCs w:val="24"/>
                <w:lang w:val="es-ES" w:eastAsia="es-ES"/>
              </w:rPr>
              <w:t>O-DIDAI/SUB-228-2022</w:t>
            </w:r>
          </w:p>
        </w:tc>
        <w:tc>
          <w:tcPr>
            <w:tcW w:w="8363" w:type="dxa"/>
            <w:gridSpan w:val="2"/>
            <w:vAlign w:val="center"/>
          </w:tcPr>
          <w:p w14:paraId="309CF686" w14:textId="77777777" w:rsidR="00235CD5" w:rsidRPr="00235CD5" w:rsidRDefault="00235CD5" w:rsidP="00235CD5">
            <w:pPr>
              <w:autoSpaceDE w:val="0"/>
              <w:autoSpaceDN w:val="0"/>
              <w:adjustRightInd w:val="0"/>
              <w:spacing w:after="0" w:line="240" w:lineRule="auto"/>
              <w:ind w:left="0" w:firstLine="0"/>
              <w:rPr>
                <w:rFonts w:eastAsia="Times New Roman"/>
                <w:b/>
                <w:bCs/>
                <w:color w:val="auto"/>
                <w:sz w:val="22"/>
                <w:highlight w:val="yellow"/>
                <w:lang w:val="es-ES" w:eastAsia="es-ES"/>
              </w:rPr>
            </w:pPr>
            <w:r w:rsidRPr="00235CD5">
              <w:rPr>
                <w:rFonts w:eastAsia="Times New Roman"/>
                <w:b/>
                <w:bCs/>
                <w:color w:val="auto"/>
                <w:sz w:val="22"/>
                <w:szCs w:val="24"/>
                <w:lang w:val="es-ES" w:eastAsia="es-ES"/>
              </w:rPr>
              <w:t>Informe No. O-DIDAI/SUB-228-2022</w:t>
            </w:r>
          </w:p>
        </w:tc>
      </w:tr>
      <w:tr w:rsidR="00235CD5" w:rsidRPr="00235CD5" w14:paraId="7F5D597E" w14:textId="77777777" w:rsidTr="001368AA">
        <w:tblPrEx>
          <w:tblCellMar>
            <w:top w:w="0" w:type="dxa"/>
            <w:bottom w:w="0" w:type="dxa"/>
          </w:tblCellMar>
        </w:tblPrEx>
        <w:trPr>
          <w:trHeight w:val="280"/>
        </w:trPr>
        <w:tc>
          <w:tcPr>
            <w:tcW w:w="2431" w:type="dxa"/>
            <w:vAlign w:val="center"/>
          </w:tcPr>
          <w:p w14:paraId="6EE1EC06" w14:textId="77777777" w:rsidR="00235CD5" w:rsidRPr="00235CD5" w:rsidRDefault="00235CD5" w:rsidP="00235CD5">
            <w:pPr>
              <w:spacing w:after="0" w:line="240" w:lineRule="auto"/>
              <w:ind w:left="0" w:firstLine="0"/>
              <w:jc w:val="left"/>
              <w:rPr>
                <w:rFonts w:eastAsia="Times New Roman"/>
                <w:b/>
                <w:bCs/>
                <w:color w:val="auto"/>
                <w:sz w:val="22"/>
                <w:szCs w:val="24"/>
                <w:lang w:val="es-ES" w:eastAsia="es-ES"/>
              </w:rPr>
            </w:pPr>
            <w:r w:rsidRPr="00235CD5">
              <w:rPr>
                <w:rFonts w:eastAsia="Times New Roman"/>
                <w:b/>
                <w:bCs/>
                <w:color w:val="auto"/>
                <w:sz w:val="22"/>
                <w:szCs w:val="24"/>
                <w:lang w:val="es-ES" w:eastAsia="es-ES"/>
              </w:rPr>
              <w:t>Auditor Encargado:</w:t>
            </w:r>
          </w:p>
        </w:tc>
        <w:tc>
          <w:tcPr>
            <w:tcW w:w="3381" w:type="dxa"/>
            <w:vAlign w:val="center"/>
          </w:tcPr>
          <w:p w14:paraId="6C2887DB" w14:textId="77777777" w:rsidR="00235CD5" w:rsidRPr="00235CD5" w:rsidRDefault="00235CD5" w:rsidP="00235CD5">
            <w:pPr>
              <w:spacing w:after="0" w:line="240" w:lineRule="auto"/>
              <w:ind w:left="0" w:firstLine="0"/>
              <w:rPr>
                <w:rFonts w:eastAsia="Times New Roman"/>
                <w:b/>
                <w:bCs/>
                <w:color w:val="auto"/>
                <w:sz w:val="22"/>
                <w:szCs w:val="24"/>
                <w:lang w:val="es-ES" w:eastAsia="es-ES"/>
              </w:rPr>
            </w:pPr>
            <w:r w:rsidRPr="00235CD5">
              <w:rPr>
                <w:rFonts w:eastAsia="Times New Roman"/>
                <w:b/>
                <w:bCs/>
                <w:color w:val="auto"/>
                <w:sz w:val="22"/>
                <w:szCs w:val="24"/>
                <w:lang w:val="es-ES" w:eastAsia="es-ES"/>
              </w:rPr>
              <w:t xml:space="preserve">Lic. Fredy </w:t>
            </w:r>
            <w:proofErr w:type="spellStart"/>
            <w:r w:rsidRPr="00235CD5">
              <w:rPr>
                <w:rFonts w:eastAsia="Times New Roman"/>
                <w:b/>
                <w:bCs/>
                <w:color w:val="auto"/>
                <w:sz w:val="22"/>
                <w:szCs w:val="24"/>
                <w:lang w:val="es-ES" w:eastAsia="es-ES"/>
              </w:rPr>
              <w:t>Roseniel</w:t>
            </w:r>
            <w:proofErr w:type="spellEnd"/>
            <w:r w:rsidRPr="00235CD5">
              <w:rPr>
                <w:rFonts w:eastAsia="Times New Roman"/>
                <w:b/>
                <w:bCs/>
                <w:color w:val="auto"/>
                <w:sz w:val="22"/>
                <w:szCs w:val="24"/>
                <w:lang w:val="es-ES" w:eastAsia="es-ES"/>
              </w:rPr>
              <w:t xml:space="preserve"> Nieves Nicolás </w:t>
            </w:r>
          </w:p>
        </w:tc>
        <w:tc>
          <w:tcPr>
            <w:tcW w:w="2977" w:type="dxa"/>
            <w:vAlign w:val="center"/>
          </w:tcPr>
          <w:p w14:paraId="69F0C921" w14:textId="77777777" w:rsidR="00235CD5" w:rsidRPr="00235CD5" w:rsidRDefault="00235CD5" w:rsidP="00235CD5">
            <w:pPr>
              <w:spacing w:after="0" w:line="240" w:lineRule="auto"/>
              <w:ind w:left="0" w:firstLine="0"/>
              <w:jc w:val="left"/>
              <w:rPr>
                <w:rFonts w:eastAsia="Times New Roman"/>
                <w:b/>
                <w:bCs/>
                <w:color w:val="auto"/>
                <w:sz w:val="22"/>
                <w:szCs w:val="24"/>
                <w:lang w:val="es-ES" w:eastAsia="es-ES"/>
              </w:rPr>
            </w:pPr>
            <w:r w:rsidRPr="00235CD5">
              <w:rPr>
                <w:rFonts w:eastAsia="Times New Roman"/>
                <w:b/>
                <w:bCs/>
                <w:color w:val="auto"/>
                <w:sz w:val="22"/>
                <w:szCs w:val="24"/>
                <w:lang w:val="es-ES" w:eastAsia="es-ES"/>
              </w:rPr>
              <w:t>Supervisor:</w:t>
            </w:r>
          </w:p>
        </w:tc>
        <w:tc>
          <w:tcPr>
            <w:tcW w:w="5386" w:type="dxa"/>
            <w:vAlign w:val="center"/>
          </w:tcPr>
          <w:p w14:paraId="5560D878" w14:textId="77777777" w:rsidR="00235CD5" w:rsidRPr="00235CD5" w:rsidRDefault="00235CD5" w:rsidP="00235CD5">
            <w:pPr>
              <w:spacing w:after="0" w:line="240" w:lineRule="auto"/>
              <w:ind w:left="0" w:firstLine="0"/>
              <w:rPr>
                <w:rFonts w:eastAsia="Times New Roman"/>
                <w:b/>
                <w:bCs/>
                <w:color w:val="auto"/>
                <w:sz w:val="22"/>
                <w:szCs w:val="24"/>
                <w:lang w:val="es-ES" w:eastAsia="es-ES"/>
              </w:rPr>
            </w:pPr>
            <w:r w:rsidRPr="00235CD5">
              <w:rPr>
                <w:rFonts w:eastAsia="Times New Roman"/>
                <w:b/>
                <w:bCs/>
                <w:color w:val="auto"/>
                <w:sz w:val="22"/>
                <w:szCs w:val="24"/>
                <w:lang w:val="es-ES" w:eastAsia="es-ES"/>
              </w:rPr>
              <w:t xml:space="preserve">Lic. Jorge Efraín </w:t>
            </w:r>
            <w:proofErr w:type="spellStart"/>
            <w:r w:rsidRPr="00235CD5">
              <w:rPr>
                <w:rFonts w:eastAsia="Times New Roman"/>
                <w:b/>
                <w:bCs/>
                <w:color w:val="auto"/>
                <w:sz w:val="22"/>
                <w:szCs w:val="24"/>
                <w:lang w:val="es-ES" w:eastAsia="es-ES"/>
              </w:rPr>
              <w:t>Yoc</w:t>
            </w:r>
            <w:proofErr w:type="spellEnd"/>
            <w:r w:rsidRPr="00235CD5">
              <w:rPr>
                <w:rFonts w:eastAsia="Times New Roman"/>
                <w:b/>
                <w:bCs/>
                <w:color w:val="auto"/>
                <w:sz w:val="22"/>
                <w:szCs w:val="24"/>
                <w:lang w:val="es-ES" w:eastAsia="es-ES"/>
              </w:rPr>
              <w:t xml:space="preserve"> Coy</w:t>
            </w:r>
          </w:p>
        </w:tc>
      </w:tr>
    </w:tbl>
    <w:p w14:paraId="3B3F382D" w14:textId="77777777" w:rsidR="00235CD5" w:rsidRPr="00235CD5" w:rsidRDefault="00235CD5" w:rsidP="00235CD5">
      <w:pPr>
        <w:spacing w:after="0" w:line="240" w:lineRule="auto"/>
        <w:ind w:left="0" w:firstLine="0"/>
        <w:jc w:val="left"/>
        <w:rPr>
          <w:rFonts w:eastAsia="Times New Roman"/>
          <w:b/>
          <w:bCs/>
          <w:color w:val="auto"/>
          <w:sz w:val="22"/>
          <w:szCs w:val="24"/>
          <w:lang w:val="es-ES" w:eastAsia="es-ES"/>
        </w:rPr>
      </w:pP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6521"/>
        <w:gridCol w:w="1134"/>
        <w:gridCol w:w="993"/>
        <w:gridCol w:w="708"/>
        <w:gridCol w:w="993"/>
        <w:gridCol w:w="3543"/>
      </w:tblGrid>
      <w:tr w:rsidR="00235CD5" w:rsidRPr="00235CD5" w14:paraId="133ECC0A" w14:textId="77777777" w:rsidTr="001368AA">
        <w:tblPrEx>
          <w:tblCellMar>
            <w:top w:w="0" w:type="dxa"/>
            <w:bottom w:w="0" w:type="dxa"/>
          </w:tblCellMar>
        </w:tblPrEx>
        <w:trPr>
          <w:trHeight w:val="300"/>
          <w:tblHeader/>
        </w:trPr>
        <w:tc>
          <w:tcPr>
            <w:tcW w:w="283" w:type="dxa"/>
            <w:vMerge w:val="restart"/>
            <w:shd w:val="clear" w:color="auto" w:fill="D9D9D9"/>
            <w:vAlign w:val="center"/>
          </w:tcPr>
          <w:p w14:paraId="035AE480" w14:textId="77777777" w:rsidR="00235CD5" w:rsidRPr="00235CD5" w:rsidRDefault="00235CD5" w:rsidP="00235CD5">
            <w:pPr>
              <w:spacing w:after="0" w:line="240" w:lineRule="auto"/>
              <w:ind w:left="0" w:firstLine="0"/>
              <w:jc w:val="center"/>
              <w:rPr>
                <w:rFonts w:eastAsia="Times New Roman"/>
                <w:b/>
                <w:bCs/>
                <w:color w:val="auto"/>
                <w:sz w:val="22"/>
                <w:szCs w:val="24"/>
                <w:lang w:val="es-ES" w:eastAsia="es-ES"/>
              </w:rPr>
            </w:pPr>
          </w:p>
        </w:tc>
        <w:tc>
          <w:tcPr>
            <w:tcW w:w="6521" w:type="dxa"/>
            <w:vMerge w:val="restart"/>
            <w:shd w:val="clear" w:color="auto" w:fill="D9D9D9"/>
            <w:vAlign w:val="center"/>
          </w:tcPr>
          <w:p w14:paraId="50FCC749" w14:textId="77777777" w:rsidR="00235CD5" w:rsidRPr="00235CD5" w:rsidRDefault="00235CD5" w:rsidP="00235CD5">
            <w:pPr>
              <w:spacing w:after="0" w:line="240" w:lineRule="auto"/>
              <w:ind w:left="0" w:firstLine="0"/>
              <w:jc w:val="center"/>
              <w:rPr>
                <w:rFonts w:eastAsia="Times New Roman"/>
                <w:b/>
                <w:bCs/>
                <w:color w:val="auto"/>
                <w:sz w:val="22"/>
                <w:szCs w:val="24"/>
                <w:lang w:val="es-ES" w:eastAsia="es-ES"/>
              </w:rPr>
            </w:pPr>
            <w:r w:rsidRPr="00235CD5">
              <w:rPr>
                <w:rFonts w:eastAsia="Times New Roman"/>
                <w:b/>
                <w:bCs/>
                <w:color w:val="auto"/>
                <w:sz w:val="22"/>
                <w:szCs w:val="24"/>
                <w:lang w:val="es-ES" w:eastAsia="es-ES"/>
              </w:rPr>
              <w:t>Recomendación</w:t>
            </w:r>
          </w:p>
        </w:tc>
        <w:tc>
          <w:tcPr>
            <w:tcW w:w="1134" w:type="dxa"/>
            <w:vMerge w:val="restart"/>
            <w:shd w:val="clear" w:color="auto" w:fill="D9D9D9"/>
            <w:vAlign w:val="center"/>
          </w:tcPr>
          <w:p w14:paraId="0C760B9F" w14:textId="77777777" w:rsidR="00235CD5" w:rsidRPr="00235CD5" w:rsidRDefault="00235CD5" w:rsidP="00235CD5">
            <w:pPr>
              <w:spacing w:after="0" w:line="240" w:lineRule="auto"/>
              <w:ind w:left="0" w:firstLine="0"/>
              <w:jc w:val="center"/>
              <w:rPr>
                <w:rFonts w:eastAsia="Times New Roman"/>
                <w:b/>
                <w:bCs/>
                <w:color w:val="auto"/>
                <w:sz w:val="22"/>
                <w:szCs w:val="24"/>
                <w:lang w:val="es-ES" w:eastAsia="es-ES"/>
              </w:rPr>
            </w:pPr>
            <w:r w:rsidRPr="00235CD5">
              <w:rPr>
                <w:rFonts w:eastAsia="Times New Roman"/>
                <w:b/>
                <w:bCs/>
                <w:color w:val="auto"/>
                <w:sz w:val="12"/>
                <w:szCs w:val="24"/>
                <w:lang w:val="es-ES" w:eastAsia="es-ES"/>
              </w:rPr>
              <w:t xml:space="preserve">Nombre del </w:t>
            </w:r>
            <w:proofErr w:type="gramStart"/>
            <w:r w:rsidRPr="00235CD5">
              <w:rPr>
                <w:rFonts w:eastAsia="Times New Roman"/>
                <w:b/>
                <w:bCs/>
                <w:color w:val="auto"/>
                <w:sz w:val="12"/>
                <w:szCs w:val="24"/>
                <w:lang w:val="es-ES" w:eastAsia="es-ES"/>
              </w:rPr>
              <w:t>Responsable</w:t>
            </w:r>
            <w:proofErr w:type="gramEnd"/>
          </w:p>
        </w:tc>
        <w:tc>
          <w:tcPr>
            <w:tcW w:w="2694" w:type="dxa"/>
            <w:gridSpan w:val="3"/>
            <w:shd w:val="clear" w:color="auto" w:fill="D9D9D9"/>
          </w:tcPr>
          <w:p w14:paraId="27A88CE8" w14:textId="77777777" w:rsidR="00235CD5" w:rsidRPr="00235CD5" w:rsidRDefault="00235CD5" w:rsidP="00235CD5">
            <w:pPr>
              <w:spacing w:after="0" w:line="240" w:lineRule="auto"/>
              <w:ind w:left="0" w:firstLine="0"/>
              <w:jc w:val="center"/>
              <w:rPr>
                <w:rFonts w:eastAsia="Times New Roman"/>
                <w:b/>
                <w:bCs/>
                <w:color w:val="auto"/>
                <w:sz w:val="22"/>
                <w:szCs w:val="24"/>
                <w:lang w:val="es-ES" w:eastAsia="es-ES"/>
              </w:rPr>
            </w:pPr>
            <w:r w:rsidRPr="00235CD5">
              <w:rPr>
                <w:rFonts w:eastAsia="Times New Roman"/>
                <w:b/>
                <w:bCs/>
                <w:color w:val="auto"/>
                <w:sz w:val="22"/>
                <w:szCs w:val="24"/>
                <w:lang w:val="es-ES" w:eastAsia="es-ES"/>
              </w:rPr>
              <w:t>RECOMENDACIONES</w:t>
            </w:r>
          </w:p>
        </w:tc>
        <w:tc>
          <w:tcPr>
            <w:tcW w:w="3543" w:type="dxa"/>
            <w:vMerge w:val="restart"/>
            <w:shd w:val="clear" w:color="auto" w:fill="D9D9D9"/>
            <w:vAlign w:val="center"/>
          </w:tcPr>
          <w:p w14:paraId="08327853" w14:textId="77777777" w:rsidR="00235CD5" w:rsidRPr="00235CD5" w:rsidRDefault="00235CD5" w:rsidP="00235CD5">
            <w:pPr>
              <w:spacing w:after="0" w:line="240" w:lineRule="auto"/>
              <w:ind w:left="0" w:firstLine="0"/>
              <w:jc w:val="center"/>
              <w:rPr>
                <w:rFonts w:eastAsia="Times New Roman"/>
                <w:b/>
                <w:bCs/>
                <w:color w:val="auto"/>
                <w:sz w:val="22"/>
                <w:szCs w:val="24"/>
                <w:lang w:val="es-ES" w:eastAsia="es-ES"/>
              </w:rPr>
            </w:pPr>
            <w:r w:rsidRPr="00235CD5">
              <w:rPr>
                <w:rFonts w:eastAsia="Times New Roman"/>
                <w:b/>
                <w:bCs/>
                <w:color w:val="auto"/>
                <w:sz w:val="22"/>
                <w:szCs w:val="24"/>
                <w:lang w:val="es-ES" w:eastAsia="es-ES"/>
              </w:rPr>
              <w:t xml:space="preserve">Comentario de los </w:t>
            </w:r>
            <w:proofErr w:type="gramStart"/>
            <w:r w:rsidRPr="00235CD5">
              <w:rPr>
                <w:rFonts w:eastAsia="Times New Roman"/>
                <w:b/>
                <w:bCs/>
                <w:color w:val="auto"/>
                <w:sz w:val="22"/>
                <w:szCs w:val="24"/>
                <w:lang w:val="es-ES" w:eastAsia="es-ES"/>
              </w:rPr>
              <w:t>Responsables</w:t>
            </w:r>
            <w:proofErr w:type="gramEnd"/>
            <w:r w:rsidRPr="00235CD5">
              <w:rPr>
                <w:rFonts w:eastAsia="Times New Roman"/>
                <w:b/>
                <w:bCs/>
                <w:color w:val="auto"/>
                <w:sz w:val="22"/>
                <w:szCs w:val="24"/>
                <w:lang w:val="es-ES" w:eastAsia="es-ES"/>
              </w:rPr>
              <w:t xml:space="preserve"> y/o de </w:t>
            </w:r>
            <w:proofErr w:type="spellStart"/>
            <w:r w:rsidRPr="00235CD5">
              <w:rPr>
                <w:rFonts w:eastAsia="Times New Roman"/>
                <w:b/>
                <w:bCs/>
                <w:color w:val="auto"/>
                <w:sz w:val="22"/>
                <w:szCs w:val="24"/>
                <w:lang w:val="es-ES" w:eastAsia="es-ES"/>
              </w:rPr>
              <w:t>Auditoria</w:t>
            </w:r>
            <w:proofErr w:type="spellEnd"/>
            <w:r w:rsidRPr="00235CD5">
              <w:rPr>
                <w:rFonts w:eastAsia="Times New Roman"/>
                <w:b/>
                <w:bCs/>
                <w:color w:val="auto"/>
                <w:sz w:val="22"/>
                <w:szCs w:val="24"/>
                <w:lang w:val="es-ES" w:eastAsia="es-ES"/>
              </w:rPr>
              <w:t xml:space="preserve"> Interna</w:t>
            </w:r>
          </w:p>
        </w:tc>
      </w:tr>
      <w:tr w:rsidR="00235CD5" w:rsidRPr="00235CD5" w14:paraId="113C251B" w14:textId="77777777" w:rsidTr="001368AA">
        <w:tblPrEx>
          <w:tblCellMar>
            <w:top w:w="0" w:type="dxa"/>
            <w:bottom w:w="0" w:type="dxa"/>
          </w:tblCellMar>
        </w:tblPrEx>
        <w:trPr>
          <w:trHeight w:val="330"/>
          <w:tblHeader/>
        </w:trPr>
        <w:tc>
          <w:tcPr>
            <w:tcW w:w="283" w:type="dxa"/>
            <w:vMerge/>
          </w:tcPr>
          <w:p w14:paraId="6B2664D6" w14:textId="77777777" w:rsidR="00235CD5" w:rsidRPr="00235CD5" w:rsidRDefault="00235CD5" w:rsidP="00235CD5">
            <w:pPr>
              <w:spacing w:after="0" w:line="240" w:lineRule="auto"/>
              <w:ind w:left="0" w:firstLine="0"/>
              <w:jc w:val="left"/>
              <w:rPr>
                <w:rFonts w:eastAsia="Times New Roman"/>
                <w:b/>
                <w:bCs/>
                <w:color w:val="auto"/>
                <w:sz w:val="22"/>
                <w:szCs w:val="24"/>
                <w:lang w:val="es-ES" w:eastAsia="es-ES"/>
              </w:rPr>
            </w:pPr>
          </w:p>
        </w:tc>
        <w:tc>
          <w:tcPr>
            <w:tcW w:w="6521" w:type="dxa"/>
            <w:vMerge/>
          </w:tcPr>
          <w:p w14:paraId="3AF75157" w14:textId="77777777" w:rsidR="00235CD5" w:rsidRPr="00235CD5" w:rsidRDefault="00235CD5" w:rsidP="00235CD5">
            <w:pPr>
              <w:spacing w:after="0" w:line="240" w:lineRule="auto"/>
              <w:ind w:left="0" w:firstLine="0"/>
              <w:jc w:val="center"/>
              <w:rPr>
                <w:rFonts w:eastAsia="Times New Roman"/>
                <w:b/>
                <w:bCs/>
                <w:color w:val="auto"/>
                <w:sz w:val="22"/>
                <w:szCs w:val="24"/>
                <w:lang w:val="es-ES" w:eastAsia="es-ES"/>
              </w:rPr>
            </w:pPr>
          </w:p>
        </w:tc>
        <w:tc>
          <w:tcPr>
            <w:tcW w:w="1134" w:type="dxa"/>
            <w:vMerge/>
            <w:tcBorders>
              <w:bottom w:val="single" w:sz="4" w:space="0" w:color="auto"/>
            </w:tcBorders>
          </w:tcPr>
          <w:p w14:paraId="3CF84A27" w14:textId="77777777" w:rsidR="00235CD5" w:rsidRPr="00235CD5" w:rsidRDefault="00235CD5" w:rsidP="00235CD5">
            <w:pPr>
              <w:spacing w:after="0" w:line="240" w:lineRule="auto"/>
              <w:ind w:left="0" w:firstLine="0"/>
              <w:jc w:val="left"/>
              <w:rPr>
                <w:rFonts w:eastAsia="Times New Roman"/>
                <w:b/>
                <w:bCs/>
                <w:color w:val="auto"/>
                <w:sz w:val="22"/>
                <w:szCs w:val="24"/>
                <w:lang w:val="es-ES" w:eastAsia="es-ES"/>
              </w:rPr>
            </w:pPr>
          </w:p>
        </w:tc>
        <w:tc>
          <w:tcPr>
            <w:tcW w:w="993" w:type="dxa"/>
            <w:shd w:val="clear" w:color="auto" w:fill="D9D9D9"/>
          </w:tcPr>
          <w:p w14:paraId="1C4181F4" w14:textId="77777777" w:rsidR="00235CD5" w:rsidRPr="00235CD5" w:rsidRDefault="00235CD5" w:rsidP="00235CD5">
            <w:pPr>
              <w:spacing w:after="0" w:line="240" w:lineRule="auto"/>
              <w:ind w:left="0" w:firstLine="0"/>
              <w:jc w:val="center"/>
              <w:rPr>
                <w:rFonts w:eastAsia="Times New Roman"/>
                <w:b/>
                <w:bCs/>
                <w:color w:val="auto"/>
                <w:sz w:val="14"/>
                <w:szCs w:val="24"/>
                <w:lang w:val="es-ES" w:eastAsia="es-ES"/>
              </w:rPr>
            </w:pPr>
          </w:p>
          <w:p w14:paraId="18232192" w14:textId="77777777" w:rsidR="00235CD5" w:rsidRPr="00235CD5" w:rsidRDefault="00235CD5" w:rsidP="00235CD5">
            <w:pPr>
              <w:spacing w:after="0" w:line="240" w:lineRule="auto"/>
              <w:ind w:left="0" w:firstLine="0"/>
              <w:jc w:val="center"/>
              <w:rPr>
                <w:rFonts w:eastAsia="Times New Roman"/>
                <w:b/>
                <w:bCs/>
                <w:color w:val="auto"/>
                <w:sz w:val="14"/>
                <w:szCs w:val="24"/>
                <w:lang w:val="es-ES" w:eastAsia="es-ES"/>
              </w:rPr>
            </w:pPr>
            <w:r w:rsidRPr="00235CD5">
              <w:rPr>
                <w:rFonts w:eastAsia="Times New Roman"/>
                <w:b/>
                <w:bCs/>
                <w:color w:val="auto"/>
                <w:sz w:val="14"/>
                <w:szCs w:val="24"/>
                <w:lang w:val="es-ES" w:eastAsia="es-ES"/>
              </w:rPr>
              <w:t>Cumplidas</w:t>
            </w:r>
          </w:p>
        </w:tc>
        <w:tc>
          <w:tcPr>
            <w:tcW w:w="708" w:type="dxa"/>
            <w:shd w:val="clear" w:color="auto" w:fill="D9D9D9"/>
          </w:tcPr>
          <w:p w14:paraId="16CB8CCC" w14:textId="77777777" w:rsidR="00235CD5" w:rsidRPr="00235CD5" w:rsidRDefault="00235CD5" w:rsidP="00235CD5">
            <w:pPr>
              <w:spacing w:after="0" w:line="240" w:lineRule="auto"/>
              <w:ind w:left="0" w:firstLine="0"/>
              <w:jc w:val="center"/>
              <w:rPr>
                <w:rFonts w:eastAsia="Times New Roman"/>
                <w:b/>
                <w:bCs/>
                <w:color w:val="auto"/>
                <w:sz w:val="14"/>
                <w:szCs w:val="24"/>
                <w:lang w:val="es-ES" w:eastAsia="es-ES"/>
              </w:rPr>
            </w:pPr>
            <w:r w:rsidRPr="00235CD5">
              <w:rPr>
                <w:rFonts w:eastAsia="Times New Roman"/>
                <w:b/>
                <w:bCs/>
                <w:color w:val="auto"/>
                <w:sz w:val="14"/>
                <w:szCs w:val="24"/>
                <w:lang w:val="es-ES" w:eastAsia="es-ES"/>
              </w:rPr>
              <w:t>En</w:t>
            </w:r>
          </w:p>
          <w:p w14:paraId="19E52EC6" w14:textId="77777777" w:rsidR="00235CD5" w:rsidRPr="00235CD5" w:rsidRDefault="00235CD5" w:rsidP="00235CD5">
            <w:pPr>
              <w:spacing w:after="0" w:line="240" w:lineRule="auto"/>
              <w:ind w:left="0" w:firstLine="0"/>
              <w:jc w:val="center"/>
              <w:rPr>
                <w:rFonts w:eastAsia="Times New Roman"/>
                <w:b/>
                <w:bCs/>
                <w:color w:val="auto"/>
                <w:sz w:val="14"/>
                <w:szCs w:val="24"/>
                <w:lang w:val="es-ES" w:eastAsia="es-ES"/>
              </w:rPr>
            </w:pPr>
            <w:r w:rsidRPr="00235CD5">
              <w:rPr>
                <w:rFonts w:eastAsia="Times New Roman"/>
                <w:b/>
                <w:bCs/>
                <w:color w:val="auto"/>
                <w:sz w:val="14"/>
                <w:szCs w:val="24"/>
                <w:lang w:val="es-ES" w:eastAsia="es-ES"/>
              </w:rPr>
              <w:t>Proceso</w:t>
            </w:r>
          </w:p>
        </w:tc>
        <w:tc>
          <w:tcPr>
            <w:tcW w:w="993" w:type="dxa"/>
            <w:shd w:val="clear" w:color="auto" w:fill="D9D9D9"/>
          </w:tcPr>
          <w:p w14:paraId="08403268" w14:textId="77777777" w:rsidR="00235CD5" w:rsidRPr="00235CD5" w:rsidRDefault="00235CD5" w:rsidP="00235CD5">
            <w:pPr>
              <w:spacing w:after="0" w:line="240" w:lineRule="auto"/>
              <w:ind w:left="0" w:firstLine="0"/>
              <w:jc w:val="center"/>
              <w:rPr>
                <w:rFonts w:eastAsia="Times New Roman"/>
                <w:b/>
                <w:bCs/>
                <w:color w:val="auto"/>
                <w:sz w:val="14"/>
                <w:szCs w:val="24"/>
                <w:lang w:val="es-ES" w:eastAsia="es-ES"/>
              </w:rPr>
            </w:pPr>
          </w:p>
          <w:p w14:paraId="21DA7668" w14:textId="77777777" w:rsidR="00235CD5" w:rsidRPr="00235CD5" w:rsidRDefault="00235CD5" w:rsidP="00235CD5">
            <w:pPr>
              <w:spacing w:after="0" w:line="240" w:lineRule="auto"/>
              <w:ind w:left="0" w:firstLine="0"/>
              <w:jc w:val="center"/>
              <w:rPr>
                <w:rFonts w:eastAsia="Times New Roman"/>
                <w:b/>
                <w:bCs/>
                <w:color w:val="auto"/>
                <w:sz w:val="14"/>
                <w:szCs w:val="24"/>
                <w:lang w:val="es-ES" w:eastAsia="es-ES"/>
              </w:rPr>
            </w:pPr>
            <w:r w:rsidRPr="00235CD5">
              <w:rPr>
                <w:rFonts w:eastAsia="Times New Roman"/>
                <w:b/>
                <w:bCs/>
                <w:color w:val="auto"/>
                <w:sz w:val="14"/>
                <w:szCs w:val="24"/>
                <w:lang w:val="es-ES" w:eastAsia="es-ES"/>
              </w:rPr>
              <w:t>Incumplidas</w:t>
            </w:r>
          </w:p>
        </w:tc>
        <w:tc>
          <w:tcPr>
            <w:tcW w:w="3543" w:type="dxa"/>
            <w:vMerge/>
          </w:tcPr>
          <w:p w14:paraId="54FD3737" w14:textId="77777777" w:rsidR="00235CD5" w:rsidRPr="00235CD5" w:rsidRDefault="00235CD5" w:rsidP="00235CD5">
            <w:pPr>
              <w:spacing w:after="0" w:line="240" w:lineRule="auto"/>
              <w:ind w:left="0" w:firstLine="0"/>
              <w:jc w:val="left"/>
              <w:rPr>
                <w:rFonts w:eastAsia="Times New Roman"/>
                <w:b/>
                <w:bCs/>
                <w:color w:val="auto"/>
                <w:sz w:val="22"/>
                <w:szCs w:val="24"/>
                <w:lang w:val="es-ES" w:eastAsia="es-ES"/>
              </w:rPr>
            </w:pPr>
          </w:p>
        </w:tc>
      </w:tr>
      <w:tr w:rsidR="00235CD5" w:rsidRPr="00235CD5" w14:paraId="01972970" w14:textId="77777777" w:rsidTr="001368AA">
        <w:tblPrEx>
          <w:tblCellMar>
            <w:top w:w="0" w:type="dxa"/>
            <w:bottom w:w="0" w:type="dxa"/>
          </w:tblCellMar>
        </w:tblPrEx>
        <w:trPr>
          <w:trHeight w:val="574"/>
        </w:trPr>
        <w:tc>
          <w:tcPr>
            <w:tcW w:w="283" w:type="dxa"/>
          </w:tcPr>
          <w:p w14:paraId="4B683468"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77AF4B13"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1AE01B2E" w14:textId="77777777" w:rsidR="00235CD5" w:rsidRPr="00235CD5" w:rsidRDefault="00235CD5" w:rsidP="00235CD5">
            <w:pPr>
              <w:spacing w:after="0" w:line="240" w:lineRule="auto"/>
              <w:ind w:left="0" w:firstLine="0"/>
              <w:jc w:val="left"/>
              <w:rPr>
                <w:rFonts w:eastAsia="Times New Roman"/>
                <w:bCs/>
                <w:color w:val="auto"/>
                <w:sz w:val="20"/>
                <w:szCs w:val="20"/>
                <w:lang w:val="es-ES" w:eastAsia="es-ES"/>
              </w:rPr>
            </w:pPr>
          </w:p>
          <w:p w14:paraId="227F702E"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0DFF5E98"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18DCA472"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639D57DE"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2640D12B"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1FA51938"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1BC52E78"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7694831D"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A76E15A"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7DB0103C"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666BC621"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4F9CD566"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4EB39C18"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5B783017"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2CD9C75C"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9C1E891"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5F03DBD7"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215A6CA"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03AC6B81"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08A4D85B"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70CE025"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03FFB10E"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03380FC0"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18C0EBEE"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C27BF43"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5BE147DA"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6C8E6037"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2D0E1F02"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11C8617A"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4F503F50"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5499D087"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2BE1BD89"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0E30F93B"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07D5F25A"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5BF16BA"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7ED7A19A"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15F8E74"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9E8B535"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2F7C8D85"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584DE3EF"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F2E1FA4"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6780ABEB"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4E50524D"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7A723E71"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0BD27987"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248CE8EA"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4CD02DAD"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6975296D"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4EC323CC"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2F4123D9"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71091465"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04605B5C"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7F9D84DA"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58FE9462"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398F50BD"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4A193408"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43EDFAC9"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1BBACFBB"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68C0032F"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29472281"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p w14:paraId="29036F14" w14:textId="77777777" w:rsidR="00235CD5" w:rsidRPr="00235CD5" w:rsidRDefault="00235CD5" w:rsidP="00235CD5">
            <w:pPr>
              <w:spacing w:after="0" w:line="240" w:lineRule="auto"/>
              <w:ind w:left="0" w:firstLine="0"/>
              <w:jc w:val="center"/>
              <w:rPr>
                <w:rFonts w:eastAsia="Times New Roman"/>
                <w:bCs/>
                <w:color w:val="auto"/>
                <w:sz w:val="20"/>
                <w:szCs w:val="20"/>
                <w:lang w:val="es-ES" w:eastAsia="es-ES"/>
              </w:rPr>
            </w:pPr>
          </w:p>
        </w:tc>
        <w:tc>
          <w:tcPr>
            <w:tcW w:w="6521" w:type="dxa"/>
          </w:tcPr>
          <w:p w14:paraId="03C91F4C" w14:textId="77777777" w:rsidR="00235CD5" w:rsidRPr="00235CD5" w:rsidRDefault="00235CD5" w:rsidP="00235CD5">
            <w:pPr>
              <w:spacing w:after="0" w:line="240" w:lineRule="auto"/>
              <w:ind w:left="0" w:firstLine="0"/>
              <w:rPr>
                <w:rFonts w:eastAsia="Times New Roman"/>
                <w:b/>
                <w:bCs/>
                <w:sz w:val="20"/>
                <w:szCs w:val="16"/>
                <w:lang w:val="es-ES" w:eastAsia="es-ES"/>
              </w:rPr>
            </w:pPr>
          </w:p>
          <w:p w14:paraId="55C24F98" w14:textId="77777777" w:rsidR="00235CD5" w:rsidRPr="00235CD5" w:rsidRDefault="00235CD5" w:rsidP="00235CD5">
            <w:pPr>
              <w:spacing w:after="0" w:line="240" w:lineRule="auto"/>
              <w:ind w:left="0" w:firstLine="0"/>
              <w:rPr>
                <w:rFonts w:eastAsia="Times New Roman"/>
                <w:b/>
                <w:bCs/>
                <w:sz w:val="22"/>
                <w:lang w:val="es-ES" w:eastAsia="es-ES"/>
              </w:rPr>
            </w:pPr>
            <w:r w:rsidRPr="00235CD5">
              <w:rPr>
                <w:rFonts w:eastAsia="Times New Roman"/>
                <w:b/>
                <w:bCs/>
                <w:sz w:val="22"/>
                <w:lang w:val="es-ES" w:eastAsia="es-ES"/>
              </w:rPr>
              <w:t>Bloqueo de salarios y movimientos administrativos</w:t>
            </w:r>
          </w:p>
          <w:p w14:paraId="1A7461C6" w14:textId="77777777" w:rsidR="00235CD5" w:rsidRPr="00235CD5" w:rsidRDefault="00235CD5" w:rsidP="00235CD5">
            <w:pPr>
              <w:spacing w:after="0" w:line="240" w:lineRule="auto"/>
              <w:ind w:left="0" w:firstLine="0"/>
              <w:rPr>
                <w:rFonts w:eastAsia="Times New Roman"/>
                <w:b/>
                <w:bCs/>
                <w:sz w:val="22"/>
                <w:lang w:val="es-ES" w:eastAsia="es-ES"/>
              </w:rPr>
            </w:pPr>
            <w:r w:rsidRPr="00235CD5">
              <w:rPr>
                <w:rFonts w:eastAsia="Times New Roman"/>
                <w:b/>
                <w:bCs/>
                <w:sz w:val="22"/>
                <w:lang w:val="es-ES" w:eastAsia="es-ES"/>
              </w:rPr>
              <w:t>Riesgo materializado</w:t>
            </w:r>
          </w:p>
          <w:p w14:paraId="7DD79D73" w14:textId="77777777" w:rsidR="00235CD5" w:rsidRPr="00235CD5" w:rsidRDefault="00235CD5" w:rsidP="00235CD5">
            <w:pPr>
              <w:spacing w:after="0" w:line="240" w:lineRule="auto"/>
              <w:ind w:left="0" w:firstLine="0"/>
              <w:rPr>
                <w:rFonts w:eastAsia="Times New Roman"/>
                <w:b/>
                <w:color w:val="auto"/>
                <w:sz w:val="22"/>
                <w:lang w:val="es-ES" w:eastAsia="es-ES"/>
              </w:rPr>
            </w:pPr>
            <w:r w:rsidRPr="00235CD5">
              <w:rPr>
                <w:rFonts w:eastAsia="Times New Roman"/>
                <w:b/>
                <w:bCs/>
                <w:sz w:val="22"/>
                <w:lang w:val="es-ES" w:eastAsia="es-ES"/>
              </w:rPr>
              <w:t>Deficiencias en las acciones o movimientos de personal</w:t>
            </w:r>
          </w:p>
          <w:p w14:paraId="53C051A4" w14:textId="77777777" w:rsidR="00235CD5" w:rsidRPr="00235CD5" w:rsidRDefault="00235CD5" w:rsidP="00235CD5">
            <w:pPr>
              <w:spacing w:after="0" w:line="240" w:lineRule="auto"/>
              <w:ind w:left="0" w:right="72" w:firstLine="0"/>
              <w:rPr>
                <w:rFonts w:eastAsia="Times New Roman"/>
                <w:b/>
                <w:bCs/>
                <w:color w:val="auto"/>
                <w:sz w:val="22"/>
                <w:lang w:eastAsia="es-ES"/>
              </w:rPr>
            </w:pPr>
          </w:p>
          <w:p w14:paraId="1408ED01" w14:textId="77777777" w:rsidR="00235CD5" w:rsidRPr="00235CD5" w:rsidRDefault="00235CD5" w:rsidP="00235CD5">
            <w:pPr>
              <w:spacing w:after="0" w:line="240" w:lineRule="auto"/>
              <w:ind w:left="0" w:firstLine="0"/>
              <w:rPr>
                <w:rFonts w:eastAsia="Times New Roman"/>
                <w:b/>
                <w:bCs/>
                <w:color w:val="auto"/>
                <w:sz w:val="22"/>
                <w:lang w:eastAsia="es-ES"/>
              </w:rPr>
            </w:pPr>
            <w:r w:rsidRPr="00235CD5">
              <w:rPr>
                <w:rFonts w:eastAsia="Times New Roman"/>
                <w:b/>
                <w:bCs/>
                <w:color w:val="auto"/>
                <w:sz w:val="22"/>
                <w:lang w:eastAsia="es-ES"/>
              </w:rPr>
              <w:t>Condición</w:t>
            </w:r>
          </w:p>
          <w:p w14:paraId="3578EC79" w14:textId="77777777" w:rsidR="00235CD5" w:rsidRPr="00235CD5" w:rsidRDefault="00235CD5" w:rsidP="00235CD5">
            <w:pPr>
              <w:spacing w:after="0" w:line="240" w:lineRule="auto"/>
              <w:ind w:left="0" w:firstLine="0"/>
              <w:rPr>
                <w:rFonts w:eastAsia="Times New Roman"/>
                <w:bCs/>
                <w:color w:val="auto"/>
                <w:sz w:val="22"/>
                <w:lang w:eastAsia="es-ES"/>
              </w:rPr>
            </w:pPr>
            <w:r w:rsidRPr="00235CD5">
              <w:rPr>
                <w:rFonts w:eastAsia="Times New Roman"/>
                <w:bCs/>
                <w:color w:val="auto"/>
                <w:sz w:val="22"/>
                <w:lang w:eastAsia="es-ES"/>
              </w:rPr>
              <w:t xml:space="preserve">En la Dirección Departamental de Educación de Alta Verapaz, al revisar las Acciones o Movimientos de Personal en el Sistema de Nómina y Registro de Personal </w:t>
            </w:r>
            <w:proofErr w:type="spellStart"/>
            <w:r w:rsidRPr="00235CD5">
              <w:rPr>
                <w:rFonts w:eastAsia="Times New Roman"/>
                <w:bCs/>
                <w:color w:val="auto"/>
                <w:sz w:val="22"/>
                <w:lang w:eastAsia="es-ES"/>
              </w:rPr>
              <w:t>Guatenominas</w:t>
            </w:r>
            <w:proofErr w:type="spellEnd"/>
            <w:r w:rsidRPr="00235CD5">
              <w:rPr>
                <w:rFonts w:eastAsia="Times New Roman"/>
                <w:bCs/>
                <w:color w:val="auto"/>
                <w:sz w:val="22"/>
                <w:lang w:eastAsia="es-ES"/>
              </w:rPr>
              <w:t>, por el período comprendido del 1 de enero al 31 de julio de 2022; se determinó lo siguiente:</w:t>
            </w:r>
          </w:p>
          <w:p w14:paraId="7B149EC4" w14:textId="77777777" w:rsidR="00235CD5" w:rsidRPr="00235CD5" w:rsidRDefault="00235CD5" w:rsidP="00235CD5">
            <w:pPr>
              <w:spacing w:after="0" w:line="240" w:lineRule="auto"/>
              <w:ind w:left="0" w:firstLine="0"/>
              <w:rPr>
                <w:rFonts w:eastAsia="Times New Roman"/>
                <w:bCs/>
                <w:color w:val="auto"/>
                <w:sz w:val="22"/>
                <w:lang w:eastAsia="es-ES"/>
              </w:rPr>
            </w:pPr>
          </w:p>
          <w:p w14:paraId="611BC9F9" w14:textId="77777777" w:rsidR="00235CD5" w:rsidRPr="00235CD5" w:rsidRDefault="00235CD5" w:rsidP="00235CD5">
            <w:pPr>
              <w:numPr>
                <w:ilvl w:val="0"/>
                <w:numId w:val="20"/>
              </w:numPr>
              <w:spacing w:after="0" w:line="240" w:lineRule="auto"/>
              <w:jc w:val="left"/>
              <w:rPr>
                <w:rFonts w:eastAsia="Times New Roman"/>
                <w:bCs/>
                <w:color w:val="auto"/>
                <w:sz w:val="22"/>
                <w:lang w:eastAsia="es-ES"/>
              </w:rPr>
            </w:pPr>
            <w:r w:rsidRPr="00235CD5">
              <w:rPr>
                <w:rFonts w:eastAsia="Times New Roman"/>
                <w:bCs/>
                <w:color w:val="auto"/>
                <w:sz w:val="22"/>
                <w:lang w:eastAsia="es-ES"/>
              </w:rPr>
              <w:t>14 casos en los cuales el registro de bloqueo de salario se realizó con atraso, incumpliendo con los pasos A al D, del instructivo RHU-INS-15 Bloqueo de Salarios, los cuales se detallan en el anexo 1.</w:t>
            </w:r>
          </w:p>
          <w:p w14:paraId="02205091" w14:textId="77777777" w:rsidR="00235CD5" w:rsidRPr="00235CD5" w:rsidRDefault="00235CD5" w:rsidP="00235CD5">
            <w:pPr>
              <w:spacing w:after="0" w:line="240" w:lineRule="auto"/>
              <w:ind w:left="720" w:firstLine="0"/>
              <w:rPr>
                <w:rFonts w:eastAsia="Times New Roman"/>
                <w:bCs/>
                <w:color w:val="auto"/>
                <w:sz w:val="22"/>
                <w:lang w:eastAsia="es-ES"/>
              </w:rPr>
            </w:pPr>
          </w:p>
          <w:p w14:paraId="2CBF8EDD" w14:textId="77777777" w:rsidR="00235CD5" w:rsidRPr="00235CD5" w:rsidRDefault="00235CD5" w:rsidP="00235CD5">
            <w:pPr>
              <w:numPr>
                <w:ilvl w:val="0"/>
                <w:numId w:val="20"/>
              </w:numPr>
              <w:spacing w:after="0" w:line="240" w:lineRule="auto"/>
              <w:jc w:val="left"/>
              <w:rPr>
                <w:rFonts w:eastAsia="Times New Roman"/>
                <w:bCs/>
                <w:color w:val="auto"/>
                <w:sz w:val="22"/>
                <w:lang w:eastAsia="es-ES"/>
              </w:rPr>
            </w:pPr>
            <w:r w:rsidRPr="00235CD5">
              <w:rPr>
                <w:rFonts w:eastAsia="Times New Roman"/>
                <w:bCs/>
                <w:color w:val="auto"/>
                <w:sz w:val="22"/>
                <w:lang w:eastAsia="es-ES"/>
              </w:rPr>
              <w:t xml:space="preserve">Se determinaron 3 casos en los que se realizaron pagos de sueldos no devengados, los cuales muestran saldos </w:t>
            </w:r>
            <w:r w:rsidRPr="00235CD5">
              <w:rPr>
                <w:rFonts w:eastAsia="Times New Roman"/>
                <w:bCs/>
                <w:color w:val="auto"/>
                <w:sz w:val="22"/>
                <w:lang w:eastAsia="es-ES"/>
              </w:rPr>
              <w:lastRenderedPageBreak/>
              <w:t>que a la fecha aún no han sido reintegrados, los cuales están pendientes de confirmar por Dirección de Recursos Humanos, incumpliendo con los pasos A al D, del instructivo RHU-INS-15 Bloqueo de Salarios y lo indicado en el instructivo RHU-INS-14 Reintegros de Salarios. Ver anexo 2.</w:t>
            </w:r>
          </w:p>
          <w:p w14:paraId="4BD87301" w14:textId="77777777" w:rsidR="00235CD5" w:rsidRPr="00235CD5" w:rsidRDefault="00235CD5" w:rsidP="00235CD5">
            <w:pPr>
              <w:spacing w:after="0" w:line="240" w:lineRule="auto"/>
              <w:ind w:left="720" w:firstLine="0"/>
              <w:rPr>
                <w:rFonts w:eastAsia="Times New Roman"/>
                <w:bCs/>
                <w:color w:val="auto"/>
                <w:sz w:val="20"/>
                <w:szCs w:val="20"/>
                <w:lang w:eastAsia="es-ES"/>
              </w:rPr>
            </w:pPr>
          </w:p>
          <w:p w14:paraId="49C0B91E" w14:textId="77777777" w:rsidR="00235CD5" w:rsidRPr="00235CD5" w:rsidRDefault="00235CD5" w:rsidP="00235CD5">
            <w:pPr>
              <w:numPr>
                <w:ilvl w:val="0"/>
                <w:numId w:val="20"/>
              </w:numPr>
              <w:spacing w:after="0" w:line="240" w:lineRule="auto"/>
              <w:jc w:val="left"/>
              <w:rPr>
                <w:rFonts w:eastAsia="Times New Roman"/>
                <w:bCs/>
                <w:color w:val="auto"/>
                <w:sz w:val="22"/>
                <w:lang w:eastAsia="es-ES"/>
              </w:rPr>
            </w:pPr>
            <w:r w:rsidRPr="00235CD5">
              <w:rPr>
                <w:rFonts w:eastAsia="Times New Roman"/>
                <w:bCs/>
                <w:color w:val="auto"/>
                <w:sz w:val="22"/>
                <w:lang w:eastAsia="es-ES"/>
              </w:rPr>
              <w:t xml:space="preserve">Se detectaron 2 casos que en el Sistema de Nóminas y Registro de Personal </w:t>
            </w:r>
            <w:proofErr w:type="spellStart"/>
            <w:r w:rsidRPr="00235CD5">
              <w:rPr>
                <w:rFonts w:eastAsia="Times New Roman"/>
                <w:bCs/>
                <w:color w:val="auto"/>
                <w:sz w:val="22"/>
                <w:lang w:eastAsia="es-ES"/>
              </w:rPr>
              <w:t>Guatenominas</w:t>
            </w:r>
            <w:proofErr w:type="spellEnd"/>
            <w:r w:rsidRPr="00235CD5">
              <w:rPr>
                <w:rFonts w:eastAsia="Times New Roman"/>
                <w:bCs/>
                <w:color w:val="auto"/>
                <w:sz w:val="22"/>
                <w:lang w:eastAsia="es-ES"/>
              </w:rPr>
              <w:t xml:space="preserve">, que tienen más de un año de haberse producido las acciones o movimientos de personal, sin embargo, su estado actualmente se encuentra ACTIVO, ver anexo 3. </w:t>
            </w:r>
          </w:p>
          <w:p w14:paraId="018A7FE1" w14:textId="77777777" w:rsidR="00235CD5" w:rsidRPr="00235CD5" w:rsidRDefault="00235CD5" w:rsidP="00235CD5">
            <w:pPr>
              <w:spacing w:after="0" w:line="240" w:lineRule="auto"/>
              <w:ind w:left="0" w:firstLine="0"/>
              <w:rPr>
                <w:rFonts w:eastAsia="Times New Roman"/>
                <w:bCs/>
                <w:color w:val="auto"/>
                <w:sz w:val="22"/>
                <w:lang w:eastAsia="es-ES"/>
              </w:rPr>
            </w:pPr>
          </w:p>
          <w:p w14:paraId="39589542" w14:textId="77777777" w:rsidR="00235CD5" w:rsidRPr="00235CD5" w:rsidRDefault="00235CD5" w:rsidP="00235CD5">
            <w:pPr>
              <w:spacing w:after="0" w:line="240" w:lineRule="auto"/>
              <w:ind w:left="0" w:firstLine="0"/>
              <w:rPr>
                <w:rFonts w:eastAsia="Times New Roman"/>
                <w:b/>
                <w:bCs/>
                <w:color w:val="auto"/>
                <w:sz w:val="22"/>
                <w:lang w:eastAsia="es-ES"/>
              </w:rPr>
            </w:pPr>
            <w:r w:rsidRPr="00235CD5">
              <w:rPr>
                <w:rFonts w:eastAsia="Times New Roman"/>
                <w:b/>
                <w:bCs/>
                <w:color w:val="auto"/>
                <w:sz w:val="22"/>
                <w:lang w:eastAsia="es-ES"/>
              </w:rPr>
              <w:t>Recomendaciones</w:t>
            </w:r>
          </w:p>
          <w:p w14:paraId="1662D980" w14:textId="77777777" w:rsidR="00235CD5" w:rsidRPr="00235CD5" w:rsidRDefault="00235CD5" w:rsidP="00235CD5">
            <w:pPr>
              <w:spacing w:after="0" w:line="240" w:lineRule="auto"/>
              <w:ind w:left="0" w:firstLine="0"/>
              <w:rPr>
                <w:rFonts w:eastAsia="Times New Roman"/>
                <w:bCs/>
                <w:color w:val="auto"/>
                <w:sz w:val="22"/>
                <w:lang w:eastAsia="es-ES"/>
              </w:rPr>
            </w:pPr>
            <w:r w:rsidRPr="00235CD5">
              <w:rPr>
                <w:rFonts w:eastAsia="Times New Roman"/>
                <w:bCs/>
                <w:color w:val="auto"/>
                <w:sz w:val="22"/>
                <w:lang w:eastAsia="es-ES"/>
              </w:rPr>
              <w:t xml:space="preserve">El </w:t>
            </w:r>
            <w:proofErr w:type="gramStart"/>
            <w:r w:rsidRPr="00235CD5">
              <w:rPr>
                <w:rFonts w:eastAsia="Times New Roman"/>
                <w:bCs/>
                <w:color w:val="auto"/>
                <w:sz w:val="22"/>
                <w:lang w:eastAsia="es-ES"/>
              </w:rPr>
              <w:t>Director</w:t>
            </w:r>
            <w:proofErr w:type="gramEnd"/>
            <w:r w:rsidRPr="00235CD5">
              <w:rPr>
                <w:rFonts w:eastAsia="Times New Roman"/>
                <w:bCs/>
                <w:color w:val="auto"/>
                <w:sz w:val="22"/>
                <w:lang w:eastAsia="es-ES"/>
              </w:rPr>
              <w:t xml:space="preserve"> Departamental de Educación de Alta Verapaz, gire instrucciones por escrito a la Jefa del Departamento de Recursos Humanos y a su vez al personal responsable, para que se realice lo siguiente:</w:t>
            </w:r>
          </w:p>
          <w:p w14:paraId="693EBE3E" w14:textId="77777777" w:rsidR="00235CD5" w:rsidRPr="00235CD5" w:rsidRDefault="00235CD5" w:rsidP="00235CD5">
            <w:pPr>
              <w:spacing w:after="0" w:line="240" w:lineRule="auto"/>
              <w:ind w:left="0" w:firstLine="0"/>
              <w:rPr>
                <w:rFonts w:eastAsia="Times New Roman"/>
                <w:bCs/>
                <w:color w:val="auto"/>
                <w:sz w:val="22"/>
                <w:lang w:eastAsia="es-ES"/>
              </w:rPr>
            </w:pPr>
          </w:p>
          <w:p w14:paraId="271539F3" w14:textId="77777777" w:rsidR="00235CD5" w:rsidRPr="00235CD5" w:rsidRDefault="00235CD5" w:rsidP="00235CD5">
            <w:pPr>
              <w:numPr>
                <w:ilvl w:val="0"/>
                <w:numId w:val="21"/>
              </w:numPr>
              <w:spacing w:after="0" w:line="240" w:lineRule="auto"/>
              <w:jc w:val="left"/>
              <w:rPr>
                <w:rFonts w:eastAsia="Times New Roman"/>
                <w:bCs/>
                <w:color w:val="auto"/>
                <w:sz w:val="22"/>
                <w:lang w:eastAsia="es-ES"/>
              </w:rPr>
            </w:pPr>
            <w:r w:rsidRPr="00235CD5">
              <w:rPr>
                <w:rFonts w:eastAsia="Times New Roman"/>
                <w:bCs/>
                <w:color w:val="auto"/>
                <w:sz w:val="22"/>
                <w:lang w:eastAsia="es-ES"/>
              </w:rPr>
              <w:t>Se le dé seguimiento al cumplimiento de lo indicado en el instructivo RHU-INS-15 Bloqueo de salarios, por parte de la franja de supervisión, para realizar la solicitud de bloqueo de salarios en tiempo oportuno y así evitar sueldos pagados no devengados.</w:t>
            </w:r>
          </w:p>
          <w:p w14:paraId="745CE88E" w14:textId="77777777" w:rsidR="00235CD5" w:rsidRPr="00235CD5" w:rsidRDefault="00235CD5" w:rsidP="00235CD5">
            <w:pPr>
              <w:spacing w:after="0" w:line="240" w:lineRule="auto"/>
              <w:ind w:left="720" w:firstLine="0"/>
              <w:rPr>
                <w:rFonts w:eastAsia="Times New Roman"/>
                <w:bCs/>
                <w:color w:val="auto"/>
                <w:sz w:val="22"/>
                <w:lang w:eastAsia="es-ES"/>
              </w:rPr>
            </w:pPr>
          </w:p>
          <w:p w14:paraId="2B528227" w14:textId="77777777" w:rsidR="00235CD5" w:rsidRPr="00235CD5" w:rsidRDefault="00235CD5" w:rsidP="00235CD5">
            <w:pPr>
              <w:numPr>
                <w:ilvl w:val="0"/>
                <w:numId w:val="21"/>
              </w:numPr>
              <w:spacing w:after="0" w:line="240" w:lineRule="auto"/>
              <w:jc w:val="left"/>
              <w:rPr>
                <w:rFonts w:eastAsia="Times New Roman"/>
                <w:bCs/>
                <w:color w:val="auto"/>
                <w:sz w:val="22"/>
                <w:lang w:eastAsia="es-ES"/>
              </w:rPr>
            </w:pPr>
            <w:r w:rsidRPr="00235CD5">
              <w:rPr>
                <w:rFonts w:eastAsia="Times New Roman"/>
                <w:bCs/>
                <w:color w:val="auto"/>
                <w:sz w:val="22"/>
                <w:lang w:eastAsia="es-ES"/>
              </w:rPr>
              <w:t xml:space="preserve">Se le dé seguimiento al oficio DIDEDUC RR.HH. No. 276-2022, dirigido al </w:t>
            </w:r>
            <w:proofErr w:type="gramStart"/>
            <w:r w:rsidRPr="00235CD5">
              <w:rPr>
                <w:rFonts w:eastAsia="Times New Roman"/>
                <w:bCs/>
                <w:color w:val="auto"/>
                <w:sz w:val="22"/>
                <w:lang w:eastAsia="es-ES"/>
              </w:rPr>
              <w:t>Subdirector</w:t>
            </w:r>
            <w:proofErr w:type="gramEnd"/>
            <w:r w:rsidRPr="00235CD5">
              <w:rPr>
                <w:rFonts w:eastAsia="Times New Roman"/>
                <w:bCs/>
                <w:color w:val="auto"/>
                <w:sz w:val="22"/>
                <w:lang w:eastAsia="es-ES"/>
              </w:rPr>
              <w:t xml:space="preserve"> de Administración de Nóminas, requiriendo que se confirmen los saldos determinados por Auditoría Interna, e indicar si ya fueron reintegrados o aún están pendientes.</w:t>
            </w:r>
          </w:p>
          <w:p w14:paraId="1757E1AB" w14:textId="77777777" w:rsidR="00235CD5" w:rsidRPr="00235CD5" w:rsidRDefault="00235CD5" w:rsidP="00235CD5">
            <w:pPr>
              <w:spacing w:after="0" w:line="240" w:lineRule="auto"/>
              <w:ind w:left="720" w:firstLine="0"/>
              <w:rPr>
                <w:rFonts w:eastAsia="Times New Roman"/>
                <w:bCs/>
                <w:color w:val="auto"/>
                <w:sz w:val="22"/>
                <w:lang w:eastAsia="es-ES"/>
              </w:rPr>
            </w:pPr>
          </w:p>
          <w:p w14:paraId="21792C3F" w14:textId="77777777" w:rsidR="00235CD5" w:rsidRPr="00235CD5" w:rsidRDefault="00235CD5" w:rsidP="00235CD5">
            <w:pPr>
              <w:numPr>
                <w:ilvl w:val="0"/>
                <w:numId w:val="21"/>
              </w:numPr>
              <w:spacing w:after="0" w:line="240" w:lineRule="auto"/>
              <w:jc w:val="left"/>
              <w:rPr>
                <w:rFonts w:eastAsia="Times New Roman"/>
                <w:bCs/>
                <w:color w:val="auto"/>
                <w:sz w:val="22"/>
                <w:lang w:eastAsia="es-ES"/>
              </w:rPr>
            </w:pPr>
            <w:r w:rsidRPr="00235CD5">
              <w:rPr>
                <w:rFonts w:eastAsia="Times New Roman"/>
                <w:bCs/>
                <w:color w:val="auto"/>
                <w:sz w:val="22"/>
                <w:lang w:eastAsia="es-ES"/>
              </w:rPr>
              <w:t xml:space="preserve">Se le dé seguimiento ante la Oficina Nacional de Servicio Civil ONSEC, al expediente de Blanca Eusebia Leonardo García, para proceder al cambio de estado en el Sistema de Nóminas y Registro de Personal </w:t>
            </w:r>
            <w:proofErr w:type="spellStart"/>
            <w:r w:rsidRPr="00235CD5">
              <w:rPr>
                <w:rFonts w:eastAsia="Times New Roman"/>
                <w:bCs/>
                <w:color w:val="auto"/>
                <w:sz w:val="22"/>
                <w:lang w:eastAsia="es-ES"/>
              </w:rPr>
              <w:t>Guatenominas</w:t>
            </w:r>
            <w:proofErr w:type="spellEnd"/>
            <w:r w:rsidRPr="00235CD5">
              <w:rPr>
                <w:rFonts w:eastAsia="Times New Roman"/>
                <w:bCs/>
                <w:color w:val="auto"/>
                <w:sz w:val="22"/>
                <w:lang w:eastAsia="es-ES"/>
              </w:rPr>
              <w:t>.</w:t>
            </w:r>
          </w:p>
          <w:p w14:paraId="40A33F88" w14:textId="77777777" w:rsidR="00235CD5" w:rsidRPr="00235CD5" w:rsidRDefault="00235CD5" w:rsidP="00235CD5">
            <w:pPr>
              <w:spacing w:after="0" w:line="240" w:lineRule="auto"/>
              <w:ind w:left="720" w:firstLine="0"/>
              <w:rPr>
                <w:rFonts w:eastAsia="Times New Roman"/>
                <w:bCs/>
                <w:color w:val="auto"/>
                <w:sz w:val="20"/>
                <w:szCs w:val="20"/>
                <w:lang w:eastAsia="es-ES"/>
              </w:rPr>
            </w:pPr>
          </w:p>
        </w:tc>
        <w:tc>
          <w:tcPr>
            <w:tcW w:w="1134" w:type="dxa"/>
            <w:tcBorders>
              <w:top w:val="single" w:sz="4" w:space="0" w:color="auto"/>
              <w:bottom w:val="single" w:sz="4" w:space="0" w:color="auto"/>
            </w:tcBorders>
          </w:tcPr>
          <w:p w14:paraId="51C92BA8"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2D9CB169"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6F4ED9C4"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3F051F20"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4287F042"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7418E173"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798DF1EF"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16"/>
                <w:szCs w:val="20"/>
                <w:lang w:eastAsia="es-ES"/>
              </w:rPr>
            </w:pPr>
            <w:r w:rsidRPr="00235CD5">
              <w:rPr>
                <w:rFonts w:eastAsia="Times New Roman"/>
                <w:bCs/>
                <w:color w:val="auto"/>
                <w:sz w:val="16"/>
                <w:szCs w:val="20"/>
                <w:lang w:eastAsia="es-ES"/>
              </w:rPr>
              <w:t xml:space="preserve">1. Lic. Edgar Antonio Chen Bac, </w:t>
            </w:r>
            <w:proofErr w:type="gramStart"/>
            <w:r w:rsidRPr="00235CD5">
              <w:rPr>
                <w:rFonts w:eastAsia="Times New Roman"/>
                <w:bCs/>
                <w:color w:val="auto"/>
                <w:sz w:val="16"/>
                <w:szCs w:val="20"/>
                <w:lang w:eastAsia="es-ES"/>
              </w:rPr>
              <w:t>Director</w:t>
            </w:r>
            <w:proofErr w:type="gramEnd"/>
            <w:r w:rsidRPr="00235CD5">
              <w:rPr>
                <w:rFonts w:eastAsia="Times New Roman"/>
                <w:bCs/>
                <w:color w:val="auto"/>
                <w:sz w:val="16"/>
                <w:szCs w:val="20"/>
                <w:lang w:eastAsia="es-ES"/>
              </w:rPr>
              <w:t xml:space="preserve"> Departamental de Educación de Alta Verapaz</w:t>
            </w:r>
          </w:p>
          <w:p w14:paraId="55875316"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16"/>
                <w:szCs w:val="20"/>
                <w:lang w:eastAsia="es-ES"/>
              </w:rPr>
            </w:pPr>
          </w:p>
          <w:p w14:paraId="438B572C"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16"/>
                <w:szCs w:val="20"/>
                <w:lang w:eastAsia="es-ES"/>
              </w:rPr>
            </w:pPr>
            <w:r w:rsidRPr="00235CD5">
              <w:rPr>
                <w:rFonts w:eastAsia="Times New Roman"/>
                <w:bCs/>
                <w:color w:val="auto"/>
                <w:sz w:val="16"/>
                <w:szCs w:val="20"/>
                <w:lang w:eastAsia="es-ES"/>
              </w:rPr>
              <w:t xml:space="preserve">2. Licda. </w:t>
            </w:r>
            <w:proofErr w:type="spellStart"/>
            <w:r w:rsidRPr="00235CD5">
              <w:rPr>
                <w:rFonts w:eastAsia="Times New Roman"/>
                <w:bCs/>
                <w:color w:val="auto"/>
                <w:sz w:val="16"/>
                <w:szCs w:val="20"/>
                <w:lang w:eastAsia="es-ES"/>
              </w:rPr>
              <w:t>Maria</w:t>
            </w:r>
            <w:proofErr w:type="spellEnd"/>
            <w:r w:rsidRPr="00235CD5">
              <w:rPr>
                <w:rFonts w:eastAsia="Times New Roman"/>
                <w:bCs/>
                <w:color w:val="auto"/>
                <w:sz w:val="16"/>
                <w:szCs w:val="20"/>
                <w:lang w:eastAsia="es-ES"/>
              </w:rPr>
              <w:t xml:space="preserve"> del Rosario </w:t>
            </w:r>
            <w:proofErr w:type="spellStart"/>
            <w:r w:rsidRPr="00235CD5">
              <w:rPr>
                <w:rFonts w:eastAsia="Times New Roman"/>
                <w:bCs/>
                <w:color w:val="auto"/>
                <w:sz w:val="16"/>
                <w:szCs w:val="20"/>
                <w:lang w:eastAsia="es-ES"/>
              </w:rPr>
              <w:t>Wohlers</w:t>
            </w:r>
            <w:proofErr w:type="spellEnd"/>
            <w:r w:rsidRPr="00235CD5">
              <w:rPr>
                <w:rFonts w:eastAsia="Times New Roman"/>
                <w:bCs/>
                <w:color w:val="auto"/>
                <w:sz w:val="16"/>
                <w:szCs w:val="20"/>
                <w:lang w:eastAsia="es-ES"/>
              </w:rPr>
              <w:t xml:space="preserve"> Burgos, </w:t>
            </w:r>
            <w:proofErr w:type="gramStart"/>
            <w:r w:rsidRPr="00235CD5">
              <w:rPr>
                <w:rFonts w:eastAsia="Times New Roman"/>
                <w:bCs/>
                <w:color w:val="auto"/>
                <w:sz w:val="16"/>
                <w:szCs w:val="20"/>
                <w:lang w:eastAsia="es-ES"/>
              </w:rPr>
              <w:t>Jefa</w:t>
            </w:r>
            <w:proofErr w:type="gramEnd"/>
            <w:r w:rsidRPr="00235CD5">
              <w:rPr>
                <w:rFonts w:eastAsia="Times New Roman"/>
                <w:bCs/>
                <w:color w:val="auto"/>
                <w:sz w:val="16"/>
                <w:szCs w:val="20"/>
                <w:lang w:eastAsia="es-ES"/>
              </w:rPr>
              <w:t xml:space="preserve"> Departamento de Recursos Humanos, </w:t>
            </w:r>
            <w:r w:rsidRPr="00235CD5">
              <w:rPr>
                <w:rFonts w:eastAsia="Times New Roman"/>
                <w:bCs/>
                <w:color w:val="auto"/>
                <w:sz w:val="16"/>
                <w:szCs w:val="20"/>
                <w:lang w:eastAsia="es-ES"/>
              </w:rPr>
              <w:lastRenderedPageBreak/>
              <w:t xml:space="preserve">DIDEDUC Alta Verapaz </w:t>
            </w:r>
          </w:p>
          <w:p w14:paraId="539C0734"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16"/>
                <w:szCs w:val="20"/>
                <w:lang w:eastAsia="es-ES"/>
              </w:rPr>
            </w:pPr>
          </w:p>
          <w:p w14:paraId="23CD3607" w14:textId="77777777" w:rsidR="00235CD5" w:rsidRPr="00235CD5" w:rsidRDefault="00235CD5" w:rsidP="00235CD5">
            <w:pPr>
              <w:autoSpaceDE w:val="0"/>
              <w:autoSpaceDN w:val="0"/>
              <w:adjustRightInd w:val="0"/>
              <w:spacing w:after="0" w:line="240" w:lineRule="auto"/>
              <w:ind w:left="214" w:firstLine="0"/>
              <w:rPr>
                <w:rFonts w:eastAsia="Times New Roman"/>
                <w:bCs/>
                <w:color w:val="auto"/>
                <w:sz w:val="16"/>
                <w:szCs w:val="20"/>
                <w:lang w:eastAsia="es-ES"/>
              </w:rPr>
            </w:pPr>
          </w:p>
          <w:p w14:paraId="129E5FBF"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60CBD483"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06A4934A"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72B32E5C"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5F066D44"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149AAEA2"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0D2A4A08"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2A66CBD5"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44A66353"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3E3D42CA"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4F381ED7"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370407AE"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30A7756E"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2350C0EC"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6C05EDE8"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3A84C4C2"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127D1A79"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646D5F2F" w14:textId="77777777" w:rsidR="00235CD5" w:rsidRPr="00235CD5" w:rsidRDefault="00235CD5" w:rsidP="00235CD5">
            <w:pPr>
              <w:autoSpaceDE w:val="0"/>
              <w:autoSpaceDN w:val="0"/>
              <w:adjustRightInd w:val="0"/>
              <w:spacing w:after="0" w:line="240" w:lineRule="auto"/>
              <w:ind w:left="0" w:firstLine="0"/>
              <w:rPr>
                <w:rFonts w:eastAsia="Times New Roman"/>
                <w:bCs/>
                <w:color w:val="auto"/>
                <w:sz w:val="20"/>
                <w:szCs w:val="20"/>
                <w:lang w:eastAsia="es-ES"/>
              </w:rPr>
            </w:pPr>
          </w:p>
          <w:p w14:paraId="52E97600" w14:textId="77777777" w:rsidR="00235CD5" w:rsidRPr="00235CD5" w:rsidRDefault="00235CD5" w:rsidP="00235CD5">
            <w:pPr>
              <w:widowControl w:val="0"/>
              <w:autoSpaceDE w:val="0"/>
              <w:autoSpaceDN w:val="0"/>
              <w:spacing w:after="0" w:line="240" w:lineRule="auto"/>
              <w:ind w:left="720" w:firstLine="0"/>
              <w:contextualSpacing/>
              <w:jc w:val="left"/>
              <w:rPr>
                <w:rFonts w:eastAsia="Times New Roman"/>
                <w:bCs/>
                <w:color w:val="auto"/>
                <w:sz w:val="20"/>
                <w:szCs w:val="20"/>
                <w:lang w:eastAsia="es-ES"/>
              </w:rPr>
            </w:pPr>
          </w:p>
        </w:tc>
        <w:tc>
          <w:tcPr>
            <w:tcW w:w="993" w:type="dxa"/>
          </w:tcPr>
          <w:p w14:paraId="6160B55D"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561AA90B"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57D3F94A"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A0F741B"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3DE6230C"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40DB6B49"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3CAFA6E3"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39A2245D"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1C59CBB8"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3BE913B5"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7A5D3A1"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FB4AF44"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41B48D35"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469A0B5C"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1EB2B1D9"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485D9B1D"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4A1473BD"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0DA8E916"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402B926"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1785BD93"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00C670EB"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57E6A9E8"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47110E83"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46685BD"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1C258ECF"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67E46B72"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40FAE2DC"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3DDE1B8"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2293AD8"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2C332A2"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357A333D"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C0C8274"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6F56711"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3F7FE997"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9312DC8"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5EB62905"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0D509D14"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68A6D032"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628DF663"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B322734"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4E16DDAA"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5E42B2A0"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3FCB853B"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DC311DB"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3F90EE34"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360F0D3E"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A7BE0E1"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D6F2460"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BD374D5"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6A35CFE4"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D7546BB"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072732CD"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05D4A52A"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49D0E2B2"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6D95A778"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1469A83"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2CA24711"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688D28D8"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0A64E63A"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5BE0E6EE"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5E082A93"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7A563BBD"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p>
          <w:p w14:paraId="593EC8E8" w14:textId="77777777" w:rsidR="00235CD5" w:rsidRPr="00235CD5" w:rsidRDefault="00235CD5" w:rsidP="00235CD5">
            <w:pPr>
              <w:spacing w:after="0" w:line="240" w:lineRule="auto"/>
              <w:ind w:left="0" w:firstLine="0"/>
              <w:jc w:val="center"/>
              <w:rPr>
                <w:rFonts w:eastAsia="Times New Roman"/>
                <w:b/>
                <w:color w:val="auto"/>
                <w:sz w:val="20"/>
                <w:szCs w:val="20"/>
                <w:lang w:eastAsia="es-ES"/>
              </w:rPr>
            </w:pPr>
          </w:p>
        </w:tc>
        <w:tc>
          <w:tcPr>
            <w:tcW w:w="708" w:type="dxa"/>
          </w:tcPr>
          <w:p w14:paraId="58AE40E0"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2FFBADFD"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654E89DE" w14:textId="77777777" w:rsidR="00235CD5" w:rsidRPr="00235CD5" w:rsidRDefault="00235CD5" w:rsidP="00235CD5">
            <w:pPr>
              <w:spacing w:after="0" w:line="240" w:lineRule="auto"/>
              <w:ind w:left="0" w:firstLine="0"/>
              <w:jc w:val="center"/>
              <w:rPr>
                <w:rFonts w:eastAsia="Times New Roman"/>
                <w:color w:val="auto"/>
                <w:sz w:val="20"/>
                <w:szCs w:val="20"/>
                <w:lang w:eastAsia="es-ES"/>
              </w:rPr>
            </w:pPr>
            <w:r w:rsidRPr="00235CD5">
              <w:rPr>
                <w:rFonts w:eastAsia="Times New Roman"/>
                <w:color w:val="auto"/>
                <w:sz w:val="20"/>
                <w:szCs w:val="20"/>
                <w:lang w:eastAsia="es-ES"/>
              </w:rPr>
              <w:t>X</w:t>
            </w:r>
          </w:p>
          <w:p w14:paraId="110BE404"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1037232E"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2E4D5841"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683F8675"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68163654"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372F3013"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28541089"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3C0B241F"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127596A0"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4420380A"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2312AF27"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1ED624A4"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18486745"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2CAE84AE"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3E24CD0B"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24DB03ED"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01326847"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05D722B8"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295BA5CB"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3BF41D84"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1F1D376B"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3EE3D997"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461F47E7"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39163EC9"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25738501"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5BC244FD"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46DD7EA4"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3A504686"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34AE6091"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20BB6502"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501EB865"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4594DD26"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7AF4C834"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1BB16515" w14:textId="77777777" w:rsidR="00235CD5" w:rsidRPr="00235CD5" w:rsidRDefault="00235CD5" w:rsidP="00235CD5">
            <w:pPr>
              <w:spacing w:after="0" w:line="240" w:lineRule="auto"/>
              <w:ind w:left="0" w:firstLine="0"/>
              <w:jc w:val="center"/>
              <w:rPr>
                <w:rFonts w:eastAsia="Times New Roman"/>
                <w:b/>
                <w:color w:val="auto"/>
                <w:sz w:val="32"/>
                <w:szCs w:val="20"/>
                <w:lang w:eastAsia="es-ES"/>
              </w:rPr>
            </w:pPr>
          </w:p>
          <w:p w14:paraId="7F7FA992" w14:textId="77777777" w:rsidR="00235CD5" w:rsidRPr="00235CD5" w:rsidRDefault="00235CD5" w:rsidP="00235CD5">
            <w:pPr>
              <w:spacing w:after="0" w:line="240" w:lineRule="auto"/>
              <w:ind w:left="0" w:firstLine="0"/>
              <w:jc w:val="center"/>
              <w:rPr>
                <w:rFonts w:eastAsia="Times New Roman"/>
                <w:bCs/>
                <w:color w:val="auto"/>
                <w:sz w:val="20"/>
                <w:szCs w:val="20"/>
                <w:lang w:eastAsia="es-ES"/>
              </w:rPr>
            </w:pPr>
          </w:p>
        </w:tc>
        <w:tc>
          <w:tcPr>
            <w:tcW w:w="993" w:type="dxa"/>
          </w:tcPr>
          <w:p w14:paraId="5F994929"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1698A54E"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790A5B07"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1D531681" w14:textId="77777777" w:rsidR="00235CD5" w:rsidRPr="00235CD5" w:rsidRDefault="00235CD5" w:rsidP="00235CD5">
            <w:pPr>
              <w:spacing w:after="0" w:line="240" w:lineRule="auto"/>
              <w:ind w:left="0" w:firstLine="0"/>
              <w:jc w:val="center"/>
              <w:rPr>
                <w:rFonts w:eastAsia="Times New Roman"/>
                <w:color w:val="auto"/>
                <w:sz w:val="20"/>
                <w:szCs w:val="20"/>
                <w:lang w:val="es-ES" w:eastAsia="es-ES"/>
              </w:rPr>
            </w:pPr>
          </w:p>
          <w:p w14:paraId="17930930"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7ED4445C"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304F7A07"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74093B14"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212C549F" w14:textId="77777777" w:rsidR="00235CD5" w:rsidRPr="00235CD5" w:rsidRDefault="00235CD5" w:rsidP="00235CD5">
            <w:pPr>
              <w:spacing w:after="0" w:line="240" w:lineRule="auto"/>
              <w:ind w:left="0" w:firstLine="0"/>
              <w:jc w:val="center"/>
              <w:rPr>
                <w:rFonts w:eastAsia="Times New Roman"/>
                <w:color w:val="auto"/>
                <w:sz w:val="20"/>
                <w:szCs w:val="20"/>
                <w:lang w:val="es-ES" w:eastAsia="es-ES"/>
              </w:rPr>
            </w:pPr>
          </w:p>
          <w:p w14:paraId="3CB71009"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55EEEC8E"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49F5E1C5"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78E328C4"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3D9FDE1D"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3918E291" w14:textId="77777777" w:rsidR="00235CD5" w:rsidRPr="00235CD5" w:rsidRDefault="00235CD5" w:rsidP="00235CD5">
            <w:pPr>
              <w:spacing w:after="0" w:line="240" w:lineRule="auto"/>
              <w:ind w:left="0" w:firstLine="0"/>
              <w:jc w:val="center"/>
              <w:rPr>
                <w:rFonts w:eastAsia="Times New Roman"/>
                <w:b/>
                <w:color w:val="auto"/>
                <w:sz w:val="20"/>
                <w:szCs w:val="20"/>
                <w:lang w:val="es-ES" w:eastAsia="es-ES"/>
              </w:rPr>
            </w:pPr>
          </w:p>
          <w:p w14:paraId="0AB89AF6"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671D9161"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745F110C"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7E1DFF41"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5FD6513B"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3BF71E93"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125CB496"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0988A767"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5A8AC3C7"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18858D53"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568B6F6F"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3E3EDDB3"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0CCBF6D8"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07C975A5"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56B2DEC2"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27188B93"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73AF4ABC"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26D30150"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07E62D03"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2459827D"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18EFCA4E"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4230E475"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68B93957"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24D99A78"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4B07BB98"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02B4936F"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6488BB4D"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6C8658BB"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7906F404"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1ACC47D9"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29ED1631"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07791EC9"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4C9EB559"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7F9FF73D"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36DCCC2F"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4F91E5A4"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2B2391C2"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0E9B7667"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7D1A065C"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6A72F96C"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57D783C4"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01E6E6C0"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122F007C"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30325963"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169BE842"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7629F5C7"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42C6D046"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p w14:paraId="6030E65E" w14:textId="77777777" w:rsidR="00235CD5" w:rsidRPr="00235CD5" w:rsidRDefault="00235CD5" w:rsidP="00235CD5">
            <w:pPr>
              <w:spacing w:after="0" w:line="240" w:lineRule="auto"/>
              <w:ind w:left="0" w:firstLine="0"/>
              <w:jc w:val="center"/>
              <w:rPr>
                <w:rFonts w:eastAsia="Times New Roman"/>
                <w:b/>
                <w:bCs/>
                <w:color w:val="auto"/>
                <w:sz w:val="20"/>
                <w:szCs w:val="20"/>
                <w:lang w:val="es-ES" w:eastAsia="es-ES"/>
              </w:rPr>
            </w:pPr>
          </w:p>
        </w:tc>
        <w:tc>
          <w:tcPr>
            <w:tcW w:w="3543" w:type="dxa"/>
            <w:tcBorders>
              <w:top w:val="nil"/>
              <w:bottom w:val="single" w:sz="4" w:space="0" w:color="auto"/>
            </w:tcBorders>
          </w:tcPr>
          <w:p w14:paraId="4F02954A"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p>
          <w:p w14:paraId="31261C5D" w14:textId="77777777" w:rsidR="00235CD5" w:rsidRPr="00235CD5" w:rsidRDefault="00235CD5" w:rsidP="00235CD5">
            <w:pPr>
              <w:spacing w:after="0" w:line="240" w:lineRule="auto"/>
              <w:ind w:left="0" w:firstLine="0"/>
              <w:rPr>
                <w:rFonts w:eastAsia="Times New Roman"/>
                <w:b/>
                <w:bCs/>
                <w:color w:val="auto"/>
                <w:sz w:val="22"/>
                <w:szCs w:val="20"/>
                <w:lang w:val="es-ES" w:eastAsia="es-ES"/>
              </w:rPr>
            </w:pPr>
            <w:r w:rsidRPr="00235CD5">
              <w:rPr>
                <w:rFonts w:eastAsia="Times New Roman"/>
                <w:b/>
                <w:bCs/>
                <w:color w:val="auto"/>
                <w:sz w:val="22"/>
                <w:szCs w:val="20"/>
                <w:lang w:val="es-ES" w:eastAsia="es-ES"/>
              </w:rPr>
              <w:t>Primer seguimiento</w:t>
            </w:r>
          </w:p>
          <w:p w14:paraId="1E1AE584"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p>
          <w:p w14:paraId="08E3C89B"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r w:rsidRPr="00235CD5">
              <w:rPr>
                <w:rFonts w:eastAsia="Times New Roman"/>
                <w:bCs/>
                <w:color w:val="auto"/>
                <w:sz w:val="22"/>
                <w:szCs w:val="20"/>
                <w:lang w:val="es-ES" w:eastAsia="es-ES"/>
              </w:rPr>
              <w:t xml:space="preserve">Por medio de Notificación de Informe O-DIDAI-No. 681-2022 de fecha 13 de octubre de 2022, la </w:t>
            </w:r>
            <w:proofErr w:type="gramStart"/>
            <w:r w:rsidRPr="00235CD5">
              <w:rPr>
                <w:rFonts w:eastAsia="Times New Roman"/>
                <w:bCs/>
                <w:color w:val="auto"/>
                <w:sz w:val="22"/>
                <w:szCs w:val="20"/>
                <w:lang w:val="es-ES" w:eastAsia="es-ES"/>
              </w:rPr>
              <w:t>Directora</w:t>
            </w:r>
            <w:proofErr w:type="gramEnd"/>
            <w:r w:rsidRPr="00235CD5">
              <w:rPr>
                <w:rFonts w:eastAsia="Times New Roman"/>
                <w:bCs/>
                <w:color w:val="auto"/>
                <w:sz w:val="22"/>
                <w:szCs w:val="20"/>
                <w:lang w:val="es-ES" w:eastAsia="es-ES"/>
              </w:rPr>
              <w:t xml:space="preserve"> de la Dirección de Auditoría Interna informa sobre el resultado obtenido derivado de la auditoría de cumplimiento, para la verificación de la normativa aplicable a los movimientos administrativos y bloqueo de salarios, practicada en la Dirección Departamental de Educación de Alta Verapaz, por el período del 01 de enero al 31 de julio de 2022, Informe de Auditoría Interna CAI: 00050.</w:t>
            </w:r>
          </w:p>
          <w:p w14:paraId="25939902"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p>
          <w:p w14:paraId="2A61AC22"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r w:rsidRPr="00235CD5">
              <w:rPr>
                <w:rFonts w:eastAsia="Times New Roman"/>
                <w:bCs/>
                <w:color w:val="auto"/>
                <w:sz w:val="22"/>
                <w:szCs w:val="20"/>
                <w:lang w:val="es-ES" w:eastAsia="es-ES"/>
              </w:rPr>
              <w:t xml:space="preserve">A través de oficio DIDEDUC A.V. No. 1213-2022 de fecha 18 de octubre de 2022 el </w:t>
            </w:r>
            <w:proofErr w:type="gramStart"/>
            <w:r w:rsidRPr="00235CD5">
              <w:rPr>
                <w:rFonts w:eastAsia="Times New Roman"/>
                <w:bCs/>
                <w:color w:val="auto"/>
                <w:sz w:val="22"/>
                <w:szCs w:val="20"/>
                <w:lang w:val="es-ES" w:eastAsia="es-ES"/>
              </w:rPr>
              <w:t>Director</w:t>
            </w:r>
            <w:proofErr w:type="gramEnd"/>
            <w:r w:rsidRPr="00235CD5">
              <w:rPr>
                <w:rFonts w:eastAsia="Times New Roman"/>
                <w:bCs/>
                <w:color w:val="auto"/>
                <w:sz w:val="22"/>
                <w:szCs w:val="20"/>
                <w:lang w:val="es-ES" w:eastAsia="es-ES"/>
              </w:rPr>
              <w:t xml:space="preserve"> Departamental de Educación de Alta Verapaz da a conocer a la Coordinadora del Departamento de Recursos Humanos      la recepción de la Notificación de Informe –DIDAI- No. 681-2022 de fecha 13 de octubre de 2022 y le instruye para que, según su competencia se sirva dar seguimiento a las recomendaciones emitidas por la Dirección de Auditoría Interna del Ministerio de Educación, a fin de evitar sanciones por parte del ente fiscalizador.</w:t>
            </w:r>
          </w:p>
          <w:p w14:paraId="001555FE"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p>
          <w:p w14:paraId="4D90A93F"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r w:rsidRPr="00235CD5">
              <w:rPr>
                <w:rFonts w:eastAsia="Times New Roman"/>
                <w:bCs/>
                <w:color w:val="auto"/>
                <w:sz w:val="22"/>
                <w:szCs w:val="20"/>
                <w:lang w:val="es-ES" w:eastAsia="es-ES"/>
              </w:rPr>
              <w:t xml:space="preserve">Mediante oficio DIDEDUC RR.HH. No. 332-2022 de fecha 26 de octubre de 2022 la Jefa del Departamento de Recursos Humanos de la DIDEDUC de Alta Verapaz solicita al Subdirector de Administración de Nóminas de la Dirección de Recursos Humanos girar sus instrucciones para que se revise el histórico de pagos y de confirmarse lo señalado por el auditor actuante, remitir las boletas de reintegro de tres ex servidores públicos por sueldos pagados no devengados para proceder a la recuperación por la vía </w:t>
            </w:r>
            <w:r w:rsidRPr="00235CD5">
              <w:rPr>
                <w:rFonts w:eastAsia="Times New Roman"/>
                <w:bCs/>
                <w:color w:val="auto"/>
                <w:sz w:val="22"/>
                <w:szCs w:val="20"/>
                <w:lang w:val="es-ES" w:eastAsia="es-ES"/>
              </w:rPr>
              <w:lastRenderedPageBreak/>
              <w:t>administrativa o legal según corresponda.</w:t>
            </w:r>
          </w:p>
          <w:p w14:paraId="41B9A3AA"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r w:rsidRPr="00235CD5">
              <w:rPr>
                <w:rFonts w:eastAsia="Times New Roman"/>
                <w:bCs/>
                <w:color w:val="auto"/>
                <w:sz w:val="22"/>
                <w:szCs w:val="20"/>
                <w:lang w:val="es-ES" w:eastAsia="es-ES"/>
              </w:rPr>
              <w:t xml:space="preserve">Por medio de oficio DIDEDUC RR.HH. No. 333-2022 de fecha 26 de octubre de 2022 la </w:t>
            </w:r>
            <w:proofErr w:type="gramStart"/>
            <w:r w:rsidRPr="00235CD5">
              <w:rPr>
                <w:rFonts w:eastAsia="Times New Roman"/>
                <w:bCs/>
                <w:color w:val="auto"/>
                <w:sz w:val="22"/>
                <w:szCs w:val="20"/>
                <w:lang w:val="es-ES" w:eastAsia="es-ES"/>
              </w:rPr>
              <w:t>Jefa</w:t>
            </w:r>
            <w:proofErr w:type="gramEnd"/>
            <w:r w:rsidRPr="00235CD5">
              <w:rPr>
                <w:rFonts w:eastAsia="Times New Roman"/>
                <w:bCs/>
                <w:color w:val="auto"/>
                <w:sz w:val="22"/>
                <w:szCs w:val="20"/>
                <w:lang w:val="es-ES" w:eastAsia="es-ES"/>
              </w:rPr>
              <w:t xml:space="preserve"> del Departamento de Recursos Humanos de la DIDEDUC de Alta Verapaz solicita al Subdirector de Administración de Nóminas de la Dirección de Recursos Humanos, sea priorizado el caso de la profesora Blanca Eusebia Leonardo </w:t>
            </w:r>
            <w:proofErr w:type="spellStart"/>
            <w:r w:rsidRPr="00235CD5">
              <w:rPr>
                <w:rFonts w:eastAsia="Times New Roman"/>
                <w:bCs/>
                <w:color w:val="auto"/>
                <w:sz w:val="22"/>
                <w:szCs w:val="20"/>
                <w:lang w:val="es-ES" w:eastAsia="es-ES"/>
              </w:rPr>
              <w:t>Garcia</w:t>
            </w:r>
            <w:proofErr w:type="spellEnd"/>
            <w:r w:rsidRPr="00235CD5">
              <w:rPr>
                <w:rFonts w:eastAsia="Times New Roman"/>
                <w:bCs/>
                <w:color w:val="auto"/>
                <w:sz w:val="22"/>
                <w:szCs w:val="20"/>
                <w:lang w:val="es-ES" w:eastAsia="es-ES"/>
              </w:rPr>
              <w:t xml:space="preserve"> para que no continúe activa en el sistema GUATENOMINAS.</w:t>
            </w:r>
          </w:p>
          <w:p w14:paraId="09C886B4"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p>
          <w:p w14:paraId="6CE467FA"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r w:rsidRPr="00235CD5">
              <w:rPr>
                <w:rFonts w:eastAsia="Times New Roman"/>
                <w:bCs/>
                <w:color w:val="auto"/>
                <w:sz w:val="22"/>
                <w:szCs w:val="20"/>
                <w:lang w:val="es-ES" w:eastAsia="es-ES"/>
              </w:rPr>
              <w:t xml:space="preserve">A través de oficio DIDEDUC RR.HH. No. 334-2022 de fecha 26 de octubre de 2022 la Jefa del Departamento de Recursos Humanos de la DIDEDUC de Alta Verapaz da a conocer a los Supervisores Técnico Educativos, Coordinadores Distritales de SINAE y Comisionados Temporales de Administración Educativa la deficiencia relativa al incumplimiento del instructivo RHU-INS-15 Bloqueo de salarios; solicitándoles en el mismo, cumplir con los plazos establecidos (4) días y finiquitar procesos inconclusos que han generado sueldos pagados no devengados.         </w:t>
            </w:r>
          </w:p>
          <w:p w14:paraId="1175D1B1"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p>
          <w:p w14:paraId="6FFA2E1E" w14:textId="77777777" w:rsidR="00235CD5" w:rsidRPr="00235CD5" w:rsidRDefault="00235CD5" w:rsidP="00235CD5">
            <w:pPr>
              <w:spacing w:after="0" w:line="240" w:lineRule="auto"/>
              <w:ind w:left="0" w:firstLine="0"/>
              <w:rPr>
                <w:rFonts w:eastAsia="Times New Roman"/>
                <w:b/>
                <w:bCs/>
                <w:color w:val="auto"/>
                <w:sz w:val="22"/>
                <w:szCs w:val="20"/>
                <w:lang w:val="es-ES" w:eastAsia="es-ES"/>
              </w:rPr>
            </w:pPr>
            <w:r w:rsidRPr="00235CD5">
              <w:rPr>
                <w:rFonts w:eastAsia="Times New Roman"/>
                <w:b/>
                <w:bCs/>
                <w:color w:val="auto"/>
                <w:sz w:val="22"/>
                <w:szCs w:val="20"/>
                <w:lang w:val="es-ES" w:eastAsia="es-ES"/>
              </w:rPr>
              <w:t xml:space="preserve">Comentario de auditoría:    </w:t>
            </w:r>
          </w:p>
          <w:p w14:paraId="6BC8254A"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p>
          <w:p w14:paraId="784B7367" w14:textId="77777777" w:rsidR="00235CD5" w:rsidRPr="00235CD5" w:rsidRDefault="00235CD5" w:rsidP="00235CD5">
            <w:pPr>
              <w:spacing w:after="0" w:line="240" w:lineRule="auto"/>
              <w:ind w:left="0" w:firstLine="0"/>
              <w:rPr>
                <w:rFonts w:eastAsia="Times New Roman"/>
                <w:bCs/>
                <w:color w:val="auto"/>
                <w:sz w:val="22"/>
                <w:szCs w:val="20"/>
                <w:lang w:val="es-ES" w:eastAsia="es-ES"/>
              </w:rPr>
            </w:pPr>
            <w:r w:rsidRPr="00235CD5">
              <w:rPr>
                <w:rFonts w:eastAsia="Times New Roman"/>
                <w:bCs/>
                <w:color w:val="auto"/>
                <w:sz w:val="22"/>
                <w:szCs w:val="20"/>
                <w:lang w:val="es-ES" w:eastAsia="es-ES"/>
              </w:rPr>
              <w:t xml:space="preserve">Los responsables realizaron el seguimiento correspondiente a través de las notas identificadas en este documento; sin embargo, las recomendaciones </w:t>
            </w:r>
            <w:r w:rsidRPr="00235CD5">
              <w:rPr>
                <w:rFonts w:eastAsia="Times New Roman"/>
                <w:b/>
                <w:bCs/>
                <w:color w:val="auto"/>
                <w:sz w:val="22"/>
                <w:szCs w:val="20"/>
                <w:lang w:val="es-ES" w:eastAsia="es-ES"/>
              </w:rPr>
              <w:t>se consideran en proceso</w:t>
            </w:r>
            <w:r w:rsidRPr="00235CD5">
              <w:rPr>
                <w:rFonts w:eastAsia="Times New Roman"/>
                <w:bCs/>
                <w:color w:val="auto"/>
                <w:sz w:val="22"/>
                <w:szCs w:val="20"/>
                <w:lang w:val="es-ES" w:eastAsia="es-ES"/>
              </w:rPr>
              <w:t xml:space="preserve">, debido a que la Sub dirección de Administración de Nóminas aún no ha confirmado los saldos de los tres casos determinados por Auditoría Interna </w:t>
            </w:r>
            <w:r w:rsidRPr="00235CD5">
              <w:rPr>
                <w:rFonts w:eastAsia="Times New Roman"/>
                <w:bCs/>
                <w:color w:val="auto"/>
                <w:sz w:val="22"/>
                <w:szCs w:val="20"/>
                <w:lang w:eastAsia="es-ES"/>
              </w:rPr>
              <w:t>en los que se realizaron pagos de sueldos no devengados</w:t>
            </w:r>
            <w:r w:rsidRPr="00235CD5">
              <w:rPr>
                <w:rFonts w:eastAsia="Times New Roman"/>
                <w:bCs/>
                <w:color w:val="auto"/>
                <w:sz w:val="22"/>
                <w:szCs w:val="20"/>
                <w:lang w:val="es-ES" w:eastAsia="es-ES"/>
              </w:rPr>
              <w:t xml:space="preserve"> y en consecuencia   están pendientes de reintegro, así mismo, está pendiente el cambio de estado en el sistema de Nóminas y Registro de Personal </w:t>
            </w:r>
            <w:proofErr w:type="spellStart"/>
            <w:r w:rsidRPr="00235CD5">
              <w:rPr>
                <w:rFonts w:eastAsia="Times New Roman"/>
                <w:bCs/>
                <w:color w:val="auto"/>
                <w:sz w:val="22"/>
                <w:szCs w:val="20"/>
                <w:lang w:val="es-ES" w:eastAsia="es-ES"/>
              </w:rPr>
              <w:t>Guatenóminas</w:t>
            </w:r>
            <w:proofErr w:type="spellEnd"/>
            <w:r w:rsidRPr="00235CD5">
              <w:rPr>
                <w:rFonts w:eastAsia="Times New Roman"/>
                <w:bCs/>
                <w:color w:val="auto"/>
                <w:sz w:val="22"/>
                <w:szCs w:val="20"/>
                <w:lang w:val="es-ES" w:eastAsia="es-ES"/>
              </w:rPr>
              <w:t xml:space="preserve"> del expediente de la exempleada Blanca Eusebia Leonardo García.</w:t>
            </w:r>
          </w:p>
        </w:tc>
      </w:tr>
      <w:tr w:rsidR="00235CD5" w:rsidRPr="00235CD5" w14:paraId="441CE5D4" w14:textId="77777777" w:rsidTr="001368AA">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
          <w:gridAfter w:val="4"/>
          <w:wBefore w:w="6804" w:type="dxa"/>
          <w:wAfter w:w="6237" w:type="dxa"/>
          <w:trHeight w:val="100"/>
        </w:trPr>
        <w:tc>
          <w:tcPr>
            <w:tcW w:w="1134" w:type="dxa"/>
            <w:tcBorders>
              <w:top w:val="single" w:sz="4" w:space="0" w:color="auto"/>
            </w:tcBorders>
          </w:tcPr>
          <w:p w14:paraId="1F1D5A46" w14:textId="77777777" w:rsidR="00235CD5" w:rsidRPr="00235CD5" w:rsidRDefault="00235CD5" w:rsidP="00235CD5">
            <w:pPr>
              <w:spacing w:after="0" w:line="240" w:lineRule="auto"/>
              <w:ind w:left="0" w:firstLine="0"/>
              <w:jc w:val="left"/>
              <w:rPr>
                <w:rFonts w:eastAsia="Times New Roman"/>
                <w:b/>
                <w:bCs/>
                <w:color w:val="auto"/>
                <w:sz w:val="18"/>
                <w:szCs w:val="18"/>
                <w:lang w:val="es-ES_tradnl" w:eastAsia="es-ES"/>
              </w:rPr>
            </w:pPr>
          </w:p>
        </w:tc>
      </w:tr>
    </w:tbl>
    <w:p w14:paraId="23A9D66A" w14:textId="77777777" w:rsidR="00235CD5" w:rsidRPr="00235CD5" w:rsidRDefault="00235CD5" w:rsidP="00235CD5">
      <w:pPr>
        <w:spacing w:after="0" w:line="240" w:lineRule="auto"/>
        <w:ind w:left="0" w:firstLine="0"/>
        <w:jc w:val="left"/>
        <w:rPr>
          <w:rFonts w:eastAsia="Times New Roman"/>
          <w:b/>
          <w:bCs/>
          <w:color w:val="auto"/>
          <w:sz w:val="22"/>
          <w:lang w:val="es-ES_tradnl" w:eastAsia="es-ES"/>
        </w:rPr>
      </w:pPr>
    </w:p>
    <w:p w14:paraId="45935AF4" w14:textId="77777777" w:rsidR="00235CD5" w:rsidRPr="00235CD5" w:rsidRDefault="00235CD5" w:rsidP="00235CD5">
      <w:pPr>
        <w:spacing w:after="0" w:line="240" w:lineRule="auto"/>
        <w:ind w:left="0" w:firstLine="0"/>
        <w:jc w:val="left"/>
        <w:rPr>
          <w:rFonts w:eastAsia="Times New Roman"/>
          <w:color w:val="auto"/>
          <w:sz w:val="22"/>
          <w:lang w:val="es-ES_tradnl" w:eastAsia="es-ES"/>
        </w:rPr>
      </w:pPr>
      <w:r w:rsidRPr="00235CD5">
        <w:rPr>
          <w:rFonts w:eastAsia="Times New Roman"/>
          <w:b/>
          <w:bCs/>
          <w:color w:val="auto"/>
          <w:sz w:val="22"/>
          <w:lang w:val="es-ES_tradnl" w:eastAsia="es-ES"/>
        </w:rPr>
        <w:t xml:space="preserve">Fecha: </w:t>
      </w:r>
      <w:r w:rsidRPr="00235CD5">
        <w:rPr>
          <w:rFonts w:eastAsia="Times New Roman"/>
          <w:bCs/>
          <w:color w:val="auto"/>
          <w:sz w:val="22"/>
          <w:lang w:val="es-ES_tradnl" w:eastAsia="es-ES"/>
        </w:rPr>
        <w:t>Guatemala</w:t>
      </w:r>
      <w:r w:rsidRPr="00235CD5">
        <w:rPr>
          <w:rFonts w:eastAsia="Times New Roman"/>
          <w:color w:val="auto"/>
          <w:sz w:val="22"/>
          <w:lang w:val="es-ES_tradnl" w:eastAsia="es-ES"/>
        </w:rPr>
        <w:t>, 10 de noviembre de 2022.</w:t>
      </w:r>
    </w:p>
    <w:p w14:paraId="41151031" w14:textId="77777777" w:rsidR="00235CD5" w:rsidRPr="00235CD5" w:rsidRDefault="00235CD5" w:rsidP="00235CD5">
      <w:pPr>
        <w:spacing w:after="0" w:line="240" w:lineRule="auto"/>
        <w:ind w:left="0" w:firstLine="0"/>
        <w:rPr>
          <w:rFonts w:eastAsia="Times New Roman"/>
          <w:b/>
          <w:color w:val="auto"/>
          <w:sz w:val="22"/>
          <w:lang w:eastAsia="es-ES"/>
        </w:rPr>
      </w:pPr>
    </w:p>
    <w:p w14:paraId="601B0190" w14:textId="77777777" w:rsidR="00235CD5" w:rsidRPr="00235CD5" w:rsidRDefault="00235CD5" w:rsidP="00235CD5">
      <w:pPr>
        <w:spacing w:after="0" w:line="240" w:lineRule="auto"/>
        <w:ind w:left="0" w:firstLine="0"/>
        <w:rPr>
          <w:rFonts w:eastAsia="Times New Roman"/>
          <w:color w:val="auto"/>
          <w:sz w:val="22"/>
          <w:lang w:eastAsia="es-ES"/>
        </w:rPr>
      </w:pPr>
      <w:r w:rsidRPr="00235CD5">
        <w:rPr>
          <w:rFonts w:eastAsia="Times New Roman"/>
          <w:b/>
          <w:color w:val="auto"/>
          <w:sz w:val="22"/>
          <w:lang w:eastAsia="es-ES"/>
        </w:rPr>
        <w:t>OBSERVACIONES</w:t>
      </w:r>
      <w:r w:rsidRPr="00235CD5">
        <w:rPr>
          <w:rFonts w:eastAsia="Times New Roman"/>
          <w:color w:val="auto"/>
          <w:sz w:val="22"/>
          <w:lang w:eastAsia="es-ES"/>
        </w:rPr>
        <w:t xml:space="preserve">: </w:t>
      </w:r>
    </w:p>
    <w:p w14:paraId="0717E262" w14:textId="77777777" w:rsidR="00235CD5" w:rsidRPr="00235CD5" w:rsidRDefault="00235CD5" w:rsidP="00235CD5">
      <w:pPr>
        <w:spacing w:after="0" w:line="360" w:lineRule="auto"/>
        <w:ind w:left="0" w:right="-652" w:firstLine="0"/>
        <w:rPr>
          <w:rFonts w:eastAsia="Times New Roman"/>
          <w:color w:val="auto"/>
          <w:sz w:val="22"/>
          <w:szCs w:val="24"/>
          <w:lang w:eastAsia="es-ES"/>
        </w:rPr>
      </w:pPr>
      <w:r w:rsidRPr="00235CD5">
        <w:rPr>
          <w:rFonts w:eastAsia="Times New Roman"/>
          <w:color w:val="auto"/>
          <w:sz w:val="22"/>
          <w:szCs w:val="24"/>
          <w:lang w:val="es-ES" w:eastAsia="es-ES"/>
        </w:rPr>
        <w:t xml:space="preserve">El Licenciado Edgar Antonio Chen Bac, </w:t>
      </w:r>
      <w:proofErr w:type="gramStart"/>
      <w:r w:rsidRPr="00235CD5">
        <w:rPr>
          <w:rFonts w:eastAsia="Calibri"/>
          <w:color w:val="auto"/>
          <w:sz w:val="22"/>
          <w:lang w:val="es-ES" w:eastAsia="es-ES"/>
        </w:rPr>
        <w:t>Director</w:t>
      </w:r>
      <w:proofErr w:type="gramEnd"/>
      <w:r w:rsidRPr="00235CD5">
        <w:rPr>
          <w:rFonts w:eastAsia="Calibri"/>
          <w:color w:val="auto"/>
          <w:sz w:val="22"/>
          <w:lang w:val="es-ES" w:eastAsia="es-ES"/>
        </w:rPr>
        <w:t xml:space="preserve"> Departamental de Educación de Alta Verapaz,</w:t>
      </w:r>
      <w:r w:rsidRPr="00235CD5">
        <w:rPr>
          <w:rFonts w:eastAsia="Times New Roman"/>
          <w:color w:val="auto"/>
          <w:sz w:val="22"/>
          <w:szCs w:val="24"/>
          <w:lang w:eastAsia="es-ES"/>
        </w:rPr>
        <w:t xml:space="preserve"> manifiesta que se compromete a realizar las acciones necesarias para dar cumplimiento a las recomendaciones </w:t>
      </w:r>
      <w:r w:rsidRPr="00235CD5">
        <w:rPr>
          <w:rFonts w:eastAsia="Times New Roman"/>
          <w:b/>
          <w:color w:val="auto"/>
          <w:sz w:val="22"/>
          <w:szCs w:val="24"/>
          <w:lang w:eastAsia="es-ES"/>
        </w:rPr>
        <w:t>en proceso</w:t>
      </w:r>
      <w:r w:rsidRPr="00235CD5">
        <w:rPr>
          <w:rFonts w:eastAsia="Times New Roman"/>
          <w:color w:val="auto"/>
          <w:sz w:val="22"/>
          <w:szCs w:val="24"/>
          <w:lang w:eastAsia="es-ES"/>
        </w:rPr>
        <w:t xml:space="preserve">, derivado a que la Dirección de Auditoría Interna, puede programar un segundo seguimiento a las recomendaciones emitidas, por lo que con fecha: ___________________________________________, documentará las acciones realizadas e informará a la Dirección de </w:t>
      </w:r>
      <w:proofErr w:type="spellStart"/>
      <w:r w:rsidRPr="00235CD5">
        <w:rPr>
          <w:rFonts w:eastAsia="Times New Roman"/>
          <w:color w:val="auto"/>
          <w:sz w:val="22"/>
          <w:szCs w:val="24"/>
          <w:lang w:eastAsia="es-ES"/>
        </w:rPr>
        <w:t>Auditoria</w:t>
      </w:r>
      <w:proofErr w:type="spellEnd"/>
      <w:r w:rsidRPr="00235CD5">
        <w:rPr>
          <w:rFonts w:eastAsia="Times New Roman"/>
          <w:color w:val="auto"/>
          <w:sz w:val="22"/>
          <w:szCs w:val="24"/>
          <w:lang w:eastAsia="es-ES"/>
        </w:rPr>
        <w:t xml:space="preserve"> Interna</w:t>
      </w:r>
      <w:r w:rsidRPr="00235CD5">
        <w:rPr>
          <w:rFonts w:eastAsia="Times New Roman"/>
          <w:color w:val="auto"/>
          <w:sz w:val="22"/>
          <w:lang w:eastAsia="es-ES"/>
        </w:rPr>
        <w:t>.</w:t>
      </w:r>
    </w:p>
    <w:p w14:paraId="3A5480C0" w14:textId="77777777" w:rsidR="00235CD5" w:rsidRPr="00235CD5" w:rsidRDefault="00235CD5" w:rsidP="00235CD5">
      <w:pPr>
        <w:spacing w:after="0" w:line="360" w:lineRule="auto"/>
        <w:ind w:left="0" w:firstLine="0"/>
        <w:jc w:val="left"/>
        <w:rPr>
          <w:rFonts w:ascii="Century Gothic" w:eastAsia="Calibri" w:hAnsi="Century Gothic" w:cs="Lao UI"/>
          <w:b/>
          <w:bCs/>
          <w:color w:val="auto"/>
          <w:sz w:val="22"/>
          <w:lang w:val="es-ES" w:eastAsia="es-ES"/>
        </w:rPr>
      </w:pPr>
    </w:p>
    <w:p w14:paraId="56DC1399" w14:textId="77777777" w:rsidR="00235CD5" w:rsidRPr="00235CD5" w:rsidRDefault="00235CD5" w:rsidP="00235CD5">
      <w:pPr>
        <w:spacing w:after="0" w:line="360" w:lineRule="auto"/>
        <w:ind w:left="0" w:firstLine="0"/>
        <w:jc w:val="left"/>
        <w:rPr>
          <w:rFonts w:ascii="Century Gothic" w:eastAsia="Calibri" w:hAnsi="Century Gothic" w:cs="Lao UI"/>
          <w:b/>
          <w:bCs/>
          <w:color w:val="auto"/>
          <w:sz w:val="22"/>
          <w:lang w:val="es-ES" w:eastAsia="es-ES"/>
        </w:rPr>
      </w:pPr>
      <w:r w:rsidRPr="00235CD5">
        <w:rPr>
          <w:rFonts w:ascii="Century Gothic" w:eastAsia="Calibri" w:hAnsi="Century Gothic" w:cs="Lao UI"/>
          <w:b/>
          <w:bCs/>
          <w:color w:val="auto"/>
          <w:sz w:val="22"/>
          <w:lang w:val="es-ES" w:eastAsia="es-ES"/>
        </w:rPr>
        <w:t xml:space="preserve">Firma y Sello: ______________________________________         </w:t>
      </w:r>
    </w:p>
    <w:p w14:paraId="53E8CA38" w14:textId="77777777" w:rsidR="00235CD5" w:rsidRPr="00235CD5" w:rsidRDefault="00235CD5" w:rsidP="00235CD5">
      <w:pPr>
        <w:spacing w:after="0" w:line="240" w:lineRule="auto"/>
        <w:ind w:left="0" w:firstLine="0"/>
        <w:jc w:val="left"/>
        <w:rPr>
          <w:rFonts w:eastAsia="Calibri"/>
          <w:b/>
          <w:color w:val="auto"/>
          <w:szCs w:val="24"/>
          <w:lang w:val="es-ES" w:eastAsia="es-ES"/>
        </w:rPr>
      </w:pPr>
      <w:r w:rsidRPr="00235CD5">
        <w:rPr>
          <w:rFonts w:ascii="Times New Roman" w:eastAsia="Calibri" w:hAnsi="Times New Roman" w:cs="Times New Roman"/>
          <w:color w:val="auto"/>
          <w:szCs w:val="24"/>
          <w:lang w:val="es-ES" w:eastAsia="es-ES"/>
        </w:rPr>
        <w:t xml:space="preserve">                               </w:t>
      </w:r>
      <w:r w:rsidRPr="00235CD5">
        <w:rPr>
          <w:rFonts w:eastAsia="Calibri"/>
          <w:b/>
          <w:color w:val="auto"/>
          <w:szCs w:val="24"/>
          <w:lang w:val="es-ES" w:eastAsia="es-ES"/>
        </w:rPr>
        <w:t xml:space="preserve">Lic. Edgar Antonio Chen Bac </w:t>
      </w:r>
    </w:p>
    <w:p w14:paraId="585F58F1" w14:textId="53944A9B" w:rsidR="00266113" w:rsidRPr="00235CD5" w:rsidRDefault="00235CD5" w:rsidP="00235CD5">
      <w:pPr>
        <w:tabs>
          <w:tab w:val="right" w:pos="12956"/>
        </w:tabs>
        <w:spacing w:after="0" w:line="240" w:lineRule="auto"/>
        <w:ind w:left="0" w:firstLine="0"/>
        <w:jc w:val="left"/>
        <w:rPr>
          <w:rFonts w:eastAsia="Times New Roman"/>
          <w:color w:val="auto"/>
          <w:szCs w:val="24"/>
          <w:lang w:eastAsia="es-ES"/>
        </w:rPr>
      </w:pPr>
      <w:r w:rsidRPr="00235CD5">
        <w:rPr>
          <w:rFonts w:eastAsia="Times New Roman"/>
          <w:color w:val="auto"/>
          <w:szCs w:val="24"/>
          <w:lang w:eastAsia="es-ES"/>
        </w:rPr>
        <w:t xml:space="preserve">           Director Departamental de Educación de Alta Verapaz       </w:t>
      </w:r>
    </w:p>
    <w:sectPr w:rsidR="00266113" w:rsidRPr="00235CD5" w:rsidSect="00F35167">
      <w:footerReference w:type="default" r:id="rId23"/>
      <w:pgSz w:w="15842" w:h="12242" w:orient="landscape" w:code="1"/>
      <w:pgMar w:top="720" w:right="1412" w:bottom="533"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636E" w14:textId="77777777" w:rsidR="00304CC0" w:rsidRDefault="00304CC0">
      <w:pPr>
        <w:spacing w:after="0" w:line="240" w:lineRule="auto"/>
      </w:pPr>
      <w:r>
        <w:separator/>
      </w:r>
    </w:p>
  </w:endnote>
  <w:endnote w:type="continuationSeparator" w:id="0">
    <w:p w14:paraId="46AF1C01" w14:textId="77777777" w:rsidR="00304CC0" w:rsidRDefault="0030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BB1DEA" w:rsidRDefault="00BB1DEA">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4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BB1DEA" w:rsidRDefault="00BB1DEA">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BB1DEA" w:rsidRDefault="00BB1DEA">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44"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B1DEA" w:rsidRDefault="00BB1DEA">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B1DEA" w:rsidRDefault="00BB1DE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B1DEA" w:rsidRDefault="00BB1DEA">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B1DEA" w:rsidRDefault="00BB1DE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B1DEA" w:rsidRDefault="00BB1DEA">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B1DEA" w:rsidRDefault="00BB1DEA">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B1DEA" w:rsidRDefault="00BB1DEA">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B1DEA" w:rsidRDefault="00BB1DEA">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B1DEA" w:rsidRDefault="00BB1DEA">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B1DEA" w:rsidRDefault="00BB1DEA">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B1DEA" w:rsidRDefault="00BB1DEA">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B1DEA" w:rsidRDefault="00BB1DEA">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22DF2FEC">
              <wp:simplePos x="0" y="0"/>
              <wp:positionH relativeFrom="page">
                <wp:posOffset>1078173</wp:posOffset>
              </wp:positionH>
              <wp:positionV relativeFrom="page">
                <wp:posOffset>9573904</wp:posOffset>
              </wp:positionV>
              <wp:extent cx="5628640"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28640" cy="269366"/>
                        <a:chOff x="762635" y="72898"/>
                        <a:chExt cx="5628640"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B1DEA" w:rsidRDefault="00BB1DE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B1DEA" w:rsidRDefault="00BB1DEA">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B1DEA" w:rsidRDefault="00BB1DE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056174" y="91364"/>
                          <a:ext cx="276123" cy="132282"/>
                        </a:xfrm>
                        <a:prstGeom prst="rect">
                          <a:avLst/>
                        </a:prstGeom>
                        <a:ln>
                          <a:noFill/>
                        </a:ln>
                      </wps:spPr>
                      <wps:txbx>
                        <w:txbxContent>
                          <w:p w14:paraId="43431E2A" w14:textId="77777777" w:rsidR="00BB1DEA" w:rsidRDefault="00BB1DEA">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269507" y="91355"/>
                          <a:ext cx="121768" cy="118563"/>
                        </a:xfrm>
                        <a:prstGeom prst="rect">
                          <a:avLst/>
                        </a:prstGeom>
                        <a:ln>
                          <a:noFill/>
                        </a:ln>
                      </wps:spPr>
                      <wps:txbx>
                        <w:txbxContent>
                          <w:p w14:paraId="43431E2B" w14:textId="02EE6960" w:rsidR="00BB1DEA" w:rsidRDefault="00BB1DEA">
                            <w:pPr>
                              <w:spacing w:after="160" w:line="259" w:lineRule="auto"/>
                              <w:ind w:left="0" w:firstLine="0"/>
                              <w:jc w:val="left"/>
                            </w:pPr>
                            <w:r>
                              <w:fldChar w:fldCharType="begin"/>
                            </w:r>
                            <w:r>
                              <w:instrText xml:space="preserve"> PAGE   \* MERGEFORMAT </w:instrText>
                            </w:r>
                            <w:r>
                              <w:fldChar w:fldCharType="separate"/>
                            </w:r>
                            <w:r w:rsidR="009B390D" w:rsidRPr="009B390D">
                              <w:rPr>
                                <w:noProof/>
                                <w:color w:val="666666"/>
                                <w:sz w:val="14"/>
                              </w:rPr>
                              <w:t>1</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9pt;margin-top:753.85pt;width:443.2pt;height:21.2pt;z-index:251665408;mso-position-horizontal-relative:page;mso-position-vertical-relative:page;mso-width-relative:margin;mso-height-relative:margin" coordorigin="7626,728" coordsize="562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B1DEA" w:rsidRDefault="00BB1DEA">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B1DEA" w:rsidRDefault="00BB1DEA">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B1DEA" w:rsidRDefault="00BB1DEA">
                      <w:pPr>
                        <w:spacing w:after="160" w:line="259" w:lineRule="auto"/>
                        <w:ind w:left="0" w:firstLine="0"/>
                        <w:jc w:val="left"/>
                      </w:pPr>
                      <w:r>
                        <w:rPr>
                          <w:color w:val="666666"/>
                          <w:sz w:val="14"/>
                        </w:rPr>
                        <w:t xml:space="preserve"> </w:t>
                      </w:r>
                    </w:p>
                  </w:txbxContent>
                </v:textbox>
              </v:rect>
              <v:rect id="Rectangle 2643" o:spid="_x0000_s1043" style="position:absolute;left:60561;top:913;width:276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B1DEA" w:rsidRDefault="00BB1DEA">
                      <w:pPr>
                        <w:spacing w:after="160" w:line="259" w:lineRule="auto"/>
                        <w:ind w:left="0" w:firstLine="0"/>
                        <w:jc w:val="left"/>
                      </w:pPr>
                      <w:r>
                        <w:rPr>
                          <w:color w:val="666666"/>
                          <w:sz w:val="14"/>
                        </w:rPr>
                        <w:t xml:space="preserve">Pág. </w:t>
                      </w:r>
                    </w:p>
                  </w:txbxContent>
                </v:textbox>
              </v:rect>
              <v:rect id="Rectangle 2644" o:spid="_x0000_s1044" style="position:absolute;left:62695;top:913;width:1217;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02EE6960" w:rsidR="00BB1DEA" w:rsidRDefault="00BB1DEA">
                      <w:pPr>
                        <w:spacing w:after="160" w:line="259" w:lineRule="auto"/>
                        <w:ind w:left="0" w:firstLine="0"/>
                        <w:jc w:val="left"/>
                      </w:pPr>
                      <w:r>
                        <w:fldChar w:fldCharType="begin"/>
                      </w:r>
                      <w:r>
                        <w:instrText xml:space="preserve"> PAGE   \* MERGEFORMAT </w:instrText>
                      </w:r>
                      <w:r>
                        <w:fldChar w:fldCharType="separate"/>
                      </w:r>
                      <w:r w:rsidR="009B390D" w:rsidRPr="009B390D">
                        <w:rPr>
                          <w:noProof/>
                          <w:color w:val="666666"/>
                          <w:sz w:val="14"/>
                        </w:rPr>
                        <w:t>1</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B1DEA" w:rsidRDefault="00BB1DEA">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B1DEA" w:rsidRDefault="00BB1DE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B1DEA" w:rsidRDefault="00BB1DEA">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B1DEA" w:rsidRDefault="00BB1DEA">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B1DEA" w:rsidRDefault="00BB1DEA">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B1DEA" w:rsidRDefault="00BB1DEA">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B1DEA" w:rsidRDefault="00BB1DEA">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B1DEA" w:rsidRDefault="00BB1DEA">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B1DEA" w:rsidRDefault="00BB1DEA">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B1DEA" w:rsidRDefault="00BB1DEA">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B1DEA" w:rsidRDefault="00BB1DEA">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">
                <v:imagedata r:id="rId2" o:title=""/>
              </v:shape>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B11C" w14:textId="77777777" w:rsidR="00141B31" w:rsidRPr="00141B31" w:rsidRDefault="00235CD5">
    <w:pPr>
      <w:pStyle w:val="Piedepgina"/>
      <w:jc w:val="center"/>
      <w:rPr>
        <w:sz w:val="18"/>
        <w:szCs w:val="18"/>
      </w:rPr>
    </w:pPr>
    <w:r w:rsidRPr="00141B31">
      <w:rPr>
        <w:sz w:val="18"/>
        <w:szCs w:val="18"/>
      </w:rPr>
      <w:fldChar w:fldCharType="begin"/>
    </w:r>
    <w:r w:rsidRPr="00141B31">
      <w:rPr>
        <w:sz w:val="18"/>
        <w:szCs w:val="18"/>
      </w:rPr>
      <w:instrText>PAGE   \* MERGEFORMAT</w:instrText>
    </w:r>
    <w:r w:rsidRPr="00141B31">
      <w:rPr>
        <w:sz w:val="18"/>
        <w:szCs w:val="18"/>
      </w:rPr>
      <w:fldChar w:fldCharType="separate"/>
    </w:r>
    <w:r w:rsidRPr="00E43CBE">
      <w:rPr>
        <w:noProof/>
        <w:sz w:val="18"/>
        <w:szCs w:val="18"/>
        <w:lang w:val="es-ES"/>
      </w:rPr>
      <w:t>4</w:t>
    </w:r>
    <w:r w:rsidRPr="00141B31">
      <w:rPr>
        <w:sz w:val="18"/>
        <w:szCs w:val="18"/>
      </w:rPr>
      <w:fldChar w:fldCharType="end"/>
    </w:r>
  </w:p>
  <w:p w14:paraId="5C993EEF" w14:textId="77777777" w:rsidR="00141B31" w:rsidRDefault="00235C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73FC" w14:textId="77777777" w:rsidR="00304CC0" w:rsidRDefault="00304CC0">
      <w:pPr>
        <w:spacing w:after="0" w:line="240" w:lineRule="auto"/>
      </w:pPr>
      <w:r>
        <w:separator/>
      </w:r>
    </w:p>
  </w:footnote>
  <w:footnote w:type="continuationSeparator" w:id="0">
    <w:p w14:paraId="72FCA9BB" w14:textId="77777777" w:rsidR="00304CC0" w:rsidRDefault="0030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BB1DEA" w:rsidRDefault="00BB1DE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BB1DEA" w:rsidRDefault="00BB1DE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BB1DEA" w:rsidRDefault="00BB1DE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B1DEA" w:rsidRDefault="00BB1DEA">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101DB0A3" w:rsidR="00BB1DEA" w:rsidRDefault="00BB1DEA">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r>
    <w:r w:rsidR="008B4611">
      <w:rPr>
        <w:color w:val="666666"/>
        <w:sz w:val="14"/>
      </w:rPr>
      <w:t xml:space="preserve">       </w:t>
    </w:r>
    <w:r>
      <w:rPr>
        <w:color w:val="666666"/>
        <w:sz w:val="14"/>
      </w:rPr>
      <w:t>INFORME O-DIDAI/SUB-</w:t>
    </w:r>
    <w:r w:rsidR="00D76281">
      <w:rPr>
        <w:color w:val="666666"/>
        <w:sz w:val="14"/>
      </w:rPr>
      <w:t>228</w:t>
    </w:r>
    <w:r>
      <w:rPr>
        <w:color w:val="666666"/>
        <w:sz w:val="14"/>
      </w:rPr>
      <w:t>-2022</w:t>
    </w:r>
    <w:r w:rsidR="008C3FA6">
      <w:rPr>
        <w:color w:val="666666"/>
        <w:sz w:val="14"/>
      </w:rPr>
      <w:t xml:space="preserve"> </w:t>
    </w:r>
    <w:r w:rsidR="009F3086">
      <w:rPr>
        <w:color w:val="666666"/>
        <w:sz w:val="14"/>
      </w:rPr>
      <w:t xml:space="preserve">DIDEDUC </w:t>
    </w:r>
    <w:r w:rsidR="00D76281">
      <w:rPr>
        <w:color w:val="666666"/>
        <w:sz w:val="14"/>
      </w:rPr>
      <w:t>Alta Verapaz</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B1DEA" w:rsidRDefault="00BB1DEA">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645865"/>
    <w:multiLevelType w:val="hybridMultilevel"/>
    <w:tmpl w:val="870EC17E"/>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2" w15:restartNumberingAfterBreak="0">
    <w:nsid w:val="095A67CF"/>
    <w:multiLevelType w:val="hybridMultilevel"/>
    <w:tmpl w:val="8AD44C98"/>
    <w:lvl w:ilvl="0" w:tplc="100A000F">
      <w:start w:val="1"/>
      <w:numFmt w:val="decimal"/>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3" w15:restartNumberingAfterBreak="0">
    <w:nsid w:val="0F5F653E"/>
    <w:multiLevelType w:val="hybridMultilevel"/>
    <w:tmpl w:val="A47CA2AE"/>
    <w:lvl w:ilvl="0" w:tplc="100A000F">
      <w:start w:val="1"/>
      <w:numFmt w:val="decimal"/>
      <w:lvlText w:val="%1."/>
      <w:lvlJc w:val="left"/>
      <w:pPr>
        <w:ind w:left="730" w:hanging="360"/>
      </w:pPr>
    </w:lvl>
    <w:lvl w:ilvl="1" w:tplc="100A0019" w:tentative="1">
      <w:start w:val="1"/>
      <w:numFmt w:val="lowerLetter"/>
      <w:lvlText w:val="%2."/>
      <w:lvlJc w:val="left"/>
      <w:pPr>
        <w:ind w:left="1450" w:hanging="360"/>
      </w:pPr>
    </w:lvl>
    <w:lvl w:ilvl="2" w:tplc="100A001B" w:tentative="1">
      <w:start w:val="1"/>
      <w:numFmt w:val="lowerRoman"/>
      <w:lvlText w:val="%3."/>
      <w:lvlJc w:val="right"/>
      <w:pPr>
        <w:ind w:left="2170" w:hanging="180"/>
      </w:pPr>
    </w:lvl>
    <w:lvl w:ilvl="3" w:tplc="100A000F" w:tentative="1">
      <w:start w:val="1"/>
      <w:numFmt w:val="decimal"/>
      <w:lvlText w:val="%4."/>
      <w:lvlJc w:val="left"/>
      <w:pPr>
        <w:ind w:left="2890" w:hanging="360"/>
      </w:pPr>
    </w:lvl>
    <w:lvl w:ilvl="4" w:tplc="100A0019" w:tentative="1">
      <w:start w:val="1"/>
      <w:numFmt w:val="lowerLetter"/>
      <w:lvlText w:val="%5."/>
      <w:lvlJc w:val="left"/>
      <w:pPr>
        <w:ind w:left="3610" w:hanging="360"/>
      </w:pPr>
    </w:lvl>
    <w:lvl w:ilvl="5" w:tplc="100A001B" w:tentative="1">
      <w:start w:val="1"/>
      <w:numFmt w:val="lowerRoman"/>
      <w:lvlText w:val="%6."/>
      <w:lvlJc w:val="right"/>
      <w:pPr>
        <w:ind w:left="4330" w:hanging="180"/>
      </w:pPr>
    </w:lvl>
    <w:lvl w:ilvl="6" w:tplc="100A000F" w:tentative="1">
      <w:start w:val="1"/>
      <w:numFmt w:val="decimal"/>
      <w:lvlText w:val="%7."/>
      <w:lvlJc w:val="left"/>
      <w:pPr>
        <w:ind w:left="5050" w:hanging="360"/>
      </w:pPr>
    </w:lvl>
    <w:lvl w:ilvl="7" w:tplc="100A0019" w:tentative="1">
      <w:start w:val="1"/>
      <w:numFmt w:val="lowerLetter"/>
      <w:lvlText w:val="%8."/>
      <w:lvlJc w:val="left"/>
      <w:pPr>
        <w:ind w:left="5770" w:hanging="360"/>
      </w:pPr>
    </w:lvl>
    <w:lvl w:ilvl="8" w:tplc="100A001B" w:tentative="1">
      <w:start w:val="1"/>
      <w:numFmt w:val="lowerRoman"/>
      <w:lvlText w:val="%9."/>
      <w:lvlJc w:val="right"/>
      <w:pPr>
        <w:ind w:left="6490" w:hanging="180"/>
      </w:pPr>
    </w:lvl>
  </w:abstractNum>
  <w:abstractNum w:abstractNumId="4" w15:restartNumberingAfterBreak="0">
    <w:nsid w:val="0FEA36F0"/>
    <w:multiLevelType w:val="hybridMultilevel"/>
    <w:tmpl w:val="4F7E1C7E"/>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9E63844"/>
    <w:multiLevelType w:val="hybridMultilevel"/>
    <w:tmpl w:val="B754BCEC"/>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6" w15:restartNumberingAfterBreak="0">
    <w:nsid w:val="1DBE4568"/>
    <w:multiLevelType w:val="hybridMultilevel"/>
    <w:tmpl w:val="CC60F44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5601B9A"/>
    <w:multiLevelType w:val="hybridMultilevel"/>
    <w:tmpl w:val="1E46AEF6"/>
    <w:lvl w:ilvl="0" w:tplc="100A0001">
      <w:start w:val="1"/>
      <w:numFmt w:val="bullet"/>
      <w:lvlText w:val=""/>
      <w:lvlJc w:val="left"/>
      <w:pPr>
        <w:ind w:left="370" w:hanging="360"/>
      </w:pPr>
      <w:rPr>
        <w:rFonts w:ascii="Symbol" w:hAnsi="Symbol" w:hint="default"/>
      </w:rPr>
    </w:lvl>
    <w:lvl w:ilvl="1" w:tplc="100A0003" w:tentative="1">
      <w:start w:val="1"/>
      <w:numFmt w:val="bullet"/>
      <w:lvlText w:val="o"/>
      <w:lvlJc w:val="left"/>
      <w:pPr>
        <w:ind w:left="1090" w:hanging="360"/>
      </w:pPr>
      <w:rPr>
        <w:rFonts w:ascii="Courier New" w:hAnsi="Courier New" w:cs="Courier New" w:hint="default"/>
      </w:rPr>
    </w:lvl>
    <w:lvl w:ilvl="2" w:tplc="100A0005" w:tentative="1">
      <w:start w:val="1"/>
      <w:numFmt w:val="bullet"/>
      <w:lvlText w:val=""/>
      <w:lvlJc w:val="left"/>
      <w:pPr>
        <w:ind w:left="1810" w:hanging="360"/>
      </w:pPr>
      <w:rPr>
        <w:rFonts w:ascii="Wingdings" w:hAnsi="Wingdings" w:hint="default"/>
      </w:rPr>
    </w:lvl>
    <w:lvl w:ilvl="3" w:tplc="100A0001" w:tentative="1">
      <w:start w:val="1"/>
      <w:numFmt w:val="bullet"/>
      <w:lvlText w:val=""/>
      <w:lvlJc w:val="left"/>
      <w:pPr>
        <w:ind w:left="2530" w:hanging="360"/>
      </w:pPr>
      <w:rPr>
        <w:rFonts w:ascii="Symbol" w:hAnsi="Symbol" w:hint="default"/>
      </w:rPr>
    </w:lvl>
    <w:lvl w:ilvl="4" w:tplc="100A0003" w:tentative="1">
      <w:start w:val="1"/>
      <w:numFmt w:val="bullet"/>
      <w:lvlText w:val="o"/>
      <w:lvlJc w:val="left"/>
      <w:pPr>
        <w:ind w:left="3250" w:hanging="360"/>
      </w:pPr>
      <w:rPr>
        <w:rFonts w:ascii="Courier New" w:hAnsi="Courier New" w:cs="Courier New" w:hint="default"/>
      </w:rPr>
    </w:lvl>
    <w:lvl w:ilvl="5" w:tplc="100A0005" w:tentative="1">
      <w:start w:val="1"/>
      <w:numFmt w:val="bullet"/>
      <w:lvlText w:val=""/>
      <w:lvlJc w:val="left"/>
      <w:pPr>
        <w:ind w:left="3970" w:hanging="360"/>
      </w:pPr>
      <w:rPr>
        <w:rFonts w:ascii="Wingdings" w:hAnsi="Wingdings" w:hint="default"/>
      </w:rPr>
    </w:lvl>
    <w:lvl w:ilvl="6" w:tplc="100A0001" w:tentative="1">
      <w:start w:val="1"/>
      <w:numFmt w:val="bullet"/>
      <w:lvlText w:val=""/>
      <w:lvlJc w:val="left"/>
      <w:pPr>
        <w:ind w:left="4690" w:hanging="360"/>
      </w:pPr>
      <w:rPr>
        <w:rFonts w:ascii="Symbol" w:hAnsi="Symbol" w:hint="default"/>
      </w:rPr>
    </w:lvl>
    <w:lvl w:ilvl="7" w:tplc="100A0003" w:tentative="1">
      <w:start w:val="1"/>
      <w:numFmt w:val="bullet"/>
      <w:lvlText w:val="o"/>
      <w:lvlJc w:val="left"/>
      <w:pPr>
        <w:ind w:left="5410" w:hanging="360"/>
      </w:pPr>
      <w:rPr>
        <w:rFonts w:ascii="Courier New" w:hAnsi="Courier New" w:cs="Courier New" w:hint="default"/>
      </w:rPr>
    </w:lvl>
    <w:lvl w:ilvl="8" w:tplc="100A0005" w:tentative="1">
      <w:start w:val="1"/>
      <w:numFmt w:val="bullet"/>
      <w:lvlText w:val=""/>
      <w:lvlJc w:val="left"/>
      <w:pPr>
        <w:ind w:left="6130" w:hanging="360"/>
      </w:pPr>
      <w:rPr>
        <w:rFonts w:ascii="Wingdings" w:hAnsi="Wingdings" w:hint="default"/>
      </w:rPr>
    </w:lvl>
  </w:abstractNum>
  <w:abstractNum w:abstractNumId="8" w15:restartNumberingAfterBreak="0">
    <w:nsid w:val="25CE168B"/>
    <w:multiLevelType w:val="hybridMultilevel"/>
    <w:tmpl w:val="220EEF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10"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A894AF3"/>
    <w:multiLevelType w:val="hybridMultilevel"/>
    <w:tmpl w:val="971477DC"/>
    <w:lvl w:ilvl="0" w:tplc="100A000F">
      <w:start w:val="1"/>
      <w:numFmt w:val="decimal"/>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2"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79609D7"/>
    <w:multiLevelType w:val="hybridMultilevel"/>
    <w:tmpl w:val="4F7E1C7E"/>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48F4736B"/>
    <w:multiLevelType w:val="hybridMultilevel"/>
    <w:tmpl w:val="DEB45EE2"/>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554F7E26"/>
    <w:multiLevelType w:val="hybridMultilevel"/>
    <w:tmpl w:val="751E5C28"/>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16" w15:restartNumberingAfterBreak="0">
    <w:nsid w:val="56F820DC"/>
    <w:multiLevelType w:val="hybridMultilevel"/>
    <w:tmpl w:val="D6807486"/>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17"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59AF67E7"/>
    <w:multiLevelType w:val="hybridMultilevel"/>
    <w:tmpl w:val="E59ADE8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FE80495"/>
    <w:multiLevelType w:val="hybridMultilevel"/>
    <w:tmpl w:val="F8183868"/>
    <w:lvl w:ilvl="0" w:tplc="100A000F">
      <w:start w:val="1"/>
      <w:numFmt w:val="decimal"/>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20"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7"/>
  </w:num>
  <w:num w:numId="2">
    <w:abstractNumId w:val="9"/>
  </w:num>
  <w:num w:numId="3">
    <w:abstractNumId w:val="12"/>
  </w:num>
  <w:num w:numId="4">
    <w:abstractNumId w:val="10"/>
  </w:num>
  <w:num w:numId="5">
    <w:abstractNumId w:val="0"/>
  </w:num>
  <w:num w:numId="6">
    <w:abstractNumId w:val="20"/>
  </w:num>
  <w:num w:numId="7">
    <w:abstractNumId w:val="8"/>
  </w:num>
  <w:num w:numId="8">
    <w:abstractNumId w:val="14"/>
  </w:num>
  <w:num w:numId="9">
    <w:abstractNumId w:val="16"/>
  </w:num>
  <w:num w:numId="10">
    <w:abstractNumId w:val="1"/>
  </w:num>
  <w:num w:numId="11">
    <w:abstractNumId w:val="15"/>
  </w:num>
  <w:num w:numId="12">
    <w:abstractNumId w:val="5"/>
  </w:num>
  <w:num w:numId="13">
    <w:abstractNumId w:val="2"/>
  </w:num>
  <w:num w:numId="14">
    <w:abstractNumId w:val="13"/>
  </w:num>
  <w:num w:numId="15">
    <w:abstractNumId w:val="4"/>
  </w:num>
  <w:num w:numId="16">
    <w:abstractNumId w:val="7"/>
  </w:num>
  <w:num w:numId="17">
    <w:abstractNumId w:val="19"/>
  </w:num>
  <w:num w:numId="18">
    <w:abstractNumId w:val="11"/>
  </w:num>
  <w:num w:numId="19">
    <w:abstractNumId w:val="3"/>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1A81"/>
    <w:rsid w:val="00003FC8"/>
    <w:rsid w:val="0000428C"/>
    <w:rsid w:val="00004F27"/>
    <w:rsid w:val="0001032C"/>
    <w:rsid w:val="00015867"/>
    <w:rsid w:val="00017205"/>
    <w:rsid w:val="000257D2"/>
    <w:rsid w:val="00026ECC"/>
    <w:rsid w:val="000320ED"/>
    <w:rsid w:val="0003771D"/>
    <w:rsid w:val="000407A8"/>
    <w:rsid w:val="000532F2"/>
    <w:rsid w:val="000626FA"/>
    <w:rsid w:val="000645CB"/>
    <w:rsid w:val="00064E6E"/>
    <w:rsid w:val="00071DDB"/>
    <w:rsid w:val="00074AD6"/>
    <w:rsid w:val="00076045"/>
    <w:rsid w:val="000768A2"/>
    <w:rsid w:val="00076DE6"/>
    <w:rsid w:val="00080633"/>
    <w:rsid w:val="0008275E"/>
    <w:rsid w:val="00083017"/>
    <w:rsid w:val="00083099"/>
    <w:rsid w:val="00093D1E"/>
    <w:rsid w:val="0009668F"/>
    <w:rsid w:val="000A609D"/>
    <w:rsid w:val="000A760F"/>
    <w:rsid w:val="000B2FCB"/>
    <w:rsid w:val="000B3546"/>
    <w:rsid w:val="000B4098"/>
    <w:rsid w:val="000B7C5B"/>
    <w:rsid w:val="000F0EFD"/>
    <w:rsid w:val="000F1735"/>
    <w:rsid w:val="000F30DE"/>
    <w:rsid w:val="000F7891"/>
    <w:rsid w:val="0011145F"/>
    <w:rsid w:val="0011333B"/>
    <w:rsid w:val="001158E9"/>
    <w:rsid w:val="00115C9A"/>
    <w:rsid w:val="001301D3"/>
    <w:rsid w:val="00131235"/>
    <w:rsid w:val="00137B0C"/>
    <w:rsid w:val="0014121E"/>
    <w:rsid w:val="00141BF5"/>
    <w:rsid w:val="00154E3E"/>
    <w:rsid w:val="00161D98"/>
    <w:rsid w:val="00173AD7"/>
    <w:rsid w:val="00183C89"/>
    <w:rsid w:val="00185226"/>
    <w:rsid w:val="00185AB0"/>
    <w:rsid w:val="00190B71"/>
    <w:rsid w:val="00190E0C"/>
    <w:rsid w:val="00191996"/>
    <w:rsid w:val="00194D3D"/>
    <w:rsid w:val="001A0948"/>
    <w:rsid w:val="001A12C9"/>
    <w:rsid w:val="001A7DE3"/>
    <w:rsid w:val="001B1E11"/>
    <w:rsid w:val="001B2954"/>
    <w:rsid w:val="001C2555"/>
    <w:rsid w:val="001D4B97"/>
    <w:rsid w:val="001D5C90"/>
    <w:rsid w:val="001E27E3"/>
    <w:rsid w:val="001F0FA2"/>
    <w:rsid w:val="001F6DA8"/>
    <w:rsid w:val="00200C55"/>
    <w:rsid w:val="00200F3B"/>
    <w:rsid w:val="00203483"/>
    <w:rsid w:val="002034EE"/>
    <w:rsid w:val="00204CAE"/>
    <w:rsid w:val="0020636B"/>
    <w:rsid w:val="002074AB"/>
    <w:rsid w:val="002116B5"/>
    <w:rsid w:val="002134CC"/>
    <w:rsid w:val="002165C1"/>
    <w:rsid w:val="0021713A"/>
    <w:rsid w:val="00220E1B"/>
    <w:rsid w:val="00221DC1"/>
    <w:rsid w:val="002247E0"/>
    <w:rsid w:val="002274A8"/>
    <w:rsid w:val="00227C8F"/>
    <w:rsid w:val="00227E20"/>
    <w:rsid w:val="00230A86"/>
    <w:rsid w:val="00232C7C"/>
    <w:rsid w:val="00235CD5"/>
    <w:rsid w:val="00243FB6"/>
    <w:rsid w:val="00250762"/>
    <w:rsid w:val="0026044C"/>
    <w:rsid w:val="00265D80"/>
    <w:rsid w:val="00266113"/>
    <w:rsid w:val="00271476"/>
    <w:rsid w:val="00271520"/>
    <w:rsid w:val="00273B12"/>
    <w:rsid w:val="002815FA"/>
    <w:rsid w:val="002830F1"/>
    <w:rsid w:val="00284E4C"/>
    <w:rsid w:val="002878BD"/>
    <w:rsid w:val="00290AAD"/>
    <w:rsid w:val="00290D5A"/>
    <w:rsid w:val="00292162"/>
    <w:rsid w:val="002A0C47"/>
    <w:rsid w:val="002B6861"/>
    <w:rsid w:val="002B7D59"/>
    <w:rsid w:val="002C4455"/>
    <w:rsid w:val="002D07DC"/>
    <w:rsid w:val="002D2AB8"/>
    <w:rsid w:val="002D2F4F"/>
    <w:rsid w:val="002D6BD3"/>
    <w:rsid w:val="002D6C2B"/>
    <w:rsid w:val="002E1784"/>
    <w:rsid w:val="002E5A6D"/>
    <w:rsid w:val="002F0E49"/>
    <w:rsid w:val="00304CC0"/>
    <w:rsid w:val="00307971"/>
    <w:rsid w:val="0031457F"/>
    <w:rsid w:val="00314D16"/>
    <w:rsid w:val="00315F58"/>
    <w:rsid w:val="003165BA"/>
    <w:rsid w:val="00320031"/>
    <w:rsid w:val="00323437"/>
    <w:rsid w:val="00331EB7"/>
    <w:rsid w:val="00331FF8"/>
    <w:rsid w:val="00333E1C"/>
    <w:rsid w:val="00343B0D"/>
    <w:rsid w:val="00347645"/>
    <w:rsid w:val="00350B90"/>
    <w:rsid w:val="00355812"/>
    <w:rsid w:val="003568A5"/>
    <w:rsid w:val="00364D7C"/>
    <w:rsid w:val="00366B80"/>
    <w:rsid w:val="003676A1"/>
    <w:rsid w:val="0038146A"/>
    <w:rsid w:val="00386A53"/>
    <w:rsid w:val="0039176E"/>
    <w:rsid w:val="00393EC2"/>
    <w:rsid w:val="00394FA3"/>
    <w:rsid w:val="00395213"/>
    <w:rsid w:val="003A2460"/>
    <w:rsid w:val="003A2C4F"/>
    <w:rsid w:val="003B0751"/>
    <w:rsid w:val="003B4CE1"/>
    <w:rsid w:val="003C33A7"/>
    <w:rsid w:val="003D0E70"/>
    <w:rsid w:val="003D131E"/>
    <w:rsid w:val="003E0E12"/>
    <w:rsid w:val="003E1BE6"/>
    <w:rsid w:val="003E626F"/>
    <w:rsid w:val="003E6AD2"/>
    <w:rsid w:val="003E7459"/>
    <w:rsid w:val="004052FA"/>
    <w:rsid w:val="00405FDA"/>
    <w:rsid w:val="00406E8E"/>
    <w:rsid w:val="0041236A"/>
    <w:rsid w:val="00413E59"/>
    <w:rsid w:val="004157BE"/>
    <w:rsid w:val="004174DE"/>
    <w:rsid w:val="004207B8"/>
    <w:rsid w:val="00431718"/>
    <w:rsid w:val="004347DC"/>
    <w:rsid w:val="0044644C"/>
    <w:rsid w:val="00447F9C"/>
    <w:rsid w:val="00451598"/>
    <w:rsid w:val="00460482"/>
    <w:rsid w:val="004640D0"/>
    <w:rsid w:val="0047601F"/>
    <w:rsid w:val="0047622D"/>
    <w:rsid w:val="00480100"/>
    <w:rsid w:val="0048293F"/>
    <w:rsid w:val="00485CA0"/>
    <w:rsid w:val="00486F07"/>
    <w:rsid w:val="004879E1"/>
    <w:rsid w:val="00490B91"/>
    <w:rsid w:val="004951D5"/>
    <w:rsid w:val="00496FEB"/>
    <w:rsid w:val="004A0599"/>
    <w:rsid w:val="004A0EA2"/>
    <w:rsid w:val="004A249B"/>
    <w:rsid w:val="004A3FAA"/>
    <w:rsid w:val="004A7A3B"/>
    <w:rsid w:val="004B033C"/>
    <w:rsid w:val="004B5805"/>
    <w:rsid w:val="004B672C"/>
    <w:rsid w:val="004E000E"/>
    <w:rsid w:val="004E2024"/>
    <w:rsid w:val="004E229A"/>
    <w:rsid w:val="004E4BCD"/>
    <w:rsid w:val="004E5B94"/>
    <w:rsid w:val="004E65D3"/>
    <w:rsid w:val="004F2651"/>
    <w:rsid w:val="004F2AF4"/>
    <w:rsid w:val="004F4C79"/>
    <w:rsid w:val="005040C5"/>
    <w:rsid w:val="00511906"/>
    <w:rsid w:val="0051646E"/>
    <w:rsid w:val="005173E3"/>
    <w:rsid w:val="00517696"/>
    <w:rsid w:val="0052180B"/>
    <w:rsid w:val="00521C7B"/>
    <w:rsid w:val="005259DA"/>
    <w:rsid w:val="00531CE6"/>
    <w:rsid w:val="0053644A"/>
    <w:rsid w:val="00537414"/>
    <w:rsid w:val="00537BB9"/>
    <w:rsid w:val="005421A5"/>
    <w:rsid w:val="00547C55"/>
    <w:rsid w:val="005569BC"/>
    <w:rsid w:val="00557BB6"/>
    <w:rsid w:val="0056150A"/>
    <w:rsid w:val="00562686"/>
    <w:rsid w:val="00563835"/>
    <w:rsid w:val="00564703"/>
    <w:rsid w:val="005707B0"/>
    <w:rsid w:val="00571EA6"/>
    <w:rsid w:val="00573A2A"/>
    <w:rsid w:val="0057405D"/>
    <w:rsid w:val="005807CE"/>
    <w:rsid w:val="00587B67"/>
    <w:rsid w:val="00591F8F"/>
    <w:rsid w:val="005949F3"/>
    <w:rsid w:val="005A0528"/>
    <w:rsid w:val="005A4EA3"/>
    <w:rsid w:val="005A6AA5"/>
    <w:rsid w:val="005B2678"/>
    <w:rsid w:val="005B38FC"/>
    <w:rsid w:val="005B4122"/>
    <w:rsid w:val="005B472C"/>
    <w:rsid w:val="005B55FE"/>
    <w:rsid w:val="005B7E0E"/>
    <w:rsid w:val="005C28CE"/>
    <w:rsid w:val="005C6530"/>
    <w:rsid w:val="005D3A93"/>
    <w:rsid w:val="005D4C01"/>
    <w:rsid w:val="005E11C7"/>
    <w:rsid w:val="005E1249"/>
    <w:rsid w:val="005E40B0"/>
    <w:rsid w:val="005F1F51"/>
    <w:rsid w:val="005F61D0"/>
    <w:rsid w:val="005F734D"/>
    <w:rsid w:val="00601D81"/>
    <w:rsid w:val="00604980"/>
    <w:rsid w:val="00612623"/>
    <w:rsid w:val="0061522A"/>
    <w:rsid w:val="00615500"/>
    <w:rsid w:val="00616F3D"/>
    <w:rsid w:val="006251E0"/>
    <w:rsid w:val="00641FAE"/>
    <w:rsid w:val="00642C77"/>
    <w:rsid w:val="00642EC0"/>
    <w:rsid w:val="00645EAB"/>
    <w:rsid w:val="00653571"/>
    <w:rsid w:val="00672668"/>
    <w:rsid w:val="0067270A"/>
    <w:rsid w:val="00687397"/>
    <w:rsid w:val="00696988"/>
    <w:rsid w:val="006A0F24"/>
    <w:rsid w:val="006A527C"/>
    <w:rsid w:val="006A69AE"/>
    <w:rsid w:val="006A7935"/>
    <w:rsid w:val="006A7FBC"/>
    <w:rsid w:val="006B0CF8"/>
    <w:rsid w:val="006B2810"/>
    <w:rsid w:val="006B3A59"/>
    <w:rsid w:val="006B5B83"/>
    <w:rsid w:val="006B6721"/>
    <w:rsid w:val="006C028A"/>
    <w:rsid w:val="006C3B5B"/>
    <w:rsid w:val="006C72DE"/>
    <w:rsid w:val="006D1423"/>
    <w:rsid w:val="006E4527"/>
    <w:rsid w:val="006F1263"/>
    <w:rsid w:val="006F33F5"/>
    <w:rsid w:val="00707572"/>
    <w:rsid w:val="00710E0B"/>
    <w:rsid w:val="0071524A"/>
    <w:rsid w:val="00715A9A"/>
    <w:rsid w:val="00727E70"/>
    <w:rsid w:val="00730C9E"/>
    <w:rsid w:val="007330E2"/>
    <w:rsid w:val="00746489"/>
    <w:rsid w:val="0074769A"/>
    <w:rsid w:val="00765C31"/>
    <w:rsid w:val="00767B25"/>
    <w:rsid w:val="00770B97"/>
    <w:rsid w:val="00775480"/>
    <w:rsid w:val="00777B3A"/>
    <w:rsid w:val="00782473"/>
    <w:rsid w:val="00782FEE"/>
    <w:rsid w:val="0078672A"/>
    <w:rsid w:val="0079098A"/>
    <w:rsid w:val="00796BFA"/>
    <w:rsid w:val="007A78CC"/>
    <w:rsid w:val="007B1A1B"/>
    <w:rsid w:val="007B1F85"/>
    <w:rsid w:val="007B7EE4"/>
    <w:rsid w:val="007C25B6"/>
    <w:rsid w:val="007C466B"/>
    <w:rsid w:val="007D1DF2"/>
    <w:rsid w:val="007D6D15"/>
    <w:rsid w:val="007E35B8"/>
    <w:rsid w:val="007E3D3F"/>
    <w:rsid w:val="007E502D"/>
    <w:rsid w:val="007F04BB"/>
    <w:rsid w:val="00801822"/>
    <w:rsid w:val="0080486A"/>
    <w:rsid w:val="00810E99"/>
    <w:rsid w:val="00813239"/>
    <w:rsid w:val="00816A74"/>
    <w:rsid w:val="008178FD"/>
    <w:rsid w:val="008230B2"/>
    <w:rsid w:val="00823E27"/>
    <w:rsid w:val="008258B9"/>
    <w:rsid w:val="008263C5"/>
    <w:rsid w:val="00831638"/>
    <w:rsid w:val="00835AF1"/>
    <w:rsid w:val="0083727C"/>
    <w:rsid w:val="008453CC"/>
    <w:rsid w:val="008534DE"/>
    <w:rsid w:val="008571F5"/>
    <w:rsid w:val="0086465E"/>
    <w:rsid w:val="008653B1"/>
    <w:rsid w:val="00866798"/>
    <w:rsid w:val="0087073F"/>
    <w:rsid w:val="00872626"/>
    <w:rsid w:val="00873813"/>
    <w:rsid w:val="008766A1"/>
    <w:rsid w:val="008766C5"/>
    <w:rsid w:val="00877F1E"/>
    <w:rsid w:val="00881E19"/>
    <w:rsid w:val="008860A1"/>
    <w:rsid w:val="00894E23"/>
    <w:rsid w:val="0089546A"/>
    <w:rsid w:val="00895D0E"/>
    <w:rsid w:val="008B01A0"/>
    <w:rsid w:val="008B0736"/>
    <w:rsid w:val="008B2D5A"/>
    <w:rsid w:val="008B4611"/>
    <w:rsid w:val="008B51EB"/>
    <w:rsid w:val="008C0A14"/>
    <w:rsid w:val="008C3FA6"/>
    <w:rsid w:val="008C4DE8"/>
    <w:rsid w:val="008D1923"/>
    <w:rsid w:val="008E52DB"/>
    <w:rsid w:val="008F1D36"/>
    <w:rsid w:val="009007C6"/>
    <w:rsid w:val="00910FDF"/>
    <w:rsid w:val="009135B1"/>
    <w:rsid w:val="00920F6D"/>
    <w:rsid w:val="00932DA4"/>
    <w:rsid w:val="0095061E"/>
    <w:rsid w:val="00951FFC"/>
    <w:rsid w:val="00955C9B"/>
    <w:rsid w:val="00956439"/>
    <w:rsid w:val="00961935"/>
    <w:rsid w:val="009744C4"/>
    <w:rsid w:val="0097596B"/>
    <w:rsid w:val="00976EB6"/>
    <w:rsid w:val="00980B2D"/>
    <w:rsid w:val="00983946"/>
    <w:rsid w:val="00994034"/>
    <w:rsid w:val="00994DE0"/>
    <w:rsid w:val="00997386"/>
    <w:rsid w:val="009A4D14"/>
    <w:rsid w:val="009A604E"/>
    <w:rsid w:val="009B390D"/>
    <w:rsid w:val="009C07F1"/>
    <w:rsid w:val="009C2263"/>
    <w:rsid w:val="009C5D84"/>
    <w:rsid w:val="009C7079"/>
    <w:rsid w:val="009D0D3A"/>
    <w:rsid w:val="009D568E"/>
    <w:rsid w:val="009D7E24"/>
    <w:rsid w:val="009E3CAB"/>
    <w:rsid w:val="009F0371"/>
    <w:rsid w:val="009F25F3"/>
    <w:rsid w:val="009F3086"/>
    <w:rsid w:val="009F30C5"/>
    <w:rsid w:val="00A00644"/>
    <w:rsid w:val="00A175A3"/>
    <w:rsid w:val="00A24A51"/>
    <w:rsid w:val="00A277E8"/>
    <w:rsid w:val="00A3168A"/>
    <w:rsid w:val="00A33C46"/>
    <w:rsid w:val="00A36A85"/>
    <w:rsid w:val="00A378AD"/>
    <w:rsid w:val="00A422C0"/>
    <w:rsid w:val="00A5020E"/>
    <w:rsid w:val="00A51F8C"/>
    <w:rsid w:val="00A56D5E"/>
    <w:rsid w:val="00A56FFE"/>
    <w:rsid w:val="00A5761F"/>
    <w:rsid w:val="00A61E66"/>
    <w:rsid w:val="00A630FA"/>
    <w:rsid w:val="00A67977"/>
    <w:rsid w:val="00A73CBE"/>
    <w:rsid w:val="00A77AB5"/>
    <w:rsid w:val="00A77E16"/>
    <w:rsid w:val="00A95DAF"/>
    <w:rsid w:val="00A961C0"/>
    <w:rsid w:val="00A97E6F"/>
    <w:rsid w:val="00AA3227"/>
    <w:rsid w:val="00AB1FFA"/>
    <w:rsid w:val="00AB4255"/>
    <w:rsid w:val="00AB6908"/>
    <w:rsid w:val="00AB6BBD"/>
    <w:rsid w:val="00AB7B3B"/>
    <w:rsid w:val="00AC31B6"/>
    <w:rsid w:val="00AC564F"/>
    <w:rsid w:val="00AC6280"/>
    <w:rsid w:val="00AD3E0F"/>
    <w:rsid w:val="00AD5AD9"/>
    <w:rsid w:val="00AD67BC"/>
    <w:rsid w:val="00AF0CD3"/>
    <w:rsid w:val="00AF1290"/>
    <w:rsid w:val="00AF16E6"/>
    <w:rsid w:val="00B027C1"/>
    <w:rsid w:val="00B100C9"/>
    <w:rsid w:val="00B16807"/>
    <w:rsid w:val="00B21492"/>
    <w:rsid w:val="00B265B2"/>
    <w:rsid w:val="00B341E9"/>
    <w:rsid w:val="00B35046"/>
    <w:rsid w:val="00B44CF1"/>
    <w:rsid w:val="00B462C2"/>
    <w:rsid w:val="00B5565D"/>
    <w:rsid w:val="00B645B0"/>
    <w:rsid w:val="00B71BDF"/>
    <w:rsid w:val="00B74FC3"/>
    <w:rsid w:val="00B75051"/>
    <w:rsid w:val="00B77817"/>
    <w:rsid w:val="00B82017"/>
    <w:rsid w:val="00B82159"/>
    <w:rsid w:val="00B84D0F"/>
    <w:rsid w:val="00B86A65"/>
    <w:rsid w:val="00B87BF5"/>
    <w:rsid w:val="00B90104"/>
    <w:rsid w:val="00B94053"/>
    <w:rsid w:val="00B9414A"/>
    <w:rsid w:val="00BA389C"/>
    <w:rsid w:val="00BA4EC8"/>
    <w:rsid w:val="00BB102D"/>
    <w:rsid w:val="00BB1DEA"/>
    <w:rsid w:val="00BC227B"/>
    <w:rsid w:val="00BD2E73"/>
    <w:rsid w:val="00BD4D6B"/>
    <w:rsid w:val="00BE1A4E"/>
    <w:rsid w:val="00BE2F15"/>
    <w:rsid w:val="00BF1C1E"/>
    <w:rsid w:val="00BF274A"/>
    <w:rsid w:val="00BF7FAB"/>
    <w:rsid w:val="00C11D91"/>
    <w:rsid w:val="00C2247B"/>
    <w:rsid w:val="00C30B19"/>
    <w:rsid w:val="00C32717"/>
    <w:rsid w:val="00C32A1D"/>
    <w:rsid w:val="00C35FE5"/>
    <w:rsid w:val="00C417B7"/>
    <w:rsid w:val="00C55B44"/>
    <w:rsid w:val="00C62D4F"/>
    <w:rsid w:val="00C63D2C"/>
    <w:rsid w:val="00C6531B"/>
    <w:rsid w:val="00C74ED4"/>
    <w:rsid w:val="00C801E6"/>
    <w:rsid w:val="00C80AC9"/>
    <w:rsid w:val="00C85B5D"/>
    <w:rsid w:val="00C874B1"/>
    <w:rsid w:val="00C91B55"/>
    <w:rsid w:val="00C94A19"/>
    <w:rsid w:val="00C96205"/>
    <w:rsid w:val="00C97625"/>
    <w:rsid w:val="00C97E4D"/>
    <w:rsid w:val="00CA2279"/>
    <w:rsid w:val="00CA372B"/>
    <w:rsid w:val="00CA46F0"/>
    <w:rsid w:val="00CA5A9A"/>
    <w:rsid w:val="00CA71CF"/>
    <w:rsid w:val="00CA74E8"/>
    <w:rsid w:val="00CA7D1E"/>
    <w:rsid w:val="00CB5360"/>
    <w:rsid w:val="00CB5DD6"/>
    <w:rsid w:val="00CC085B"/>
    <w:rsid w:val="00CC1DE9"/>
    <w:rsid w:val="00CC2AF5"/>
    <w:rsid w:val="00CC6D9B"/>
    <w:rsid w:val="00CD35A3"/>
    <w:rsid w:val="00CD36E8"/>
    <w:rsid w:val="00CD3F00"/>
    <w:rsid w:val="00CE104D"/>
    <w:rsid w:val="00CE2373"/>
    <w:rsid w:val="00CE3BE3"/>
    <w:rsid w:val="00CE476B"/>
    <w:rsid w:val="00CE5DA7"/>
    <w:rsid w:val="00CE6946"/>
    <w:rsid w:val="00CF40E9"/>
    <w:rsid w:val="00CF5975"/>
    <w:rsid w:val="00D00F0E"/>
    <w:rsid w:val="00D04807"/>
    <w:rsid w:val="00D0671E"/>
    <w:rsid w:val="00D12A86"/>
    <w:rsid w:val="00D169C8"/>
    <w:rsid w:val="00D31B2D"/>
    <w:rsid w:val="00D35D28"/>
    <w:rsid w:val="00D36E60"/>
    <w:rsid w:val="00D40383"/>
    <w:rsid w:val="00D47107"/>
    <w:rsid w:val="00D473A1"/>
    <w:rsid w:val="00D47AB8"/>
    <w:rsid w:val="00D551EF"/>
    <w:rsid w:val="00D62229"/>
    <w:rsid w:val="00D63B44"/>
    <w:rsid w:val="00D64C58"/>
    <w:rsid w:val="00D654A8"/>
    <w:rsid w:val="00D65903"/>
    <w:rsid w:val="00D70D1E"/>
    <w:rsid w:val="00D76281"/>
    <w:rsid w:val="00D833AE"/>
    <w:rsid w:val="00D860EC"/>
    <w:rsid w:val="00D90589"/>
    <w:rsid w:val="00D93539"/>
    <w:rsid w:val="00D94BB8"/>
    <w:rsid w:val="00DA0FB4"/>
    <w:rsid w:val="00DA2E4C"/>
    <w:rsid w:val="00DA4DDD"/>
    <w:rsid w:val="00DA6527"/>
    <w:rsid w:val="00DA6586"/>
    <w:rsid w:val="00DB505F"/>
    <w:rsid w:val="00DB65E2"/>
    <w:rsid w:val="00DB73FA"/>
    <w:rsid w:val="00DB777A"/>
    <w:rsid w:val="00DC2A0A"/>
    <w:rsid w:val="00DC7B5C"/>
    <w:rsid w:val="00DD0F66"/>
    <w:rsid w:val="00DD3269"/>
    <w:rsid w:val="00DD3FD1"/>
    <w:rsid w:val="00DD4846"/>
    <w:rsid w:val="00DD75B0"/>
    <w:rsid w:val="00DE314C"/>
    <w:rsid w:val="00DE6A90"/>
    <w:rsid w:val="00DF0FC3"/>
    <w:rsid w:val="00E072CA"/>
    <w:rsid w:val="00E10555"/>
    <w:rsid w:val="00E11B50"/>
    <w:rsid w:val="00E1479B"/>
    <w:rsid w:val="00E1717D"/>
    <w:rsid w:val="00E21301"/>
    <w:rsid w:val="00E21970"/>
    <w:rsid w:val="00E262ED"/>
    <w:rsid w:val="00E26C71"/>
    <w:rsid w:val="00E307EE"/>
    <w:rsid w:val="00E34078"/>
    <w:rsid w:val="00E45370"/>
    <w:rsid w:val="00E46403"/>
    <w:rsid w:val="00E554E2"/>
    <w:rsid w:val="00E60413"/>
    <w:rsid w:val="00E66EC9"/>
    <w:rsid w:val="00E77AD2"/>
    <w:rsid w:val="00E82F4E"/>
    <w:rsid w:val="00EA1865"/>
    <w:rsid w:val="00EB272C"/>
    <w:rsid w:val="00EB33FC"/>
    <w:rsid w:val="00EB4F7C"/>
    <w:rsid w:val="00EB563F"/>
    <w:rsid w:val="00EB7B45"/>
    <w:rsid w:val="00EC00E0"/>
    <w:rsid w:val="00ED2EC8"/>
    <w:rsid w:val="00EE291D"/>
    <w:rsid w:val="00EE662A"/>
    <w:rsid w:val="00EF3D3E"/>
    <w:rsid w:val="00EF4229"/>
    <w:rsid w:val="00F02C62"/>
    <w:rsid w:val="00F13405"/>
    <w:rsid w:val="00F176F6"/>
    <w:rsid w:val="00F179E3"/>
    <w:rsid w:val="00F24AFC"/>
    <w:rsid w:val="00F25F39"/>
    <w:rsid w:val="00F30D5A"/>
    <w:rsid w:val="00F347D9"/>
    <w:rsid w:val="00F348AF"/>
    <w:rsid w:val="00F40E51"/>
    <w:rsid w:val="00F42C4D"/>
    <w:rsid w:val="00F470BF"/>
    <w:rsid w:val="00F54A3E"/>
    <w:rsid w:val="00F55635"/>
    <w:rsid w:val="00F56E1B"/>
    <w:rsid w:val="00F62E9F"/>
    <w:rsid w:val="00F74A2B"/>
    <w:rsid w:val="00F81BF6"/>
    <w:rsid w:val="00F82E9C"/>
    <w:rsid w:val="00F90707"/>
    <w:rsid w:val="00F90891"/>
    <w:rsid w:val="00F908E6"/>
    <w:rsid w:val="00F94391"/>
    <w:rsid w:val="00F965E4"/>
    <w:rsid w:val="00FA10FE"/>
    <w:rsid w:val="00FA2415"/>
    <w:rsid w:val="00FA26FE"/>
    <w:rsid w:val="00FA2C77"/>
    <w:rsid w:val="00FA73D0"/>
    <w:rsid w:val="00FB411A"/>
    <w:rsid w:val="00FC057A"/>
    <w:rsid w:val="00FC1768"/>
    <w:rsid w:val="00FC1A5B"/>
    <w:rsid w:val="00FC6B7E"/>
    <w:rsid w:val="00FC7B5A"/>
    <w:rsid w:val="00FD1DEC"/>
    <w:rsid w:val="00FD3299"/>
    <w:rsid w:val="00FD4E09"/>
    <w:rsid w:val="00FD79E9"/>
    <w:rsid w:val="00FE303C"/>
    <w:rsid w:val="00FE3B31"/>
    <w:rsid w:val="00FF1727"/>
    <w:rsid w:val="00FF7F0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 w:type="paragraph" w:styleId="Encabezado">
    <w:name w:val="header"/>
    <w:basedOn w:val="Normal"/>
    <w:link w:val="EncabezadoCar"/>
    <w:uiPriority w:val="99"/>
    <w:unhideWhenUsed/>
    <w:rsid w:val="008018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822"/>
    <w:rPr>
      <w:rFonts w:ascii="Arial" w:eastAsia="Arial" w:hAnsi="Arial" w:cs="Arial"/>
      <w:color w:val="000000"/>
      <w:sz w:val="24"/>
    </w:rPr>
  </w:style>
  <w:style w:type="paragraph" w:styleId="Sinespaciado">
    <w:name w:val="No Spacing"/>
    <w:uiPriority w:val="1"/>
    <w:qFormat/>
    <w:rsid w:val="00D63B44"/>
    <w:pPr>
      <w:spacing w:after="0" w:line="240" w:lineRule="auto"/>
      <w:ind w:left="10" w:hanging="10"/>
      <w:jc w:val="both"/>
    </w:pPr>
    <w:rPr>
      <w:rFonts w:ascii="Arial" w:eastAsia="Arial" w:hAnsi="Arial" w:cs="Arial"/>
      <w:color w:val="000000"/>
      <w:sz w:val="24"/>
    </w:rPr>
  </w:style>
  <w:style w:type="paragraph" w:styleId="Piedepgina">
    <w:name w:val="footer"/>
    <w:basedOn w:val="Normal"/>
    <w:link w:val="PiedepginaCar"/>
    <w:uiPriority w:val="99"/>
    <w:semiHidden/>
    <w:unhideWhenUsed/>
    <w:rsid w:val="00235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35CD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EC23F-F614-4AC1-832B-89F79AC873A9}">
  <ds:schemaRefs>
    <ds:schemaRef ds:uri="http://schemas.openxmlformats.org/officeDocument/2006/bibliography"/>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1716</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3</cp:revision>
  <cp:lastPrinted>2022-11-16T18:57:00Z</cp:lastPrinted>
  <dcterms:created xsi:type="dcterms:W3CDTF">2022-11-28T18:30:00Z</dcterms:created>
  <dcterms:modified xsi:type="dcterms:W3CDTF">2022-11-28T18:32:00Z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NXPowerLiteLastOptimized">
    <vt:lpwstr>2433609</vt:lpwstr>
  </property>
  <property fmtid="{D5CDD505-2E9C-101B-9397-08002B2CF9AE}" pid="4" name="NXPowerLiteSettings">
    <vt:lpwstr>C7000400038000</vt:lpwstr>
  </property>
  <property fmtid="{D5CDD505-2E9C-101B-9397-08002B2CF9AE}" pid="5" name="NXPowerLiteVersion">
    <vt:lpwstr>S9.1.4</vt:lpwstr>
  </property>
</Properties>
</file>