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B798" w14:textId="77777777" w:rsidR="005956C9" w:rsidRDefault="009F34A3">
      <w:pPr>
        <w:spacing w:after="4733"/>
        <w:ind w:left="1765" w:right="2395"/>
        <w:jc w:val="center"/>
      </w:pPr>
      <w:r>
        <w:rPr>
          <w:sz w:val="28"/>
        </w:rPr>
        <w:t>MINISTERIO DE EDUCACIÓN</w:t>
      </w:r>
    </w:p>
    <w:p w14:paraId="7EAA408B" w14:textId="77777777" w:rsidR="005956C9" w:rsidRDefault="009F34A3">
      <w:pPr>
        <w:ind w:left="1765" w:right="2395"/>
        <w:jc w:val="center"/>
      </w:pPr>
      <w:r>
        <w:rPr>
          <w:sz w:val="28"/>
        </w:rPr>
        <w:t>INFORME DE AUDITORÍA INTERNA</w:t>
      </w:r>
    </w:p>
    <w:p w14:paraId="647B1E4A" w14:textId="77777777" w:rsidR="005956C9" w:rsidRDefault="009F34A3">
      <w:pPr>
        <w:spacing w:after="0" w:line="259" w:lineRule="auto"/>
        <w:ind w:left="1378" w:right="0" w:firstLine="0"/>
        <w:jc w:val="left"/>
      </w:pPr>
      <w:r>
        <w:rPr>
          <w:sz w:val="28"/>
        </w:rPr>
        <w:t>DIRECCIÓN DEPARTAMENTAL DE EDUCACIÓN DE IZABAL</w:t>
      </w:r>
    </w:p>
    <w:p w14:paraId="6245D838" w14:textId="77777777" w:rsidR="005956C9" w:rsidRDefault="009F34A3">
      <w:pPr>
        <w:spacing w:after="5022"/>
        <w:ind w:left="1765" w:right="2395"/>
        <w:jc w:val="center"/>
      </w:pPr>
      <w:r>
        <w:rPr>
          <w:sz w:val="28"/>
        </w:rPr>
        <w:t>Del 01 de Enero de 2023 al 31 de Marzo de 2023 CAI 00025</w:t>
      </w:r>
    </w:p>
    <w:p w14:paraId="2C84C64B" w14:textId="17A6FE44" w:rsidR="005956C9" w:rsidRDefault="009F34A3">
      <w:pPr>
        <w:ind w:left="1765" w:right="2395"/>
        <w:jc w:val="center"/>
        <w:rPr>
          <w:sz w:val="28"/>
        </w:rPr>
      </w:pPr>
      <w:r>
        <w:rPr>
          <w:sz w:val="28"/>
        </w:rPr>
        <w:t>GUATEMALA, 28 de Junio de 2023</w:t>
      </w:r>
    </w:p>
    <w:p w14:paraId="7C753E7B" w14:textId="38EAF556" w:rsidR="009F34A3" w:rsidRDefault="009F34A3">
      <w:pPr>
        <w:ind w:left="1765" w:right="2395"/>
        <w:jc w:val="center"/>
        <w:rPr>
          <w:sz w:val="28"/>
        </w:rPr>
      </w:pPr>
    </w:p>
    <w:p w14:paraId="28D2B970" w14:textId="77777777" w:rsidR="009F34A3" w:rsidRDefault="009F34A3">
      <w:pPr>
        <w:ind w:left="1765" w:right="2395"/>
        <w:jc w:val="center"/>
      </w:pPr>
    </w:p>
    <w:p w14:paraId="7CB7FEF0" w14:textId="77777777" w:rsidR="005956C9" w:rsidRDefault="009F34A3">
      <w:pPr>
        <w:spacing w:after="1934" w:line="259" w:lineRule="auto"/>
        <w:ind w:left="0" w:firstLine="0"/>
        <w:jc w:val="right"/>
      </w:pPr>
      <w:r>
        <w:lastRenderedPageBreak/>
        <w:t>Guatemala, 28 de Junio de 2023</w:t>
      </w:r>
    </w:p>
    <w:p w14:paraId="39BC3945" w14:textId="77777777" w:rsidR="005956C9" w:rsidRDefault="009F34A3">
      <w:pPr>
        <w:spacing w:after="0"/>
        <w:ind w:right="0"/>
        <w:jc w:val="left"/>
      </w:pPr>
      <w:r>
        <w:t>Licenciada:</w:t>
      </w:r>
    </w:p>
    <w:p w14:paraId="04EDDE1E" w14:textId="77777777" w:rsidR="005956C9" w:rsidRDefault="009F34A3">
      <w:pPr>
        <w:spacing w:after="0"/>
        <w:ind w:left="-50" w:right="0"/>
        <w:jc w:val="left"/>
      </w:pPr>
      <w:r>
        <w:t xml:space="preserve"> Martha Gloridalma Acosta Gonzales</w:t>
      </w:r>
    </w:p>
    <w:p w14:paraId="346ED467" w14:textId="00BA53C4" w:rsidR="005956C9" w:rsidRDefault="009F34A3">
      <w:pPr>
        <w:spacing w:after="809"/>
        <w:ind w:left="-50" w:right="7298"/>
        <w:jc w:val="left"/>
      </w:pPr>
      <w:r>
        <w:t xml:space="preserve"> MINISTERIO DE EDUCACIÓN   </w:t>
      </w:r>
      <w:r>
        <w:tab/>
        <w:t>Su despacho</w:t>
      </w:r>
    </w:p>
    <w:p w14:paraId="1AD75367" w14:textId="77777777" w:rsidR="005956C9" w:rsidRDefault="009F34A3">
      <w:pPr>
        <w:spacing w:after="521"/>
        <w:ind w:right="0"/>
        <w:jc w:val="left"/>
      </w:pPr>
      <w:r>
        <w:t>Señor(a):</w:t>
      </w:r>
    </w:p>
    <w:p w14:paraId="51A7640B" w14:textId="77777777" w:rsidR="005956C9" w:rsidRDefault="009F34A3">
      <w:r>
        <w:t xml:space="preserve">De acuerdo a nombramiento de auditoría interna No. NAI-025-2023, emitido con fecha 29-03-2023, hago de su conocimiento en el informe de auditoría interna, actuamos de conformidad con la ordenanza de auditoría interna Gubernamental y Manual de Auditoría </w:t>
      </w:r>
    </w:p>
    <w:p w14:paraId="1DB5DABB" w14:textId="77777777" w:rsidR="005956C9" w:rsidRDefault="009F34A3">
      <w:pPr>
        <w:spacing w:after="521"/>
        <w:ind w:right="0"/>
      </w:pPr>
      <w:r>
        <w:t xml:space="preserve">Interna </w:t>
      </w:r>
    </w:p>
    <w:p w14:paraId="6494FE84" w14:textId="77777777" w:rsidR="005956C9" w:rsidRDefault="009F34A3">
      <w:pPr>
        <w:spacing w:after="521"/>
        <w:ind w:right="0"/>
        <w:jc w:val="left"/>
      </w:pPr>
      <w:r>
        <w:t>Sin otro particular, atentamente</w:t>
      </w:r>
    </w:p>
    <w:p w14:paraId="42F4EBD7" w14:textId="79E77BF5" w:rsidR="005956C9" w:rsidRDefault="009F34A3">
      <w:pPr>
        <w:tabs>
          <w:tab w:val="center" w:pos="7700"/>
        </w:tabs>
        <w:spacing w:after="0"/>
        <w:ind w:left="0" w:right="0" w:firstLine="0"/>
        <w:jc w:val="left"/>
      </w:pPr>
      <w:r>
        <w:t>F. ________________________________________</w:t>
      </w:r>
      <w:r>
        <w:tab/>
        <w:t>F. ____________________________________________</w:t>
      </w:r>
    </w:p>
    <w:p w14:paraId="4908616F" w14:textId="77777777" w:rsidR="005956C9" w:rsidRDefault="009F34A3">
      <w:pPr>
        <w:tabs>
          <w:tab w:val="center" w:pos="2470"/>
          <w:tab w:val="center" w:pos="7670"/>
        </w:tabs>
        <w:spacing w:after="0"/>
        <w:ind w:left="0" w:right="0" w:firstLine="0"/>
        <w:jc w:val="left"/>
      </w:pPr>
      <w:r>
        <w:rPr>
          <w:sz w:val="22"/>
        </w:rPr>
        <w:tab/>
      </w:r>
      <w:r>
        <w:t xml:space="preserve"> Yuri Efrain Chang Castro</w:t>
      </w:r>
      <w:r>
        <w:tab/>
        <w:t xml:space="preserve"> Jose Manuel Alvarado Racancoj</w:t>
      </w:r>
    </w:p>
    <w:p w14:paraId="618EC05B" w14:textId="49D099FE" w:rsidR="005956C9" w:rsidRDefault="009F34A3">
      <w:pPr>
        <w:tabs>
          <w:tab w:val="center" w:pos="1665"/>
          <w:tab w:val="center" w:pos="6865"/>
        </w:tabs>
        <w:spacing w:after="240"/>
        <w:ind w:left="0" w:right="0" w:firstLine="0"/>
        <w:jc w:val="left"/>
      </w:pPr>
      <w:r>
        <w:rPr>
          <w:sz w:val="22"/>
        </w:rPr>
        <w:tab/>
      </w:r>
      <w:r>
        <w:t xml:space="preserve">                            Supervisor</w:t>
      </w:r>
      <w:r>
        <w:tab/>
        <w:t xml:space="preserve">                            Auditor, Coordinador</w:t>
      </w:r>
    </w:p>
    <w:p w14:paraId="40A2FC91" w14:textId="77777777" w:rsidR="009F34A3" w:rsidRDefault="009F34A3">
      <w:pPr>
        <w:ind w:left="1765" w:right="2395"/>
        <w:jc w:val="center"/>
        <w:rPr>
          <w:sz w:val="28"/>
        </w:rPr>
      </w:pPr>
    </w:p>
    <w:p w14:paraId="31CE8C90" w14:textId="77777777" w:rsidR="009F34A3" w:rsidRDefault="009F34A3">
      <w:pPr>
        <w:ind w:left="1765" w:right="2395"/>
        <w:jc w:val="center"/>
        <w:rPr>
          <w:sz w:val="28"/>
        </w:rPr>
      </w:pPr>
    </w:p>
    <w:p w14:paraId="203CA2A9" w14:textId="77777777" w:rsidR="009F34A3" w:rsidRDefault="009F34A3">
      <w:pPr>
        <w:ind w:left="1765" w:right="2395"/>
        <w:jc w:val="center"/>
        <w:rPr>
          <w:sz w:val="28"/>
        </w:rPr>
      </w:pPr>
    </w:p>
    <w:p w14:paraId="102B64C3" w14:textId="77777777" w:rsidR="009F34A3" w:rsidRDefault="009F34A3">
      <w:pPr>
        <w:ind w:left="1765" w:right="2395"/>
        <w:jc w:val="center"/>
        <w:rPr>
          <w:sz w:val="28"/>
        </w:rPr>
      </w:pPr>
    </w:p>
    <w:p w14:paraId="09EACD79" w14:textId="77777777" w:rsidR="009F34A3" w:rsidRDefault="009F34A3">
      <w:pPr>
        <w:ind w:left="1765" w:right="2395"/>
        <w:jc w:val="center"/>
        <w:rPr>
          <w:sz w:val="28"/>
        </w:rPr>
      </w:pPr>
    </w:p>
    <w:p w14:paraId="1CA32105" w14:textId="77777777" w:rsidR="009F34A3" w:rsidRDefault="009F34A3">
      <w:pPr>
        <w:ind w:left="1765" w:right="2395"/>
        <w:jc w:val="center"/>
        <w:rPr>
          <w:sz w:val="28"/>
        </w:rPr>
      </w:pPr>
    </w:p>
    <w:p w14:paraId="791FB7AC" w14:textId="77777777" w:rsidR="009F34A3" w:rsidRDefault="009F34A3">
      <w:pPr>
        <w:ind w:left="1765" w:right="2395"/>
        <w:jc w:val="center"/>
        <w:rPr>
          <w:sz w:val="28"/>
        </w:rPr>
      </w:pPr>
    </w:p>
    <w:p w14:paraId="467A907F" w14:textId="77777777" w:rsidR="009F34A3" w:rsidRDefault="009F34A3">
      <w:pPr>
        <w:ind w:left="1765" w:right="2395"/>
        <w:jc w:val="center"/>
        <w:rPr>
          <w:sz w:val="28"/>
        </w:rPr>
      </w:pPr>
    </w:p>
    <w:p w14:paraId="71D80B16" w14:textId="77777777" w:rsidR="009F34A3" w:rsidRDefault="009F34A3">
      <w:pPr>
        <w:ind w:left="1765" w:right="2395"/>
        <w:jc w:val="center"/>
        <w:rPr>
          <w:sz w:val="28"/>
        </w:rPr>
      </w:pPr>
    </w:p>
    <w:p w14:paraId="729D33C5" w14:textId="77777777" w:rsidR="009F34A3" w:rsidRDefault="009F34A3">
      <w:pPr>
        <w:ind w:left="1765" w:right="2395"/>
        <w:jc w:val="center"/>
        <w:rPr>
          <w:sz w:val="28"/>
        </w:rPr>
      </w:pPr>
    </w:p>
    <w:p w14:paraId="5E8F0001" w14:textId="77777777" w:rsidR="009F34A3" w:rsidRDefault="009F34A3">
      <w:pPr>
        <w:ind w:left="1765" w:right="2395"/>
        <w:jc w:val="center"/>
        <w:rPr>
          <w:sz w:val="28"/>
        </w:rPr>
      </w:pPr>
    </w:p>
    <w:p w14:paraId="3C764584" w14:textId="13D7F2EC" w:rsidR="005956C9" w:rsidRDefault="009F34A3">
      <w:pPr>
        <w:ind w:left="1765" w:right="2395"/>
        <w:jc w:val="center"/>
      </w:pPr>
      <w:r>
        <w:rPr>
          <w:sz w:val="28"/>
        </w:rPr>
        <w:t>Indice</w:t>
      </w:r>
    </w:p>
    <w:sdt>
      <w:sdtPr>
        <w:id w:val="-725299856"/>
        <w:docPartObj>
          <w:docPartGallery w:val="Table of Contents"/>
        </w:docPartObj>
      </w:sdtPr>
      <w:sdtEndPr/>
      <w:sdtContent>
        <w:p w14:paraId="2055A65B" w14:textId="77777777" w:rsidR="005956C9" w:rsidRDefault="009F34A3">
          <w:pPr>
            <w:pStyle w:val="TDC1"/>
            <w:tabs>
              <w:tab w:val="right" w:pos="10640"/>
            </w:tabs>
          </w:pPr>
          <w:r>
            <w:fldChar w:fldCharType="begin"/>
          </w:r>
          <w:r>
            <w:instrText xml:space="preserve"> TOC \o "1-2" \h \z \u </w:instrText>
          </w:r>
          <w:r>
            <w:fldChar w:fldCharType="separate"/>
          </w:r>
          <w:hyperlink w:anchor="_Toc15269">
            <w:r>
              <w:t>1. INFORMACIÓN GENERAL</w:t>
            </w:r>
            <w:r>
              <w:tab/>
            </w:r>
            <w:r>
              <w:fldChar w:fldCharType="begin"/>
            </w:r>
            <w:r>
              <w:instrText>PAGEREF _Toc15269 \h</w:instrText>
            </w:r>
            <w:r>
              <w:fldChar w:fldCharType="separate"/>
            </w:r>
            <w:r>
              <w:t>4</w:t>
            </w:r>
            <w:r>
              <w:fldChar w:fldCharType="end"/>
            </w:r>
          </w:hyperlink>
        </w:p>
        <w:p w14:paraId="10DBBCE4" w14:textId="77777777" w:rsidR="005956C9" w:rsidRDefault="000C5EDE">
          <w:pPr>
            <w:pStyle w:val="TDC1"/>
            <w:tabs>
              <w:tab w:val="right" w:pos="10640"/>
            </w:tabs>
          </w:pPr>
          <w:hyperlink w:anchor="_Toc15270">
            <w:r w:rsidR="009F34A3">
              <w:t>2. FUNDAMENTO LEGAL</w:t>
            </w:r>
            <w:r w:rsidR="009F34A3">
              <w:tab/>
            </w:r>
            <w:r w:rsidR="009F34A3">
              <w:fldChar w:fldCharType="begin"/>
            </w:r>
            <w:r w:rsidR="009F34A3">
              <w:instrText>PAGEREF _Toc15270 \h</w:instrText>
            </w:r>
            <w:r w:rsidR="009F34A3">
              <w:fldChar w:fldCharType="separate"/>
            </w:r>
            <w:r w:rsidR="009F34A3">
              <w:t>4</w:t>
            </w:r>
            <w:r w:rsidR="009F34A3">
              <w:fldChar w:fldCharType="end"/>
            </w:r>
          </w:hyperlink>
        </w:p>
        <w:p w14:paraId="58EA2369" w14:textId="77777777" w:rsidR="005956C9" w:rsidRDefault="000C5EDE">
          <w:pPr>
            <w:pStyle w:val="TDC1"/>
            <w:tabs>
              <w:tab w:val="right" w:pos="10640"/>
            </w:tabs>
          </w:pPr>
          <w:hyperlink w:anchor="_Toc15271">
            <w:r w:rsidR="009F34A3">
              <w:t>3. IDENTIFICACIÓN DE LAS NORMAS DE AUDITORIA INTERNA OBSERVADAS</w:t>
            </w:r>
            <w:r w:rsidR="009F34A3">
              <w:tab/>
            </w:r>
            <w:r w:rsidR="009F34A3">
              <w:fldChar w:fldCharType="begin"/>
            </w:r>
            <w:r w:rsidR="009F34A3">
              <w:instrText>PAGEREF _Toc15271 \h</w:instrText>
            </w:r>
            <w:r w:rsidR="009F34A3">
              <w:fldChar w:fldCharType="separate"/>
            </w:r>
            <w:r w:rsidR="009F34A3">
              <w:t>4</w:t>
            </w:r>
            <w:r w:rsidR="009F34A3">
              <w:fldChar w:fldCharType="end"/>
            </w:r>
          </w:hyperlink>
        </w:p>
        <w:p w14:paraId="295D4FE8" w14:textId="77777777" w:rsidR="005956C9" w:rsidRDefault="000C5EDE">
          <w:pPr>
            <w:pStyle w:val="TDC1"/>
            <w:tabs>
              <w:tab w:val="right" w:pos="10640"/>
            </w:tabs>
          </w:pPr>
          <w:hyperlink w:anchor="_Toc15272">
            <w:r w:rsidR="009F34A3">
              <w:t>4. OBJETIVOS</w:t>
            </w:r>
            <w:r w:rsidR="009F34A3">
              <w:tab/>
            </w:r>
            <w:r w:rsidR="009F34A3">
              <w:fldChar w:fldCharType="begin"/>
            </w:r>
            <w:r w:rsidR="009F34A3">
              <w:instrText>PAGEREF _Toc15272 \h</w:instrText>
            </w:r>
            <w:r w:rsidR="009F34A3">
              <w:fldChar w:fldCharType="separate"/>
            </w:r>
            <w:r w:rsidR="009F34A3">
              <w:t>5</w:t>
            </w:r>
            <w:r w:rsidR="009F34A3">
              <w:fldChar w:fldCharType="end"/>
            </w:r>
          </w:hyperlink>
        </w:p>
        <w:p w14:paraId="7BCF4C2C" w14:textId="77777777" w:rsidR="005956C9" w:rsidRDefault="000C5EDE">
          <w:pPr>
            <w:pStyle w:val="TDC2"/>
            <w:tabs>
              <w:tab w:val="right" w:pos="10640"/>
            </w:tabs>
          </w:pPr>
          <w:hyperlink w:anchor="_Toc15273">
            <w:r w:rsidR="009F34A3">
              <w:t>4.1 GENERAL</w:t>
            </w:r>
            <w:r w:rsidR="009F34A3">
              <w:tab/>
            </w:r>
            <w:r w:rsidR="009F34A3">
              <w:fldChar w:fldCharType="begin"/>
            </w:r>
            <w:r w:rsidR="009F34A3">
              <w:instrText>PAGEREF _Toc15273 \h</w:instrText>
            </w:r>
            <w:r w:rsidR="009F34A3">
              <w:fldChar w:fldCharType="separate"/>
            </w:r>
            <w:r w:rsidR="009F34A3">
              <w:t>5</w:t>
            </w:r>
            <w:r w:rsidR="009F34A3">
              <w:fldChar w:fldCharType="end"/>
            </w:r>
          </w:hyperlink>
        </w:p>
        <w:p w14:paraId="5AAA2C78" w14:textId="77777777" w:rsidR="005956C9" w:rsidRDefault="000C5EDE">
          <w:pPr>
            <w:pStyle w:val="TDC2"/>
            <w:tabs>
              <w:tab w:val="right" w:pos="10640"/>
            </w:tabs>
          </w:pPr>
          <w:hyperlink w:anchor="_Toc15274">
            <w:r w:rsidR="009F34A3">
              <w:t>4.2 ESPECÍFICOS</w:t>
            </w:r>
            <w:r w:rsidR="009F34A3">
              <w:tab/>
            </w:r>
            <w:r w:rsidR="009F34A3">
              <w:fldChar w:fldCharType="begin"/>
            </w:r>
            <w:r w:rsidR="009F34A3">
              <w:instrText>PAGEREF _Toc15274 \h</w:instrText>
            </w:r>
            <w:r w:rsidR="009F34A3">
              <w:fldChar w:fldCharType="separate"/>
            </w:r>
            <w:r w:rsidR="009F34A3">
              <w:t>5</w:t>
            </w:r>
            <w:r w:rsidR="009F34A3">
              <w:fldChar w:fldCharType="end"/>
            </w:r>
          </w:hyperlink>
        </w:p>
        <w:p w14:paraId="4D78D46E" w14:textId="77777777" w:rsidR="005956C9" w:rsidRDefault="000C5EDE">
          <w:pPr>
            <w:pStyle w:val="TDC1"/>
            <w:tabs>
              <w:tab w:val="right" w:pos="10640"/>
            </w:tabs>
          </w:pPr>
          <w:hyperlink w:anchor="_Toc15275">
            <w:r w:rsidR="009F34A3">
              <w:t>5. ALCANCE</w:t>
            </w:r>
            <w:r w:rsidR="009F34A3">
              <w:tab/>
            </w:r>
            <w:r w:rsidR="009F34A3">
              <w:fldChar w:fldCharType="begin"/>
            </w:r>
            <w:r w:rsidR="009F34A3">
              <w:instrText>PAGEREF _Toc15275 \h</w:instrText>
            </w:r>
            <w:r w:rsidR="009F34A3">
              <w:fldChar w:fldCharType="separate"/>
            </w:r>
            <w:r w:rsidR="009F34A3">
              <w:t>5</w:t>
            </w:r>
            <w:r w:rsidR="009F34A3">
              <w:fldChar w:fldCharType="end"/>
            </w:r>
          </w:hyperlink>
        </w:p>
        <w:p w14:paraId="2F7A5BD3" w14:textId="77777777" w:rsidR="005956C9" w:rsidRDefault="000C5EDE">
          <w:pPr>
            <w:pStyle w:val="TDC2"/>
            <w:tabs>
              <w:tab w:val="right" w:pos="10640"/>
            </w:tabs>
          </w:pPr>
          <w:hyperlink w:anchor="_Toc15276">
            <w:r w:rsidR="009F34A3">
              <w:t>5.1 LIMITACIONES AL ALCANCE</w:t>
            </w:r>
            <w:r w:rsidR="009F34A3">
              <w:tab/>
            </w:r>
            <w:r w:rsidR="009F34A3">
              <w:fldChar w:fldCharType="begin"/>
            </w:r>
            <w:r w:rsidR="009F34A3">
              <w:instrText>PAGEREF _Toc15276 \h</w:instrText>
            </w:r>
            <w:r w:rsidR="009F34A3">
              <w:fldChar w:fldCharType="separate"/>
            </w:r>
            <w:r w:rsidR="009F34A3">
              <w:t>5</w:t>
            </w:r>
            <w:r w:rsidR="009F34A3">
              <w:fldChar w:fldCharType="end"/>
            </w:r>
          </w:hyperlink>
        </w:p>
        <w:p w14:paraId="04217BA8" w14:textId="77777777" w:rsidR="005956C9" w:rsidRDefault="000C5EDE">
          <w:pPr>
            <w:pStyle w:val="TDC1"/>
            <w:tabs>
              <w:tab w:val="right" w:pos="10640"/>
            </w:tabs>
          </w:pPr>
          <w:hyperlink w:anchor="_Toc15277">
            <w:r w:rsidR="009F34A3">
              <w:t>6. ESTRATEGIAS</w:t>
            </w:r>
            <w:r w:rsidR="009F34A3">
              <w:tab/>
            </w:r>
            <w:r w:rsidR="009F34A3">
              <w:fldChar w:fldCharType="begin"/>
            </w:r>
            <w:r w:rsidR="009F34A3">
              <w:instrText>PAGEREF _Toc15277 \h</w:instrText>
            </w:r>
            <w:r w:rsidR="009F34A3">
              <w:fldChar w:fldCharType="separate"/>
            </w:r>
            <w:r w:rsidR="009F34A3">
              <w:t>6</w:t>
            </w:r>
            <w:r w:rsidR="009F34A3">
              <w:fldChar w:fldCharType="end"/>
            </w:r>
          </w:hyperlink>
        </w:p>
        <w:p w14:paraId="139192E2" w14:textId="77777777" w:rsidR="005956C9" w:rsidRDefault="000C5EDE">
          <w:pPr>
            <w:pStyle w:val="TDC1"/>
            <w:tabs>
              <w:tab w:val="right" w:pos="10640"/>
            </w:tabs>
          </w:pPr>
          <w:hyperlink w:anchor="_Toc15278">
            <w:r w:rsidR="009F34A3">
              <w:t>7. RESULTADOS DE LA AUDITORÍA</w:t>
            </w:r>
            <w:r w:rsidR="009F34A3">
              <w:tab/>
            </w:r>
            <w:r w:rsidR="009F34A3">
              <w:fldChar w:fldCharType="begin"/>
            </w:r>
            <w:r w:rsidR="009F34A3">
              <w:instrText>PAGEREF _Toc15278 \h</w:instrText>
            </w:r>
            <w:r w:rsidR="009F34A3">
              <w:fldChar w:fldCharType="separate"/>
            </w:r>
            <w:r w:rsidR="009F34A3">
              <w:t>6</w:t>
            </w:r>
            <w:r w:rsidR="009F34A3">
              <w:fldChar w:fldCharType="end"/>
            </w:r>
          </w:hyperlink>
        </w:p>
        <w:p w14:paraId="52BC9A14" w14:textId="77777777" w:rsidR="005956C9" w:rsidRDefault="000C5EDE">
          <w:pPr>
            <w:pStyle w:val="TDC2"/>
            <w:tabs>
              <w:tab w:val="right" w:pos="10640"/>
            </w:tabs>
          </w:pPr>
          <w:hyperlink w:anchor="_Toc15279">
            <w:r w:rsidR="009F34A3">
              <w:t>7.1 DEFICIENCIAS SIN ACCIÓN</w:t>
            </w:r>
            <w:r w:rsidR="009F34A3">
              <w:tab/>
            </w:r>
            <w:r w:rsidR="009F34A3">
              <w:fldChar w:fldCharType="begin"/>
            </w:r>
            <w:r w:rsidR="009F34A3">
              <w:instrText>PAGEREF _Toc15279 \h</w:instrText>
            </w:r>
            <w:r w:rsidR="009F34A3">
              <w:fldChar w:fldCharType="separate"/>
            </w:r>
            <w:r w:rsidR="009F34A3">
              <w:t>6</w:t>
            </w:r>
            <w:r w:rsidR="009F34A3">
              <w:fldChar w:fldCharType="end"/>
            </w:r>
          </w:hyperlink>
        </w:p>
        <w:p w14:paraId="286FD107" w14:textId="77777777" w:rsidR="005956C9" w:rsidRDefault="000C5EDE">
          <w:pPr>
            <w:pStyle w:val="TDC1"/>
            <w:tabs>
              <w:tab w:val="right" w:pos="10640"/>
            </w:tabs>
          </w:pPr>
          <w:hyperlink w:anchor="_Toc15280">
            <w:r w:rsidR="009F34A3">
              <w:t>8. CONCLUSIÓN ESPECÍFICA</w:t>
            </w:r>
            <w:r w:rsidR="009F34A3">
              <w:tab/>
            </w:r>
            <w:r w:rsidR="009F34A3">
              <w:fldChar w:fldCharType="begin"/>
            </w:r>
            <w:r w:rsidR="009F34A3">
              <w:instrText>PAGEREF _Toc15280 \h</w:instrText>
            </w:r>
            <w:r w:rsidR="009F34A3">
              <w:fldChar w:fldCharType="separate"/>
            </w:r>
            <w:r w:rsidR="009F34A3">
              <w:t>9</w:t>
            </w:r>
            <w:r w:rsidR="009F34A3">
              <w:fldChar w:fldCharType="end"/>
            </w:r>
          </w:hyperlink>
        </w:p>
        <w:p w14:paraId="64B2B243" w14:textId="77777777" w:rsidR="005956C9" w:rsidRDefault="000C5EDE">
          <w:pPr>
            <w:pStyle w:val="TDC1"/>
            <w:tabs>
              <w:tab w:val="right" w:pos="10640"/>
            </w:tabs>
          </w:pPr>
          <w:hyperlink w:anchor="_Toc15281">
            <w:r w:rsidR="009F34A3">
              <w:t>9. EQUIPO DE AUDITORÍA</w:t>
            </w:r>
            <w:r w:rsidR="009F34A3">
              <w:tab/>
            </w:r>
            <w:r w:rsidR="009F34A3">
              <w:fldChar w:fldCharType="begin"/>
            </w:r>
            <w:r w:rsidR="009F34A3">
              <w:instrText>PAGEREF _Toc15281 \h</w:instrText>
            </w:r>
            <w:r w:rsidR="009F34A3">
              <w:fldChar w:fldCharType="separate"/>
            </w:r>
            <w:r w:rsidR="009F34A3">
              <w:t>9</w:t>
            </w:r>
            <w:r w:rsidR="009F34A3">
              <w:fldChar w:fldCharType="end"/>
            </w:r>
          </w:hyperlink>
        </w:p>
        <w:p w14:paraId="366DA170" w14:textId="77777777" w:rsidR="005956C9" w:rsidRDefault="000C5EDE">
          <w:pPr>
            <w:pStyle w:val="TDC1"/>
            <w:tabs>
              <w:tab w:val="right" w:pos="10640"/>
            </w:tabs>
          </w:pPr>
          <w:hyperlink w:anchor="_Toc15282">
            <w:r w:rsidR="009F34A3">
              <w:t>ANEXO</w:t>
            </w:r>
            <w:r w:rsidR="009F34A3">
              <w:tab/>
            </w:r>
            <w:r w:rsidR="009F34A3">
              <w:fldChar w:fldCharType="begin"/>
            </w:r>
            <w:r w:rsidR="009F34A3">
              <w:instrText>PAGEREF _Toc15282 \h</w:instrText>
            </w:r>
            <w:r w:rsidR="009F34A3">
              <w:fldChar w:fldCharType="separate"/>
            </w:r>
            <w:r w:rsidR="009F34A3">
              <w:t>9</w:t>
            </w:r>
            <w:r w:rsidR="009F34A3">
              <w:fldChar w:fldCharType="end"/>
            </w:r>
          </w:hyperlink>
        </w:p>
        <w:p w14:paraId="26D70B26" w14:textId="77777777" w:rsidR="005956C9" w:rsidRDefault="009F34A3">
          <w:r>
            <w:fldChar w:fldCharType="end"/>
          </w:r>
        </w:p>
      </w:sdtContent>
    </w:sdt>
    <w:p w14:paraId="22D372E5" w14:textId="77777777" w:rsidR="005956C9" w:rsidRDefault="009F34A3">
      <w:pPr>
        <w:ind w:right="0"/>
      </w:pPr>
      <w:r>
        <w:br w:type="page"/>
      </w:r>
    </w:p>
    <w:p w14:paraId="24EB769D" w14:textId="77777777" w:rsidR="005956C9" w:rsidRDefault="009F34A3">
      <w:pPr>
        <w:pStyle w:val="Ttulo1"/>
        <w:spacing w:after="240"/>
        <w:ind w:left="258" w:right="0" w:hanging="258"/>
      </w:pPr>
      <w:bookmarkStart w:id="0" w:name="_Toc15269"/>
      <w:r>
        <w:lastRenderedPageBreak/>
        <w:t>INFORMACIÓN GENERAL</w:t>
      </w:r>
      <w:bookmarkEnd w:id="0"/>
    </w:p>
    <w:p w14:paraId="78321A15" w14:textId="77777777" w:rsidR="005956C9" w:rsidRDefault="009F34A3">
      <w:pPr>
        <w:ind w:left="395" w:right="0"/>
      </w:pPr>
      <w:r>
        <w:t>1.1 MISIÓN</w:t>
      </w:r>
    </w:p>
    <w:p w14:paraId="351F888C" w14:textId="77777777" w:rsidR="005956C9" w:rsidRDefault="009F34A3">
      <w:pPr>
        <w:spacing w:after="246"/>
        <w:ind w:left="750" w:right="40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15C63283" w14:textId="77777777" w:rsidR="005956C9" w:rsidRDefault="009F34A3">
      <w:pPr>
        <w:ind w:left="395" w:right="0"/>
      </w:pPr>
      <w:r>
        <w:t>1.2 VISIÓN</w:t>
      </w:r>
    </w:p>
    <w:p w14:paraId="6F8C8249" w14:textId="77777777" w:rsidR="005956C9" w:rsidRDefault="009F34A3">
      <w:pPr>
        <w:spacing w:after="528"/>
        <w:ind w:left="750" w:right="400"/>
      </w:pPr>
      <w:r>
        <w:t>Formar ciudadanos con carácter, capaces de aprender por sí mismos, orgullosos de ser guatemaltecos, empeñados en conseguir su desarrollo integral, con principios, valores y convicciones que fundamentan su conducta.</w:t>
      </w:r>
    </w:p>
    <w:p w14:paraId="7C6F1B49" w14:textId="77777777" w:rsidR="005956C9" w:rsidRDefault="009F34A3">
      <w:pPr>
        <w:pStyle w:val="Ttulo1"/>
        <w:ind w:left="258" w:right="0" w:hanging="258"/>
      </w:pPr>
      <w:bookmarkStart w:id="1" w:name="_Toc15270"/>
      <w:r>
        <w:t>FUNDAMENTO LEGAL</w:t>
      </w:r>
      <w:bookmarkEnd w:id="1"/>
    </w:p>
    <w:p w14:paraId="4D76A798" w14:textId="77777777" w:rsidR="005956C9" w:rsidRDefault="009F34A3">
      <w:pPr>
        <w:ind w:left="510" w:right="0"/>
      </w:pPr>
      <w:r>
        <w:rPr>
          <w:noProof/>
          <w:sz w:val="22"/>
        </w:rPr>
        <mc:AlternateContent>
          <mc:Choice Requires="wpg">
            <w:drawing>
              <wp:anchor distT="0" distB="0" distL="114300" distR="114300" simplePos="0" relativeHeight="251658240" behindDoc="0" locked="0" layoutInCell="1" allowOverlap="1" wp14:anchorId="7013C3BD" wp14:editId="414915B5">
                <wp:simplePos x="0" y="0"/>
                <wp:positionH relativeFrom="column">
                  <wp:posOffset>317500</wp:posOffset>
                </wp:positionH>
                <wp:positionV relativeFrom="paragraph">
                  <wp:posOffset>65187</wp:posOffset>
                </wp:positionV>
                <wp:extent cx="50800" cy="2908300"/>
                <wp:effectExtent l="0" t="0" r="0" b="0"/>
                <wp:wrapSquare wrapText="bothSides"/>
                <wp:docPr id="13504" name="Group 13504"/>
                <wp:cNvGraphicFramePr/>
                <a:graphic xmlns:a="http://schemas.openxmlformats.org/drawingml/2006/main">
                  <a:graphicData uri="http://schemas.microsoft.com/office/word/2010/wordprocessingGroup">
                    <wpg:wgp>
                      <wpg:cNvGrpSpPr/>
                      <wpg:grpSpPr>
                        <a:xfrm>
                          <a:off x="0" y="0"/>
                          <a:ext cx="50800" cy="2908300"/>
                          <a:chOff x="0" y="0"/>
                          <a:chExt cx="50800" cy="2908300"/>
                        </a:xfrm>
                      </wpg:grpSpPr>
                      <wps:wsp>
                        <wps:cNvPr id="380" name="Shape 380"/>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142875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0" y="160734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0" y="178593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0" y="196453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 name="Shape 497"/>
                        <wps:cNvSpPr/>
                        <wps:spPr>
                          <a:xfrm>
                            <a:off x="0" y="214312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0" y="250031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0" y="285750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04" style="width:4pt;height:229pt;position:absolute;mso-position-horizontal-relative:text;mso-position-horizontal:absolute;margin-left:25pt;mso-position-vertical-relative:text;margin-top:5.13281pt;" coordsize="508,29083">
                <v:shape id="Shape 380"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8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396"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1"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1"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6"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v:shape id="Shape 448" style="position:absolute;width:508;height:508;left:0;top:14287;" coordsize="50800,50800" path="m25400,0c39428,0,50800,11372,50800,25400c50800,39428,39428,50800,25400,50800c11372,50800,0,39428,0,25400c0,11372,11372,0,25400,0x">
                  <v:stroke weight="0pt" endcap="flat" joinstyle="miter" miterlimit="10" on="false" color="#000000" opacity="0"/>
                  <v:fill on="true" color="#000000"/>
                </v:shape>
                <v:shape id="Shape 460" style="position:absolute;width:508;height:508;left:0;top:16073;" coordsize="50800,50800" path="m25400,0c39428,0,50800,11372,50800,25400c50800,39428,39428,50800,25400,50800c11372,50800,0,39428,0,25400c0,11372,11372,0,25400,0x">
                  <v:stroke weight="0pt" endcap="flat" joinstyle="miter" miterlimit="10" on="false" color="#000000" opacity="0"/>
                  <v:fill on="true" color="#000000"/>
                </v:shape>
                <v:shape id="Shape 472" style="position:absolute;width:508;height:508;left:0;top:17859;" coordsize="50800,50800" path="m25400,0c39428,0,50800,11372,50800,25400c50800,39428,39428,50800,25400,50800c11372,50800,0,39428,0,25400c0,11372,11372,0,25400,0x">
                  <v:stroke weight="0pt" endcap="flat" joinstyle="miter" miterlimit="10" on="false" color="#000000" opacity="0"/>
                  <v:fill on="true" color="#000000"/>
                </v:shape>
                <v:shape id="Shape 484" style="position:absolute;width:508;height:508;left:0;top:19645;" coordsize="50800,50800" path="m25400,0c39428,0,50800,11372,50800,25400c50800,39428,39428,50800,25400,50800c11372,50800,0,39428,0,25400c0,11372,11372,0,25400,0x">
                  <v:stroke weight="0pt" endcap="flat" joinstyle="miter" miterlimit="10" on="false" color="#000000" opacity="0"/>
                  <v:fill on="true" color="#000000"/>
                </v:shape>
                <v:shape id="Shape 497" style="position:absolute;width:508;height:508;left:0;top:21431;" coordsize="50800,50800" path="m25400,0c39428,0,50800,11372,50800,25400c50800,39428,39428,50800,25400,50800c11372,50800,0,39428,0,25400c0,11372,11372,0,25400,0x">
                  <v:stroke weight="0pt" endcap="flat" joinstyle="miter" miterlimit="10" on="false" color="#000000" opacity="0"/>
                  <v:fill on="true" color="#000000"/>
                </v:shape>
                <v:shape id="Shape 515" style="position:absolute;width:508;height:508;left:0;top:25003;" coordsize="50800,50800" path="m25400,0c39428,0,50800,11372,50800,25400c50800,39428,39428,50800,25400,50800c11372,50800,0,39428,0,25400c0,11372,11372,0,25400,0x">
                  <v:stroke weight="0pt" endcap="flat" joinstyle="miter" miterlimit="10" on="false" color="#000000" opacity="0"/>
                  <v:fill on="true" color="#000000"/>
                </v:shape>
                <v:shape id="Shape 525" style="position:absolute;width:508;height:508;left:0;top:2857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Gubernamental.</w:t>
      </w:r>
    </w:p>
    <w:p w14:paraId="5C085798" w14:textId="77777777" w:rsidR="005956C9" w:rsidRDefault="009F34A3">
      <w:pPr>
        <w:ind w:left="510" w:right="0"/>
      </w:pPr>
      <w:r>
        <w:t xml:space="preserve"> Manual de Auditoría Interna Gubernamental -MAIGUB-.</w:t>
      </w:r>
    </w:p>
    <w:p w14:paraId="47155934" w14:textId="77777777" w:rsidR="005956C9" w:rsidRDefault="009F34A3">
      <w:pPr>
        <w:ind w:left="510" w:right="0"/>
      </w:pPr>
      <w:r>
        <w:t xml:space="preserve"> Normas de Auditoría Interna Gubernamental -NAIGUB-.</w:t>
      </w:r>
    </w:p>
    <w:p w14:paraId="190C0AD1" w14:textId="77777777" w:rsidR="005956C9" w:rsidRDefault="009F34A3">
      <w:pPr>
        <w:ind w:left="510" w:right="0"/>
      </w:pPr>
      <w:r>
        <w:t xml:space="preserve"> Sistema SAG UDAI WEB.</w:t>
      </w:r>
    </w:p>
    <w:p w14:paraId="7E07AF1E" w14:textId="4BD060A2" w:rsidR="005956C9" w:rsidRDefault="009F34A3">
      <w:pPr>
        <w:ind w:left="510" w:right="0"/>
      </w:pPr>
      <w:r>
        <w:t>Acuerdo Gubernativo No. 225-2008, Reglamento Orgánico Interno del Ministerio de Educación.</w:t>
      </w:r>
    </w:p>
    <w:p w14:paraId="07D5FEC6" w14:textId="77777777" w:rsidR="005956C9" w:rsidRDefault="009F34A3">
      <w:pPr>
        <w:ind w:left="510" w:right="0"/>
      </w:pPr>
      <w:r>
        <w:t>Instructivo para la ejecución de los programas de apoyo en los centros educativos públicos que no cuentan con OPF. PRA-INS-15. Versión 4.</w:t>
      </w:r>
    </w:p>
    <w:p w14:paraId="379BA28F" w14:textId="77777777" w:rsidR="005956C9" w:rsidRDefault="009F34A3">
      <w:pPr>
        <w:ind w:left="510" w:right="0"/>
      </w:pPr>
      <w:r>
        <w:t>Acuerdo Ministerial No. 204-2023 de fecha 23 de enero de 2023.</w:t>
      </w:r>
    </w:p>
    <w:p w14:paraId="68B81D5E" w14:textId="77777777" w:rsidR="005956C9" w:rsidRDefault="009F34A3">
      <w:pPr>
        <w:ind w:left="510" w:right="0"/>
      </w:pPr>
      <w:r>
        <w:t>Acuerdo Ministerial No. 220-2023 de fecha 24 de enero de 2023.</w:t>
      </w:r>
    </w:p>
    <w:p w14:paraId="7A4B7BAF" w14:textId="77777777" w:rsidR="005956C9" w:rsidRDefault="009F34A3">
      <w:pPr>
        <w:ind w:left="510" w:right="0"/>
      </w:pPr>
      <w:r>
        <w:t>Oficio No. DIGEPSA-23-2023 de fecha Guatemala, 09 de enero de 2023.</w:t>
      </w:r>
    </w:p>
    <w:p w14:paraId="3CD4CEED" w14:textId="77777777" w:rsidR="005956C9" w:rsidRDefault="009F34A3">
      <w:pPr>
        <w:ind w:left="510" w:right="0"/>
      </w:pPr>
      <w:r>
        <w:t>Oficio No. DIGEPSA-1861-2022 de fecha Guatemala, 27 de diciembre de 2022.</w:t>
      </w:r>
    </w:p>
    <w:p w14:paraId="4B1338BB" w14:textId="64237A67" w:rsidR="005956C9" w:rsidRDefault="009F34A3">
      <w:pPr>
        <w:ind w:left="510" w:right="0"/>
      </w:pPr>
      <w:r>
        <w:t>Resolución No. 3792-2022, emitido por el Ministerio de Educación, de fecha 9 de diciembre 2022.</w:t>
      </w:r>
    </w:p>
    <w:p w14:paraId="3B744795" w14:textId="77777777" w:rsidR="005956C9" w:rsidRDefault="009F34A3">
      <w:pPr>
        <w:ind w:left="510" w:right="0"/>
      </w:pPr>
      <w:r>
        <w:t>Resolución No. 225-2023 emitido por el Ministerio de Educación, de fecha 24 de enero de 2023.</w:t>
      </w:r>
    </w:p>
    <w:p w14:paraId="76EAFD50" w14:textId="77777777" w:rsidR="005956C9" w:rsidRDefault="009F34A3">
      <w:pPr>
        <w:spacing w:after="340"/>
        <w:ind w:left="510" w:right="0"/>
      </w:pPr>
      <w:r>
        <w:t>Plan Operativo Anual, PAA de Auditoría Interna 2023.</w:t>
      </w:r>
    </w:p>
    <w:p w14:paraId="3004CC44" w14:textId="77777777" w:rsidR="005956C9" w:rsidRDefault="009F34A3">
      <w:pPr>
        <w:ind w:left="395" w:right="0"/>
      </w:pPr>
      <w:r>
        <w:t>Nombramiento(s)</w:t>
      </w:r>
    </w:p>
    <w:p w14:paraId="431D1D40" w14:textId="77777777" w:rsidR="005956C9" w:rsidRDefault="009F34A3">
      <w:pPr>
        <w:spacing w:after="521"/>
        <w:ind w:left="395" w:right="0"/>
      </w:pPr>
      <w:r>
        <w:t>No. 025-2023</w:t>
      </w:r>
    </w:p>
    <w:p w14:paraId="4EF80434" w14:textId="77777777" w:rsidR="005956C9" w:rsidRDefault="009F34A3">
      <w:pPr>
        <w:pStyle w:val="Ttulo1"/>
        <w:ind w:left="258" w:right="0" w:hanging="258"/>
      </w:pPr>
      <w:bookmarkStart w:id="2" w:name="_Toc15271"/>
      <w:r>
        <w:t>IDENTIFICACIÓN DE LAS NORMAS DE AUDITORIA INTERNA OBSERVADAS</w:t>
      </w:r>
      <w:bookmarkEnd w:id="2"/>
    </w:p>
    <w:p w14:paraId="1BC62492" w14:textId="77777777" w:rsidR="005956C9" w:rsidRDefault="009F34A3">
      <w:pPr>
        <w:spacing w:after="246"/>
        <w:ind w:left="395" w:right="0"/>
      </w:pPr>
      <w:r>
        <w:t>Para la realización de la auditoría se observaron las Normas de Auditoría Interna Gubernamental siguientes:</w:t>
      </w:r>
    </w:p>
    <w:p w14:paraId="1B75BB2D" w14:textId="77777777" w:rsidR="005956C9" w:rsidRDefault="009F34A3">
      <w:pPr>
        <w:ind w:left="395" w:right="0"/>
      </w:pPr>
      <w:r>
        <w:t>NAIGUB-1 Requerimientos generales;</w:t>
      </w:r>
    </w:p>
    <w:p w14:paraId="0E9A616D" w14:textId="77777777" w:rsidR="005956C9" w:rsidRDefault="009F34A3">
      <w:pPr>
        <w:ind w:left="395" w:right="0"/>
      </w:pPr>
      <w:r>
        <w:t>NAIGUB-2 Requerimientos para el personal de auditoría interna;</w:t>
      </w:r>
    </w:p>
    <w:p w14:paraId="53984F4A" w14:textId="77777777" w:rsidR="005956C9" w:rsidRDefault="009F34A3">
      <w:pPr>
        <w:ind w:left="395" w:right="0"/>
      </w:pPr>
      <w:r>
        <w:t>NAIGUB-3 Evaluaciones a la actividad de auditoría interna;</w:t>
      </w:r>
    </w:p>
    <w:p w14:paraId="1526A8AC" w14:textId="77777777" w:rsidR="005956C9" w:rsidRDefault="009F34A3">
      <w:pPr>
        <w:ind w:left="395" w:right="0"/>
      </w:pPr>
      <w:r>
        <w:t>NAIGUB-4 Plan Anual de Auditoría;</w:t>
      </w:r>
    </w:p>
    <w:p w14:paraId="07217959" w14:textId="77777777" w:rsidR="005956C9" w:rsidRDefault="009F34A3">
      <w:pPr>
        <w:ind w:left="395" w:right="0"/>
      </w:pPr>
      <w:r>
        <w:lastRenderedPageBreak/>
        <w:t>NAIGUB-5 Planificación de la auditoría;</w:t>
      </w:r>
    </w:p>
    <w:p w14:paraId="2A38FAEA" w14:textId="77777777" w:rsidR="005956C9" w:rsidRDefault="009F34A3">
      <w:pPr>
        <w:spacing w:after="563" w:line="230" w:lineRule="auto"/>
        <w:ind w:left="395" w:right="5203"/>
        <w:jc w:val="left"/>
      </w:pPr>
      <w:r>
        <w:t>NAIGUB-6 Realización de la auditoría; NAIGUB-7 Comunicación de resultados; NAIGUB-8 Seguimiento a recomendaciones.</w:t>
      </w:r>
    </w:p>
    <w:p w14:paraId="66FEA398" w14:textId="77777777" w:rsidR="005956C9" w:rsidRDefault="009F34A3">
      <w:pPr>
        <w:pStyle w:val="Ttulo1"/>
        <w:spacing w:after="240"/>
        <w:ind w:left="258" w:right="0" w:hanging="258"/>
      </w:pPr>
      <w:bookmarkStart w:id="3" w:name="_Toc15272"/>
      <w:r>
        <w:t>OBJETIVOS</w:t>
      </w:r>
      <w:bookmarkEnd w:id="3"/>
    </w:p>
    <w:p w14:paraId="51D6EE16" w14:textId="77777777" w:rsidR="005956C9" w:rsidRDefault="009F34A3">
      <w:pPr>
        <w:pStyle w:val="Ttulo2"/>
        <w:ind w:left="778" w:right="0" w:hanging="393"/>
      </w:pPr>
      <w:bookmarkStart w:id="4" w:name="_Toc15273"/>
      <w:r>
        <w:t>GENERAL</w:t>
      </w:r>
      <w:bookmarkEnd w:id="4"/>
    </w:p>
    <w:p w14:paraId="3D78A31A" w14:textId="77777777" w:rsidR="005956C9" w:rsidRDefault="009F34A3">
      <w:pPr>
        <w:spacing w:after="528"/>
        <w:ind w:left="750" w:right="0"/>
      </w:pPr>
      <w:r>
        <w:t>Verificar que la DIDEDUC ejecute los fondos que son asignados para los programas de apoyo para los establecimientos educativos que no tiene OPF.</w:t>
      </w:r>
    </w:p>
    <w:p w14:paraId="5815DF81" w14:textId="77777777" w:rsidR="005956C9" w:rsidRDefault="009F34A3">
      <w:pPr>
        <w:pStyle w:val="Ttulo2"/>
        <w:ind w:left="778" w:right="0" w:hanging="393"/>
      </w:pPr>
      <w:bookmarkStart w:id="5" w:name="_Toc15274"/>
      <w:r>
        <w:t>ESPECÍFICOS</w:t>
      </w:r>
      <w:bookmarkEnd w:id="5"/>
    </w:p>
    <w:p w14:paraId="5A2C4781" w14:textId="77777777" w:rsidR="005956C9" w:rsidRDefault="009F34A3">
      <w:pPr>
        <w:ind w:left="850" w:right="0"/>
      </w:pPr>
      <w:r>
        <w:rPr>
          <w:noProof/>
          <w:sz w:val="22"/>
        </w:rPr>
        <mc:AlternateContent>
          <mc:Choice Requires="wpg">
            <w:drawing>
              <wp:anchor distT="0" distB="0" distL="114300" distR="114300" simplePos="0" relativeHeight="251659264" behindDoc="0" locked="0" layoutInCell="1" allowOverlap="1" wp14:anchorId="2BD297E6" wp14:editId="491A0F8C">
                <wp:simplePos x="0" y="0"/>
                <wp:positionH relativeFrom="column">
                  <wp:posOffset>533400</wp:posOffset>
                </wp:positionH>
                <wp:positionV relativeFrom="paragraph">
                  <wp:posOffset>65187</wp:posOffset>
                </wp:positionV>
                <wp:extent cx="50800" cy="1122363"/>
                <wp:effectExtent l="0" t="0" r="0" b="0"/>
                <wp:wrapSquare wrapText="bothSides"/>
                <wp:docPr id="14135" name="Group 14135"/>
                <wp:cNvGraphicFramePr/>
                <a:graphic xmlns:a="http://schemas.openxmlformats.org/drawingml/2006/main">
                  <a:graphicData uri="http://schemas.microsoft.com/office/word/2010/wordprocessingGroup">
                    <wpg:wgp>
                      <wpg:cNvGrpSpPr/>
                      <wpg:grpSpPr>
                        <a:xfrm>
                          <a:off x="0" y="0"/>
                          <a:ext cx="50800" cy="1122363"/>
                          <a:chOff x="0" y="0"/>
                          <a:chExt cx="50800" cy="1122363"/>
                        </a:xfrm>
                      </wpg:grpSpPr>
                      <wps:wsp>
                        <wps:cNvPr id="683" name="Shape 683"/>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35" style="width:4pt;height:88.375pt;position:absolute;mso-position-horizontal-relative:text;mso-position-horizontal:absolute;margin-left:42pt;mso-position-vertical-relative:text;margin-top:5.13284pt;" coordsize="508,11223">
                <v:shape id="Shape 683"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706"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738"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752"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Verificar que la DIDEDUC cumpla con los procedimientos y montos establecidos para la ejecución de cada uno de los programas de apoyo. </w:t>
      </w:r>
    </w:p>
    <w:p w14:paraId="6FC0126D" w14:textId="77777777" w:rsidR="005956C9" w:rsidRDefault="009F34A3">
      <w:pPr>
        <w:spacing w:after="0" w:line="230" w:lineRule="auto"/>
        <w:ind w:left="850" w:right="0"/>
        <w:jc w:val="left"/>
      </w:pPr>
      <w:r>
        <w:t>Determinar el procedimiento utilizado por la DIDEDUC para la entrega de los programas de apoyo por parte de los proveedores y la forma en que son seleccionados los mismos. Determinar si los programas de apoyo se entregan de forma oportuna y completa a los alumnos y docentes.</w:t>
      </w:r>
    </w:p>
    <w:p w14:paraId="368FD563" w14:textId="77777777" w:rsidR="005956C9" w:rsidRDefault="009F34A3">
      <w:pPr>
        <w:spacing w:after="621"/>
        <w:ind w:left="850" w:right="0"/>
      </w:pPr>
      <w:r>
        <w:t>Realizar 10 visitas a establecimientos educativos oficiales (2 por día).</w:t>
      </w:r>
    </w:p>
    <w:p w14:paraId="46F9FF1F" w14:textId="77777777" w:rsidR="005956C9" w:rsidRDefault="009F34A3">
      <w:pPr>
        <w:pStyle w:val="Ttulo1"/>
        <w:ind w:left="258" w:right="0" w:hanging="258"/>
      </w:pPr>
      <w:bookmarkStart w:id="6" w:name="_Toc15275"/>
      <w:r>
        <w:t>ALCANCE</w:t>
      </w:r>
      <w:bookmarkEnd w:id="6"/>
    </w:p>
    <w:p w14:paraId="7FBD1F06" w14:textId="77777777" w:rsidR="005956C9" w:rsidRDefault="009F34A3">
      <w:pPr>
        <w:spacing w:after="250"/>
        <w:ind w:left="750" w:right="0"/>
      </w:pPr>
      <w:r>
        <w:t>Se verificó el 100% de los programas de apoyo asignados a 10 establecimientos educativos oficiales del nivel preprimario, primario, básico y diversificado, que no cuentan con Organización de Padres de Familia - OPF-, ubicados en los municipios de Los Amates y Morales, bajo la jurisdicción de la Dirección Departamental de Educación de Izabal. De igual forma se revisó la correcta ejecución y administración del Programa de Alimentación Escolar, Útiles Escolares, Valija Didáctica y Gratuidad de la Educación. Asimismo, se verificaron los registros contables de los 4 programas de apoyo. Se aplicaron técnicas, herramientas y cálculos aritméticos necesarios en los procesos de ejecución y rendición de cuentas de los 4 programas de apoyo, por el periodo del 01 de enero al 31 de marzo de 2023.</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5956C9" w14:paraId="6E011938"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155C366C" w14:textId="77777777" w:rsidR="005956C9" w:rsidRDefault="009F34A3">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0DA08FD9" w14:textId="77777777" w:rsidR="005956C9" w:rsidRDefault="009F34A3">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63BB3DAA" w14:textId="77777777" w:rsidR="005956C9" w:rsidRDefault="009F34A3">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213987B0" w14:textId="77777777" w:rsidR="005956C9" w:rsidRDefault="009F34A3">
            <w:pPr>
              <w:spacing w:after="0" w:line="259" w:lineRule="auto"/>
              <w:ind w:left="0" w:right="0" w:firstLine="0"/>
              <w:jc w:val="left"/>
            </w:pPr>
            <w:r>
              <w:rPr>
                <w:color w:val="444444"/>
              </w:rPr>
              <w:t xml:space="preserve">Cálculo </w:t>
            </w:r>
          </w:p>
          <w:p w14:paraId="3717381D" w14:textId="77777777" w:rsidR="005956C9" w:rsidRDefault="009F34A3">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0D08DD3" w14:textId="77777777" w:rsidR="005956C9" w:rsidRDefault="009F34A3">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2BDD9099" w14:textId="77777777" w:rsidR="005956C9" w:rsidRDefault="009F34A3">
            <w:pPr>
              <w:spacing w:after="0" w:line="259" w:lineRule="auto"/>
              <w:ind w:left="0" w:right="0" w:firstLine="0"/>
              <w:jc w:val="left"/>
            </w:pPr>
            <w:r>
              <w:rPr>
                <w:color w:val="444444"/>
              </w:rPr>
              <w:t>Muestreo no estadístico</w:t>
            </w:r>
          </w:p>
        </w:tc>
      </w:tr>
      <w:tr w:rsidR="005956C9" w14:paraId="591EC9A3"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3B3158CE" w14:textId="77777777" w:rsidR="005956C9" w:rsidRDefault="009F34A3">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6F289A32" w14:textId="77777777" w:rsidR="005956C9" w:rsidRDefault="009F34A3">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03B05552" w14:textId="77777777" w:rsidR="005956C9" w:rsidRDefault="009F34A3">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1EC5E6A9" w14:textId="77777777" w:rsidR="005956C9" w:rsidRDefault="009F34A3">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292E99E4" w14:textId="77777777" w:rsidR="005956C9" w:rsidRDefault="005956C9">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7BD29804" w14:textId="77777777" w:rsidR="005956C9" w:rsidRDefault="009F34A3">
            <w:pPr>
              <w:spacing w:after="0" w:line="259" w:lineRule="auto"/>
              <w:ind w:left="0" w:right="3" w:firstLine="0"/>
              <w:jc w:val="center"/>
            </w:pPr>
            <w:r>
              <w:rPr>
                <w:color w:val="444444"/>
                <w:sz w:val="16"/>
              </w:rPr>
              <w:t>0</w:t>
            </w:r>
          </w:p>
        </w:tc>
      </w:tr>
      <w:tr w:rsidR="005956C9" w14:paraId="089CF16B"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0D2A598B" w14:textId="77777777" w:rsidR="005956C9" w:rsidRDefault="009F34A3">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2CB9EF7B" w14:textId="77777777" w:rsidR="005956C9" w:rsidRDefault="009F34A3">
            <w:pPr>
              <w:spacing w:after="0" w:line="259" w:lineRule="auto"/>
              <w:ind w:left="0" w:right="0" w:firstLine="0"/>
              <w:jc w:val="left"/>
            </w:pPr>
            <w:r>
              <w:rPr>
                <w:color w:val="444444"/>
                <w:sz w:val="16"/>
              </w:rPr>
              <w:t xml:space="preserve">Departamento de Fortalecimiento a la Comunidad Educativa </w:t>
            </w:r>
          </w:p>
        </w:tc>
        <w:tc>
          <w:tcPr>
            <w:tcW w:w="1380" w:type="dxa"/>
            <w:tcBorders>
              <w:top w:val="single" w:sz="8" w:space="0" w:color="000000"/>
              <w:left w:val="single" w:sz="8" w:space="0" w:color="000000"/>
              <w:bottom w:val="single" w:sz="8" w:space="0" w:color="000000"/>
              <w:right w:val="single" w:sz="8" w:space="0" w:color="000000"/>
            </w:tcBorders>
          </w:tcPr>
          <w:p w14:paraId="74250E2F" w14:textId="77777777" w:rsidR="005956C9" w:rsidRDefault="009F34A3">
            <w:pPr>
              <w:spacing w:after="0" w:line="259" w:lineRule="auto"/>
              <w:ind w:left="0" w:right="3" w:firstLine="0"/>
              <w:jc w:val="center"/>
            </w:pPr>
            <w:r>
              <w:rPr>
                <w:color w:val="444444"/>
                <w:sz w:val="16"/>
              </w:rPr>
              <w:t>34</w:t>
            </w:r>
          </w:p>
        </w:tc>
        <w:tc>
          <w:tcPr>
            <w:tcW w:w="1980" w:type="dxa"/>
            <w:tcBorders>
              <w:top w:val="single" w:sz="8" w:space="0" w:color="000000"/>
              <w:left w:val="single" w:sz="8" w:space="0" w:color="000000"/>
              <w:bottom w:val="single" w:sz="8" w:space="0" w:color="000000"/>
              <w:right w:val="single" w:sz="8" w:space="0" w:color="000000"/>
            </w:tcBorders>
          </w:tcPr>
          <w:p w14:paraId="4C9E0C5F" w14:textId="77777777" w:rsidR="005956C9" w:rsidRDefault="009F34A3">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664D768B" w14:textId="77777777" w:rsidR="005956C9" w:rsidRDefault="005956C9">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44C9B120" w14:textId="77777777" w:rsidR="005956C9" w:rsidRDefault="009F34A3">
            <w:pPr>
              <w:spacing w:after="0" w:line="259" w:lineRule="auto"/>
              <w:ind w:left="0" w:right="3" w:firstLine="0"/>
              <w:jc w:val="center"/>
            </w:pPr>
            <w:r>
              <w:rPr>
                <w:color w:val="444444"/>
                <w:sz w:val="16"/>
              </w:rPr>
              <w:t>10</w:t>
            </w:r>
          </w:p>
        </w:tc>
      </w:tr>
    </w:tbl>
    <w:p w14:paraId="07E652B7" w14:textId="77777777" w:rsidR="005956C9" w:rsidRDefault="009F34A3">
      <w:pPr>
        <w:pStyle w:val="Ttulo2"/>
        <w:ind w:left="778" w:right="0" w:hanging="393"/>
      </w:pPr>
      <w:bookmarkStart w:id="7" w:name="_Toc15276"/>
      <w:r>
        <w:t>LIMITACIONES AL ALCANCE</w:t>
      </w:r>
      <w:bookmarkEnd w:id="7"/>
    </w:p>
    <w:p w14:paraId="29FFFCD7" w14:textId="77777777" w:rsidR="005956C9" w:rsidRDefault="009F34A3">
      <w:pPr>
        <w:ind w:left="750" w:right="0"/>
      </w:pPr>
      <w:r>
        <w:t>No hubo limitación al alcance.</w:t>
      </w:r>
    </w:p>
    <w:p w14:paraId="5C938D16" w14:textId="77777777" w:rsidR="005956C9" w:rsidRDefault="009F34A3">
      <w:pPr>
        <w:pStyle w:val="Ttulo1"/>
        <w:ind w:left="258" w:right="0" w:hanging="258"/>
      </w:pPr>
      <w:bookmarkStart w:id="8" w:name="_Toc15277"/>
      <w:r>
        <w:lastRenderedPageBreak/>
        <w:t>ESTRATEGIAS</w:t>
      </w:r>
      <w:bookmarkEnd w:id="8"/>
    </w:p>
    <w:p w14:paraId="23985BB0" w14:textId="77777777" w:rsidR="005956C9" w:rsidRDefault="009F34A3">
      <w:pPr>
        <w:spacing w:after="528"/>
        <w:ind w:left="750" w:right="0"/>
      </w:pPr>
      <w:r>
        <w:t>Para la realización de la auditoría de cumplimiento y financiera, se tomó en cuenta aspectos relacionados con las actividades de control para poder determinar los recursos financieros, presupuestarios, físicos y humanos en consideración de los diferentes procedimientos, los cuales fueron solicitados mediante requerimiento de información, así como otros aspectos verificados de forma presencial mediante visita de campo a establecimientos educativos oficiales que no cuentan con Organización de Padres de Familia - OPF-, según muestra seleccionada.</w:t>
      </w:r>
    </w:p>
    <w:p w14:paraId="2702287C" w14:textId="77777777" w:rsidR="005956C9" w:rsidRDefault="009F34A3">
      <w:pPr>
        <w:pStyle w:val="Ttulo1"/>
        <w:ind w:left="258" w:right="0" w:hanging="258"/>
      </w:pPr>
      <w:bookmarkStart w:id="9" w:name="_Toc15278"/>
      <w:r>
        <w:t>RESULTADOS DE LA AUDITORÍA</w:t>
      </w:r>
      <w:bookmarkEnd w:id="9"/>
    </w:p>
    <w:p w14:paraId="18D7E3B5" w14:textId="77777777" w:rsidR="005956C9" w:rsidRDefault="009F34A3">
      <w:pPr>
        <w:spacing w:after="246"/>
        <w:ind w:left="395" w:right="0"/>
      </w:pPr>
      <w:r>
        <w:t>De acuerdo al trabajo de auditoría realizado y cumplir con los procesos administrativos correspondientes, se presentan los riesgos materializados siguientes:</w:t>
      </w:r>
    </w:p>
    <w:p w14:paraId="2D47553F" w14:textId="77777777" w:rsidR="005956C9" w:rsidRDefault="009F34A3">
      <w:pPr>
        <w:pStyle w:val="Ttulo2"/>
        <w:spacing w:after="240"/>
        <w:ind w:left="778" w:right="0" w:hanging="393"/>
      </w:pPr>
      <w:bookmarkStart w:id="10" w:name="_Toc15279"/>
      <w:r>
        <w:t>DEFICIENCIAS SIN ACCIÓN</w:t>
      </w:r>
      <w:bookmarkEnd w:id="10"/>
    </w:p>
    <w:p w14:paraId="249E1819" w14:textId="77777777" w:rsidR="005956C9" w:rsidRDefault="009F34A3">
      <w:pPr>
        <w:spacing w:after="240"/>
        <w:ind w:left="395" w:right="0"/>
        <w:jc w:val="left"/>
      </w:pPr>
      <w:r>
        <w:t xml:space="preserve"> 1.  Departamento de Fortalecimiento a la Comunidad Educativa </w:t>
      </w:r>
    </w:p>
    <w:p w14:paraId="600F3220" w14:textId="77777777" w:rsidR="005956C9" w:rsidRDefault="009F34A3">
      <w:pPr>
        <w:spacing w:after="240"/>
        <w:ind w:left="395" w:right="0"/>
        <w:jc w:val="left"/>
      </w:pPr>
      <w:r>
        <w:t xml:space="preserve"> Riesgo materializado</w:t>
      </w:r>
    </w:p>
    <w:p w14:paraId="4202D48F" w14:textId="77777777" w:rsidR="005956C9" w:rsidRDefault="009F34A3">
      <w:pPr>
        <w:spacing w:after="240"/>
        <w:ind w:left="395" w:right="0"/>
      </w:pPr>
      <w:r>
        <w:t>Deficiencias en establecimientos educativos sin OPF</w:t>
      </w:r>
    </w:p>
    <w:p w14:paraId="01A1511D" w14:textId="77777777" w:rsidR="005956C9" w:rsidRDefault="009F34A3">
      <w:pPr>
        <w:ind w:left="395"/>
      </w:pPr>
      <w:r>
        <w:t xml:space="preserve">En visita de campo efectuada a 10 establecimientos educativos públicos que no cuentan con Organización de Padres de Familia, de los municipios de Los Amates y Morales, departamento de Izabal, bajo la jurisdicción de la Dirección Departamental de Educación de Izabal, se determinaron deficiencias en establecimientos educativos de la manera siguiente: </w:t>
      </w:r>
    </w:p>
    <w:p w14:paraId="24B16CE0" w14:textId="77777777" w:rsidR="005956C9" w:rsidRDefault="009F34A3">
      <w:pPr>
        <w:numPr>
          <w:ilvl w:val="0"/>
          <w:numId w:val="1"/>
        </w:numPr>
        <w:ind w:right="0"/>
      </w:pPr>
      <w:r>
        <w:t>Falta de autorización de libro de almacén para registro de insumos del programa de gratuidad en 9 establecimientos educativos visitados.</w:t>
      </w:r>
    </w:p>
    <w:p w14:paraId="45AA8EB7" w14:textId="77777777" w:rsidR="005956C9" w:rsidRDefault="009F34A3">
      <w:pPr>
        <w:numPr>
          <w:ilvl w:val="0"/>
          <w:numId w:val="1"/>
        </w:numPr>
        <w:spacing w:after="246"/>
        <w:ind w:right="0"/>
      </w:pPr>
      <w:r>
        <w:t xml:space="preserve">Falta de monitoreo por parte de los técnicos de servicios de apoyo en los 10 establecimientos educativos. Ver Anexo No. 1.  </w:t>
      </w:r>
    </w:p>
    <w:p w14:paraId="3B31D072" w14:textId="77777777" w:rsidR="005956C9" w:rsidRDefault="009F34A3">
      <w:pPr>
        <w:spacing w:after="240"/>
        <w:ind w:left="395" w:right="0"/>
        <w:jc w:val="left"/>
      </w:pPr>
      <w:r>
        <w:t>Comentario de la Auditoría</w:t>
      </w:r>
    </w:p>
    <w:p w14:paraId="01166C00" w14:textId="77777777" w:rsidR="005956C9" w:rsidRDefault="009F34A3">
      <w:pPr>
        <w:spacing w:after="246"/>
        <w:ind w:left="395"/>
      </w:pPr>
      <w:r>
        <w:t xml:space="preserve">Ante la falta de comentarios y evidencia para desvanecer la condición indicada, se confirma la situación encontrada en la visita de campo a establecimientos educativos que no tienen OPF, en relación a la falta de autorización de libro de almacén de gratuidad y falta de monitoreo por parte de los técnicos de servicios de apoyo. </w:t>
      </w:r>
    </w:p>
    <w:p w14:paraId="5439F385" w14:textId="77777777" w:rsidR="005956C9" w:rsidRDefault="009F34A3">
      <w:pPr>
        <w:spacing w:after="240"/>
        <w:ind w:left="395" w:right="0"/>
        <w:jc w:val="left"/>
      </w:pPr>
      <w:r>
        <w:t>Comentario de los Responsables</w:t>
      </w:r>
    </w:p>
    <w:p w14:paraId="4E402602" w14:textId="77777777" w:rsidR="005956C9" w:rsidRDefault="009F34A3">
      <w:pPr>
        <w:ind w:left="395" w:right="0"/>
      </w:pPr>
      <w:r>
        <w:t xml:space="preserve">Los responsables de la Dirección Departamental de Educación de Izabal, no se manifestaron al respecto. </w:t>
      </w:r>
    </w:p>
    <w:p w14:paraId="0DFF073A" w14:textId="77777777" w:rsidR="005956C9" w:rsidRDefault="009F34A3">
      <w:pPr>
        <w:spacing w:after="240"/>
        <w:ind w:left="395" w:right="0"/>
        <w:jc w:val="left"/>
      </w:pPr>
      <w:r>
        <w:t xml:space="preserve">Responsables del área </w:t>
      </w:r>
    </w:p>
    <w:p w14:paraId="0BC4F026" w14:textId="77777777" w:rsidR="005956C9" w:rsidRDefault="009F34A3">
      <w:pPr>
        <w:ind w:left="395" w:right="0"/>
      </w:pPr>
      <w:r>
        <w:lastRenderedPageBreak/>
        <w:t>ORVIN RODIMIR GALVEZ MONROY</w:t>
      </w:r>
    </w:p>
    <w:p w14:paraId="1D3D9E80" w14:textId="77777777" w:rsidR="005956C9" w:rsidRDefault="009F34A3">
      <w:pPr>
        <w:ind w:left="395" w:right="0"/>
      </w:pPr>
      <w:r>
        <w:t>ALOZAINA ARACENA REYES LOPEZ de SAGASTUME</w:t>
      </w:r>
    </w:p>
    <w:p w14:paraId="5FF64CEB" w14:textId="77777777" w:rsidR="005956C9" w:rsidRDefault="009F34A3">
      <w:pPr>
        <w:spacing w:after="240"/>
        <w:ind w:left="395" w:right="0"/>
      </w:pPr>
      <w:r>
        <w:t>MARTHA GLORIDALMA ACOSTA GONZALES</w:t>
      </w:r>
    </w:p>
    <w:p w14:paraId="06F1CAF6" w14:textId="77777777" w:rsidR="005956C9" w:rsidRDefault="009F34A3">
      <w:pPr>
        <w:spacing w:after="0"/>
        <w:ind w:left="395"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5956C9" w14:paraId="21816F48"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0503EEF3" w14:textId="77777777" w:rsidR="005956C9" w:rsidRDefault="009F34A3">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2F2A0DF" w14:textId="77777777" w:rsidR="005956C9" w:rsidRDefault="009F34A3">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31122E28" w14:textId="77777777" w:rsidR="005956C9" w:rsidRDefault="009F34A3">
            <w:pPr>
              <w:spacing w:after="0" w:line="259" w:lineRule="auto"/>
              <w:ind w:left="0" w:right="0" w:firstLine="0"/>
              <w:jc w:val="left"/>
            </w:pPr>
            <w:r>
              <w:rPr>
                <w:color w:val="444444"/>
              </w:rPr>
              <w:t>Fecha creación</w:t>
            </w:r>
          </w:p>
        </w:tc>
      </w:tr>
      <w:tr w:rsidR="005956C9" w14:paraId="2FCD2BE8" w14:textId="77777777">
        <w:trPr>
          <w:trHeight w:val="2350"/>
        </w:trPr>
        <w:tc>
          <w:tcPr>
            <w:tcW w:w="1068" w:type="dxa"/>
            <w:tcBorders>
              <w:top w:val="single" w:sz="8" w:space="0" w:color="000000"/>
              <w:left w:val="single" w:sz="8" w:space="0" w:color="000000"/>
              <w:bottom w:val="single" w:sz="8" w:space="0" w:color="000000"/>
              <w:right w:val="single" w:sz="8" w:space="0" w:color="000000"/>
            </w:tcBorders>
          </w:tcPr>
          <w:p w14:paraId="7D96D0DA" w14:textId="77777777" w:rsidR="005956C9" w:rsidRDefault="009F34A3">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1DD74823" w14:textId="77777777" w:rsidR="005956C9" w:rsidRDefault="009F34A3">
            <w:pPr>
              <w:spacing w:after="0" w:line="230" w:lineRule="auto"/>
              <w:ind w:left="0" w:right="40" w:firstLine="0"/>
            </w:pPr>
            <w:r>
              <w:rPr>
                <w:color w:val="444444"/>
                <w:sz w:val="16"/>
              </w:rPr>
              <w:t>Que la Directora en funciones de la Dirección Departamental de Educación de Izabal, gire instrucciones por escrito y de seguimiento a las mismas para que la Jefe del Departamento de Fortalecimiento a la Comunidad Educativa, instruya por escrito a la Jefe de Sección de Administración Programas de Apoyo para que en coordinación con los Técnico de Servicios de Apoyo, realicen lo siguiente:</w:t>
            </w:r>
          </w:p>
          <w:p w14:paraId="66F733D0" w14:textId="77777777" w:rsidR="005956C9" w:rsidRDefault="009F34A3">
            <w:pPr>
              <w:numPr>
                <w:ilvl w:val="0"/>
                <w:numId w:val="3"/>
              </w:numPr>
              <w:spacing w:after="0" w:line="230" w:lineRule="auto"/>
              <w:ind w:right="40" w:firstLine="0"/>
            </w:pPr>
            <w:r>
              <w:rPr>
                <w:color w:val="444444"/>
                <w:sz w:val="16"/>
              </w:rPr>
              <w:t>Gestionen la autorización del Libro de Almacén a los establecimientos educativos que no tienen Organización de Padres de Familia, a fin de contar con registros actualizados de los bienes y productos adquiridos con el programa de gratuidad de la educación.</w:t>
            </w:r>
          </w:p>
          <w:p w14:paraId="348BAF3F" w14:textId="77777777" w:rsidR="005956C9" w:rsidRDefault="009F34A3">
            <w:pPr>
              <w:numPr>
                <w:ilvl w:val="0"/>
                <w:numId w:val="3"/>
              </w:numPr>
              <w:spacing w:after="0" w:line="259" w:lineRule="auto"/>
              <w:ind w:right="40" w:firstLine="0"/>
            </w:pPr>
            <w:r>
              <w:rPr>
                <w:color w:val="444444"/>
                <w:sz w:val="16"/>
              </w:rPr>
              <w:t>Programen y realicen monitoreo y supervisión a los establecimientos educativos que no tienen Organización de Padres de Familia, a fin de dar el acompañamiento sobre la ejecución y rendición de los programas de apoyo en forma oportuna.</w:t>
            </w:r>
          </w:p>
        </w:tc>
        <w:tc>
          <w:tcPr>
            <w:tcW w:w="1956" w:type="dxa"/>
            <w:tcBorders>
              <w:top w:val="single" w:sz="8" w:space="0" w:color="000000"/>
              <w:left w:val="single" w:sz="8" w:space="0" w:color="000000"/>
              <w:bottom w:val="single" w:sz="8" w:space="0" w:color="000000"/>
              <w:right w:val="single" w:sz="8" w:space="0" w:color="000000"/>
            </w:tcBorders>
          </w:tcPr>
          <w:p w14:paraId="6DCEC0F3" w14:textId="77777777" w:rsidR="005956C9" w:rsidRDefault="009F34A3">
            <w:pPr>
              <w:spacing w:after="0" w:line="259" w:lineRule="auto"/>
              <w:ind w:left="0" w:right="0" w:firstLine="0"/>
              <w:jc w:val="left"/>
            </w:pPr>
            <w:r>
              <w:rPr>
                <w:color w:val="444444"/>
                <w:sz w:val="16"/>
              </w:rPr>
              <w:t>23/06/2023</w:t>
            </w:r>
          </w:p>
        </w:tc>
      </w:tr>
    </w:tbl>
    <w:p w14:paraId="6D1A200C" w14:textId="77777777" w:rsidR="005956C9" w:rsidRDefault="009F34A3">
      <w:pPr>
        <w:spacing w:after="240"/>
        <w:ind w:left="395" w:right="0"/>
        <w:jc w:val="left"/>
      </w:pPr>
      <w:r>
        <w:t xml:space="preserve"> 2.  Departamento de Fortalecimiento a la Comunidad Educativa </w:t>
      </w:r>
    </w:p>
    <w:p w14:paraId="1E4C521D" w14:textId="77777777" w:rsidR="005956C9" w:rsidRDefault="009F34A3">
      <w:pPr>
        <w:spacing w:after="240"/>
        <w:ind w:left="395" w:right="0"/>
        <w:jc w:val="left"/>
      </w:pPr>
      <w:r>
        <w:t xml:space="preserve"> Riesgo materializado</w:t>
      </w:r>
    </w:p>
    <w:p w14:paraId="70F6EFC9" w14:textId="77777777" w:rsidR="005956C9" w:rsidRDefault="009F34A3">
      <w:pPr>
        <w:spacing w:after="246"/>
        <w:ind w:left="395" w:right="131"/>
      </w:pPr>
      <w:r>
        <w:t>Deficiencias en la ejecución de programas de apoyo en establecimientos educativos sin OPF</w:t>
      </w:r>
    </w:p>
    <w:p w14:paraId="4C59D646" w14:textId="77777777" w:rsidR="005956C9" w:rsidRDefault="009F34A3">
      <w:pPr>
        <w:ind w:left="395"/>
      </w:pPr>
      <w:r>
        <w:t xml:space="preserve">En la evaluación de control interno efectuado en la Dirección Departamental de Educación de Izabal, correspondiente a la ejecución de programas de apoyo sin Organización de Padres de Familia, así como al requerimiento de información efectuada mediante oficios No. DIDAI-25-7-2023, de fecha 20 de abril de 2023, DIDAI-25-8-2023, de fecha 15 de mayo de 2023 y DIDAI-25-9-2023, de fecha 25 de mayo de 2023, los responsables no presentaron evidencia documental del cumplimiento de los procedimientos siguientes: </w:t>
      </w:r>
    </w:p>
    <w:p w14:paraId="2D7E16C5" w14:textId="77777777" w:rsidR="005956C9" w:rsidRDefault="009F34A3">
      <w:pPr>
        <w:numPr>
          <w:ilvl w:val="0"/>
          <w:numId w:val="2"/>
        </w:numPr>
      </w:pPr>
      <w:r>
        <w:t>Cumplimiento de los procedimientos establecidos en el Instructivo PRA- INS-15, a cargo de los departamentos y unidades encargadas de la ejecución de los programas de apoyo sin OPF.</w:t>
      </w:r>
    </w:p>
    <w:p w14:paraId="593C4727" w14:textId="77777777" w:rsidR="005956C9" w:rsidRDefault="009F34A3">
      <w:pPr>
        <w:numPr>
          <w:ilvl w:val="0"/>
          <w:numId w:val="2"/>
        </w:numPr>
      </w:pPr>
      <w:r>
        <w:t>Que se haya cumplido con la cobertura de los programas de apoyo a todos los establecimientos educativos oficiales que no cuentan con OPF.</w:t>
      </w:r>
    </w:p>
    <w:p w14:paraId="788276DC" w14:textId="77777777" w:rsidR="005956C9" w:rsidRDefault="009F34A3">
      <w:pPr>
        <w:numPr>
          <w:ilvl w:val="0"/>
          <w:numId w:val="2"/>
        </w:numPr>
      </w:pPr>
      <w:r>
        <w:t xml:space="preserve">Estrategia utilizada por la DIDEDUC de Izabal, para la recepción de los bienes adquiridos con cargo a los programas de apoyo, así como el proceso de embalaje utilizado para la entrega de los productos a los establecimientos educativos. </w:t>
      </w:r>
    </w:p>
    <w:p w14:paraId="4016D201" w14:textId="77777777" w:rsidR="005956C9" w:rsidRDefault="009F34A3">
      <w:pPr>
        <w:numPr>
          <w:ilvl w:val="0"/>
          <w:numId w:val="2"/>
        </w:numPr>
      </w:pPr>
      <w:r>
        <w:t xml:space="preserve">Falta de entrega del programa de gratuidad de la educación al establecimiento educativo identificado con el código No. 18-04-0095-45, Telesecundaria Profesor Raúl Dissandier Linares León, Aldea Valle Nuevo, municipio de Morales. </w:t>
      </w:r>
    </w:p>
    <w:p w14:paraId="46834269" w14:textId="77777777" w:rsidR="005956C9" w:rsidRDefault="009F34A3">
      <w:pPr>
        <w:numPr>
          <w:ilvl w:val="0"/>
          <w:numId w:val="2"/>
        </w:numPr>
        <w:spacing w:after="246"/>
      </w:pPr>
      <w:r>
        <w:t xml:space="preserve">Al verificar los 27 Comprobantes Únicos de Registro, correspondiente a la adquisición de productos con cargo a los programas de apoyo que no cuentan con OPF, No. 9258 al 9265, 9491, 9493, 9501, 12357 al 12361, 12735 al 12736, 12903 al 12905, 13018, 13043, 13045 y 19113, los mismos carecen del formulario 1H "Constancia de Ingreso de Almacén y a Inventario". </w:t>
      </w:r>
    </w:p>
    <w:p w14:paraId="34978C03" w14:textId="77777777" w:rsidR="005956C9" w:rsidRDefault="009F34A3">
      <w:pPr>
        <w:spacing w:after="240"/>
        <w:ind w:left="395" w:right="0"/>
        <w:jc w:val="left"/>
      </w:pPr>
      <w:r>
        <w:lastRenderedPageBreak/>
        <w:t>Comentario de la Auditoría</w:t>
      </w:r>
    </w:p>
    <w:p w14:paraId="34E32F13" w14:textId="77777777" w:rsidR="005956C9" w:rsidRDefault="009F34A3">
      <w:pPr>
        <w:ind w:left="395"/>
      </w:pPr>
      <w:r>
        <w:t xml:space="preserve">De conformidad con el Instructivo PRA-INS-15, Ejecución de los programas de apoyo en los centros educativos públicos que no tienen OPF, en la Sección C.3, Gestión de Almacén, punto 4, consigna: Traslada el expediente a la Sección/Unidad de Adquisiciones, así como el formulario 1H, Constancia de Ingreso a Almacén y a Inventario, en original para que este sea trasladado al Departamento/Sección Financiera para el pago respectivo, archiva las copias celeste, amarilla, verde y rosada. Por lo que se considera que el Departamento Financiero debe contar con el expediente completo, entre ellos la forma 1H, para proceder a realizar el pago correspondiente. </w:t>
      </w:r>
    </w:p>
    <w:p w14:paraId="0A91B988" w14:textId="77777777" w:rsidR="005956C9" w:rsidRDefault="009F34A3">
      <w:pPr>
        <w:spacing w:after="246"/>
        <w:ind w:left="395"/>
      </w:pPr>
      <w:r>
        <w:t xml:space="preserve">Ante la falta de comentarios y evidencia que desvanezca la condición encontrada, se confirma la deficiencia para el personal del Departamento de Fortalecimiento a la Comunidad Educativa y de la Sección de Programas de Apoyo, así como al Departamento Financiero. </w:t>
      </w:r>
    </w:p>
    <w:p w14:paraId="138750C7" w14:textId="77777777" w:rsidR="005956C9" w:rsidRDefault="009F34A3">
      <w:pPr>
        <w:spacing w:after="240"/>
        <w:ind w:left="395" w:right="0"/>
        <w:jc w:val="left"/>
      </w:pPr>
      <w:r>
        <w:t>Comentario de los Responsables</w:t>
      </w:r>
    </w:p>
    <w:p w14:paraId="4932A8E0" w14:textId="77777777" w:rsidR="005956C9" w:rsidRDefault="009F34A3">
      <w:pPr>
        <w:spacing w:after="246"/>
        <w:ind w:left="395"/>
      </w:pPr>
      <w:r>
        <w:t>La Jefe de la Sección Financiera, en correo electrónico del día 15 de junio de 2023, manifestó: El formulario 1H, Ingreso de Almacén e Inventario le corresponde a la Sección Administrativa, Unidad de Almacén, la elaboración y entrega al Encargado de Compras para que lo adjunte a los expedientes contables que se registran en los sistemas de SIGES y SICOIN de los diferentes programas de Apoyo sin Organización de Padres de Familia OPF. Asimismo, según el Procedimiento PRA- INS-15, a la Sección Financiera le corresponde visar, firmar y sellar el Requerimiento de Gasto, que las estructuras presupuestarias de los Programas de Apoyo sin OPF, cuenten con disponibilidad presupuestaria por parte de la Unidad y Seguimiento Presupuestario.</w:t>
      </w:r>
    </w:p>
    <w:p w14:paraId="37857743" w14:textId="77777777" w:rsidR="005956C9" w:rsidRDefault="009F34A3">
      <w:pPr>
        <w:spacing w:after="229"/>
        <w:ind w:left="395"/>
      </w:pPr>
      <w:r>
        <w:t xml:space="preserve">Los responsables del Departamento de Fortalecimiento a la Comunidad Educativa y de la Sección de Programas de Apoyo de la Dirección Departamental de Educación de Izabal, no se manifestaron al respecto. Responsables del área </w:t>
      </w:r>
    </w:p>
    <w:p w14:paraId="163D0FAC" w14:textId="77777777" w:rsidR="005956C9" w:rsidRDefault="009F34A3">
      <w:pPr>
        <w:ind w:left="395" w:right="0"/>
      </w:pPr>
      <w:r>
        <w:t>SANDRA PATRICIA ALDANA SOSA</w:t>
      </w:r>
    </w:p>
    <w:p w14:paraId="3F8EF427" w14:textId="77777777" w:rsidR="005956C9" w:rsidRDefault="009F34A3">
      <w:pPr>
        <w:ind w:left="395" w:right="0"/>
      </w:pPr>
      <w:r>
        <w:t>ORVIN RODIMIR GALVEZ MONROY</w:t>
      </w:r>
    </w:p>
    <w:p w14:paraId="6A395E9F" w14:textId="77777777" w:rsidR="005956C9" w:rsidRDefault="009F34A3">
      <w:pPr>
        <w:ind w:left="395" w:right="0"/>
      </w:pPr>
      <w:r>
        <w:t>ALOZAINA ARACENA REYES LOPEZ de SAGASTUME</w:t>
      </w:r>
    </w:p>
    <w:p w14:paraId="35EFED87" w14:textId="77777777" w:rsidR="005956C9" w:rsidRDefault="009F34A3">
      <w:pPr>
        <w:spacing w:after="240"/>
        <w:ind w:left="395" w:right="0"/>
      </w:pPr>
      <w:r>
        <w:t>MARTHA GLORIDALMA ACOSTA GONZALES</w:t>
      </w:r>
    </w:p>
    <w:p w14:paraId="50781FDF" w14:textId="77777777" w:rsidR="005956C9" w:rsidRDefault="009F34A3">
      <w:pPr>
        <w:spacing w:after="0"/>
        <w:ind w:left="395"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5956C9" w14:paraId="32AA6034"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2B6B80F5" w14:textId="77777777" w:rsidR="005956C9" w:rsidRDefault="009F34A3">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563F13C4" w14:textId="77777777" w:rsidR="005956C9" w:rsidRDefault="009F34A3">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CE61B19" w14:textId="77777777" w:rsidR="005956C9" w:rsidRDefault="009F34A3">
            <w:pPr>
              <w:spacing w:after="0" w:line="259" w:lineRule="auto"/>
              <w:ind w:left="0" w:right="0" w:firstLine="0"/>
              <w:jc w:val="left"/>
            </w:pPr>
            <w:r>
              <w:rPr>
                <w:color w:val="444444"/>
              </w:rPr>
              <w:t>Fecha creación</w:t>
            </w:r>
          </w:p>
        </w:tc>
      </w:tr>
      <w:tr w:rsidR="005956C9" w14:paraId="760C735C" w14:textId="77777777">
        <w:trPr>
          <w:trHeight w:val="288"/>
        </w:trPr>
        <w:tc>
          <w:tcPr>
            <w:tcW w:w="1068" w:type="dxa"/>
            <w:tcBorders>
              <w:top w:val="single" w:sz="8" w:space="0" w:color="000000"/>
              <w:left w:val="single" w:sz="8" w:space="0" w:color="000000"/>
              <w:bottom w:val="single" w:sz="8" w:space="0" w:color="000000"/>
              <w:right w:val="single" w:sz="8" w:space="0" w:color="000000"/>
            </w:tcBorders>
          </w:tcPr>
          <w:p w14:paraId="4D3987BA" w14:textId="77777777" w:rsidR="005956C9" w:rsidRDefault="009F34A3">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3318C66F" w14:textId="77777777" w:rsidR="005956C9" w:rsidRDefault="009F34A3">
            <w:pPr>
              <w:spacing w:after="0" w:line="259" w:lineRule="auto"/>
              <w:ind w:left="0" w:right="0" w:firstLine="0"/>
              <w:jc w:val="left"/>
            </w:pPr>
            <w:r>
              <w:rPr>
                <w:color w:val="444444"/>
                <w:sz w:val="16"/>
              </w:rPr>
              <w:t xml:space="preserve">Que la Directora en funciones de la Dirección Departamental de Educación de Izabal, </w:t>
            </w:r>
          </w:p>
        </w:tc>
        <w:tc>
          <w:tcPr>
            <w:tcW w:w="1956" w:type="dxa"/>
            <w:tcBorders>
              <w:top w:val="single" w:sz="8" w:space="0" w:color="000000"/>
              <w:left w:val="single" w:sz="8" w:space="0" w:color="000000"/>
              <w:bottom w:val="single" w:sz="8" w:space="0" w:color="000000"/>
              <w:right w:val="single" w:sz="8" w:space="0" w:color="000000"/>
            </w:tcBorders>
          </w:tcPr>
          <w:p w14:paraId="58815E53" w14:textId="77777777" w:rsidR="005956C9" w:rsidRDefault="009F34A3">
            <w:pPr>
              <w:spacing w:after="0" w:line="259" w:lineRule="auto"/>
              <w:ind w:left="0" w:right="0" w:firstLine="0"/>
              <w:jc w:val="left"/>
            </w:pPr>
            <w:r>
              <w:rPr>
                <w:color w:val="444444"/>
                <w:sz w:val="16"/>
              </w:rPr>
              <w:t>23/06/2023</w:t>
            </w:r>
          </w:p>
        </w:tc>
      </w:tr>
      <w:tr w:rsidR="005956C9" w14:paraId="29CC7204" w14:textId="77777777">
        <w:trPr>
          <w:trHeight w:val="4038"/>
        </w:trPr>
        <w:tc>
          <w:tcPr>
            <w:tcW w:w="1068" w:type="dxa"/>
            <w:tcBorders>
              <w:top w:val="single" w:sz="8" w:space="0" w:color="000000"/>
              <w:left w:val="single" w:sz="8" w:space="0" w:color="000000"/>
              <w:bottom w:val="single" w:sz="8" w:space="0" w:color="000000"/>
              <w:right w:val="single" w:sz="8" w:space="0" w:color="000000"/>
            </w:tcBorders>
          </w:tcPr>
          <w:p w14:paraId="56B28F20" w14:textId="77777777" w:rsidR="005956C9" w:rsidRDefault="005956C9">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1B299E76" w14:textId="77777777" w:rsidR="005956C9" w:rsidRDefault="009F34A3">
            <w:pPr>
              <w:spacing w:after="0" w:line="230" w:lineRule="auto"/>
              <w:ind w:left="0" w:right="40" w:firstLine="0"/>
            </w:pPr>
            <w:r>
              <w:rPr>
                <w:color w:val="444444"/>
                <w:sz w:val="16"/>
              </w:rPr>
              <w:t>gire instrucciones por escrito y de seguimiento a las mismas para que la Jefe del Departamento de Fortalecimiento a la Comunidad Educativa, instruya por escrito a la Jefe de Sección de Administración Programas de Apoyo para que realice lo siguiente:</w:t>
            </w:r>
          </w:p>
          <w:p w14:paraId="26B0D48F" w14:textId="77777777" w:rsidR="005956C9" w:rsidRDefault="009F34A3">
            <w:pPr>
              <w:numPr>
                <w:ilvl w:val="0"/>
                <w:numId w:val="4"/>
              </w:numPr>
              <w:spacing w:after="0" w:line="230" w:lineRule="auto"/>
              <w:ind w:right="40" w:firstLine="0"/>
            </w:pPr>
            <w:r>
              <w:rPr>
                <w:color w:val="444444"/>
                <w:sz w:val="16"/>
              </w:rPr>
              <w:t>Documentar y dejar evidencia del cumplimiento de los procedimientos establecidos en el Instructivo PRA-INS-15, a cargo de los departamentos y unidades encargadas de la ejecución de programas de apoyo sin OPF.</w:t>
            </w:r>
          </w:p>
          <w:p w14:paraId="68D7348F" w14:textId="77777777" w:rsidR="005956C9" w:rsidRDefault="009F34A3">
            <w:pPr>
              <w:numPr>
                <w:ilvl w:val="0"/>
                <w:numId w:val="4"/>
              </w:numPr>
              <w:spacing w:after="0" w:line="230" w:lineRule="auto"/>
              <w:ind w:right="40" w:firstLine="0"/>
            </w:pPr>
            <w:r>
              <w:rPr>
                <w:color w:val="444444"/>
                <w:sz w:val="16"/>
              </w:rPr>
              <w:t>Verificar que se dé cobertura completa de los programas de apoyo, a todos los establecimientos educativos oficiales que no cuentan con OPF.</w:t>
            </w:r>
          </w:p>
          <w:p w14:paraId="23083E26" w14:textId="77777777" w:rsidR="005956C9" w:rsidRDefault="009F34A3">
            <w:pPr>
              <w:numPr>
                <w:ilvl w:val="0"/>
                <w:numId w:val="4"/>
              </w:numPr>
              <w:spacing w:after="0" w:line="230" w:lineRule="auto"/>
              <w:ind w:right="40" w:firstLine="0"/>
            </w:pPr>
            <w:r>
              <w:rPr>
                <w:color w:val="444444"/>
                <w:sz w:val="16"/>
              </w:rPr>
              <w:t xml:space="preserve">Documentar y dejar evidencia de la estrategia utilizada para la recepción de los bienes adquiridos con cargo a los programas de apoyo, así como el proceso de embalaje utilizado para la entrega de los productos a los establecimientos educativos. </w:t>
            </w:r>
          </w:p>
          <w:p w14:paraId="0E44F660" w14:textId="77777777" w:rsidR="005956C9" w:rsidRDefault="009F34A3">
            <w:pPr>
              <w:numPr>
                <w:ilvl w:val="0"/>
                <w:numId w:val="4"/>
              </w:numPr>
              <w:spacing w:after="187" w:line="230" w:lineRule="auto"/>
              <w:ind w:right="40" w:firstLine="0"/>
            </w:pPr>
            <w:r>
              <w:rPr>
                <w:color w:val="444444"/>
                <w:sz w:val="16"/>
              </w:rPr>
              <w:t xml:space="preserve">Verificar que se haya entregado el programa de gratuidad de la educación al establecimiento educativo identificado con el código No. 18-04-0095-45, Telesecundaria Profesor Raúl Dissandier Linares León, Aldea Valle Nuevo, municipio de Morales. </w:t>
            </w:r>
          </w:p>
          <w:p w14:paraId="06AC67B1" w14:textId="77777777" w:rsidR="005956C9" w:rsidRDefault="009F34A3">
            <w:pPr>
              <w:spacing w:after="0" w:line="259" w:lineRule="auto"/>
              <w:ind w:left="0" w:right="40" w:firstLine="0"/>
            </w:pPr>
            <w:r>
              <w:rPr>
                <w:color w:val="444444"/>
                <w:sz w:val="16"/>
              </w:rPr>
              <w:t>Asimismo, que el Departamento Financiero, verifique que los expedientes de los Comprobantes Únicos de Registro se encuentren conformados en forma completa, conteniendo para el efecto la forma 1H, Constancia de Ingreso de Almacén y a Inventario, que permita tener certeza sobre el ingreso de los productos adquiridos, previo a realizar el proceso de pago correspondiente.</w:t>
            </w:r>
          </w:p>
        </w:tc>
        <w:tc>
          <w:tcPr>
            <w:tcW w:w="1956" w:type="dxa"/>
            <w:tcBorders>
              <w:top w:val="single" w:sz="8" w:space="0" w:color="000000"/>
              <w:left w:val="single" w:sz="8" w:space="0" w:color="000000"/>
              <w:bottom w:val="single" w:sz="8" w:space="0" w:color="000000"/>
              <w:right w:val="single" w:sz="8" w:space="0" w:color="000000"/>
            </w:tcBorders>
          </w:tcPr>
          <w:p w14:paraId="1F12A83A" w14:textId="77777777" w:rsidR="005956C9" w:rsidRDefault="005956C9">
            <w:pPr>
              <w:spacing w:after="160" w:line="259" w:lineRule="auto"/>
              <w:ind w:left="0" w:right="0" w:firstLine="0"/>
              <w:jc w:val="left"/>
            </w:pPr>
          </w:p>
        </w:tc>
      </w:tr>
    </w:tbl>
    <w:p w14:paraId="233EDF18" w14:textId="77777777" w:rsidR="005956C9" w:rsidRDefault="009F34A3">
      <w:pPr>
        <w:pStyle w:val="Ttulo1"/>
        <w:ind w:left="258" w:right="0" w:hanging="258"/>
      </w:pPr>
      <w:bookmarkStart w:id="11" w:name="_Toc15280"/>
      <w:r>
        <w:t>CONCLUSIÓN ESPECÍFICA</w:t>
      </w:r>
      <w:bookmarkEnd w:id="11"/>
    </w:p>
    <w:p w14:paraId="3E0154D1" w14:textId="77777777" w:rsidR="005956C9" w:rsidRDefault="009F34A3">
      <w:pPr>
        <w:spacing w:after="528"/>
        <w:ind w:left="395" w:right="200"/>
      </w:pPr>
      <w:r>
        <w:t>De acuerdo a los resultados obtenidos en relación al riesgo evaluado del cumplimiento a la normativa aplicable en el proceso de ejecución de los programas de apoyo a establecimientos educativos oficiales que no cuentan con Organización de Padres de Familia -OPF-, se concluye la existencia del riesgo objeto de la presente auditoría en la Dirección Departamental de Educación de Izabal, unidad ejecutora No. 318, por lo que los responsables deberán atender las recomendaciones emitidas para la mitigación del riesgo.</w:t>
      </w:r>
    </w:p>
    <w:p w14:paraId="541F9923" w14:textId="77777777" w:rsidR="005956C9" w:rsidRDefault="009F34A3">
      <w:pPr>
        <w:pStyle w:val="Ttulo1"/>
        <w:spacing w:after="521"/>
        <w:ind w:left="258" w:right="0" w:hanging="258"/>
      </w:pPr>
      <w:bookmarkStart w:id="12" w:name="_Toc15281"/>
      <w:r>
        <w:t>EQUIPO DE AUDITORÍA</w:t>
      </w:r>
      <w:bookmarkEnd w:id="12"/>
    </w:p>
    <w:p w14:paraId="5B42AAEE" w14:textId="5E22965C" w:rsidR="005956C9" w:rsidRDefault="009F34A3">
      <w:pPr>
        <w:tabs>
          <w:tab w:val="center" w:pos="7700"/>
        </w:tabs>
        <w:spacing w:after="0"/>
        <w:ind w:left="0" w:right="0" w:firstLine="0"/>
        <w:jc w:val="left"/>
      </w:pPr>
      <w:r>
        <w:t>F. _________________________________________</w:t>
      </w:r>
      <w:r>
        <w:tab/>
        <w:t>F. ____________________________________________</w:t>
      </w:r>
    </w:p>
    <w:p w14:paraId="27A456C9" w14:textId="77777777" w:rsidR="005956C9" w:rsidRDefault="009F34A3">
      <w:pPr>
        <w:tabs>
          <w:tab w:val="center" w:pos="2470"/>
          <w:tab w:val="center" w:pos="7670"/>
        </w:tabs>
        <w:spacing w:after="0" w:line="259" w:lineRule="auto"/>
        <w:ind w:left="0" w:right="0" w:firstLine="0"/>
        <w:jc w:val="left"/>
      </w:pPr>
      <w:r>
        <w:rPr>
          <w:sz w:val="22"/>
        </w:rPr>
        <w:tab/>
      </w:r>
      <w:r>
        <w:t xml:space="preserve"> Yuri Efrain Chang Castro</w:t>
      </w:r>
      <w:r>
        <w:tab/>
        <w:t xml:space="preserve"> Jose Manuel Alvarado Racancoj</w:t>
      </w:r>
    </w:p>
    <w:p w14:paraId="66A22D31" w14:textId="7B604C13" w:rsidR="005956C9" w:rsidRDefault="009F34A3">
      <w:pPr>
        <w:tabs>
          <w:tab w:val="center" w:pos="1665"/>
          <w:tab w:val="center" w:pos="6865"/>
        </w:tabs>
        <w:spacing w:after="521"/>
        <w:ind w:left="0" w:right="0" w:firstLine="0"/>
        <w:jc w:val="left"/>
      </w:pPr>
      <w:r>
        <w:rPr>
          <w:sz w:val="22"/>
        </w:rPr>
        <w:tab/>
      </w:r>
      <w:r>
        <w:t xml:space="preserve">                            Supervisor</w:t>
      </w:r>
      <w:r>
        <w:tab/>
        <w:t xml:space="preserve">                            Auditor, Coordinador</w:t>
      </w:r>
    </w:p>
    <w:p w14:paraId="76AC9846" w14:textId="77777777" w:rsidR="005956C9" w:rsidRDefault="009F34A3">
      <w:pPr>
        <w:pStyle w:val="Ttulo1"/>
        <w:numPr>
          <w:ilvl w:val="0"/>
          <w:numId w:val="0"/>
        </w:numPr>
        <w:spacing w:after="240"/>
        <w:ind w:right="0"/>
      </w:pPr>
      <w:bookmarkStart w:id="13" w:name="_Toc15282"/>
      <w:r>
        <w:t>ANEXO</w:t>
      </w:r>
      <w:bookmarkEnd w:id="13"/>
    </w:p>
    <w:p w14:paraId="565AAFB6" w14:textId="77777777" w:rsidR="005956C9" w:rsidRDefault="009F34A3">
      <w:pPr>
        <w:ind w:left="395" w:right="0"/>
      </w:pPr>
      <w:r>
        <w:t>Anexo No. 1</w:t>
      </w:r>
    </w:p>
    <w:p w14:paraId="2EF0A609" w14:textId="77777777" w:rsidR="00306656" w:rsidRDefault="00306656">
      <w:pPr>
        <w:ind w:left="395" w:right="0"/>
      </w:pPr>
    </w:p>
    <w:p w14:paraId="680FDA94" w14:textId="77777777" w:rsidR="00306656" w:rsidRDefault="00306656">
      <w:pPr>
        <w:ind w:left="395" w:right="0"/>
      </w:pPr>
    </w:p>
    <w:p w14:paraId="3A6548CC" w14:textId="77777777" w:rsidR="00306656" w:rsidRDefault="00306656">
      <w:pPr>
        <w:ind w:left="395" w:right="0"/>
      </w:pPr>
    </w:p>
    <w:p w14:paraId="42F4098C" w14:textId="77777777" w:rsidR="00306656" w:rsidRDefault="00306656">
      <w:pPr>
        <w:ind w:left="395" w:right="0"/>
      </w:pPr>
    </w:p>
    <w:p w14:paraId="6C18FD01" w14:textId="77777777" w:rsidR="00306656" w:rsidRDefault="00306656">
      <w:pPr>
        <w:ind w:left="395" w:right="0"/>
      </w:pPr>
    </w:p>
    <w:p w14:paraId="74040CBD" w14:textId="77777777" w:rsidR="00306656" w:rsidRDefault="00306656">
      <w:pPr>
        <w:ind w:left="395" w:right="0"/>
      </w:pPr>
    </w:p>
    <w:p w14:paraId="21A2DA6A" w14:textId="77777777" w:rsidR="00306656" w:rsidRDefault="00306656">
      <w:pPr>
        <w:ind w:left="395" w:right="0"/>
      </w:pPr>
    </w:p>
    <w:p w14:paraId="7DC0F1DC" w14:textId="77777777" w:rsidR="00306656" w:rsidRDefault="00306656">
      <w:pPr>
        <w:ind w:left="395" w:right="0"/>
      </w:pPr>
    </w:p>
    <w:p w14:paraId="6BDD31C2" w14:textId="77777777" w:rsidR="00306656" w:rsidRDefault="00306656" w:rsidP="00306656">
      <w:pPr>
        <w:jc w:val="center"/>
        <w:rPr>
          <w:rFonts w:ascii="Arial" w:eastAsiaTheme="minorHAnsi" w:hAnsi="Arial" w:cs="Arial"/>
          <w:b/>
          <w:bCs/>
          <w:color w:val="auto"/>
          <w:sz w:val="22"/>
          <w:lang w:val="es-ES"/>
        </w:rPr>
      </w:pPr>
      <w:r>
        <w:rPr>
          <w:rFonts w:ascii="Arial" w:hAnsi="Arial" w:cs="Arial"/>
          <w:b/>
          <w:bCs/>
          <w:sz w:val="22"/>
          <w:lang w:val="es-ES"/>
        </w:rPr>
        <w:lastRenderedPageBreak/>
        <w:t>ANEXO No. 1</w:t>
      </w:r>
    </w:p>
    <w:p w14:paraId="1FCAC18F" w14:textId="77777777" w:rsidR="00306656" w:rsidRDefault="00306656" w:rsidP="00306656">
      <w:pPr>
        <w:jc w:val="center"/>
        <w:rPr>
          <w:rFonts w:ascii="Arial" w:hAnsi="Arial" w:cs="Arial"/>
          <w:b/>
          <w:bCs/>
          <w:sz w:val="22"/>
          <w:lang w:val="es-ES"/>
        </w:rPr>
      </w:pPr>
      <w:r>
        <w:rPr>
          <w:rFonts w:ascii="Arial" w:hAnsi="Arial" w:cs="Arial"/>
          <w:b/>
          <w:bCs/>
          <w:sz w:val="22"/>
          <w:lang w:val="es-ES"/>
        </w:rPr>
        <w:t>Dirección Departamental de Educación de Izabal</w:t>
      </w:r>
    </w:p>
    <w:p w14:paraId="40705BF2" w14:textId="77777777" w:rsidR="00306656" w:rsidRDefault="00306656" w:rsidP="00306656">
      <w:pPr>
        <w:jc w:val="center"/>
        <w:rPr>
          <w:rFonts w:ascii="Arial" w:hAnsi="Arial" w:cs="Arial"/>
          <w:b/>
          <w:bCs/>
          <w:sz w:val="22"/>
          <w:lang w:val="es-ES"/>
        </w:rPr>
      </w:pPr>
      <w:r>
        <w:rPr>
          <w:rFonts w:ascii="Arial" w:hAnsi="Arial" w:cs="Arial"/>
          <w:b/>
          <w:bCs/>
          <w:sz w:val="22"/>
          <w:lang w:val="es-ES"/>
        </w:rPr>
        <w:t>Auditoría de cumplimiento y financiera para verificar la ejecución de fondos asignados a establecimientos educativos que no tienen OPF</w:t>
      </w:r>
    </w:p>
    <w:p w14:paraId="31843A51" w14:textId="77777777" w:rsidR="00306656" w:rsidRDefault="00306656" w:rsidP="00306656">
      <w:pPr>
        <w:jc w:val="center"/>
        <w:rPr>
          <w:rFonts w:ascii="Arial" w:hAnsi="Arial" w:cs="Arial"/>
          <w:b/>
          <w:bCs/>
          <w:sz w:val="22"/>
          <w:lang w:val="es-ES"/>
        </w:rPr>
      </w:pPr>
      <w:r>
        <w:rPr>
          <w:rFonts w:ascii="Arial" w:hAnsi="Arial" w:cs="Arial"/>
          <w:b/>
          <w:bCs/>
          <w:sz w:val="22"/>
          <w:lang w:val="es-ES"/>
        </w:rPr>
        <w:t>Deficiencias en visita de campo</w:t>
      </w:r>
    </w:p>
    <w:p w14:paraId="38BE0261" w14:textId="77777777" w:rsidR="00306656" w:rsidRDefault="00306656" w:rsidP="00306656">
      <w:pPr>
        <w:rPr>
          <w:rFonts w:ascii="Century Gothic" w:hAnsi="Century Gothic" w:cs="Arial"/>
          <w:sz w:val="22"/>
          <w:lang w:val="es-ES"/>
        </w:rPr>
      </w:pPr>
    </w:p>
    <w:tbl>
      <w:tblPr>
        <w:tblW w:w="5000" w:type="pct"/>
        <w:tblLayout w:type="fixed"/>
        <w:tblCellMar>
          <w:left w:w="70" w:type="dxa"/>
          <w:right w:w="70" w:type="dxa"/>
        </w:tblCellMar>
        <w:tblLook w:val="04A0" w:firstRow="1" w:lastRow="0" w:firstColumn="1" w:lastColumn="0" w:noHBand="0" w:noVBand="1"/>
      </w:tblPr>
      <w:tblGrid>
        <w:gridCol w:w="916"/>
        <w:gridCol w:w="1401"/>
        <w:gridCol w:w="1222"/>
        <w:gridCol w:w="2409"/>
        <w:gridCol w:w="1703"/>
        <w:gridCol w:w="1337"/>
        <w:gridCol w:w="821"/>
        <w:gridCol w:w="821"/>
      </w:tblGrid>
      <w:tr w:rsidR="00306656" w14:paraId="2C04F9AC" w14:textId="77777777" w:rsidTr="00306656">
        <w:trPr>
          <w:trHeight w:val="709"/>
        </w:trPr>
        <w:tc>
          <w:tcPr>
            <w:tcW w:w="4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6E0B9E"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No</w:t>
            </w:r>
          </w:p>
        </w:tc>
        <w:tc>
          <w:tcPr>
            <w:tcW w:w="659" w:type="pct"/>
            <w:tcBorders>
              <w:top w:val="single" w:sz="4" w:space="0" w:color="auto"/>
              <w:left w:val="nil"/>
              <w:bottom w:val="single" w:sz="4" w:space="0" w:color="auto"/>
              <w:right w:val="single" w:sz="4" w:space="0" w:color="auto"/>
            </w:tcBorders>
            <w:shd w:val="clear" w:color="auto" w:fill="D9D9D9"/>
            <w:vAlign w:val="center"/>
            <w:hideMark/>
          </w:tcPr>
          <w:p w14:paraId="54C09812"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Municipio</w:t>
            </w:r>
          </w:p>
        </w:tc>
        <w:tc>
          <w:tcPr>
            <w:tcW w:w="575" w:type="pct"/>
            <w:tcBorders>
              <w:top w:val="single" w:sz="4" w:space="0" w:color="auto"/>
              <w:left w:val="nil"/>
              <w:bottom w:val="single" w:sz="4" w:space="0" w:color="auto"/>
              <w:right w:val="single" w:sz="4" w:space="0" w:color="auto"/>
            </w:tcBorders>
            <w:shd w:val="clear" w:color="auto" w:fill="D9D9D9"/>
            <w:vAlign w:val="center"/>
            <w:hideMark/>
          </w:tcPr>
          <w:p w14:paraId="7B96C520"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Nivel</w:t>
            </w:r>
          </w:p>
        </w:tc>
        <w:tc>
          <w:tcPr>
            <w:tcW w:w="1133" w:type="pct"/>
            <w:tcBorders>
              <w:top w:val="single" w:sz="4" w:space="0" w:color="auto"/>
              <w:left w:val="nil"/>
              <w:bottom w:val="single" w:sz="4" w:space="0" w:color="auto"/>
              <w:right w:val="single" w:sz="4" w:space="0" w:color="auto"/>
            </w:tcBorders>
            <w:shd w:val="clear" w:color="auto" w:fill="D9D9D9"/>
            <w:vAlign w:val="center"/>
            <w:hideMark/>
          </w:tcPr>
          <w:p w14:paraId="62154D9D"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Código Establecimiento</w:t>
            </w:r>
          </w:p>
        </w:tc>
        <w:tc>
          <w:tcPr>
            <w:tcW w:w="801" w:type="pct"/>
            <w:tcBorders>
              <w:top w:val="single" w:sz="4" w:space="0" w:color="auto"/>
              <w:left w:val="nil"/>
              <w:bottom w:val="single" w:sz="4" w:space="0" w:color="auto"/>
              <w:right w:val="single" w:sz="4" w:space="0" w:color="auto"/>
            </w:tcBorders>
            <w:shd w:val="clear" w:color="auto" w:fill="D9D9D9"/>
            <w:vAlign w:val="center"/>
            <w:hideMark/>
          </w:tcPr>
          <w:p w14:paraId="664F7CF0"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Nombre Establecimiento</w:t>
            </w:r>
          </w:p>
        </w:tc>
        <w:tc>
          <w:tcPr>
            <w:tcW w:w="629" w:type="pct"/>
            <w:tcBorders>
              <w:top w:val="single" w:sz="4" w:space="0" w:color="auto"/>
              <w:left w:val="nil"/>
              <w:bottom w:val="single" w:sz="4" w:space="0" w:color="auto"/>
              <w:right w:val="single" w:sz="4" w:space="0" w:color="auto"/>
            </w:tcBorders>
            <w:shd w:val="clear" w:color="auto" w:fill="D9D9D9"/>
            <w:vAlign w:val="center"/>
          </w:tcPr>
          <w:p w14:paraId="1278FB87"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Ubicación</w:t>
            </w:r>
          </w:p>
          <w:p w14:paraId="46561294" w14:textId="77777777" w:rsidR="00306656" w:rsidRDefault="00306656">
            <w:pPr>
              <w:jc w:val="center"/>
              <w:rPr>
                <w:rFonts w:ascii="Arial" w:eastAsia="Times New Roman" w:hAnsi="Arial" w:cs="Arial"/>
                <w:b/>
                <w:bCs/>
                <w:sz w:val="16"/>
                <w:szCs w:val="16"/>
              </w:rPr>
            </w:pPr>
          </w:p>
        </w:tc>
        <w:tc>
          <w:tcPr>
            <w:tcW w:w="386" w:type="pct"/>
            <w:tcBorders>
              <w:top w:val="single" w:sz="4" w:space="0" w:color="auto"/>
              <w:left w:val="nil"/>
              <w:bottom w:val="single" w:sz="4" w:space="0" w:color="auto"/>
              <w:right w:val="single" w:sz="4" w:space="0" w:color="auto"/>
            </w:tcBorders>
            <w:shd w:val="clear" w:color="auto" w:fill="D9D9D9"/>
            <w:vAlign w:val="center"/>
            <w:hideMark/>
          </w:tcPr>
          <w:p w14:paraId="6F139BDE"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a</w:t>
            </w:r>
          </w:p>
        </w:tc>
        <w:tc>
          <w:tcPr>
            <w:tcW w:w="386" w:type="pct"/>
            <w:tcBorders>
              <w:top w:val="single" w:sz="4" w:space="0" w:color="auto"/>
              <w:left w:val="nil"/>
              <w:bottom w:val="single" w:sz="4" w:space="0" w:color="auto"/>
              <w:right w:val="single" w:sz="4" w:space="0" w:color="auto"/>
            </w:tcBorders>
            <w:shd w:val="clear" w:color="auto" w:fill="D9D9D9"/>
            <w:vAlign w:val="center"/>
            <w:hideMark/>
          </w:tcPr>
          <w:p w14:paraId="5E4F8743" w14:textId="77777777" w:rsidR="00306656" w:rsidRDefault="00306656">
            <w:pPr>
              <w:jc w:val="center"/>
              <w:rPr>
                <w:rFonts w:ascii="Arial" w:eastAsia="Times New Roman" w:hAnsi="Arial" w:cs="Arial"/>
                <w:b/>
                <w:bCs/>
                <w:sz w:val="16"/>
                <w:szCs w:val="16"/>
              </w:rPr>
            </w:pPr>
            <w:r>
              <w:rPr>
                <w:rFonts w:ascii="Arial" w:eastAsia="Times New Roman" w:hAnsi="Arial" w:cs="Arial"/>
                <w:b/>
                <w:bCs/>
                <w:sz w:val="16"/>
                <w:szCs w:val="16"/>
              </w:rPr>
              <w:t>b</w:t>
            </w:r>
          </w:p>
        </w:tc>
      </w:tr>
      <w:tr w:rsidR="00306656" w14:paraId="24D0E12D" w14:textId="77777777" w:rsidTr="00306656">
        <w:trPr>
          <w:trHeight w:val="855"/>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55EAF74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w:t>
            </w:r>
          </w:p>
        </w:tc>
        <w:tc>
          <w:tcPr>
            <w:tcW w:w="659" w:type="pct"/>
            <w:tcBorders>
              <w:top w:val="nil"/>
              <w:left w:val="nil"/>
              <w:bottom w:val="single" w:sz="4" w:space="0" w:color="auto"/>
              <w:right w:val="single" w:sz="4" w:space="0" w:color="auto"/>
            </w:tcBorders>
            <w:shd w:val="clear" w:color="auto" w:fill="FFFFFF"/>
            <w:vAlign w:val="center"/>
            <w:hideMark/>
          </w:tcPr>
          <w:p w14:paraId="321D36A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Morales</w:t>
            </w:r>
          </w:p>
        </w:tc>
        <w:tc>
          <w:tcPr>
            <w:tcW w:w="575" w:type="pct"/>
            <w:tcBorders>
              <w:top w:val="nil"/>
              <w:left w:val="nil"/>
              <w:bottom w:val="single" w:sz="4" w:space="0" w:color="auto"/>
              <w:right w:val="single" w:sz="4" w:space="0" w:color="auto"/>
            </w:tcBorders>
            <w:shd w:val="clear" w:color="auto" w:fill="FFFFFF"/>
            <w:vAlign w:val="center"/>
            <w:hideMark/>
          </w:tcPr>
          <w:p w14:paraId="25C7B3E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Básico</w:t>
            </w:r>
          </w:p>
        </w:tc>
        <w:tc>
          <w:tcPr>
            <w:tcW w:w="1133" w:type="pct"/>
            <w:tcBorders>
              <w:top w:val="nil"/>
              <w:left w:val="nil"/>
              <w:bottom w:val="single" w:sz="4" w:space="0" w:color="auto"/>
              <w:right w:val="single" w:sz="4" w:space="0" w:color="auto"/>
            </w:tcBorders>
            <w:shd w:val="clear" w:color="auto" w:fill="FFFFFF"/>
            <w:vAlign w:val="center"/>
            <w:hideMark/>
          </w:tcPr>
          <w:p w14:paraId="794CDCE9"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18-04-0095-45</w:t>
            </w:r>
          </w:p>
        </w:tc>
        <w:tc>
          <w:tcPr>
            <w:tcW w:w="801" w:type="pct"/>
            <w:tcBorders>
              <w:top w:val="nil"/>
              <w:left w:val="nil"/>
              <w:bottom w:val="single" w:sz="4" w:space="0" w:color="auto"/>
              <w:right w:val="single" w:sz="4" w:space="0" w:color="auto"/>
            </w:tcBorders>
            <w:shd w:val="clear" w:color="auto" w:fill="FFFFFF"/>
            <w:vAlign w:val="center"/>
            <w:hideMark/>
          </w:tcPr>
          <w:p w14:paraId="14C3C17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Telesecundaria Profesor Raúl Dissandier Linares Leon  3</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34E2D98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Aldea Valle Nuevo</w:t>
            </w:r>
          </w:p>
        </w:tc>
        <w:tc>
          <w:tcPr>
            <w:tcW w:w="386" w:type="pct"/>
            <w:tcBorders>
              <w:top w:val="nil"/>
              <w:left w:val="nil"/>
              <w:bottom w:val="single" w:sz="4" w:space="0" w:color="auto"/>
              <w:right w:val="single" w:sz="4" w:space="0" w:color="auto"/>
            </w:tcBorders>
            <w:shd w:val="clear" w:color="auto" w:fill="FFFFFF"/>
            <w:vAlign w:val="center"/>
            <w:hideMark/>
          </w:tcPr>
          <w:p w14:paraId="7DBF4F2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2F4C7FD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1EC8A37D" w14:textId="77777777" w:rsidTr="00306656">
        <w:trPr>
          <w:trHeight w:val="550"/>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7C5B4A2B"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2</w:t>
            </w:r>
          </w:p>
        </w:tc>
        <w:tc>
          <w:tcPr>
            <w:tcW w:w="659" w:type="pct"/>
            <w:tcBorders>
              <w:top w:val="nil"/>
              <w:left w:val="nil"/>
              <w:bottom w:val="single" w:sz="4" w:space="0" w:color="auto"/>
              <w:right w:val="single" w:sz="4" w:space="0" w:color="auto"/>
            </w:tcBorders>
            <w:shd w:val="clear" w:color="auto" w:fill="FFFFFF"/>
            <w:vAlign w:val="center"/>
            <w:hideMark/>
          </w:tcPr>
          <w:p w14:paraId="5539571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Morales</w:t>
            </w:r>
          </w:p>
        </w:tc>
        <w:tc>
          <w:tcPr>
            <w:tcW w:w="575" w:type="pct"/>
            <w:tcBorders>
              <w:top w:val="nil"/>
              <w:left w:val="nil"/>
              <w:bottom w:val="single" w:sz="4" w:space="0" w:color="auto"/>
              <w:right w:val="single" w:sz="4" w:space="0" w:color="auto"/>
            </w:tcBorders>
            <w:shd w:val="clear" w:color="auto" w:fill="FFFFFF"/>
            <w:vAlign w:val="center"/>
            <w:hideMark/>
          </w:tcPr>
          <w:p w14:paraId="13D011B6"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Básico</w:t>
            </w:r>
          </w:p>
        </w:tc>
        <w:tc>
          <w:tcPr>
            <w:tcW w:w="1133" w:type="pct"/>
            <w:tcBorders>
              <w:top w:val="nil"/>
              <w:left w:val="nil"/>
              <w:bottom w:val="single" w:sz="4" w:space="0" w:color="auto"/>
              <w:right w:val="single" w:sz="4" w:space="0" w:color="auto"/>
            </w:tcBorders>
            <w:shd w:val="clear" w:color="auto" w:fill="FFFFFF"/>
            <w:vAlign w:val="center"/>
            <w:hideMark/>
          </w:tcPr>
          <w:p w14:paraId="3044379A"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18-04-0178-45</w:t>
            </w:r>
          </w:p>
        </w:tc>
        <w:tc>
          <w:tcPr>
            <w:tcW w:w="801" w:type="pct"/>
            <w:tcBorders>
              <w:top w:val="nil"/>
              <w:left w:val="nil"/>
              <w:bottom w:val="single" w:sz="4" w:space="0" w:color="auto"/>
              <w:right w:val="single" w:sz="4" w:space="0" w:color="auto"/>
            </w:tcBorders>
            <w:shd w:val="clear" w:color="auto" w:fill="FFFFFF"/>
            <w:vAlign w:val="center"/>
            <w:hideMark/>
          </w:tcPr>
          <w:p w14:paraId="4415E989"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INEB  2</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17ACF76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Aldea San Francisco</w:t>
            </w:r>
          </w:p>
        </w:tc>
        <w:tc>
          <w:tcPr>
            <w:tcW w:w="386" w:type="pct"/>
            <w:tcBorders>
              <w:top w:val="nil"/>
              <w:left w:val="nil"/>
              <w:bottom w:val="single" w:sz="4" w:space="0" w:color="auto"/>
              <w:right w:val="single" w:sz="4" w:space="0" w:color="auto"/>
            </w:tcBorders>
            <w:shd w:val="clear" w:color="auto" w:fill="FFFFFF"/>
            <w:vAlign w:val="center"/>
            <w:hideMark/>
          </w:tcPr>
          <w:p w14:paraId="619BDA98"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331DF18E"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7FC09A7C" w14:textId="77777777" w:rsidTr="00306656">
        <w:trPr>
          <w:trHeight w:val="885"/>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1234B02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3</w:t>
            </w:r>
          </w:p>
        </w:tc>
        <w:tc>
          <w:tcPr>
            <w:tcW w:w="659" w:type="pct"/>
            <w:tcBorders>
              <w:top w:val="nil"/>
              <w:left w:val="nil"/>
              <w:bottom w:val="single" w:sz="4" w:space="0" w:color="auto"/>
              <w:right w:val="single" w:sz="4" w:space="0" w:color="auto"/>
            </w:tcBorders>
            <w:shd w:val="clear" w:color="auto" w:fill="FFFFFF"/>
            <w:vAlign w:val="center"/>
            <w:hideMark/>
          </w:tcPr>
          <w:p w14:paraId="0A56956C"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Morales</w:t>
            </w:r>
          </w:p>
        </w:tc>
        <w:tc>
          <w:tcPr>
            <w:tcW w:w="575" w:type="pct"/>
            <w:tcBorders>
              <w:top w:val="nil"/>
              <w:left w:val="nil"/>
              <w:bottom w:val="single" w:sz="4" w:space="0" w:color="auto"/>
              <w:right w:val="single" w:sz="4" w:space="0" w:color="auto"/>
            </w:tcBorders>
            <w:shd w:val="clear" w:color="auto" w:fill="FFFFFF"/>
            <w:vAlign w:val="center"/>
            <w:hideMark/>
          </w:tcPr>
          <w:p w14:paraId="36AF0E20"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Diversificado</w:t>
            </w:r>
          </w:p>
        </w:tc>
        <w:tc>
          <w:tcPr>
            <w:tcW w:w="1133" w:type="pct"/>
            <w:tcBorders>
              <w:top w:val="nil"/>
              <w:left w:val="nil"/>
              <w:bottom w:val="single" w:sz="4" w:space="0" w:color="auto"/>
              <w:right w:val="single" w:sz="4" w:space="0" w:color="auto"/>
            </w:tcBorders>
            <w:shd w:val="clear" w:color="auto" w:fill="FFFFFF"/>
            <w:vAlign w:val="center"/>
            <w:hideMark/>
          </w:tcPr>
          <w:p w14:paraId="74BDBCC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18-04-0404-46</w:t>
            </w:r>
          </w:p>
        </w:tc>
        <w:tc>
          <w:tcPr>
            <w:tcW w:w="801" w:type="pct"/>
            <w:tcBorders>
              <w:top w:val="nil"/>
              <w:left w:val="nil"/>
              <w:bottom w:val="single" w:sz="4" w:space="0" w:color="auto"/>
              <w:right w:val="single" w:sz="4" w:space="0" w:color="auto"/>
            </w:tcBorders>
            <w:shd w:val="clear" w:color="auto" w:fill="FFFFFF"/>
            <w:vAlign w:val="center"/>
            <w:hideMark/>
          </w:tcPr>
          <w:p w14:paraId="2E01539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Instituto Nacional de Educación Diversificada Perito Contador</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03F00A58"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Calle Tulio Maruzzo</w:t>
            </w:r>
          </w:p>
        </w:tc>
        <w:tc>
          <w:tcPr>
            <w:tcW w:w="386" w:type="pct"/>
            <w:tcBorders>
              <w:top w:val="nil"/>
              <w:left w:val="nil"/>
              <w:bottom w:val="single" w:sz="4" w:space="0" w:color="auto"/>
              <w:right w:val="single" w:sz="4" w:space="0" w:color="auto"/>
            </w:tcBorders>
            <w:shd w:val="clear" w:color="auto" w:fill="FFFFFF"/>
            <w:vAlign w:val="center"/>
            <w:hideMark/>
          </w:tcPr>
          <w:p w14:paraId="2AC9809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0F56607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6583A404" w14:textId="77777777" w:rsidTr="00306656">
        <w:trPr>
          <w:trHeight w:val="705"/>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1AF389A6"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4</w:t>
            </w:r>
          </w:p>
        </w:tc>
        <w:tc>
          <w:tcPr>
            <w:tcW w:w="659" w:type="pct"/>
            <w:tcBorders>
              <w:top w:val="nil"/>
              <w:left w:val="nil"/>
              <w:bottom w:val="single" w:sz="4" w:space="0" w:color="auto"/>
              <w:right w:val="single" w:sz="4" w:space="0" w:color="auto"/>
            </w:tcBorders>
            <w:shd w:val="clear" w:color="auto" w:fill="FFFFFF"/>
            <w:vAlign w:val="center"/>
            <w:hideMark/>
          </w:tcPr>
          <w:p w14:paraId="0BF46FDD"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Morales</w:t>
            </w:r>
          </w:p>
        </w:tc>
        <w:tc>
          <w:tcPr>
            <w:tcW w:w="575" w:type="pct"/>
            <w:tcBorders>
              <w:top w:val="nil"/>
              <w:left w:val="nil"/>
              <w:bottom w:val="single" w:sz="4" w:space="0" w:color="auto"/>
              <w:right w:val="single" w:sz="4" w:space="0" w:color="auto"/>
            </w:tcBorders>
            <w:shd w:val="clear" w:color="auto" w:fill="FFFFFF"/>
            <w:vAlign w:val="center"/>
            <w:hideMark/>
          </w:tcPr>
          <w:p w14:paraId="3B741A7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Diversificado</w:t>
            </w:r>
          </w:p>
        </w:tc>
        <w:tc>
          <w:tcPr>
            <w:tcW w:w="1133" w:type="pct"/>
            <w:tcBorders>
              <w:top w:val="nil"/>
              <w:left w:val="nil"/>
              <w:bottom w:val="single" w:sz="4" w:space="0" w:color="auto"/>
              <w:right w:val="single" w:sz="4" w:space="0" w:color="auto"/>
            </w:tcBorders>
            <w:shd w:val="clear" w:color="auto" w:fill="FFFFFF"/>
            <w:vAlign w:val="center"/>
            <w:hideMark/>
          </w:tcPr>
          <w:p w14:paraId="7029503A"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18-04-0464-46</w:t>
            </w:r>
          </w:p>
        </w:tc>
        <w:tc>
          <w:tcPr>
            <w:tcW w:w="801" w:type="pct"/>
            <w:tcBorders>
              <w:top w:val="nil"/>
              <w:left w:val="nil"/>
              <w:bottom w:val="single" w:sz="4" w:space="0" w:color="auto"/>
              <w:right w:val="single" w:sz="4" w:space="0" w:color="auto"/>
            </w:tcBorders>
            <w:shd w:val="clear" w:color="auto" w:fill="FFFFFF"/>
            <w:vAlign w:val="center"/>
            <w:hideMark/>
          </w:tcPr>
          <w:p w14:paraId="7BF7B5F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Instituto Nacional de Educación Diversificada Bachillerato</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690C5FA1"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Calle Tulio Maruzzo</w:t>
            </w:r>
          </w:p>
        </w:tc>
        <w:tc>
          <w:tcPr>
            <w:tcW w:w="386" w:type="pct"/>
            <w:tcBorders>
              <w:top w:val="nil"/>
              <w:left w:val="nil"/>
              <w:bottom w:val="single" w:sz="4" w:space="0" w:color="auto"/>
              <w:right w:val="single" w:sz="4" w:space="0" w:color="auto"/>
            </w:tcBorders>
            <w:shd w:val="clear" w:color="auto" w:fill="FFFFFF"/>
            <w:vAlign w:val="center"/>
            <w:hideMark/>
          </w:tcPr>
          <w:p w14:paraId="1ABD856C"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73B44338"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7797007F" w14:textId="77777777" w:rsidTr="00306656">
        <w:trPr>
          <w:trHeight w:val="900"/>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06382438"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5</w:t>
            </w:r>
          </w:p>
        </w:tc>
        <w:tc>
          <w:tcPr>
            <w:tcW w:w="659" w:type="pct"/>
            <w:tcBorders>
              <w:top w:val="nil"/>
              <w:left w:val="nil"/>
              <w:bottom w:val="single" w:sz="4" w:space="0" w:color="auto"/>
              <w:right w:val="single" w:sz="4" w:space="0" w:color="auto"/>
            </w:tcBorders>
            <w:shd w:val="clear" w:color="auto" w:fill="FFFFFF"/>
            <w:vAlign w:val="center"/>
            <w:hideMark/>
          </w:tcPr>
          <w:p w14:paraId="32D22800"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Morales</w:t>
            </w:r>
          </w:p>
        </w:tc>
        <w:tc>
          <w:tcPr>
            <w:tcW w:w="575" w:type="pct"/>
            <w:tcBorders>
              <w:top w:val="nil"/>
              <w:left w:val="nil"/>
              <w:bottom w:val="single" w:sz="4" w:space="0" w:color="auto"/>
              <w:right w:val="single" w:sz="4" w:space="0" w:color="auto"/>
            </w:tcBorders>
            <w:shd w:val="clear" w:color="auto" w:fill="FFFFFF"/>
            <w:vAlign w:val="center"/>
            <w:hideMark/>
          </w:tcPr>
          <w:p w14:paraId="43554F8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Básico</w:t>
            </w:r>
          </w:p>
        </w:tc>
        <w:tc>
          <w:tcPr>
            <w:tcW w:w="1133" w:type="pct"/>
            <w:tcBorders>
              <w:top w:val="nil"/>
              <w:left w:val="nil"/>
              <w:bottom w:val="single" w:sz="4" w:space="0" w:color="auto"/>
              <w:right w:val="single" w:sz="4" w:space="0" w:color="auto"/>
            </w:tcBorders>
            <w:shd w:val="clear" w:color="auto" w:fill="FFFFFF"/>
            <w:vAlign w:val="center"/>
            <w:hideMark/>
          </w:tcPr>
          <w:p w14:paraId="3AD9E65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18-04-0694-45</w:t>
            </w:r>
          </w:p>
        </w:tc>
        <w:tc>
          <w:tcPr>
            <w:tcW w:w="801" w:type="pct"/>
            <w:tcBorders>
              <w:top w:val="nil"/>
              <w:left w:val="nil"/>
              <w:bottom w:val="single" w:sz="4" w:space="0" w:color="auto"/>
              <w:right w:val="single" w:sz="4" w:space="0" w:color="auto"/>
            </w:tcBorders>
            <w:shd w:val="clear" w:color="auto" w:fill="FFFFFF"/>
            <w:vAlign w:val="center"/>
            <w:hideMark/>
          </w:tcPr>
          <w:p w14:paraId="54662C5C"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Instituto Nacional de Educación Básica</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6EC0AB52"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Calle Tulio Maruzzo</w:t>
            </w:r>
          </w:p>
        </w:tc>
        <w:tc>
          <w:tcPr>
            <w:tcW w:w="386" w:type="pct"/>
            <w:tcBorders>
              <w:top w:val="nil"/>
              <w:left w:val="nil"/>
              <w:bottom w:val="single" w:sz="4" w:space="0" w:color="auto"/>
              <w:right w:val="single" w:sz="4" w:space="0" w:color="auto"/>
            </w:tcBorders>
            <w:shd w:val="clear" w:color="auto" w:fill="FFFFFF"/>
            <w:vAlign w:val="center"/>
            <w:hideMark/>
          </w:tcPr>
          <w:p w14:paraId="70796A30"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7CEBA7F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52868E5F" w14:textId="77777777" w:rsidTr="00306656">
        <w:trPr>
          <w:trHeight w:val="765"/>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76FB05A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6</w:t>
            </w:r>
          </w:p>
        </w:tc>
        <w:tc>
          <w:tcPr>
            <w:tcW w:w="659" w:type="pct"/>
            <w:tcBorders>
              <w:top w:val="nil"/>
              <w:left w:val="nil"/>
              <w:bottom w:val="single" w:sz="4" w:space="0" w:color="auto"/>
              <w:right w:val="single" w:sz="4" w:space="0" w:color="auto"/>
            </w:tcBorders>
            <w:shd w:val="clear" w:color="auto" w:fill="FFFFFF"/>
            <w:vAlign w:val="center"/>
            <w:hideMark/>
          </w:tcPr>
          <w:p w14:paraId="1714480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Morales</w:t>
            </w:r>
          </w:p>
        </w:tc>
        <w:tc>
          <w:tcPr>
            <w:tcW w:w="575" w:type="pct"/>
            <w:tcBorders>
              <w:top w:val="nil"/>
              <w:left w:val="nil"/>
              <w:bottom w:val="single" w:sz="4" w:space="0" w:color="auto"/>
              <w:right w:val="single" w:sz="4" w:space="0" w:color="auto"/>
            </w:tcBorders>
            <w:shd w:val="clear" w:color="auto" w:fill="FFFFFF"/>
            <w:vAlign w:val="center"/>
            <w:hideMark/>
          </w:tcPr>
          <w:p w14:paraId="001B5012"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Básico</w:t>
            </w:r>
          </w:p>
        </w:tc>
        <w:tc>
          <w:tcPr>
            <w:tcW w:w="1133" w:type="pct"/>
            <w:tcBorders>
              <w:top w:val="nil"/>
              <w:left w:val="nil"/>
              <w:bottom w:val="single" w:sz="4" w:space="0" w:color="auto"/>
              <w:right w:val="single" w:sz="4" w:space="0" w:color="auto"/>
            </w:tcBorders>
            <w:shd w:val="clear" w:color="auto" w:fill="FFFFFF"/>
            <w:vAlign w:val="center"/>
            <w:hideMark/>
          </w:tcPr>
          <w:p w14:paraId="32DB5FC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18-04-2373-45</w:t>
            </w:r>
          </w:p>
        </w:tc>
        <w:tc>
          <w:tcPr>
            <w:tcW w:w="801" w:type="pct"/>
            <w:tcBorders>
              <w:top w:val="nil"/>
              <w:left w:val="nil"/>
              <w:bottom w:val="single" w:sz="4" w:space="0" w:color="auto"/>
              <w:right w:val="single" w:sz="4" w:space="0" w:color="auto"/>
            </w:tcBorders>
            <w:shd w:val="clear" w:color="auto" w:fill="FFFFFF"/>
            <w:vAlign w:val="center"/>
            <w:hideMark/>
          </w:tcPr>
          <w:p w14:paraId="24F58F8A"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Telesecundaria Carlos Mérida 1</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7B905ED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Aldea Los Andes</w:t>
            </w:r>
          </w:p>
        </w:tc>
        <w:tc>
          <w:tcPr>
            <w:tcW w:w="386" w:type="pct"/>
            <w:tcBorders>
              <w:top w:val="nil"/>
              <w:left w:val="nil"/>
              <w:bottom w:val="single" w:sz="4" w:space="0" w:color="auto"/>
              <w:right w:val="single" w:sz="4" w:space="0" w:color="auto"/>
            </w:tcBorders>
            <w:shd w:val="clear" w:color="auto" w:fill="FFFFFF"/>
            <w:vAlign w:val="center"/>
            <w:hideMark/>
          </w:tcPr>
          <w:p w14:paraId="6C9484A0"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18B0D27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2A8D4BDE" w14:textId="77777777" w:rsidTr="00306656">
        <w:trPr>
          <w:trHeight w:val="750"/>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0F10B160"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7</w:t>
            </w:r>
          </w:p>
        </w:tc>
        <w:tc>
          <w:tcPr>
            <w:tcW w:w="659" w:type="pct"/>
            <w:tcBorders>
              <w:top w:val="nil"/>
              <w:left w:val="nil"/>
              <w:bottom w:val="single" w:sz="4" w:space="0" w:color="auto"/>
              <w:right w:val="single" w:sz="4" w:space="0" w:color="auto"/>
            </w:tcBorders>
            <w:shd w:val="clear" w:color="auto" w:fill="FFFFFF"/>
            <w:vAlign w:val="center"/>
            <w:hideMark/>
          </w:tcPr>
          <w:p w14:paraId="0E7161B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Los Amates</w:t>
            </w:r>
          </w:p>
        </w:tc>
        <w:tc>
          <w:tcPr>
            <w:tcW w:w="575" w:type="pct"/>
            <w:tcBorders>
              <w:top w:val="nil"/>
              <w:left w:val="nil"/>
              <w:bottom w:val="single" w:sz="4" w:space="0" w:color="auto"/>
              <w:right w:val="single" w:sz="4" w:space="0" w:color="auto"/>
            </w:tcBorders>
            <w:shd w:val="clear" w:color="auto" w:fill="FFFFFF"/>
            <w:vAlign w:val="center"/>
            <w:hideMark/>
          </w:tcPr>
          <w:p w14:paraId="2EBE083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Párvulos</w:t>
            </w:r>
          </w:p>
        </w:tc>
        <w:tc>
          <w:tcPr>
            <w:tcW w:w="1133" w:type="pct"/>
            <w:tcBorders>
              <w:top w:val="nil"/>
              <w:left w:val="nil"/>
              <w:bottom w:val="single" w:sz="4" w:space="0" w:color="auto"/>
              <w:right w:val="single" w:sz="4" w:space="0" w:color="auto"/>
            </w:tcBorders>
            <w:shd w:val="clear" w:color="auto" w:fill="FFFFFF"/>
            <w:vAlign w:val="center"/>
            <w:hideMark/>
          </w:tcPr>
          <w:p w14:paraId="4B4DE6F1"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18-05-3155-42</w:t>
            </w:r>
          </w:p>
        </w:tc>
        <w:tc>
          <w:tcPr>
            <w:tcW w:w="801" w:type="pct"/>
            <w:tcBorders>
              <w:top w:val="nil"/>
              <w:left w:val="nil"/>
              <w:bottom w:val="single" w:sz="4" w:space="0" w:color="auto"/>
              <w:right w:val="single" w:sz="4" w:space="0" w:color="auto"/>
            </w:tcBorders>
            <w:shd w:val="clear" w:color="auto" w:fill="FFFFFF"/>
            <w:vAlign w:val="center"/>
            <w:hideMark/>
          </w:tcPr>
          <w:p w14:paraId="06A197E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Anexa a EORM</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004D1F10"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Aldea El Rosario</w:t>
            </w:r>
          </w:p>
        </w:tc>
        <w:tc>
          <w:tcPr>
            <w:tcW w:w="386" w:type="pct"/>
            <w:tcBorders>
              <w:top w:val="nil"/>
              <w:left w:val="nil"/>
              <w:bottom w:val="single" w:sz="4" w:space="0" w:color="auto"/>
              <w:right w:val="single" w:sz="4" w:space="0" w:color="auto"/>
            </w:tcBorders>
            <w:shd w:val="clear" w:color="auto" w:fill="FFFFFF"/>
            <w:vAlign w:val="center"/>
            <w:hideMark/>
          </w:tcPr>
          <w:p w14:paraId="29AD476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779858A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50431AA5" w14:textId="77777777" w:rsidTr="00306656">
        <w:trPr>
          <w:trHeight w:val="750"/>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09A457CC"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8</w:t>
            </w:r>
          </w:p>
        </w:tc>
        <w:tc>
          <w:tcPr>
            <w:tcW w:w="659" w:type="pct"/>
            <w:tcBorders>
              <w:top w:val="nil"/>
              <w:left w:val="nil"/>
              <w:bottom w:val="single" w:sz="4" w:space="0" w:color="auto"/>
              <w:right w:val="single" w:sz="4" w:space="0" w:color="auto"/>
            </w:tcBorders>
            <w:shd w:val="clear" w:color="auto" w:fill="FFFFFF"/>
            <w:vAlign w:val="center"/>
            <w:hideMark/>
          </w:tcPr>
          <w:p w14:paraId="00C8DFEA"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Los Amates</w:t>
            </w:r>
          </w:p>
        </w:tc>
        <w:tc>
          <w:tcPr>
            <w:tcW w:w="575" w:type="pct"/>
            <w:tcBorders>
              <w:top w:val="nil"/>
              <w:left w:val="nil"/>
              <w:bottom w:val="single" w:sz="4" w:space="0" w:color="auto"/>
              <w:right w:val="single" w:sz="4" w:space="0" w:color="auto"/>
            </w:tcBorders>
            <w:shd w:val="clear" w:color="auto" w:fill="FFFFFF"/>
            <w:vAlign w:val="center"/>
            <w:hideMark/>
          </w:tcPr>
          <w:p w14:paraId="3542CD54"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Básico</w:t>
            </w:r>
          </w:p>
        </w:tc>
        <w:tc>
          <w:tcPr>
            <w:tcW w:w="1133" w:type="pct"/>
            <w:tcBorders>
              <w:top w:val="nil"/>
              <w:left w:val="nil"/>
              <w:bottom w:val="single" w:sz="4" w:space="0" w:color="auto"/>
              <w:right w:val="single" w:sz="4" w:space="0" w:color="auto"/>
            </w:tcBorders>
            <w:shd w:val="clear" w:color="auto" w:fill="FFFFFF"/>
            <w:vAlign w:val="center"/>
            <w:hideMark/>
          </w:tcPr>
          <w:p w14:paraId="5ECBE7A2"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18-05-3188-45</w:t>
            </w:r>
          </w:p>
        </w:tc>
        <w:tc>
          <w:tcPr>
            <w:tcW w:w="801" w:type="pct"/>
            <w:tcBorders>
              <w:top w:val="nil"/>
              <w:left w:val="nil"/>
              <w:bottom w:val="single" w:sz="4" w:space="0" w:color="auto"/>
              <w:right w:val="single" w:sz="4" w:space="0" w:color="auto"/>
            </w:tcBorders>
            <w:shd w:val="clear" w:color="auto" w:fill="FFFFFF"/>
            <w:vAlign w:val="center"/>
            <w:hideMark/>
          </w:tcPr>
          <w:p w14:paraId="4F82083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Núcleo Familiar Educativo Para El Desarrollo NUFED</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4A81AD06"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Aldea Llanos de Chapulco</w:t>
            </w:r>
          </w:p>
        </w:tc>
        <w:tc>
          <w:tcPr>
            <w:tcW w:w="386" w:type="pct"/>
            <w:tcBorders>
              <w:top w:val="nil"/>
              <w:left w:val="nil"/>
              <w:bottom w:val="single" w:sz="4" w:space="0" w:color="auto"/>
              <w:right w:val="single" w:sz="4" w:space="0" w:color="auto"/>
            </w:tcBorders>
            <w:shd w:val="clear" w:color="auto" w:fill="FFFFFF"/>
            <w:vAlign w:val="center"/>
            <w:hideMark/>
          </w:tcPr>
          <w:p w14:paraId="6BD79BDD"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49836193"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423DB54F" w14:textId="77777777" w:rsidTr="00306656">
        <w:trPr>
          <w:trHeight w:val="529"/>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3962086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9</w:t>
            </w:r>
          </w:p>
        </w:tc>
        <w:tc>
          <w:tcPr>
            <w:tcW w:w="659" w:type="pct"/>
            <w:tcBorders>
              <w:top w:val="nil"/>
              <w:left w:val="nil"/>
              <w:bottom w:val="single" w:sz="4" w:space="0" w:color="auto"/>
              <w:right w:val="single" w:sz="4" w:space="0" w:color="auto"/>
            </w:tcBorders>
            <w:shd w:val="clear" w:color="auto" w:fill="FFFFFF"/>
            <w:vAlign w:val="center"/>
            <w:hideMark/>
          </w:tcPr>
          <w:p w14:paraId="00E936CE"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Los Amates</w:t>
            </w:r>
          </w:p>
        </w:tc>
        <w:tc>
          <w:tcPr>
            <w:tcW w:w="575" w:type="pct"/>
            <w:tcBorders>
              <w:top w:val="nil"/>
              <w:left w:val="nil"/>
              <w:bottom w:val="single" w:sz="4" w:space="0" w:color="auto"/>
              <w:right w:val="single" w:sz="4" w:space="0" w:color="auto"/>
            </w:tcBorders>
            <w:shd w:val="clear" w:color="auto" w:fill="FFFFFF"/>
            <w:vAlign w:val="center"/>
            <w:hideMark/>
          </w:tcPr>
          <w:p w14:paraId="0DE83915"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Párvulos</w:t>
            </w:r>
          </w:p>
        </w:tc>
        <w:tc>
          <w:tcPr>
            <w:tcW w:w="1133" w:type="pct"/>
            <w:tcBorders>
              <w:top w:val="nil"/>
              <w:left w:val="nil"/>
              <w:bottom w:val="single" w:sz="4" w:space="0" w:color="auto"/>
              <w:right w:val="single" w:sz="4" w:space="0" w:color="auto"/>
            </w:tcBorders>
            <w:shd w:val="clear" w:color="auto" w:fill="FFFFFF"/>
            <w:vAlign w:val="center"/>
            <w:hideMark/>
          </w:tcPr>
          <w:p w14:paraId="20E28F9B"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18-05-0042-42</w:t>
            </w:r>
          </w:p>
        </w:tc>
        <w:tc>
          <w:tcPr>
            <w:tcW w:w="801" w:type="pct"/>
            <w:tcBorders>
              <w:top w:val="nil"/>
              <w:left w:val="nil"/>
              <w:bottom w:val="single" w:sz="4" w:space="0" w:color="auto"/>
              <w:right w:val="single" w:sz="4" w:space="0" w:color="auto"/>
            </w:tcBorders>
            <w:shd w:val="clear" w:color="auto" w:fill="FFFFFF"/>
            <w:vAlign w:val="center"/>
            <w:hideMark/>
          </w:tcPr>
          <w:p w14:paraId="2EABFC66"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Anexa a EORM</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16FE910A" w14:textId="77777777" w:rsidR="00306656" w:rsidRDefault="00306656">
            <w:pPr>
              <w:rPr>
                <w:rFonts w:ascii="Arial" w:eastAsia="Times New Roman" w:hAnsi="Arial" w:cs="Arial"/>
                <w:sz w:val="16"/>
                <w:szCs w:val="16"/>
              </w:rPr>
            </w:pPr>
            <w:r>
              <w:rPr>
                <w:rFonts w:ascii="Arial" w:eastAsia="Times New Roman" w:hAnsi="Arial" w:cs="Arial"/>
                <w:sz w:val="16"/>
                <w:szCs w:val="16"/>
              </w:rPr>
              <w:t>Aldea Nueva Alianza</w:t>
            </w:r>
          </w:p>
        </w:tc>
        <w:tc>
          <w:tcPr>
            <w:tcW w:w="386" w:type="pct"/>
            <w:tcBorders>
              <w:top w:val="nil"/>
              <w:left w:val="nil"/>
              <w:bottom w:val="single" w:sz="4" w:space="0" w:color="auto"/>
              <w:right w:val="single" w:sz="4" w:space="0" w:color="auto"/>
            </w:tcBorders>
            <w:shd w:val="clear" w:color="auto" w:fill="FFFFFF"/>
            <w:vAlign w:val="center"/>
            <w:hideMark/>
          </w:tcPr>
          <w:p w14:paraId="3F0EDC66"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c>
          <w:tcPr>
            <w:tcW w:w="386" w:type="pct"/>
            <w:tcBorders>
              <w:top w:val="nil"/>
              <w:left w:val="nil"/>
              <w:bottom w:val="single" w:sz="4" w:space="0" w:color="auto"/>
              <w:right w:val="single" w:sz="4" w:space="0" w:color="auto"/>
            </w:tcBorders>
            <w:shd w:val="clear" w:color="auto" w:fill="FFFFFF"/>
            <w:vAlign w:val="center"/>
            <w:hideMark/>
          </w:tcPr>
          <w:p w14:paraId="382A1A3F"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r w:rsidR="00306656" w14:paraId="61D2B860" w14:textId="77777777" w:rsidTr="00306656">
        <w:trPr>
          <w:trHeight w:val="537"/>
        </w:trPr>
        <w:tc>
          <w:tcPr>
            <w:tcW w:w="431" w:type="pct"/>
            <w:tcBorders>
              <w:top w:val="nil"/>
              <w:left w:val="single" w:sz="4" w:space="0" w:color="auto"/>
              <w:bottom w:val="single" w:sz="4" w:space="0" w:color="auto"/>
              <w:right w:val="single" w:sz="4" w:space="0" w:color="auto"/>
            </w:tcBorders>
            <w:shd w:val="clear" w:color="auto" w:fill="FFFFFF"/>
            <w:vAlign w:val="center"/>
            <w:hideMark/>
          </w:tcPr>
          <w:p w14:paraId="54616A0B"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10</w:t>
            </w:r>
          </w:p>
        </w:tc>
        <w:tc>
          <w:tcPr>
            <w:tcW w:w="659" w:type="pct"/>
            <w:tcBorders>
              <w:top w:val="nil"/>
              <w:left w:val="nil"/>
              <w:bottom w:val="single" w:sz="4" w:space="0" w:color="auto"/>
              <w:right w:val="single" w:sz="4" w:space="0" w:color="auto"/>
            </w:tcBorders>
            <w:shd w:val="clear" w:color="auto" w:fill="FFFFFF"/>
            <w:vAlign w:val="center"/>
            <w:hideMark/>
          </w:tcPr>
          <w:p w14:paraId="382E19BD"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Los Amates</w:t>
            </w:r>
          </w:p>
        </w:tc>
        <w:tc>
          <w:tcPr>
            <w:tcW w:w="575" w:type="pct"/>
            <w:tcBorders>
              <w:top w:val="nil"/>
              <w:left w:val="nil"/>
              <w:bottom w:val="single" w:sz="4" w:space="0" w:color="auto"/>
              <w:right w:val="single" w:sz="4" w:space="0" w:color="auto"/>
            </w:tcBorders>
            <w:shd w:val="clear" w:color="auto" w:fill="FFFFFF"/>
            <w:vAlign w:val="center"/>
            <w:hideMark/>
          </w:tcPr>
          <w:p w14:paraId="5B9E3728"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Básico</w:t>
            </w:r>
          </w:p>
        </w:tc>
        <w:tc>
          <w:tcPr>
            <w:tcW w:w="1133" w:type="pct"/>
            <w:tcBorders>
              <w:top w:val="nil"/>
              <w:left w:val="nil"/>
              <w:bottom w:val="single" w:sz="4" w:space="0" w:color="auto"/>
              <w:right w:val="single" w:sz="4" w:space="0" w:color="auto"/>
            </w:tcBorders>
            <w:shd w:val="clear" w:color="auto" w:fill="FFFFFF"/>
            <w:vAlign w:val="center"/>
            <w:hideMark/>
          </w:tcPr>
          <w:p w14:paraId="5FB6EF04"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18-05-2420-45</w:t>
            </w:r>
          </w:p>
        </w:tc>
        <w:tc>
          <w:tcPr>
            <w:tcW w:w="801" w:type="pct"/>
            <w:tcBorders>
              <w:top w:val="nil"/>
              <w:left w:val="nil"/>
              <w:bottom w:val="single" w:sz="4" w:space="0" w:color="auto"/>
              <w:right w:val="single" w:sz="4" w:space="0" w:color="auto"/>
            </w:tcBorders>
            <w:shd w:val="clear" w:color="auto" w:fill="FFFFFF"/>
            <w:vAlign w:val="center"/>
            <w:hideMark/>
          </w:tcPr>
          <w:p w14:paraId="07FC6577"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Telesecundaria Enma Yolanda Zeceña</w:t>
            </w:r>
          </w:p>
        </w:tc>
        <w:tc>
          <w:tcPr>
            <w:tcW w:w="629" w:type="pct"/>
            <w:tcBorders>
              <w:top w:val="single" w:sz="4" w:space="0" w:color="auto"/>
              <w:left w:val="nil"/>
              <w:bottom w:val="single" w:sz="4" w:space="0" w:color="auto"/>
              <w:right w:val="single" w:sz="4" w:space="0" w:color="auto"/>
            </w:tcBorders>
            <w:shd w:val="clear" w:color="auto" w:fill="FFFFFF"/>
            <w:vAlign w:val="center"/>
            <w:hideMark/>
          </w:tcPr>
          <w:p w14:paraId="78CD471D"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Aldea Canaán</w:t>
            </w:r>
          </w:p>
        </w:tc>
        <w:tc>
          <w:tcPr>
            <w:tcW w:w="386" w:type="pct"/>
            <w:tcBorders>
              <w:top w:val="nil"/>
              <w:left w:val="nil"/>
              <w:bottom w:val="single" w:sz="4" w:space="0" w:color="auto"/>
              <w:right w:val="single" w:sz="4" w:space="0" w:color="auto"/>
            </w:tcBorders>
            <w:shd w:val="clear" w:color="auto" w:fill="FFFFFF"/>
            <w:vAlign w:val="center"/>
            <w:hideMark/>
          </w:tcPr>
          <w:p w14:paraId="762E2F46"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 </w:t>
            </w:r>
          </w:p>
        </w:tc>
        <w:tc>
          <w:tcPr>
            <w:tcW w:w="386" w:type="pct"/>
            <w:tcBorders>
              <w:top w:val="nil"/>
              <w:left w:val="nil"/>
              <w:bottom w:val="single" w:sz="4" w:space="0" w:color="auto"/>
              <w:right w:val="single" w:sz="4" w:space="0" w:color="auto"/>
            </w:tcBorders>
            <w:shd w:val="clear" w:color="auto" w:fill="FFFFFF"/>
            <w:vAlign w:val="center"/>
            <w:hideMark/>
          </w:tcPr>
          <w:p w14:paraId="64D8877D" w14:textId="77777777" w:rsidR="00306656" w:rsidRDefault="00306656">
            <w:pPr>
              <w:jc w:val="center"/>
              <w:rPr>
                <w:rFonts w:ascii="Arial" w:eastAsia="Times New Roman" w:hAnsi="Arial" w:cs="Arial"/>
                <w:sz w:val="16"/>
                <w:szCs w:val="16"/>
              </w:rPr>
            </w:pPr>
            <w:r>
              <w:rPr>
                <w:rFonts w:ascii="Arial" w:eastAsia="Times New Roman" w:hAnsi="Arial" w:cs="Arial"/>
                <w:sz w:val="16"/>
                <w:szCs w:val="16"/>
              </w:rPr>
              <w:t>X</w:t>
            </w:r>
          </w:p>
        </w:tc>
      </w:tr>
    </w:tbl>
    <w:p w14:paraId="6BF81F47" w14:textId="77777777" w:rsidR="00306656" w:rsidRDefault="00306656" w:rsidP="00306656">
      <w:pPr>
        <w:rPr>
          <w:rFonts w:ascii="Arial" w:eastAsiaTheme="minorHAnsi" w:hAnsi="Arial" w:cs="Arial"/>
          <w:color w:val="auto"/>
          <w:sz w:val="18"/>
          <w:szCs w:val="18"/>
          <w:lang w:val="es-ES" w:eastAsia="en-US"/>
        </w:rPr>
      </w:pPr>
      <w:r>
        <w:rPr>
          <w:rFonts w:ascii="Arial" w:hAnsi="Arial" w:cs="Arial"/>
          <w:b/>
          <w:bCs/>
          <w:sz w:val="18"/>
          <w:szCs w:val="18"/>
          <w:lang w:val="es-ES"/>
        </w:rPr>
        <w:t>Fuente:</w:t>
      </w:r>
      <w:r>
        <w:rPr>
          <w:rFonts w:ascii="Arial" w:hAnsi="Arial" w:cs="Arial"/>
          <w:sz w:val="18"/>
          <w:szCs w:val="18"/>
          <w:lang w:val="es-ES"/>
        </w:rPr>
        <w:t xml:space="preserve"> Cedula de visita a establecimientos educativos</w:t>
      </w:r>
    </w:p>
    <w:p w14:paraId="28D4CFEB" w14:textId="77777777" w:rsidR="00306656" w:rsidRDefault="00306656" w:rsidP="00306656">
      <w:pPr>
        <w:rPr>
          <w:rFonts w:ascii="Arial" w:hAnsi="Arial" w:cs="Arial"/>
          <w:sz w:val="18"/>
          <w:szCs w:val="18"/>
          <w:lang w:val="es-ES"/>
        </w:rPr>
      </w:pPr>
    </w:p>
    <w:p w14:paraId="07393E38" w14:textId="77777777" w:rsidR="00306656" w:rsidRDefault="00306656" w:rsidP="00306656">
      <w:pPr>
        <w:rPr>
          <w:rFonts w:ascii="Arial" w:hAnsi="Arial" w:cs="Arial"/>
          <w:sz w:val="18"/>
          <w:szCs w:val="18"/>
          <w:lang w:val="es-ES"/>
        </w:rPr>
      </w:pPr>
    </w:p>
    <w:p w14:paraId="3A14A7A3" w14:textId="77777777" w:rsidR="00306656" w:rsidRDefault="00306656" w:rsidP="00306656">
      <w:pPr>
        <w:pStyle w:val="Prrafodelista"/>
        <w:numPr>
          <w:ilvl w:val="0"/>
          <w:numId w:val="6"/>
        </w:numPr>
        <w:jc w:val="both"/>
        <w:rPr>
          <w:rFonts w:ascii="Century Gothic" w:hAnsi="Century Gothic" w:cs="Arial"/>
          <w:sz w:val="22"/>
          <w:szCs w:val="22"/>
          <w:lang w:val="es-ES"/>
        </w:rPr>
      </w:pPr>
      <w:r>
        <w:rPr>
          <w:rFonts w:ascii="Arial" w:hAnsi="Arial" w:cs="Arial"/>
          <w:b/>
          <w:bCs/>
          <w:color w:val="000000"/>
          <w:sz w:val="16"/>
          <w:szCs w:val="16"/>
          <w:lang w:eastAsia="es-GT"/>
        </w:rPr>
        <w:lastRenderedPageBreak/>
        <w:t>Falta de Libro de Almacén (gratuidad)</w:t>
      </w:r>
    </w:p>
    <w:p w14:paraId="456FE205" w14:textId="77777777" w:rsidR="00306656" w:rsidRDefault="00306656" w:rsidP="00306656">
      <w:pPr>
        <w:pStyle w:val="Prrafodelista"/>
        <w:numPr>
          <w:ilvl w:val="0"/>
          <w:numId w:val="6"/>
        </w:numPr>
        <w:jc w:val="both"/>
        <w:rPr>
          <w:rFonts w:ascii="Century Gothic" w:hAnsi="Century Gothic" w:cs="Arial"/>
          <w:sz w:val="22"/>
          <w:szCs w:val="22"/>
          <w:lang w:val="es-ES"/>
        </w:rPr>
      </w:pPr>
      <w:r>
        <w:rPr>
          <w:rFonts w:ascii="Arial" w:hAnsi="Arial" w:cs="Arial"/>
          <w:b/>
          <w:bCs/>
          <w:color w:val="000000"/>
          <w:sz w:val="16"/>
          <w:szCs w:val="16"/>
          <w:lang w:eastAsia="es-GT"/>
        </w:rPr>
        <w:t>Falta de monitoreo de Técnicos de Servicios de Apoyo</w:t>
      </w:r>
    </w:p>
    <w:p w14:paraId="4B60A9F9" w14:textId="77777777" w:rsidR="00306656" w:rsidRDefault="00306656">
      <w:pPr>
        <w:ind w:left="395" w:right="0"/>
      </w:pPr>
    </w:p>
    <w:sectPr w:rsidR="00306656">
      <w:footerReference w:type="even" r:id="rId7"/>
      <w:footerReference w:type="default" r:id="rId8"/>
      <w:footerReference w:type="first" r:id="rId9"/>
      <w:pgSz w:w="12240" w:h="15840"/>
      <w:pgMar w:top="1920" w:right="600" w:bottom="104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CE93" w14:textId="77777777" w:rsidR="001F768D" w:rsidRDefault="001F768D">
      <w:pPr>
        <w:spacing w:after="0" w:line="240" w:lineRule="auto"/>
      </w:pPr>
      <w:r>
        <w:separator/>
      </w:r>
    </w:p>
  </w:endnote>
  <w:endnote w:type="continuationSeparator" w:id="0">
    <w:p w14:paraId="7DB889BE" w14:textId="77777777" w:rsidR="001F768D" w:rsidRDefault="001F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76F6" w14:textId="77777777" w:rsidR="005956C9" w:rsidRDefault="009F34A3">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0C5EDE">
      <w:fldChar w:fldCharType="begin"/>
    </w:r>
    <w:r w:rsidR="000C5EDE">
      <w:instrText xml:space="preserve"> NUMPAGES   \* MERGEFORMAT </w:instrText>
    </w:r>
    <w:r w:rsidR="000C5EDE">
      <w:fldChar w:fldCharType="separate"/>
    </w:r>
    <w:r>
      <w:rPr>
        <w:sz w:val="16"/>
      </w:rPr>
      <w:t>9</w:t>
    </w:r>
    <w:r w:rsidR="000C5ED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E1CD" w14:textId="77777777" w:rsidR="005956C9" w:rsidRDefault="009F34A3">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0C5EDE">
      <w:fldChar w:fldCharType="begin"/>
    </w:r>
    <w:r w:rsidR="000C5EDE">
      <w:instrText xml:space="preserve"> NUMPAGES   \* MERGEFORMAT </w:instrText>
    </w:r>
    <w:r w:rsidR="000C5EDE">
      <w:fldChar w:fldCharType="separate"/>
    </w:r>
    <w:r>
      <w:rPr>
        <w:sz w:val="16"/>
      </w:rPr>
      <w:t>9</w:t>
    </w:r>
    <w:r w:rsidR="000C5EDE">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2ECC" w14:textId="77777777" w:rsidR="005956C9" w:rsidRDefault="009F34A3">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rsidR="000C5EDE">
      <w:fldChar w:fldCharType="begin"/>
    </w:r>
    <w:r w:rsidR="000C5EDE">
      <w:instrText xml:space="preserve"> NUMPAGES   \* MERGEFORMAT </w:instrText>
    </w:r>
    <w:r w:rsidR="000C5EDE">
      <w:fldChar w:fldCharType="separate"/>
    </w:r>
    <w:r>
      <w:rPr>
        <w:sz w:val="16"/>
      </w:rPr>
      <w:t>9</w:t>
    </w:r>
    <w:r w:rsidR="000C5ED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B5E3" w14:textId="77777777" w:rsidR="001F768D" w:rsidRDefault="001F768D">
      <w:pPr>
        <w:spacing w:after="0" w:line="240" w:lineRule="auto"/>
      </w:pPr>
      <w:r>
        <w:separator/>
      </w:r>
    </w:p>
  </w:footnote>
  <w:footnote w:type="continuationSeparator" w:id="0">
    <w:p w14:paraId="34E9154E" w14:textId="77777777" w:rsidR="001F768D" w:rsidRDefault="001F7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D3"/>
    <w:multiLevelType w:val="hybridMultilevel"/>
    <w:tmpl w:val="3AECCDC6"/>
    <w:lvl w:ilvl="0" w:tplc="A8381C4C">
      <w:start w:val="1"/>
      <w:numFmt w:val="lowerLetter"/>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F89071DC">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9B7C6280">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549A1012">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C1EE6862">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D42AEC0C">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2FD67DBE">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72F4812E">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1EB2D388">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abstractNum w:abstractNumId="1" w15:restartNumberingAfterBreak="0">
    <w:nsid w:val="31571F03"/>
    <w:multiLevelType w:val="hybridMultilevel"/>
    <w:tmpl w:val="001A52D4"/>
    <w:lvl w:ilvl="0" w:tplc="2646BDB4">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1E4F7E">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60084">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3867DE">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34BBF4">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404A1C">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1A79E4">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A082AA">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4231BA">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571310"/>
    <w:multiLevelType w:val="multilevel"/>
    <w:tmpl w:val="1D407F8A"/>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732EC8"/>
    <w:multiLevelType w:val="hybridMultilevel"/>
    <w:tmpl w:val="0E96E5EC"/>
    <w:lvl w:ilvl="0" w:tplc="3378DADE">
      <w:start w:val="1"/>
      <w:numFmt w:val="lowerLetter"/>
      <w:lvlText w:val="%1."/>
      <w:lvlJc w:val="left"/>
      <w:pPr>
        <w:ind w:left="720" w:hanging="360"/>
      </w:pPr>
      <w:rPr>
        <w:rFonts w:ascii="Arial" w:eastAsia="Times New Roman" w:hAnsi="Arial" w:cs="Times New Roman" w:hint="default"/>
        <w:b/>
        <w:color w:val="000000"/>
        <w:sz w:val="16"/>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15:restartNumberingAfterBreak="0">
    <w:nsid w:val="5ECD164B"/>
    <w:multiLevelType w:val="hybridMultilevel"/>
    <w:tmpl w:val="EF3C8FB0"/>
    <w:lvl w:ilvl="0" w:tplc="FF9A7C66">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EAE42C">
      <w:start w:val="1"/>
      <w:numFmt w:val="lowerLetter"/>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2B992">
      <w:start w:val="1"/>
      <w:numFmt w:val="lowerRoman"/>
      <w:lvlText w:val="%3"/>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92DF0C">
      <w:start w:val="1"/>
      <w:numFmt w:val="decimal"/>
      <w:lvlText w:val="%4"/>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96A9E6">
      <w:start w:val="1"/>
      <w:numFmt w:val="lowerLetter"/>
      <w:lvlText w:val="%5"/>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1CE1D6">
      <w:start w:val="1"/>
      <w:numFmt w:val="lowerRoman"/>
      <w:lvlText w:val="%6"/>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5C61A8">
      <w:start w:val="1"/>
      <w:numFmt w:val="decimal"/>
      <w:lvlText w:val="%7"/>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C02D62">
      <w:start w:val="1"/>
      <w:numFmt w:val="lowerLetter"/>
      <w:lvlText w:val="%8"/>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36364C">
      <w:start w:val="1"/>
      <w:numFmt w:val="lowerRoman"/>
      <w:lvlText w:val="%9"/>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F94478"/>
    <w:multiLevelType w:val="hybridMultilevel"/>
    <w:tmpl w:val="F59CE818"/>
    <w:lvl w:ilvl="0" w:tplc="64487D88">
      <w:start w:val="1"/>
      <w:numFmt w:val="lowerLetter"/>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48B4821A">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BD9CAE80">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F9ACE03E">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5C408C8A">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272C513C">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DD8ABAA8">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38B4CAAE">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08BED684">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C9"/>
    <w:rsid w:val="000C5EDE"/>
    <w:rsid w:val="001F768D"/>
    <w:rsid w:val="00306656"/>
    <w:rsid w:val="00476CA4"/>
    <w:rsid w:val="005956C9"/>
    <w:rsid w:val="009F34A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0CCB"/>
  <w15:docId w15:val="{4B9F9C5B-841E-40EF-8F28-020A09CE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640"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numPr>
        <w:numId w:val="5"/>
      </w:numPr>
      <w:spacing w:after="3" w:line="265" w:lineRule="auto"/>
      <w:ind w:left="10" w:right="64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5"/>
      </w:numPr>
      <w:spacing w:after="3" w:line="265" w:lineRule="auto"/>
      <w:ind w:left="10" w:right="64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spacing w:after="39" w:line="265" w:lineRule="auto"/>
      <w:ind w:left="25" w:right="23" w:hanging="10"/>
      <w:jc w:val="both"/>
    </w:pPr>
    <w:rPr>
      <w:rFonts w:ascii="Calibri" w:eastAsia="Calibri" w:hAnsi="Calibri" w:cs="Calibri"/>
      <w:color w:val="000000"/>
      <w:sz w:val="24"/>
    </w:rPr>
  </w:style>
  <w:style w:type="paragraph" w:styleId="TDC2">
    <w:name w:val="toc 2"/>
    <w:hidden/>
    <w:pPr>
      <w:spacing w:after="39" w:line="265" w:lineRule="auto"/>
      <w:ind w:left="25" w:right="23"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06656"/>
    <w:pPr>
      <w:spacing w:after="0" w:line="240" w:lineRule="auto"/>
      <w:ind w:left="708" w:right="0" w:firstLine="0"/>
      <w:jc w:val="left"/>
    </w:pPr>
    <w:rPr>
      <w:rFonts w:ascii="Times New Roman" w:eastAsia="Times New Roman" w:hAnsi="Times New Roman"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2544</Words>
  <Characters>13996</Characters>
  <Application>Microsoft Office Word</Application>
  <DocSecurity>0</DocSecurity>
  <Lines>116</Lines>
  <Paragraphs>33</Paragraphs>
  <ScaleCrop>false</ScaleCrop>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dcterms:created xsi:type="dcterms:W3CDTF">2023-07-27T17:19:00Z</dcterms:created>
  <dcterms:modified xsi:type="dcterms:W3CDTF">2023-07-27T17:19:00Z</dcterms:modified>
</cp:coreProperties>
</file>