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0AA2B6FF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EB4EC8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05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EB4EC8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agosto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C64977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443E4483" w:rsidR="00C32BF6" w:rsidRPr="00C126BB" w:rsidRDefault="00DE55FE" w:rsidP="004B6FE8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F969F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1</w:t>
            </w:r>
            <w:r w:rsidR="00287BF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884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C64977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2B83CE76" w:rsidR="000C480C" w:rsidRPr="00C126BB" w:rsidRDefault="006E36C3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6E36C3">
        <w:rPr>
          <w:rFonts w:ascii="Arial" w:hAnsi="Arial" w:cs="Arial"/>
          <w:sz w:val="21"/>
          <w:szCs w:val="21"/>
          <w:lang w:val="es-GT"/>
        </w:rPr>
        <w:t>Con relación a la literal b) del artículo 17 Ter del Decreto número 101-97, se adjunta copia del Oficio No. DIREH-DAPN-</w:t>
      </w:r>
      <w:r w:rsidR="00EB4EC8">
        <w:rPr>
          <w:rFonts w:ascii="Arial" w:hAnsi="Arial" w:cs="Arial"/>
          <w:sz w:val="21"/>
          <w:szCs w:val="21"/>
          <w:lang w:val="es-GT"/>
        </w:rPr>
        <w:t>13029</w:t>
      </w:r>
      <w:r w:rsidRPr="006E36C3">
        <w:rPr>
          <w:rFonts w:ascii="Arial" w:hAnsi="Arial" w:cs="Arial"/>
          <w:sz w:val="21"/>
          <w:szCs w:val="21"/>
          <w:lang w:val="es-GT"/>
        </w:rPr>
        <w:t>-202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fecha </w:t>
      </w:r>
      <w:r w:rsidR="00EB4EC8">
        <w:rPr>
          <w:rFonts w:ascii="Arial" w:hAnsi="Arial" w:cs="Arial"/>
          <w:sz w:val="21"/>
          <w:szCs w:val="21"/>
          <w:lang w:val="es-GT"/>
        </w:rPr>
        <w:t>1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</w:t>
      </w:r>
      <w:r w:rsidR="00EB4EC8">
        <w:rPr>
          <w:rFonts w:ascii="Arial" w:hAnsi="Arial" w:cs="Arial"/>
          <w:sz w:val="21"/>
          <w:szCs w:val="21"/>
          <w:lang w:val="es-GT"/>
        </w:rPr>
        <w:t>agosto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, por medio del cual la Dirección de Recursos Humanos -DIREH-, indica que no se realizaron reprogramaciones del renglón presupuestario 031 “Jornales”, durante el mes de </w:t>
      </w:r>
      <w:r w:rsidR="00E9742A">
        <w:rPr>
          <w:rFonts w:ascii="Arial" w:hAnsi="Arial" w:cs="Arial"/>
          <w:sz w:val="21"/>
          <w:szCs w:val="21"/>
          <w:lang w:val="es-GT"/>
        </w:rPr>
        <w:t>ju</w:t>
      </w:r>
      <w:r w:rsidR="00EB4EC8">
        <w:rPr>
          <w:rFonts w:ascii="Arial" w:hAnsi="Arial" w:cs="Arial"/>
          <w:sz w:val="21"/>
          <w:szCs w:val="21"/>
          <w:lang w:val="es-GT"/>
        </w:rPr>
        <w:t>l</w:t>
      </w:r>
      <w:r w:rsidR="00E9742A">
        <w:rPr>
          <w:rFonts w:ascii="Arial" w:hAnsi="Arial" w:cs="Arial"/>
          <w:sz w:val="21"/>
          <w:szCs w:val="21"/>
          <w:lang w:val="es-GT"/>
        </w:rPr>
        <w:t>io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="00AC6809" w:rsidRPr="00C126BB">
        <w:rPr>
          <w:rFonts w:ascii="Arial" w:hAnsi="Arial" w:cs="Arial"/>
          <w:sz w:val="21"/>
          <w:szCs w:val="21"/>
        </w:rPr>
        <w:t>.</w:t>
      </w:r>
      <w:r w:rsidR="000B1437" w:rsidRPr="00C126BB">
        <w:rPr>
          <w:rFonts w:ascii="Arial" w:hAnsi="Arial" w:cs="Arial"/>
          <w:sz w:val="21"/>
          <w:szCs w:val="21"/>
        </w:rPr>
        <w:t xml:space="preserve"> 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1BB35017" w:rsidR="00053364" w:rsidRPr="00C126BB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F7513" w:rsidRPr="00C126BB">
        <w:rPr>
          <w:rFonts w:ascii="Arial" w:hAnsi="Arial" w:cs="Arial"/>
          <w:sz w:val="21"/>
          <w:szCs w:val="21"/>
          <w:lang w:val="es-GT"/>
        </w:rPr>
        <w:t>a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literal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C126BB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C126BB">
        <w:rPr>
          <w:rFonts w:ascii="Arial" w:hAnsi="Arial" w:cs="Arial"/>
          <w:sz w:val="21"/>
          <w:szCs w:val="21"/>
          <w:lang w:val="es-GT"/>
        </w:rPr>
        <w:t>101-97</w:t>
      </w:r>
      <w:r w:rsidRPr="00C126BB">
        <w:rPr>
          <w:rFonts w:ascii="Arial" w:hAnsi="Arial" w:cs="Arial"/>
          <w:sz w:val="21"/>
          <w:szCs w:val="21"/>
          <w:lang w:val="es-GT"/>
        </w:rPr>
        <w:t>,</w:t>
      </w:r>
      <w:r w:rsidR="00C473F9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C126BB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C126BB">
        <w:rPr>
          <w:rFonts w:ascii="Arial" w:hAnsi="Arial" w:cs="Arial"/>
          <w:sz w:val="21"/>
          <w:szCs w:val="21"/>
          <w:lang w:val="es-GT"/>
        </w:rPr>
        <w:t>adjunt</w:t>
      </w:r>
      <w:r w:rsidR="00F35C1E" w:rsidRPr="00C126BB">
        <w:rPr>
          <w:rFonts w:ascii="Arial" w:hAnsi="Arial" w:cs="Arial"/>
          <w:sz w:val="21"/>
          <w:szCs w:val="21"/>
          <w:lang w:val="es-GT"/>
        </w:rPr>
        <w:t>a</w:t>
      </w:r>
      <w:r w:rsidR="00F31C2D" w:rsidRPr="00C126BB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C126BB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C126BB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B4EC8" w:rsidRPr="00EB4EC8">
        <w:rPr>
          <w:rFonts w:ascii="Arial" w:hAnsi="Arial" w:cs="Arial"/>
          <w:sz w:val="21"/>
          <w:szCs w:val="21"/>
          <w:lang w:val="es-GT"/>
        </w:rPr>
        <w:t>2660-2024, 2787-2024, 2888-2024, 2915-2024 y 2944-2024</w:t>
      </w:r>
      <w:r w:rsidR="00E40158" w:rsidRPr="00C126BB">
        <w:rPr>
          <w:rFonts w:ascii="Arial" w:hAnsi="Arial" w:cs="Arial"/>
          <w:sz w:val="21"/>
          <w:szCs w:val="21"/>
          <w:lang w:val="es-GT"/>
        </w:rPr>
        <w:t>,</w:t>
      </w:r>
      <w:r w:rsidR="004A49B1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C126BB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C126BB">
        <w:rPr>
          <w:rFonts w:ascii="Arial" w:hAnsi="Arial" w:cs="Arial"/>
          <w:sz w:val="21"/>
          <w:szCs w:val="21"/>
          <w:lang w:val="es-GT"/>
        </w:rPr>
        <w:t>s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EF3645">
        <w:rPr>
          <w:rFonts w:ascii="Arial" w:hAnsi="Arial" w:cs="Arial"/>
          <w:sz w:val="21"/>
          <w:szCs w:val="21"/>
          <w:lang w:val="es-GT"/>
        </w:rPr>
        <w:t>ju</w:t>
      </w:r>
      <w:r w:rsidR="00EB4EC8">
        <w:rPr>
          <w:rFonts w:ascii="Arial" w:hAnsi="Arial" w:cs="Arial"/>
          <w:sz w:val="21"/>
          <w:szCs w:val="21"/>
          <w:lang w:val="es-GT"/>
        </w:rPr>
        <w:t>l</w:t>
      </w:r>
      <w:r w:rsidR="00EF3645">
        <w:rPr>
          <w:rFonts w:ascii="Arial" w:hAnsi="Arial" w:cs="Arial"/>
          <w:sz w:val="21"/>
          <w:szCs w:val="21"/>
          <w:lang w:val="es-GT"/>
        </w:rPr>
        <w:t>io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4B6FE8">
        <w:rPr>
          <w:rFonts w:ascii="Arial" w:hAnsi="Arial" w:cs="Arial"/>
          <w:sz w:val="21"/>
          <w:szCs w:val="21"/>
          <w:lang w:val="es-GT"/>
        </w:rPr>
        <w:t>1</w:t>
      </w:r>
      <w:r w:rsidR="00EB4EC8">
        <w:rPr>
          <w:rFonts w:ascii="Arial" w:hAnsi="Arial" w:cs="Arial"/>
          <w:sz w:val="21"/>
          <w:szCs w:val="21"/>
          <w:lang w:val="es-GT"/>
        </w:rPr>
        <w:t>9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EF3645">
        <w:rPr>
          <w:rFonts w:ascii="Arial" w:hAnsi="Arial" w:cs="Arial"/>
          <w:sz w:val="21"/>
          <w:szCs w:val="21"/>
          <w:lang w:val="es-GT"/>
        </w:rPr>
        <w:t>ju</w:t>
      </w:r>
      <w:r w:rsidR="00EB4EC8">
        <w:rPr>
          <w:rFonts w:ascii="Arial" w:hAnsi="Arial" w:cs="Arial"/>
          <w:sz w:val="21"/>
          <w:szCs w:val="21"/>
          <w:lang w:val="es-GT"/>
        </w:rPr>
        <w:t>l</w:t>
      </w:r>
      <w:r w:rsidR="00EF3645">
        <w:rPr>
          <w:rFonts w:ascii="Arial" w:hAnsi="Arial" w:cs="Arial"/>
          <w:sz w:val="21"/>
          <w:szCs w:val="21"/>
          <w:lang w:val="es-GT"/>
        </w:rPr>
        <w:t>io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C126BB">
        <w:rPr>
          <w:rFonts w:ascii="Arial" w:hAnsi="Arial" w:cs="Arial"/>
          <w:sz w:val="21"/>
          <w:szCs w:val="21"/>
          <w:lang w:val="es-GT"/>
        </w:rPr>
        <w:t>7</w:t>
      </w:r>
      <w:r w:rsidR="00EF3645">
        <w:rPr>
          <w:rFonts w:ascii="Arial" w:hAnsi="Arial" w:cs="Arial"/>
          <w:sz w:val="21"/>
          <w:szCs w:val="21"/>
          <w:lang w:val="es-GT"/>
        </w:rPr>
        <w:t>1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C126BB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797502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43B151EF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0E23FC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A801A2E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1F7916D9" w14:textId="72B590C7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C317" w14:textId="77777777" w:rsidR="00B767F7" w:rsidRDefault="00B767F7" w:rsidP="00512783">
      <w:r>
        <w:separator/>
      </w:r>
    </w:p>
  </w:endnote>
  <w:endnote w:type="continuationSeparator" w:id="0">
    <w:p w14:paraId="61BFECEA" w14:textId="77777777" w:rsidR="00B767F7" w:rsidRDefault="00B767F7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6085" w14:textId="77777777" w:rsidR="00B767F7" w:rsidRDefault="00B767F7" w:rsidP="00512783">
      <w:r>
        <w:separator/>
      </w:r>
    </w:p>
  </w:footnote>
  <w:footnote w:type="continuationSeparator" w:id="0">
    <w:p w14:paraId="6F691349" w14:textId="77777777" w:rsidR="00B767F7" w:rsidRDefault="00B767F7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69E7AC7">
          <wp:simplePos x="0" y="0"/>
          <wp:positionH relativeFrom="column">
            <wp:posOffset>-1150620</wp:posOffset>
          </wp:positionH>
          <wp:positionV relativeFrom="paragraph">
            <wp:posOffset>-460375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53799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C2367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525F"/>
    <w:rsid w:val="00216A2F"/>
    <w:rsid w:val="00221BD5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87BF2"/>
    <w:rsid w:val="0029094F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6FE8"/>
    <w:rsid w:val="004B7044"/>
    <w:rsid w:val="004C2DB7"/>
    <w:rsid w:val="004C7A19"/>
    <w:rsid w:val="004D7E60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09FC"/>
    <w:rsid w:val="006C35B5"/>
    <w:rsid w:val="006C50B8"/>
    <w:rsid w:val="006C6339"/>
    <w:rsid w:val="006C7C89"/>
    <w:rsid w:val="006D35C2"/>
    <w:rsid w:val="006D4627"/>
    <w:rsid w:val="006D709F"/>
    <w:rsid w:val="006E1CDF"/>
    <w:rsid w:val="006E36C3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767F7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8E2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DF1AE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76C3D"/>
    <w:rsid w:val="00E83250"/>
    <w:rsid w:val="00E83F16"/>
    <w:rsid w:val="00E94157"/>
    <w:rsid w:val="00E9742A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4EC8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3645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776B2"/>
    <w:rsid w:val="00F80B0E"/>
    <w:rsid w:val="00F81199"/>
    <w:rsid w:val="00F83812"/>
    <w:rsid w:val="00F918A7"/>
    <w:rsid w:val="00F91B23"/>
    <w:rsid w:val="00F969F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C4BFB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02F9-3FE0-4CEF-944F-92474CB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172</cp:revision>
  <cp:lastPrinted>2024-08-05T20:23:00Z</cp:lastPrinted>
  <dcterms:created xsi:type="dcterms:W3CDTF">2017-06-02T16:30:00Z</dcterms:created>
  <dcterms:modified xsi:type="dcterms:W3CDTF">2024-08-05T23:44:00Z</dcterms:modified>
</cp:coreProperties>
</file>