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9A9" w:rsidRDefault="002929A9" w:rsidP="002929A9">
      <w:pPr>
        <w:jc w:val="both"/>
        <w:rPr>
          <w:rFonts w:ascii="Arial" w:hAnsi="Arial" w:cs="Arial"/>
          <w:sz w:val="22"/>
          <w:szCs w:val="22"/>
        </w:rPr>
      </w:pPr>
      <w:bookmarkStart w:id="0" w:name="_GoBack"/>
      <w:bookmarkEnd w:id="0"/>
    </w:p>
    <w:p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REGISTRO DE REVISIÓN Y APROBACIÓN:</w:t>
      </w:r>
    </w:p>
    <w:p w:rsidR="002929A9" w:rsidRDefault="002929A9" w:rsidP="002929A9">
      <w:pPr>
        <w:jc w:val="both"/>
        <w:rPr>
          <w:rFonts w:ascii="Arial" w:hAnsi="Arial" w:cs="Arial"/>
          <w:sz w:val="22"/>
          <w:szCs w:val="22"/>
        </w:rPr>
      </w:pPr>
    </w:p>
    <w:p w:rsidR="003654E7" w:rsidRDefault="003654E7" w:rsidP="003654E7">
      <w:pPr>
        <w:jc w:val="center"/>
        <w:rPr>
          <w:rFonts w:ascii="Arial" w:hAnsi="Arial" w:cs="Arial"/>
          <w:sz w:val="22"/>
          <w:szCs w:val="22"/>
        </w:rPr>
      </w:pPr>
      <w:r>
        <w:rPr>
          <w:noProof/>
          <w:lang w:val="es-GT" w:eastAsia="es-GT"/>
        </w:rPr>
        <w:drawing>
          <wp:inline distT="0" distB="0" distL="0" distR="0" wp14:anchorId="16914CD5" wp14:editId="585A5F33">
            <wp:extent cx="6519223" cy="284491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25100" cy="2847479"/>
                    </a:xfrm>
                    <a:prstGeom prst="rect">
                      <a:avLst/>
                    </a:prstGeom>
                  </pic:spPr>
                </pic:pic>
              </a:graphicData>
            </a:graphic>
          </wp:inline>
        </w:drawing>
      </w:r>
    </w:p>
    <w:p w:rsidR="007174E8" w:rsidRDefault="007174E8"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bookmarkStart w:id="1" w:name="OLE_LINK1"/>
      <w:bookmarkStart w:id="2" w:name="OLE_LINK2"/>
      <w:r w:rsidRPr="005732FE">
        <w:rPr>
          <w:rFonts w:ascii="Arial" w:hAnsi="Arial" w:cs="Arial"/>
          <w:b/>
          <w:sz w:val="22"/>
          <w:szCs w:val="22"/>
          <w:u w:val="single"/>
          <w:lang w:val="es-GT"/>
        </w:rPr>
        <w:t>GLOSARIO</w:t>
      </w:r>
    </w:p>
    <w:p w:rsidR="009800B6" w:rsidRPr="005732FE" w:rsidRDefault="009800B6" w:rsidP="009800B6">
      <w:pPr>
        <w:pStyle w:val="Encabezado"/>
        <w:tabs>
          <w:tab w:val="clear" w:pos="4252"/>
          <w:tab w:val="clear" w:pos="8504"/>
        </w:tabs>
        <w:ind w:left="426"/>
        <w:rPr>
          <w:rFonts w:ascii="Arial" w:hAnsi="Arial" w:cs="Arial"/>
          <w:b/>
          <w:sz w:val="22"/>
          <w:szCs w:val="22"/>
          <w:u w:val="single"/>
          <w:lang w:val="es-GT"/>
        </w:rPr>
      </w:pPr>
    </w:p>
    <w:tbl>
      <w:tblPr>
        <w:tblW w:w="10381"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673"/>
        <w:gridCol w:w="2337"/>
        <w:gridCol w:w="7371"/>
      </w:tblGrid>
      <w:tr w:rsidR="00135C43" w:rsidRPr="00CF7F7F" w:rsidTr="00A13CCA">
        <w:trPr>
          <w:trHeight w:val="40"/>
        </w:trPr>
        <w:tc>
          <w:tcPr>
            <w:tcW w:w="673" w:type="dxa"/>
            <w:tcMar>
              <w:top w:w="28" w:type="dxa"/>
              <w:bottom w:w="0" w:type="dxa"/>
            </w:tcMar>
          </w:tcPr>
          <w:p w:rsidR="00135C43" w:rsidRPr="00804F5A" w:rsidRDefault="00135C43" w:rsidP="003143C5">
            <w:pPr>
              <w:pStyle w:val="Encabezado"/>
              <w:numPr>
                <w:ilvl w:val="0"/>
                <w:numId w:val="5"/>
              </w:numPr>
              <w:tabs>
                <w:tab w:val="clear" w:pos="4252"/>
                <w:tab w:val="clear" w:pos="8504"/>
              </w:tabs>
              <w:spacing w:beforeLines="40" w:before="96" w:after="120" w:line="288" w:lineRule="auto"/>
              <w:jc w:val="right"/>
              <w:rPr>
                <w:rFonts w:ascii="Arial" w:hAnsi="Arial"/>
                <w:b/>
                <w:sz w:val="22"/>
                <w:szCs w:val="22"/>
                <w:lang w:val="es-GT"/>
              </w:rPr>
            </w:pPr>
          </w:p>
        </w:tc>
        <w:tc>
          <w:tcPr>
            <w:tcW w:w="2337" w:type="dxa"/>
            <w:tcMar>
              <w:top w:w="28" w:type="dxa"/>
              <w:bottom w:w="0" w:type="dxa"/>
            </w:tcMar>
          </w:tcPr>
          <w:p w:rsidR="00135C43" w:rsidRPr="00804F5A" w:rsidRDefault="00135C43" w:rsidP="00135C43">
            <w:pPr>
              <w:pStyle w:val="Encabezado"/>
              <w:tabs>
                <w:tab w:val="clear" w:pos="4252"/>
                <w:tab w:val="clear" w:pos="8504"/>
              </w:tabs>
              <w:spacing w:beforeLines="40" w:before="96" w:after="120" w:line="288" w:lineRule="auto"/>
              <w:rPr>
                <w:rFonts w:ascii="Arial" w:hAnsi="Arial"/>
                <w:b/>
                <w:sz w:val="22"/>
                <w:szCs w:val="22"/>
                <w:lang w:val="es-GT"/>
              </w:rPr>
            </w:pPr>
            <w:r w:rsidRPr="00804F5A">
              <w:rPr>
                <w:rFonts w:ascii="Arial" w:hAnsi="Arial"/>
                <w:b/>
                <w:sz w:val="22"/>
                <w:szCs w:val="22"/>
                <w:lang w:val="es-GT"/>
              </w:rPr>
              <w:t xml:space="preserve"> ASCENSO</w:t>
            </w:r>
          </w:p>
        </w:tc>
        <w:tc>
          <w:tcPr>
            <w:tcW w:w="7371" w:type="dxa"/>
            <w:tcMar>
              <w:top w:w="28" w:type="dxa"/>
              <w:bottom w:w="0" w:type="dxa"/>
            </w:tcMar>
          </w:tcPr>
          <w:p w:rsidR="00135C43" w:rsidRPr="00804F5A" w:rsidRDefault="003F4E38" w:rsidP="00077C4C">
            <w:pPr>
              <w:pStyle w:val="Encabezado"/>
              <w:ind w:left="357" w:right="111"/>
              <w:jc w:val="both"/>
              <w:rPr>
                <w:rFonts w:ascii="Arial" w:hAnsi="Arial"/>
                <w:sz w:val="22"/>
                <w:szCs w:val="22"/>
                <w:lang w:val="es-GT"/>
              </w:rPr>
            </w:pPr>
            <w:r w:rsidRPr="00804F5A">
              <w:rPr>
                <w:rFonts w:ascii="Arial" w:hAnsi="Arial"/>
                <w:sz w:val="22"/>
                <w:szCs w:val="22"/>
                <w:lang w:val="es-GT"/>
              </w:rPr>
              <w:t xml:space="preserve">Promoción o ascenso </w:t>
            </w:r>
            <w:r w:rsidR="000E69FA" w:rsidRPr="00804F5A">
              <w:rPr>
                <w:rFonts w:ascii="Arial" w:hAnsi="Arial"/>
                <w:sz w:val="22"/>
                <w:szCs w:val="22"/>
                <w:lang w:val="es-GT"/>
              </w:rPr>
              <w:t xml:space="preserve">es </w:t>
            </w:r>
            <w:r w:rsidRPr="00804F5A">
              <w:rPr>
                <w:rFonts w:ascii="Arial" w:hAnsi="Arial"/>
                <w:sz w:val="22"/>
                <w:szCs w:val="22"/>
                <w:lang w:val="es-GT"/>
              </w:rPr>
              <w:t>el acto por el cual el servidor público pasa a desempeñar un puesto de grado o clase superior.</w:t>
            </w:r>
          </w:p>
        </w:tc>
      </w:tr>
      <w:bookmarkEnd w:id="1"/>
      <w:bookmarkEnd w:id="2"/>
      <w:tr w:rsidR="007174E8" w:rsidRPr="00CF7F7F" w:rsidTr="00A13CCA">
        <w:trPr>
          <w:trHeight w:val="40"/>
        </w:trPr>
        <w:tc>
          <w:tcPr>
            <w:tcW w:w="673" w:type="dxa"/>
            <w:tcMar>
              <w:top w:w="28" w:type="dxa"/>
              <w:bottom w:w="0" w:type="dxa"/>
            </w:tcMar>
          </w:tcPr>
          <w:p w:rsidR="007174E8" w:rsidRPr="00804F5A" w:rsidRDefault="007174E8" w:rsidP="003143C5">
            <w:pPr>
              <w:pStyle w:val="Encabezado"/>
              <w:numPr>
                <w:ilvl w:val="0"/>
                <w:numId w:val="5"/>
              </w:numPr>
              <w:tabs>
                <w:tab w:val="clear" w:pos="4252"/>
                <w:tab w:val="clear" w:pos="8504"/>
              </w:tabs>
              <w:spacing w:beforeLines="40" w:before="96" w:after="120" w:line="288" w:lineRule="auto"/>
              <w:jc w:val="right"/>
              <w:rPr>
                <w:rFonts w:ascii="Arial" w:hAnsi="Arial"/>
                <w:b/>
                <w:sz w:val="22"/>
                <w:szCs w:val="22"/>
                <w:lang w:val="es-GT"/>
              </w:rPr>
            </w:pPr>
          </w:p>
        </w:tc>
        <w:tc>
          <w:tcPr>
            <w:tcW w:w="2337" w:type="dxa"/>
            <w:tcMar>
              <w:top w:w="28" w:type="dxa"/>
              <w:bottom w:w="0" w:type="dxa"/>
            </w:tcMar>
          </w:tcPr>
          <w:p w:rsidR="007174E8" w:rsidRPr="00804F5A" w:rsidRDefault="00EF0762" w:rsidP="003F4E38">
            <w:pPr>
              <w:pStyle w:val="Encabezado"/>
              <w:tabs>
                <w:tab w:val="clear" w:pos="4252"/>
                <w:tab w:val="clear" w:pos="8504"/>
              </w:tabs>
              <w:spacing w:beforeLines="40" w:before="96" w:after="120" w:line="288" w:lineRule="auto"/>
              <w:ind w:firstLine="40"/>
              <w:rPr>
                <w:rFonts w:ascii="Arial" w:hAnsi="Arial"/>
                <w:b/>
                <w:sz w:val="22"/>
                <w:szCs w:val="22"/>
                <w:lang w:val="es-GT"/>
              </w:rPr>
            </w:pPr>
            <w:r w:rsidRPr="00804F5A">
              <w:rPr>
                <w:rFonts w:ascii="Arial" w:hAnsi="Arial"/>
                <w:b/>
                <w:sz w:val="22"/>
                <w:szCs w:val="22"/>
                <w:lang w:val="es-GT"/>
              </w:rPr>
              <w:t>DIDEDUC</w:t>
            </w:r>
          </w:p>
        </w:tc>
        <w:tc>
          <w:tcPr>
            <w:tcW w:w="7371" w:type="dxa"/>
            <w:tcMar>
              <w:top w:w="28" w:type="dxa"/>
              <w:bottom w:w="0" w:type="dxa"/>
            </w:tcMar>
          </w:tcPr>
          <w:p w:rsidR="007174E8" w:rsidRPr="00804F5A" w:rsidRDefault="00EF0762" w:rsidP="00077C4C">
            <w:pPr>
              <w:pStyle w:val="Encabezado"/>
              <w:spacing w:beforeLines="40" w:before="96" w:after="120" w:line="288" w:lineRule="auto"/>
              <w:ind w:left="360" w:right="111"/>
              <w:jc w:val="both"/>
              <w:rPr>
                <w:rFonts w:ascii="Arial" w:hAnsi="Arial"/>
                <w:sz w:val="22"/>
                <w:szCs w:val="22"/>
                <w:lang w:val="es-GT"/>
              </w:rPr>
            </w:pPr>
            <w:r w:rsidRPr="00804F5A">
              <w:rPr>
                <w:rFonts w:ascii="Arial" w:hAnsi="Arial"/>
                <w:sz w:val="22"/>
                <w:szCs w:val="22"/>
                <w:lang w:val="es-GT"/>
              </w:rPr>
              <w:t xml:space="preserve">Direcciones Departamentales de Educación </w:t>
            </w:r>
          </w:p>
        </w:tc>
      </w:tr>
      <w:tr w:rsidR="007174E8" w:rsidRPr="00CF7F7F" w:rsidTr="00A13CCA">
        <w:trPr>
          <w:trHeight w:val="189"/>
        </w:trPr>
        <w:tc>
          <w:tcPr>
            <w:tcW w:w="673" w:type="dxa"/>
            <w:tcMar>
              <w:top w:w="28" w:type="dxa"/>
              <w:bottom w:w="0" w:type="dxa"/>
            </w:tcMar>
          </w:tcPr>
          <w:p w:rsidR="007174E8" w:rsidRPr="00804F5A" w:rsidRDefault="007174E8" w:rsidP="003143C5">
            <w:pPr>
              <w:pStyle w:val="Encabezado"/>
              <w:numPr>
                <w:ilvl w:val="0"/>
                <w:numId w:val="5"/>
              </w:numPr>
              <w:tabs>
                <w:tab w:val="clear" w:pos="4252"/>
                <w:tab w:val="clear" w:pos="8504"/>
              </w:tabs>
              <w:spacing w:beforeLines="40" w:before="96" w:after="120" w:line="288" w:lineRule="auto"/>
              <w:jc w:val="right"/>
              <w:rPr>
                <w:rFonts w:ascii="Arial" w:hAnsi="Arial" w:cs="Arial"/>
                <w:b/>
                <w:sz w:val="22"/>
                <w:szCs w:val="22"/>
              </w:rPr>
            </w:pPr>
          </w:p>
        </w:tc>
        <w:tc>
          <w:tcPr>
            <w:tcW w:w="2337" w:type="dxa"/>
            <w:tcMar>
              <w:top w:w="28" w:type="dxa"/>
              <w:bottom w:w="0" w:type="dxa"/>
            </w:tcMar>
          </w:tcPr>
          <w:p w:rsidR="007174E8" w:rsidRPr="00804F5A" w:rsidRDefault="00563E6D" w:rsidP="00563E6D">
            <w:pPr>
              <w:pStyle w:val="Encabezado"/>
              <w:tabs>
                <w:tab w:val="clear" w:pos="4252"/>
                <w:tab w:val="clear" w:pos="8504"/>
              </w:tabs>
              <w:spacing w:beforeLines="40" w:before="96" w:after="120" w:line="288" w:lineRule="auto"/>
              <w:ind w:left="360" w:hanging="320"/>
              <w:rPr>
                <w:rFonts w:ascii="Arial" w:hAnsi="Arial"/>
                <w:b/>
                <w:sz w:val="22"/>
                <w:szCs w:val="22"/>
                <w:lang w:val="es-GT"/>
              </w:rPr>
            </w:pPr>
            <w:r w:rsidRPr="00804F5A">
              <w:rPr>
                <w:rFonts w:ascii="Arial" w:hAnsi="Arial"/>
                <w:b/>
                <w:sz w:val="22"/>
                <w:szCs w:val="22"/>
                <w:lang w:val="es-GT"/>
              </w:rPr>
              <w:t xml:space="preserve">DIREH: </w:t>
            </w:r>
          </w:p>
        </w:tc>
        <w:tc>
          <w:tcPr>
            <w:tcW w:w="7371" w:type="dxa"/>
            <w:tcMar>
              <w:top w:w="28" w:type="dxa"/>
              <w:bottom w:w="0" w:type="dxa"/>
            </w:tcMar>
          </w:tcPr>
          <w:p w:rsidR="007174E8" w:rsidRPr="00804F5A" w:rsidRDefault="00563E6D" w:rsidP="00077C4C">
            <w:pPr>
              <w:pStyle w:val="Encabezado"/>
              <w:ind w:left="360" w:right="111"/>
              <w:jc w:val="both"/>
              <w:rPr>
                <w:rFonts w:ascii="Arial" w:hAnsi="Arial"/>
                <w:sz w:val="22"/>
                <w:szCs w:val="22"/>
                <w:lang w:val="es-GT"/>
              </w:rPr>
            </w:pPr>
            <w:r w:rsidRPr="00804F5A">
              <w:rPr>
                <w:rFonts w:ascii="Arial" w:hAnsi="Arial"/>
                <w:sz w:val="22"/>
                <w:szCs w:val="22"/>
                <w:lang w:val="es-GT"/>
              </w:rPr>
              <w:t xml:space="preserve">Dirección de Recursos Humanos </w:t>
            </w:r>
          </w:p>
        </w:tc>
      </w:tr>
      <w:tr w:rsidR="00563E6D" w:rsidRPr="00CF7F7F" w:rsidTr="00A13CCA">
        <w:trPr>
          <w:trHeight w:val="197"/>
        </w:trPr>
        <w:tc>
          <w:tcPr>
            <w:tcW w:w="673" w:type="dxa"/>
            <w:tcMar>
              <w:top w:w="28" w:type="dxa"/>
              <w:bottom w:w="0" w:type="dxa"/>
            </w:tcMar>
          </w:tcPr>
          <w:p w:rsidR="00563E6D" w:rsidRPr="00804F5A" w:rsidRDefault="00563E6D" w:rsidP="003143C5">
            <w:pPr>
              <w:pStyle w:val="Encabezado"/>
              <w:numPr>
                <w:ilvl w:val="0"/>
                <w:numId w:val="5"/>
              </w:numPr>
              <w:tabs>
                <w:tab w:val="clear" w:pos="4252"/>
                <w:tab w:val="clear" w:pos="8504"/>
              </w:tabs>
              <w:spacing w:beforeLines="40" w:before="96" w:after="120" w:line="288" w:lineRule="auto"/>
              <w:jc w:val="right"/>
              <w:rPr>
                <w:rFonts w:ascii="Arial" w:hAnsi="Arial"/>
                <w:b/>
                <w:sz w:val="22"/>
                <w:szCs w:val="22"/>
              </w:rPr>
            </w:pPr>
          </w:p>
        </w:tc>
        <w:tc>
          <w:tcPr>
            <w:tcW w:w="2337" w:type="dxa"/>
            <w:tcMar>
              <w:top w:w="28" w:type="dxa"/>
              <w:bottom w:w="0" w:type="dxa"/>
            </w:tcMar>
          </w:tcPr>
          <w:p w:rsidR="00563E6D" w:rsidRPr="00804F5A" w:rsidRDefault="00563E6D" w:rsidP="00077C4C">
            <w:pPr>
              <w:pStyle w:val="Encabezado"/>
              <w:tabs>
                <w:tab w:val="clear" w:pos="4252"/>
                <w:tab w:val="clear" w:pos="8504"/>
              </w:tabs>
              <w:spacing w:beforeLines="40" w:before="96" w:after="120" w:line="288" w:lineRule="auto"/>
              <w:ind w:left="360" w:hanging="320"/>
              <w:rPr>
                <w:rFonts w:ascii="Arial" w:hAnsi="Arial"/>
                <w:b/>
                <w:sz w:val="22"/>
                <w:szCs w:val="22"/>
                <w:lang w:val="es-GT"/>
              </w:rPr>
            </w:pPr>
            <w:r w:rsidRPr="00804F5A">
              <w:rPr>
                <w:rFonts w:ascii="Arial" w:hAnsi="Arial"/>
                <w:b/>
                <w:sz w:val="22"/>
                <w:szCs w:val="22"/>
                <w:lang w:val="es-GT"/>
              </w:rPr>
              <w:t>e</w:t>
            </w:r>
            <w:r w:rsidR="00077C4C" w:rsidRPr="00804F5A">
              <w:rPr>
                <w:rFonts w:ascii="Arial" w:hAnsi="Arial"/>
                <w:b/>
                <w:sz w:val="22"/>
                <w:szCs w:val="22"/>
                <w:lang w:val="es-GT"/>
              </w:rPr>
              <w:t>-</w:t>
            </w:r>
            <w:r w:rsidRPr="00804F5A">
              <w:rPr>
                <w:rFonts w:ascii="Arial" w:hAnsi="Arial"/>
                <w:b/>
                <w:sz w:val="22"/>
                <w:szCs w:val="22"/>
                <w:lang w:val="es-GT"/>
              </w:rPr>
              <w:t>SIRH</w:t>
            </w:r>
          </w:p>
        </w:tc>
        <w:tc>
          <w:tcPr>
            <w:tcW w:w="7371" w:type="dxa"/>
            <w:tcMar>
              <w:top w:w="28" w:type="dxa"/>
              <w:bottom w:w="0" w:type="dxa"/>
            </w:tcMar>
          </w:tcPr>
          <w:p w:rsidR="00563E6D" w:rsidRPr="00804F5A" w:rsidRDefault="00563E6D" w:rsidP="00077C4C">
            <w:pPr>
              <w:pStyle w:val="Encabezado"/>
              <w:ind w:left="360" w:right="111"/>
              <w:jc w:val="both"/>
              <w:rPr>
                <w:rFonts w:ascii="Arial" w:hAnsi="Arial"/>
                <w:sz w:val="22"/>
                <w:szCs w:val="22"/>
                <w:lang w:val="es-GT"/>
              </w:rPr>
            </w:pPr>
            <w:r w:rsidRPr="00804F5A">
              <w:rPr>
                <w:rFonts w:ascii="Arial" w:hAnsi="Arial"/>
                <w:sz w:val="22"/>
                <w:szCs w:val="22"/>
                <w:lang w:val="es-GT"/>
              </w:rPr>
              <w:t xml:space="preserve">Sistema </w:t>
            </w:r>
            <w:r w:rsidR="00135C43" w:rsidRPr="00804F5A">
              <w:rPr>
                <w:rFonts w:ascii="Arial" w:hAnsi="Arial"/>
                <w:sz w:val="22"/>
                <w:szCs w:val="22"/>
                <w:lang w:val="es-GT"/>
              </w:rPr>
              <w:t xml:space="preserve">Informático </w:t>
            </w:r>
            <w:r w:rsidRPr="00804F5A">
              <w:rPr>
                <w:rFonts w:ascii="Arial" w:hAnsi="Arial"/>
                <w:sz w:val="22"/>
                <w:szCs w:val="22"/>
                <w:lang w:val="es-GT"/>
              </w:rPr>
              <w:t>Integral de Recursos H</w:t>
            </w:r>
            <w:r w:rsidR="00135C43" w:rsidRPr="00804F5A">
              <w:rPr>
                <w:rFonts w:ascii="Arial" w:hAnsi="Arial"/>
                <w:sz w:val="22"/>
                <w:szCs w:val="22"/>
                <w:lang w:val="es-GT"/>
              </w:rPr>
              <w:t>umanos, administrado y utilizado únicamente</w:t>
            </w:r>
            <w:r w:rsidR="00077C4C" w:rsidRPr="00804F5A">
              <w:rPr>
                <w:rFonts w:ascii="Arial" w:hAnsi="Arial"/>
                <w:sz w:val="22"/>
                <w:szCs w:val="22"/>
                <w:lang w:val="es-GT"/>
              </w:rPr>
              <w:t xml:space="preserve"> </w:t>
            </w:r>
            <w:r w:rsidR="00135C43" w:rsidRPr="00804F5A">
              <w:rPr>
                <w:rFonts w:ascii="Arial" w:hAnsi="Arial"/>
                <w:sz w:val="22"/>
                <w:szCs w:val="22"/>
                <w:lang w:val="es-GT"/>
              </w:rPr>
              <w:t xml:space="preserve">por el Ministerio de Educación. </w:t>
            </w:r>
            <w:r w:rsidRPr="00804F5A">
              <w:rPr>
                <w:rFonts w:ascii="Arial" w:hAnsi="Arial"/>
                <w:sz w:val="22"/>
                <w:szCs w:val="22"/>
                <w:lang w:val="es-GT"/>
              </w:rPr>
              <w:t xml:space="preserve"> </w:t>
            </w:r>
          </w:p>
        </w:tc>
      </w:tr>
      <w:tr w:rsidR="00077C4C" w:rsidRPr="00CF7F7F" w:rsidTr="00863B37">
        <w:trPr>
          <w:trHeight w:val="197"/>
        </w:trPr>
        <w:tc>
          <w:tcPr>
            <w:tcW w:w="673" w:type="dxa"/>
            <w:tcMar>
              <w:top w:w="28" w:type="dxa"/>
              <w:bottom w:w="0" w:type="dxa"/>
            </w:tcMar>
          </w:tcPr>
          <w:p w:rsidR="00077C4C" w:rsidRPr="00804F5A" w:rsidRDefault="00077C4C" w:rsidP="003143C5">
            <w:pPr>
              <w:pStyle w:val="Encabezado"/>
              <w:numPr>
                <w:ilvl w:val="0"/>
                <w:numId w:val="5"/>
              </w:numPr>
              <w:tabs>
                <w:tab w:val="clear" w:pos="4252"/>
                <w:tab w:val="clear" w:pos="8504"/>
              </w:tabs>
              <w:spacing w:beforeLines="40" w:before="96" w:after="120" w:line="288" w:lineRule="auto"/>
              <w:jc w:val="right"/>
              <w:rPr>
                <w:rFonts w:ascii="Arial" w:hAnsi="Arial"/>
                <w:b/>
                <w:sz w:val="22"/>
                <w:szCs w:val="22"/>
              </w:rPr>
            </w:pPr>
          </w:p>
        </w:tc>
        <w:tc>
          <w:tcPr>
            <w:tcW w:w="2337" w:type="dxa"/>
            <w:tcMar>
              <w:top w:w="28" w:type="dxa"/>
              <w:bottom w:w="0" w:type="dxa"/>
            </w:tcMar>
          </w:tcPr>
          <w:p w:rsidR="00077C4C" w:rsidRPr="00804F5A" w:rsidRDefault="00077C4C" w:rsidP="00863B37">
            <w:pPr>
              <w:pStyle w:val="Encabezado"/>
              <w:tabs>
                <w:tab w:val="clear" w:pos="4252"/>
                <w:tab w:val="clear" w:pos="8504"/>
              </w:tabs>
              <w:spacing w:beforeLines="40" w:before="96" w:after="120" w:line="288" w:lineRule="auto"/>
              <w:ind w:left="40"/>
              <w:jc w:val="both"/>
              <w:rPr>
                <w:rFonts w:ascii="Arial" w:hAnsi="Arial"/>
                <w:b/>
                <w:sz w:val="22"/>
                <w:szCs w:val="22"/>
                <w:lang w:val="es-GT"/>
              </w:rPr>
            </w:pPr>
            <w:r w:rsidRPr="00804F5A">
              <w:rPr>
                <w:rFonts w:ascii="Arial" w:hAnsi="Arial"/>
                <w:b/>
                <w:sz w:val="22"/>
                <w:szCs w:val="22"/>
                <w:lang w:val="es-GT"/>
              </w:rPr>
              <w:t xml:space="preserve">PERSONAL ADMINISTRATIVO </w:t>
            </w:r>
          </w:p>
        </w:tc>
        <w:tc>
          <w:tcPr>
            <w:tcW w:w="7371" w:type="dxa"/>
            <w:tcMar>
              <w:top w:w="28" w:type="dxa"/>
              <w:bottom w:w="0" w:type="dxa"/>
            </w:tcMar>
          </w:tcPr>
          <w:p w:rsidR="00077C4C" w:rsidRPr="00804F5A" w:rsidRDefault="00077C4C" w:rsidP="00863B37">
            <w:pPr>
              <w:pStyle w:val="Encabezado"/>
              <w:ind w:left="360" w:right="111"/>
              <w:jc w:val="both"/>
              <w:rPr>
                <w:rFonts w:ascii="Arial" w:hAnsi="Arial"/>
                <w:sz w:val="22"/>
                <w:szCs w:val="22"/>
                <w:lang w:val="es-GT"/>
              </w:rPr>
            </w:pPr>
            <w:r w:rsidRPr="00804F5A">
              <w:rPr>
                <w:rFonts w:ascii="Arial" w:hAnsi="Arial"/>
                <w:sz w:val="22"/>
                <w:szCs w:val="22"/>
                <w:lang w:val="es-GT"/>
              </w:rPr>
              <w:t>Person</w:t>
            </w:r>
            <w:r w:rsidR="00124EB6">
              <w:rPr>
                <w:rFonts w:ascii="Arial" w:hAnsi="Arial"/>
                <w:sz w:val="22"/>
                <w:szCs w:val="22"/>
                <w:lang w:val="es-GT"/>
              </w:rPr>
              <w:t>al que desempeña sus funciones</w:t>
            </w:r>
            <w:r w:rsidRPr="00804F5A">
              <w:rPr>
                <w:rFonts w:ascii="Arial" w:hAnsi="Arial"/>
                <w:sz w:val="22"/>
                <w:szCs w:val="22"/>
                <w:lang w:val="es-GT"/>
              </w:rPr>
              <w:t xml:space="preserve"> administrativas en las Dependencias Centrales, Direcciones Departamentales de Educación y en los Establecimientos Educativos Públicos de los distintos niveles.  </w:t>
            </w:r>
          </w:p>
        </w:tc>
      </w:tr>
      <w:tr w:rsidR="00077C4C" w:rsidRPr="00CF7F7F" w:rsidTr="00863B37">
        <w:trPr>
          <w:trHeight w:val="197"/>
        </w:trPr>
        <w:tc>
          <w:tcPr>
            <w:tcW w:w="673" w:type="dxa"/>
            <w:tcMar>
              <w:top w:w="28" w:type="dxa"/>
              <w:bottom w:w="0" w:type="dxa"/>
            </w:tcMar>
          </w:tcPr>
          <w:p w:rsidR="00077C4C" w:rsidRPr="00804F5A" w:rsidRDefault="00077C4C" w:rsidP="003143C5">
            <w:pPr>
              <w:pStyle w:val="Encabezado"/>
              <w:numPr>
                <w:ilvl w:val="0"/>
                <w:numId w:val="5"/>
              </w:numPr>
              <w:tabs>
                <w:tab w:val="clear" w:pos="4252"/>
                <w:tab w:val="clear" w:pos="8504"/>
              </w:tabs>
              <w:spacing w:beforeLines="40" w:before="96" w:after="120" w:line="288" w:lineRule="auto"/>
              <w:jc w:val="right"/>
              <w:rPr>
                <w:rFonts w:ascii="Arial" w:hAnsi="Arial"/>
                <w:b/>
                <w:sz w:val="22"/>
                <w:szCs w:val="22"/>
              </w:rPr>
            </w:pPr>
          </w:p>
        </w:tc>
        <w:tc>
          <w:tcPr>
            <w:tcW w:w="2337" w:type="dxa"/>
            <w:tcMar>
              <w:top w:w="28" w:type="dxa"/>
              <w:bottom w:w="0" w:type="dxa"/>
            </w:tcMar>
          </w:tcPr>
          <w:p w:rsidR="00077C4C" w:rsidRPr="00804F5A" w:rsidRDefault="00077C4C" w:rsidP="00863B37">
            <w:pPr>
              <w:pStyle w:val="Encabezado"/>
              <w:tabs>
                <w:tab w:val="clear" w:pos="4252"/>
                <w:tab w:val="clear" w:pos="8504"/>
              </w:tabs>
              <w:spacing w:beforeLines="40" w:before="96" w:after="120" w:line="288" w:lineRule="auto"/>
              <w:ind w:left="360" w:hanging="320"/>
              <w:rPr>
                <w:rFonts w:ascii="Arial" w:hAnsi="Arial"/>
                <w:b/>
                <w:sz w:val="22"/>
                <w:szCs w:val="22"/>
                <w:lang w:val="es-GT"/>
              </w:rPr>
            </w:pPr>
            <w:r w:rsidRPr="00804F5A">
              <w:rPr>
                <w:rFonts w:ascii="Arial" w:hAnsi="Arial"/>
                <w:b/>
                <w:sz w:val="22"/>
                <w:szCs w:val="22"/>
                <w:lang w:val="es-GT"/>
              </w:rPr>
              <w:t>PRIMER INGRESO</w:t>
            </w:r>
          </w:p>
        </w:tc>
        <w:tc>
          <w:tcPr>
            <w:tcW w:w="7371" w:type="dxa"/>
            <w:tcMar>
              <w:top w:w="28" w:type="dxa"/>
              <w:bottom w:w="0" w:type="dxa"/>
            </w:tcMar>
          </w:tcPr>
          <w:p w:rsidR="00077C4C" w:rsidRPr="00804F5A" w:rsidRDefault="00077C4C" w:rsidP="00863B37">
            <w:pPr>
              <w:pStyle w:val="Encabezado"/>
              <w:ind w:left="360" w:right="111"/>
              <w:jc w:val="both"/>
              <w:rPr>
                <w:rFonts w:ascii="Arial" w:hAnsi="Arial"/>
                <w:sz w:val="22"/>
                <w:szCs w:val="22"/>
                <w:lang w:val="es-GT"/>
              </w:rPr>
            </w:pPr>
            <w:r w:rsidRPr="00804F5A">
              <w:rPr>
                <w:rFonts w:ascii="Arial" w:hAnsi="Arial"/>
                <w:sz w:val="22"/>
                <w:szCs w:val="22"/>
                <w:lang w:val="es-GT"/>
              </w:rPr>
              <w:t>Persona que nunca ha laborado en el gobierno.</w:t>
            </w:r>
          </w:p>
        </w:tc>
      </w:tr>
      <w:tr w:rsidR="00077C4C" w:rsidRPr="00CF7F7F" w:rsidTr="00863B37">
        <w:trPr>
          <w:trHeight w:val="197"/>
        </w:trPr>
        <w:tc>
          <w:tcPr>
            <w:tcW w:w="673" w:type="dxa"/>
            <w:tcMar>
              <w:top w:w="28" w:type="dxa"/>
              <w:bottom w:w="0" w:type="dxa"/>
            </w:tcMar>
          </w:tcPr>
          <w:p w:rsidR="00077C4C" w:rsidRPr="00804F5A" w:rsidRDefault="00077C4C" w:rsidP="003143C5">
            <w:pPr>
              <w:pStyle w:val="Encabezado"/>
              <w:numPr>
                <w:ilvl w:val="0"/>
                <w:numId w:val="5"/>
              </w:numPr>
              <w:tabs>
                <w:tab w:val="clear" w:pos="4252"/>
                <w:tab w:val="clear" w:pos="8504"/>
              </w:tabs>
              <w:spacing w:beforeLines="40" w:before="96" w:after="120" w:line="288" w:lineRule="auto"/>
              <w:jc w:val="right"/>
              <w:rPr>
                <w:rFonts w:ascii="Arial" w:hAnsi="Arial"/>
                <w:b/>
                <w:sz w:val="22"/>
                <w:szCs w:val="22"/>
              </w:rPr>
            </w:pPr>
          </w:p>
        </w:tc>
        <w:tc>
          <w:tcPr>
            <w:tcW w:w="2337" w:type="dxa"/>
            <w:tcMar>
              <w:top w:w="28" w:type="dxa"/>
              <w:bottom w:w="0" w:type="dxa"/>
            </w:tcMar>
          </w:tcPr>
          <w:p w:rsidR="00077C4C" w:rsidRPr="00804F5A" w:rsidRDefault="00077C4C" w:rsidP="00863B37">
            <w:pPr>
              <w:pStyle w:val="Encabezado"/>
              <w:tabs>
                <w:tab w:val="clear" w:pos="4252"/>
                <w:tab w:val="clear" w:pos="8504"/>
              </w:tabs>
              <w:spacing w:beforeLines="40" w:before="96" w:after="120" w:line="288" w:lineRule="auto"/>
              <w:ind w:left="360" w:hanging="320"/>
              <w:rPr>
                <w:rFonts w:ascii="Arial" w:hAnsi="Arial"/>
                <w:b/>
                <w:sz w:val="22"/>
                <w:szCs w:val="22"/>
                <w:lang w:val="es-GT"/>
              </w:rPr>
            </w:pPr>
            <w:r w:rsidRPr="00804F5A">
              <w:rPr>
                <w:rFonts w:ascii="Arial" w:hAnsi="Arial"/>
                <w:b/>
                <w:sz w:val="22"/>
                <w:szCs w:val="22"/>
                <w:lang w:val="es-GT"/>
              </w:rPr>
              <w:t>REINGRESO</w:t>
            </w:r>
          </w:p>
        </w:tc>
        <w:tc>
          <w:tcPr>
            <w:tcW w:w="7371" w:type="dxa"/>
            <w:tcMar>
              <w:top w:w="28" w:type="dxa"/>
              <w:bottom w:w="0" w:type="dxa"/>
            </w:tcMar>
          </w:tcPr>
          <w:p w:rsidR="00077C4C" w:rsidRPr="00804F5A" w:rsidRDefault="00077C4C" w:rsidP="00124EB6">
            <w:pPr>
              <w:pStyle w:val="Encabezado"/>
              <w:ind w:left="360" w:right="111"/>
              <w:jc w:val="both"/>
              <w:rPr>
                <w:rFonts w:ascii="Arial" w:hAnsi="Arial"/>
                <w:sz w:val="22"/>
                <w:szCs w:val="22"/>
                <w:lang w:val="es-GT"/>
              </w:rPr>
            </w:pPr>
            <w:r w:rsidRPr="00804F5A">
              <w:rPr>
                <w:rFonts w:ascii="Arial" w:hAnsi="Arial"/>
                <w:sz w:val="22"/>
                <w:szCs w:val="22"/>
                <w:lang w:val="es-GT"/>
              </w:rPr>
              <w:t>Persona que ya labor</w:t>
            </w:r>
            <w:r w:rsidR="00124EB6">
              <w:rPr>
                <w:rFonts w:ascii="Arial" w:hAnsi="Arial"/>
                <w:sz w:val="22"/>
                <w:szCs w:val="22"/>
                <w:lang w:val="es-GT"/>
              </w:rPr>
              <w:t>ó</w:t>
            </w:r>
            <w:r w:rsidRPr="00804F5A">
              <w:rPr>
                <w:rFonts w:ascii="Arial" w:hAnsi="Arial"/>
                <w:sz w:val="22"/>
                <w:szCs w:val="22"/>
                <w:lang w:val="es-GT"/>
              </w:rPr>
              <w:t xml:space="preserve"> en la institución y reingresa o bien, persona que ya laboró en una institución del </w:t>
            </w:r>
            <w:r w:rsidR="00124EB6">
              <w:rPr>
                <w:rFonts w:ascii="Arial" w:hAnsi="Arial"/>
                <w:sz w:val="22"/>
                <w:szCs w:val="22"/>
                <w:lang w:val="es-GT"/>
              </w:rPr>
              <w:t>E</w:t>
            </w:r>
            <w:r w:rsidRPr="00804F5A">
              <w:rPr>
                <w:rFonts w:ascii="Arial" w:hAnsi="Arial"/>
                <w:sz w:val="22"/>
                <w:szCs w:val="22"/>
                <w:lang w:val="es-GT"/>
              </w:rPr>
              <w:t>stado e ingresa a laborar en otra institución</w:t>
            </w:r>
          </w:p>
        </w:tc>
      </w:tr>
      <w:tr w:rsidR="00563E6D" w:rsidRPr="00CF7F7F" w:rsidTr="00A13CCA">
        <w:trPr>
          <w:trHeight w:val="197"/>
        </w:trPr>
        <w:tc>
          <w:tcPr>
            <w:tcW w:w="673" w:type="dxa"/>
            <w:tcMar>
              <w:top w:w="28" w:type="dxa"/>
              <w:bottom w:w="0" w:type="dxa"/>
            </w:tcMar>
          </w:tcPr>
          <w:p w:rsidR="00563E6D" w:rsidRPr="00804F5A" w:rsidRDefault="00563E6D" w:rsidP="003143C5">
            <w:pPr>
              <w:pStyle w:val="Encabezado"/>
              <w:numPr>
                <w:ilvl w:val="0"/>
                <w:numId w:val="5"/>
              </w:numPr>
              <w:tabs>
                <w:tab w:val="clear" w:pos="4252"/>
                <w:tab w:val="clear" w:pos="8504"/>
              </w:tabs>
              <w:spacing w:beforeLines="40" w:before="96" w:after="120" w:line="288" w:lineRule="auto"/>
              <w:jc w:val="right"/>
              <w:rPr>
                <w:rFonts w:ascii="Arial" w:hAnsi="Arial"/>
                <w:b/>
                <w:sz w:val="22"/>
                <w:szCs w:val="22"/>
              </w:rPr>
            </w:pPr>
          </w:p>
        </w:tc>
        <w:tc>
          <w:tcPr>
            <w:tcW w:w="2337" w:type="dxa"/>
            <w:tcMar>
              <w:top w:w="28" w:type="dxa"/>
              <w:bottom w:w="0" w:type="dxa"/>
            </w:tcMar>
          </w:tcPr>
          <w:p w:rsidR="00563E6D" w:rsidRPr="00804F5A" w:rsidRDefault="00996FB2" w:rsidP="00563E6D">
            <w:pPr>
              <w:pStyle w:val="Encabezado"/>
              <w:tabs>
                <w:tab w:val="clear" w:pos="4252"/>
                <w:tab w:val="clear" w:pos="8504"/>
              </w:tabs>
              <w:spacing w:beforeLines="40" w:before="96" w:after="120" w:line="288" w:lineRule="auto"/>
              <w:ind w:left="360" w:hanging="320"/>
              <w:rPr>
                <w:rFonts w:ascii="Arial" w:hAnsi="Arial"/>
                <w:b/>
                <w:sz w:val="22"/>
                <w:szCs w:val="22"/>
                <w:lang w:val="es-GT"/>
              </w:rPr>
            </w:pPr>
            <w:r w:rsidRPr="00804F5A">
              <w:rPr>
                <w:rFonts w:ascii="Arial" w:hAnsi="Arial"/>
                <w:b/>
                <w:sz w:val="22"/>
                <w:szCs w:val="22"/>
                <w:lang w:val="es-GT"/>
              </w:rPr>
              <w:t xml:space="preserve">SERVIDOR PÚBLICO </w:t>
            </w:r>
          </w:p>
        </w:tc>
        <w:tc>
          <w:tcPr>
            <w:tcW w:w="7371" w:type="dxa"/>
            <w:tcMar>
              <w:top w:w="28" w:type="dxa"/>
              <w:bottom w:w="0" w:type="dxa"/>
            </w:tcMar>
          </w:tcPr>
          <w:p w:rsidR="00563E6D" w:rsidRPr="00804F5A" w:rsidRDefault="00563E6D" w:rsidP="00077C4C">
            <w:pPr>
              <w:pStyle w:val="Encabezado"/>
              <w:ind w:left="360" w:right="111"/>
              <w:jc w:val="both"/>
              <w:rPr>
                <w:rFonts w:ascii="Arial" w:hAnsi="Arial"/>
                <w:sz w:val="22"/>
                <w:szCs w:val="22"/>
                <w:lang w:val="es-GT"/>
              </w:rPr>
            </w:pPr>
            <w:r w:rsidRPr="00804F5A">
              <w:rPr>
                <w:rFonts w:ascii="Arial" w:hAnsi="Arial"/>
                <w:sz w:val="22"/>
                <w:szCs w:val="22"/>
                <w:lang w:val="es-GT"/>
              </w:rPr>
              <w:t>Persona individual que ocup</w:t>
            </w:r>
            <w:r w:rsidR="00135C43" w:rsidRPr="00804F5A">
              <w:rPr>
                <w:rFonts w:ascii="Arial" w:hAnsi="Arial"/>
                <w:sz w:val="22"/>
                <w:szCs w:val="22"/>
                <w:lang w:val="es-GT"/>
              </w:rPr>
              <w:t>a</w:t>
            </w:r>
            <w:r w:rsidRPr="00804F5A">
              <w:rPr>
                <w:rFonts w:ascii="Arial" w:hAnsi="Arial"/>
                <w:sz w:val="22"/>
                <w:szCs w:val="22"/>
                <w:lang w:val="es-GT"/>
              </w:rPr>
              <w:t xml:space="preserve"> un puesto en la Administración Pública en virtud de nombramiento, contrato o cualquier otro </w:t>
            </w:r>
            <w:r w:rsidR="00135C43" w:rsidRPr="00804F5A">
              <w:rPr>
                <w:rFonts w:ascii="Arial" w:hAnsi="Arial"/>
                <w:sz w:val="22"/>
                <w:szCs w:val="22"/>
                <w:lang w:val="es-GT"/>
              </w:rPr>
              <w:t>vínculo legalmente establecido.</w:t>
            </w:r>
          </w:p>
        </w:tc>
      </w:tr>
      <w:tr w:rsidR="003C0F5A" w:rsidRPr="00CF7F7F" w:rsidTr="00A13CCA">
        <w:trPr>
          <w:trHeight w:val="197"/>
        </w:trPr>
        <w:tc>
          <w:tcPr>
            <w:tcW w:w="673" w:type="dxa"/>
            <w:tcMar>
              <w:top w:w="28" w:type="dxa"/>
              <w:bottom w:w="0" w:type="dxa"/>
            </w:tcMar>
          </w:tcPr>
          <w:p w:rsidR="003C0F5A" w:rsidRPr="00804F5A" w:rsidRDefault="003C0F5A" w:rsidP="003143C5">
            <w:pPr>
              <w:pStyle w:val="Encabezado"/>
              <w:numPr>
                <w:ilvl w:val="0"/>
                <w:numId w:val="5"/>
              </w:numPr>
              <w:tabs>
                <w:tab w:val="clear" w:pos="4252"/>
                <w:tab w:val="clear" w:pos="8504"/>
              </w:tabs>
              <w:spacing w:beforeLines="40" w:before="96" w:after="120" w:line="288" w:lineRule="auto"/>
              <w:jc w:val="right"/>
              <w:rPr>
                <w:rFonts w:ascii="Arial" w:hAnsi="Arial"/>
                <w:b/>
                <w:sz w:val="22"/>
                <w:szCs w:val="22"/>
              </w:rPr>
            </w:pPr>
          </w:p>
        </w:tc>
        <w:tc>
          <w:tcPr>
            <w:tcW w:w="2337" w:type="dxa"/>
            <w:tcMar>
              <w:top w:w="28" w:type="dxa"/>
              <w:bottom w:w="0" w:type="dxa"/>
            </w:tcMar>
          </w:tcPr>
          <w:p w:rsidR="003C0F5A" w:rsidRPr="00804F5A" w:rsidRDefault="003C0F5A" w:rsidP="003C0F5A">
            <w:pPr>
              <w:pStyle w:val="Encabezado"/>
              <w:tabs>
                <w:tab w:val="clear" w:pos="4252"/>
                <w:tab w:val="clear" w:pos="8504"/>
              </w:tabs>
              <w:spacing w:beforeLines="40" w:before="96" w:after="120" w:line="288" w:lineRule="auto"/>
              <w:ind w:left="360" w:hanging="320"/>
              <w:rPr>
                <w:rFonts w:ascii="Arial" w:hAnsi="Arial"/>
                <w:b/>
                <w:sz w:val="22"/>
                <w:szCs w:val="22"/>
                <w:lang w:val="es-GT"/>
              </w:rPr>
            </w:pPr>
            <w:r w:rsidRPr="00804F5A">
              <w:rPr>
                <w:rFonts w:ascii="Arial" w:hAnsi="Arial"/>
                <w:b/>
                <w:sz w:val="22"/>
                <w:szCs w:val="22"/>
                <w:lang w:val="es-GT"/>
              </w:rPr>
              <w:t>SINACIG</w:t>
            </w:r>
          </w:p>
        </w:tc>
        <w:tc>
          <w:tcPr>
            <w:tcW w:w="7371" w:type="dxa"/>
            <w:tcMar>
              <w:top w:w="28" w:type="dxa"/>
              <w:bottom w:w="0" w:type="dxa"/>
            </w:tcMar>
          </w:tcPr>
          <w:p w:rsidR="003C0F5A" w:rsidRPr="00804F5A" w:rsidRDefault="003C0F5A" w:rsidP="00077C4C">
            <w:pPr>
              <w:pStyle w:val="Encabezado"/>
              <w:ind w:left="360" w:right="111"/>
              <w:jc w:val="both"/>
              <w:rPr>
                <w:rFonts w:ascii="Arial" w:hAnsi="Arial"/>
                <w:sz w:val="22"/>
                <w:szCs w:val="22"/>
                <w:lang w:val="es-GT"/>
              </w:rPr>
            </w:pPr>
            <w:r w:rsidRPr="00804F5A">
              <w:rPr>
                <w:rFonts w:ascii="Arial" w:hAnsi="Arial"/>
                <w:sz w:val="22"/>
                <w:szCs w:val="22"/>
                <w:lang w:val="es-GT"/>
              </w:rPr>
              <w:t xml:space="preserve">Sistema Nacional de Control Interno </w:t>
            </w:r>
            <w:r w:rsidR="00124EB6">
              <w:rPr>
                <w:rFonts w:ascii="Arial" w:hAnsi="Arial"/>
                <w:sz w:val="22"/>
                <w:szCs w:val="22"/>
                <w:lang w:val="es-GT"/>
              </w:rPr>
              <w:t>Gubernamental.</w:t>
            </w:r>
          </w:p>
        </w:tc>
      </w:tr>
    </w:tbl>
    <w:p w:rsidR="007174E8" w:rsidRDefault="007174E8" w:rsidP="007174E8">
      <w:pPr>
        <w:pStyle w:val="Encabezado"/>
        <w:tabs>
          <w:tab w:val="clear" w:pos="4252"/>
          <w:tab w:val="clear" w:pos="8504"/>
        </w:tabs>
        <w:ind w:left="426"/>
        <w:jc w:val="both"/>
        <w:rPr>
          <w:rFonts w:ascii="Arial" w:hAnsi="Arial" w:cs="Arial"/>
          <w:sz w:val="22"/>
          <w:szCs w:val="22"/>
          <w:lang w:val="es-GT"/>
        </w:rPr>
      </w:pPr>
    </w:p>
    <w:p w:rsidR="00094FD8" w:rsidRPr="00094FD8" w:rsidRDefault="00094FD8" w:rsidP="00094FD8">
      <w:pPr>
        <w:numPr>
          <w:ilvl w:val="0"/>
          <w:numId w:val="1"/>
        </w:numPr>
        <w:tabs>
          <w:tab w:val="clear" w:pos="425"/>
          <w:tab w:val="num" w:pos="360"/>
        </w:tabs>
        <w:ind w:left="0" w:firstLine="0"/>
        <w:rPr>
          <w:rFonts w:ascii="Arial" w:hAnsi="Arial" w:cs="Arial"/>
          <w:b/>
          <w:sz w:val="22"/>
          <w:szCs w:val="22"/>
          <w:u w:val="single"/>
          <w:lang w:val="es-GT"/>
        </w:rPr>
      </w:pPr>
      <w:r w:rsidRPr="00094FD8">
        <w:rPr>
          <w:rFonts w:ascii="Arial" w:hAnsi="Arial" w:cs="Arial"/>
          <w:b/>
          <w:sz w:val="22"/>
          <w:szCs w:val="22"/>
          <w:u w:val="single"/>
          <w:lang w:val="es-GT"/>
        </w:rPr>
        <w:t xml:space="preserve">BASE LEGAL </w:t>
      </w:r>
    </w:p>
    <w:p w:rsidR="00094FD8" w:rsidRPr="00094FD8" w:rsidRDefault="00094FD8" w:rsidP="00094FD8">
      <w:pPr>
        <w:tabs>
          <w:tab w:val="left" w:pos="851"/>
        </w:tabs>
        <w:ind w:left="426"/>
        <w:jc w:val="both"/>
        <w:rPr>
          <w:rFonts w:ascii="Arial" w:hAnsi="Arial" w:cs="Arial"/>
          <w:sz w:val="22"/>
          <w:szCs w:val="22"/>
          <w:lang w:val="es-GT"/>
        </w:rPr>
      </w:pPr>
    </w:p>
    <w:p w:rsidR="003C0F5A" w:rsidRDefault="00094FD8" w:rsidP="00C731C5">
      <w:pPr>
        <w:tabs>
          <w:tab w:val="left" w:pos="851"/>
        </w:tabs>
        <w:ind w:left="360" w:right="566"/>
        <w:jc w:val="both"/>
        <w:rPr>
          <w:rFonts w:ascii="Arial" w:hAnsi="Arial" w:cs="Arial"/>
          <w:sz w:val="22"/>
          <w:szCs w:val="22"/>
          <w:lang w:val="es-GT"/>
        </w:rPr>
      </w:pPr>
      <w:r w:rsidRPr="00C731C5">
        <w:rPr>
          <w:rFonts w:ascii="Arial" w:hAnsi="Arial" w:cs="Arial"/>
          <w:sz w:val="22"/>
          <w:szCs w:val="22"/>
          <w:lang w:val="es-GT"/>
        </w:rPr>
        <w:t>Acuerdo No A-</w:t>
      </w:r>
      <w:r w:rsidR="00804F5A">
        <w:rPr>
          <w:rFonts w:ascii="Arial" w:hAnsi="Arial" w:cs="Arial"/>
          <w:sz w:val="22"/>
          <w:szCs w:val="22"/>
          <w:lang w:val="es-GT"/>
        </w:rPr>
        <w:t>02</w:t>
      </w:r>
      <w:r w:rsidRPr="00C731C5">
        <w:rPr>
          <w:rFonts w:ascii="Arial" w:hAnsi="Arial" w:cs="Arial"/>
          <w:sz w:val="22"/>
          <w:szCs w:val="22"/>
          <w:lang w:val="es-GT"/>
        </w:rPr>
        <w:t xml:space="preserve">8-2021 de la Contraloría General de Cuentas “Sistema Nacional de Control Interno </w:t>
      </w:r>
      <w:r w:rsidR="00804F5A">
        <w:rPr>
          <w:rFonts w:ascii="Arial" w:hAnsi="Arial" w:cs="Arial"/>
          <w:sz w:val="22"/>
          <w:szCs w:val="22"/>
          <w:lang w:val="es-GT"/>
        </w:rPr>
        <w:t>Gubernamental -SINACIG-</w:t>
      </w:r>
      <w:r w:rsidR="007053F5">
        <w:rPr>
          <w:rFonts w:ascii="Arial" w:hAnsi="Arial" w:cs="Arial"/>
          <w:sz w:val="22"/>
          <w:szCs w:val="22"/>
          <w:lang w:val="es-GT"/>
        </w:rPr>
        <w:t>.</w:t>
      </w:r>
    </w:p>
    <w:p w:rsidR="007B76B6" w:rsidRPr="00C731C5" w:rsidRDefault="007B76B6" w:rsidP="00C731C5">
      <w:pPr>
        <w:tabs>
          <w:tab w:val="left" w:pos="851"/>
        </w:tabs>
        <w:ind w:left="360" w:right="566"/>
        <w:jc w:val="both"/>
        <w:rPr>
          <w:rFonts w:ascii="Arial" w:hAnsi="Arial" w:cs="Arial"/>
          <w:b/>
          <w:sz w:val="22"/>
          <w:szCs w:val="22"/>
          <w:lang w:val="es-GT"/>
        </w:rPr>
      </w:pPr>
    </w:p>
    <w:p w:rsidR="00804F5A" w:rsidRDefault="00804F5A">
      <w:pPr>
        <w:rPr>
          <w:rFonts w:ascii="Arial" w:hAnsi="Arial" w:cs="Arial"/>
          <w:b/>
          <w:sz w:val="22"/>
          <w:szCs w:val="22"/>
          <w:lang w:val="es-GT"/>
        </w:rPr>
      </w:pPr>
      <w:r>
        <w:rPr>
          <w:rFonts w:ascii="Arial" w:hAnsi="Arial" w:cs="Arial"/>
          <w:b/>
          <w:sz w:val="22"/>
          <w:szCs w:val="22"/>
          <w:lang w:val="es-GT"/>
        </w:rPr>
        <w:br w:type="page"/>
      </w:r>
    </w:p>
    <w:p w:rsidR="003C0F5A" w:rsidRDefault="003C0F5A" w:rsidP="00094FD8">
      <w:pPr>
        <w:tabs>
          <w:tab w:val="left" w:pos="851"/>
          <w:tab w:val="center" w:pos="4252"/>
          <w:tab w:val="right" w:pos="8504"/>
        </w:tabs>
        <w:ind w:left="426"/>
        <w:jc w:val="both"/>
        <w:rPr>
          <w:rFonts w:ascii="Arial" w:hAnsi="Arial" w:cs="Arial"/>
          <w:b/>
          <w:sz w:val="22"/>
          <w:szCs w:val="22"/>
          <w:lang w:val="es-GT"/>
        </w:rPr>
      </w:pPr>
    </w:p>
    <w:p w:rsidR="00094FD8" w:rsidRPr="00124345" w:rsidRDefault="00094FD8" w:rsidP="00124345">
      <w:pPr>
        <w:pStyle w:val="Prrafodelista"/>
        <w:numPr>
          <w:ilvl w:val="0"/>
          <w:numId w:val="1"/>
        </w:numPr>
        <w:tabs>
          <w:tab w:val="left" w:pos="851"/>
          <w:tab w:val="center" w:pos="4252"/>
          <w:tab w:val="right" w:pos="8504"/>
        </w:tabs>
        <w:ind w:firstLine="1"/>
        <w:jc w:val="both"/>
        <w:rPr>
          <w:rFonts w:ascii="Arial" w:hAnsi="Arial" w:cs="Arial"/>
          <w:b/>
          <w:sz w:val="22"/>
          <w:szCs w:val="22"/>
          <w:lang w:val="es-GT"/>
        </w:rPr>
      </w:pPr>
      <w:r w:rsidRPr="00124345">
        <w:rPr>
          <w:rFonts w:ascii="Arial" w:hAnsi="Arial" w:cs="Arial"/>
          <w:b/>
          <w:sz w:val="22"/>
          <w:szCs w:val="22"/>
          <w:lang w:val="es-GT"/>
        </w:rPr>
        <w:t>POLÍTICAS GENERALES:</w:t>
      </w:r>
    </w:p>
    <w:p w:rsidR="00094FD8" w:rsidRPr="00094FD8" w:rsidRDefault="00094FD8" w:rsidP="00094FD8">
      <w:pPr>
        <w:ind w:left="709"/>
        <w:jc w:val="both"/>
        <w:rPr>
          <w:rFonts w:ascii="Arial" w:hAnsi="Arial" w:cs="Arial"/>
          <w:color w:val="000000"/>
          <w:sz w:val="22"/>
          <w:szCs w:val="22"/>
          <w:lang w:val="es-GT"/>
        </w:rPr>
      </w:pPr>
    </w:p>
    <w:p w:rsidR="00094FD8" w:rsidRPr="00094FD8" w:rsidRDefault="00094FD8" w:rsidP="003143C5">
      <w:pPr>
        <w:numPr>
          <w:ilvl w:val="0"/>
          <w:numId w:val="6"/>
        </w:numPr>
        <w:ind w:left="709" w:right="566"/>
        <w:jc w:val="both"/>
        <w:rPr>
          <w:rFonts w:ascii="Arial" w:hAnsi="Arial" w:cs="Arial"/>
          <w:sz w:val="22"/>
          <w:szCs w:val="22"/>
          <w:lang w:val="es-GT"/>
        </w:rPr>
      </w:pPr>
      <w:r w:rsidRPr="00094FD8">
        <w:rPr>
          <w:rFonts w:ascii="Arial" w:hAnsi="Arial" w:cs="Arial"/>
          <w:sz w:val="22"/>
          <w:szCs w:val="22"/>
          <w:lang w:val="es-GT"/>
        </w:rPr>
        <w:t>El Departamento de Capacitación y Evaluación del Desempeño de la DIREH, es responsable de diseñar el procedimiento, los formatos que se deben aplicar y establecer los indicadores claves para medir la efectividad del prog</w:t>
      </w:r>
      <w:r w:rsidR="007B76B6">
        <w:rPr>
          <w:rFonts w:ascii="Arial" w:hAnsi="Arial" w:cs="Arial"/>
          <w:sz w:val="22"/>
          <w:szCs w:val="22"/>
          <w:lang w:val="es-GT"/>
        </w:rPr>
        <w:t>rama de inducción general para</w:t>
      </w:r>
      <w:r w:rsidRPr="00094FD8">
        <w:rPr>
          <w:rFonts w:ascii="Arial" w:hAnsi="Arial" w:cs="Arial"/>
          <w:sz w:val="22"/>
          <w:szCs w:val="22"/>
          <w:lang w:val="es-GT"/>
        </w:rPr>
        <w:t xml:space="preserve"> personal administrativo.  </w:t>
      </w:r>
    </w:p>
    <w:p w:rsidR="00094FD8" w:rsidRPr="00094FD8" w:rsidRDefault="00094FD8" w:rsidP="00094FD8">
      <w:pPr>
        <w:tabs>
          <w:tab w:val="left" w:pos="851"/>
          <w:tab w:val="center" w:pos="4252"/>
          <w:tab w:val="right" w:pos="8504"/>
        </w:tabs>
        <w:ind w:left="720" w:right="566"/>
        <w:jc w:val="both"/>
        <w:rPr>
          <w:rFonts w:ascii="Arial" w:hAnsi="Arial" w:cs="Arial"/>
          <w:color w:val="000000"/>
          <w:sz w:val="22"/>
          <w:szCs w:val="22"/>
          <w:lang w:val="es-GT"/>
        </w:rPr>
      </w:pPr>
    </w:p>
    <w:p w:rsidR="00094FD8" w:rsidRPr="00094FD8" w:rsidRDefault="00094FD8" w:rsidP="003143C5">
      <w:pPr>
        <w:numPr>
          <w:ilvl w:val="0"/>
          <w:numId w:val="6"/>
        </w:numPr>
        <w:ind w:left="709" w:right="566" w:hanging="284"/>
        <w:jc w:val="both"/>
        <w:rPr>
          <w:rFonts w:ascii="Arial" w:hAnsi="Arial" w:cs="Arial"/>
          <w:color w:val="000000"/>
          <w:sz w:val="22"/>
          <w:szCs w:val="22"/>
          <w:lang w:val="es-GT"/>
        </w:rPr>
      </w:pPr>
      <w:r w:rsidRPr="00094FD8">
        <w:rPr>
          <w:rFonts w:ascii="Arial" w:hAnsi="Arial" w:cs="Arial"/>
          <w:color w:val="000000"/>
          <w:sz w:val="22"/>
          <w:szCs w:val="22"/>
          <w:lang w:val="es-GT"/>
        </w:rPr>
        <w:t xml:space="preserve">La </w:t>
      </w:r>
      <w:r w:rsidR="00C731C5">
        <w:rPr>
          <w:rFonts w:ascii="Arial" w:hAnsi="Arial" w:cs="Arial"/>
          <w:color w:val="000000"/>
          <w:sz w:val="22"/>
          <w:szCs w:val="22"/>
          <w:lang w:val="es-GT"/>
        </w:rPr>
        <w:t>DIREH</w:t>
      </w:r>
      <w:r w:rsidRPr="00094FD8">
        <w:rPr>
          <w:rFonts w:ascii="Arial" w:hAnsi="Arial" w:cs="Arial"/>
          <w:color w:val="000000"/>
          <w:sz w:val="22"/>
          <w:szCs w:val="22"/>
          <w:lang w:val="es-GT"/>
        </w:rPr>
        <w:t xml:space="preserve"> aprueba los</w:t>
      </w:r>
      <w:r w:rsidR="003C0F5A">
        <w:rPr>
          <w:rFonts w:ascii="Arial" w:hAnsi="Arial" w:cs="Arial"/>
          <w:color w:val="000000"/>
          <w:sz w:val="22"/>
          <w:szCs w:val="22"/>
          <w:lang w:val="es-GT"/>
        </w:rPr>
        <w:t xml:space="preserve"> lineamientos,</w:t>
      </w:r>
      <w:r w:rsidRPr="00094FD8">
        <w:rPr>
          <w:rFonts w:ascii="Arial" w:hAnsi="Arial" w:cs="Arial"/>
          <w:color w:val="000000"/>
          <w:sz w:val="22"/>
          <w:szCs w:val="22"/>
          <w:lang w:val="es-GT"/>
        </w:rPr>
        <w:t xml:space="preserve"> formatos, las políticas y mejoras establecidas para el programa de Inducción</w:t>
      </w:r>
      <w:r w:rsidR="007B76B6">
        <w:rPr>
          <w:rFonts w:ascii="Arial" w:hAnsi="Arial" w:cs="Arial"/>
          <w:color w:val="000000"/>
          <w:sz w:val="22"/>
          <w:szCs w:val="22"/>
          <w:lang w:val="es-GT"/>
        </w:rPr>
        <w:t xml:space="preserve"> General para </w:t>
      </w:r>
      <w:r w:rsidR="00E82777">
        <w:rPr>
          <w:rFonts w:ascii="Arial" w:hAnsi="Arial" w:cs="Arial"/>
          <w:color w:val="000000"/>
          <w:sz w:val="22"/>
          <w:szCs w:val="22"/>
          <w:lang w:val="es-GT"/>
        </w:rPr>
        <w:t xml:space="preserve">el </w:t>
      </w:r>
      <w:r w:rsidR="007B76B6">
        <w:rPr>
          <w:rFonts w:ascii="Arial" w:hAnsi="Arial" w:cs="Arial"/>
          <w:color w:val="000000"/>
          <w:sz w:val="22"/>
          <w:szCs w:val="22"/>
          <w:lang w:val="es-GT"/>
        </w:rPr>
        <w:t>personal administrativo</w:t>
      </w:r>
      <w:r w:rsidRPr="00094FD8">
        <w:rPr>
          <w:rFonts w:ascii="Arial" w:hAnsi="Arial" w:cs="Arial"/>
          <w:color w:val="000000"/>
          <w:sz w:val="22"/>
          <w:szCs w:val="22"/>
          <w:lang w:val="es-GT"/>
        </w:rPr>
        <w:t>.</w:t>
      </w:r>
    </w:p>
    <w:p w:rsidR="00094FD8" w:rsidRPr="00094FD8" w:rsidRDefault="00094FD8" w:rsidP="00094FD8">
      <w:pPr>
        <w:ind w:right="566"/>
        <w:jc w:val="both"/>
        <w:rPr>
          <w:rFonts w:ascii="Arial" w:hAnsi="Arial" w:cs="Arial"/>
          <w:color w:val="000000"/>
          <w:sz w:val="22"/>
          <w:szCs w:val="22"/>
          <w:lang w:val="es-GT"/>
        </w:rPr>
      </w:pPr>
    </w:p>
    <w:p w:rsidR="00094FD8" w:rsidRPr="00094FD8" w:rsidRDefault="00094FD8" w:rsidP="003143C5">
      <w:pPr>
        <w:numPr>
          <w:ilvl w:val="0"/>
          <w:numId w:val="6"/>
        </w:numPr>
        <w:ind w:left="709" w:right="566" w:hanging="284"/>
        <w:jc w:val="both"/>
        <w:rPr>
          <w:rFonts w:ascii="Arial" w:hAnsi="Arial" w:cs="Arial"/>
          <w:color w:val="000000"/>
          <w:sz w:val="22"/>
          <w:szCs w:val="22"/>
          <w:lang w:val="es-GT"/>
        </w:rPr>
      </w:pPr>
      <w:r w:rsidRPr="00094FD8">
        <w:rPr>
          <w:rFonts w:ascii="Arial" w:hAnsi="Arial" w:cs="Arial"/>
          <w:color w:val="000000"/>
          <w:sz w:val="22"/>
          <w:szCs w:val="22"/>
          <w:lang w:val="es-GT"/>
        </w:rPr>
        <w:t>El Departamento de Capacitación y Evaluación del Desempeño de la DIREH proporcionará los lineamientos a seguir para dar cumplimiento al mismo a través de diversos canales de información dirigidos a los Directores, Sub-Directores, Coordinadores y Jefes de las diferentes Dependencias Centrales y Direcciones Departamentales de Educación, tales como correo electrónico, oficios informativos, circulares, l</w:t>
      </w:r>
      <w:r w:rsidR="00135A98">
        <w:rPr>
          <w:rFonts w:ascii="Arial" w:hAnsi="Arial" w:cs="Arial"/>
          <w:color w:val="000000"/>
          <w:sz w:val="22"/>
          <w:szCs w:val="22"/>
          <w:lang w:val="es-GT"/>
        </w:rPr>
        <w:t>lamadas telefónicas, sistema e-</w:t>
      </w:r>
      <w:r w:rsidRPr="00094FD8">
        <w:rPr>
          <w:rFonts w:ascii="Arial" w:hAnsi="Arial" w:cs="Arial"/>
          <w:color w:val="000000"/>
          <w:sz w:val="22"/>
          <w:szCs w:val="22"/>
          <w:lang w:val="es-GT"/>
        </w:rPr>
        <w:t xml:space="preserve">SIRH y comunicación interna. </w:t>
      </w:r>
    </w:p>
    <w:p w:rsidR="00094FD8" w:rsidRPr="00094FD8" w:rsidRDefault="00094FD8" w:rsidP="00094FD8">
      <w:pPr>
        <w:ind w:right="566"/>
        <w:jc w:val="both"/>
        <w:rPr>
          <w:rFonts w:ascii="Arial" w:hAnsi="Arial" w:cs="Arial"/>
          <w:color w:val="000000"/>
          <w:sz w:val="22"/>
          <w:szCs w:val="22"/>
          <w:lang w:val="es-GT"/>
        </w:rPr>
      </w:pPr>
    </w:p>
    <w:p w:rsidR="00094FD8" w:rsidRPr="00094FD8" w:rsidRDefault="00094FD8" w:rsidP="003143C5">
      <w:pPr>
        <w:numPr>
          <w:ilvl w:val="0"/>
          <w:numId w:val="6"/>
        </w:numPr>
        <w:ind w:left="709" w:right="566" w:hanging="284"/>
        <w:jc w:val="both"/>
        <w:rPr>
          <w:rFonts w:ascii="Arial" w:hAnsi="Arial" w:cs="Arial"/>
          <w:color w:val="000000"/>
          <w:sz w:val="22"/>
          <w:szCs w:val="22"/>
          <w:lang w:val="es-GT"/>
        </w:rPr>
      </w:pPr>
      <w:r w:rsidRPr="00094FD8">
        <w:rPr>
          <w:rFonts w:ascii="Arial" w:hAnsi="Arial" w:cs="Arial"/>
          <w:color w:val="000000"/>
          <w:sz w:val="22"/>
          <w:szCs w:val="22"/>
          <w:lang w:val="es-GT"/>
        </w:rPr>
        <w:t xml:space="preserve">Los Directores, Sub-Directores, Coordinadores y Jefes de cada </w:t>
      </w:r>
      <w:r w:rsidR="00135A98" w:rsidRPr="00094FD8">
        <w:rPr>
          <w:rFonts w:ascii="Arial" w:hAnsi="Arial" w:cs="Arial"/>
          <w:color w:val="000000"/>
          <w:sz w:val="22"/>
          <w:szCs w:val="22"/>
          <w:lang w:val="es-GT"/>
        </w:rPr>
        <w:t>Dependencia Central</w:t>
      </w:r>
      <w:r w:rsidRPr="00094FD8">
        <w:rPr>
          <w:rFonts w:ascii="Arial" w:hAnsi="Arial" w:cs="Arial"/>
          <w:color w:val="000000"/>
          <w:sz w:val="22"/>
          <w:szCs w:val="22"/>
          <w:lang w:val="es-GT"/>
        </w:rPr>
        <w:t xml:space="preserve"> y Direcciones Departamentales de Educación, son responsables de hace</w:t>
      </w:r>
      <w:r w:rsidR="00C731C5">
        <w:rPr>
          <w:rFonts w:ascii="Arial" w:hAnsi="Arial" w:cs="Arial"/>
          <w:color w:val="000000"/>
          <w:sz w:val="22"/>
          <w:szCs w:val="22"/>
          <w:lang w:val="es-GT"/>
        </w:rPr>
        <w:t xml:space="preserve">r cumplir lo establecido </w:t>
      </w:r>
      <w:r w:rsidRPr="00094FD8">
        <w:rPr>
          <w:rFonts w:ascii="Arial" w:hAnsi="Arial" w:cs="Arial"/>
          <w:color w:val="000000"/>
          <w:sz w:val="22"/>
          <w:szCs w:val="22"/>
          <w:lang w:val="es-GT"/>
        </w:rPr>
        <w:t>a través del Departamento de Capacitación y Evaluación del Desempeño de la DIREH.</w:t>
      </w:r>
    </w:p>
    <w:p w:rsidR="00094FD8" w:rsidRPr="00094FD8" w:rsidRDefault="00094FD8" w:rsidP="00094FD8">
      <w:pPr>
        <w:ind w:right="566"/>
        <w:jc w:val="both"/>
        <w:rPr>
          <w:rFonts w:ascii="Arial" w:hAnsi="Arial" w:cs="Arial"/>
          <w:color w:val="000000"/>
          <w:sz w:val="22"/>
          <w:szCs w:val="22"/>
          <w:lang w:val="es-GT"/>
        </w:rPr>
      </w:pPr>
    </w:p>
    <w:p w:rsidR="00CF635E" w:rsidRPr="00285044" w:rsidRDefault="00CF635E" w:rsidP="00285044">
      <w:pPr>
        <w:numPr>
          <w:ilvl w:val="0"/>
          <w:numId w:val="6"/>
        </w:numPr>
        <w:shd w:val="clear" w:color="auto" w:fill="FFFFFF" w:themeFill="background1"/>
        <w:ind w:left="709" w:right="566" w:hanging="283"/>
        <w:jc w:val="both"/>
        <w:rPr>
          <w:rFonts w:ascii="Arial" w:hAnsi="Arial" w:cs="Arial"/>
          <w:color w:val="000000"/>
          <w:sz w:val="22"/>
          <w:szCs w:val="22"/>
          <w:lang w:val="es-GT"/>
        </w:rPr>
      </w:pPr>
      <w:r w:rsidRPr="00285044">
        <w:rPr>
          <w:rFonts w:ascii="Arial" w:hAnsi="Arial" w:cs="Arial"/>
          <w:color w:val="000000"/>
          <w:sz w:val="22"/>
          <w:szCs w:val="22"/>
          <w:lang w:val="es-GT"/>
        </w:rPr>
        <w:t xml:space="preserve">El evento de inducción general que se impartirá a los servidores públicos administrativos de primer ingreso, reingreso, traslado o ascenso debe realizarse de acuerdo a la fecha de toma de posesión, no excediendo de </w:t>
      </w:r>
      <w:r w:rsidR="00816D96">
        <w:rPr>
          <w:rFonts w:ascii="Arial" w:hAnsi="Arial" w:cs="Arial"/>
          <w:color w:val="000000"/>
          <w:sz w:val="22"/>
          <w:szCs w:val="22"/>
          <w:lang w:val="es-GT"/>
        </w:rPr>
        <w:t>cinco (</w:t>
      </w:r>
      <w:r w:rsidRPr="00285044">
        <w:rPr>
          <w:rFonts w:ascii="Arial" w:hAnsi="Arial" w:cs="Arial"/>
          <w:color w:val="000000"/>
          <w:sz w:val="22"/>
          <w:szCs w:val="22"/>
          <w:lang w:val="es-GT"/>
        </w:rPr>
        <w:t>5</w:t>
      </w:r>
      <w:r w:rsidR="00816D96">
        <w:rPr>
          <w:rFonts w:ascii="Arial" w:hAnsi="Arial" w:cs="Arial"/>
          <w:color w:val="000000"/>
          <w:sz w:val="22"/>
          <w:szCs w:val="22"/>
          <w:lang w:val="es-GT"/>
        </w:rPr>
        <w:t>)</w:t>
      </w:r>
      <w:r w:rsidRPr="00285044">
        <w:rPr>
          <w:rFonts w:ascii="Arial" w:hAnsi="Arial" w:cs="Arial"/>
          <w:color w:val="000000"/>
          <w:sz w:val="22"/>
          <w:szCs w:val="22"/>
          <w:lang w:val="es-GT"/>
        </w:rPr>
        <w:t xml:space="preserve"> días hábiles posterior a la misma. </w:t>
      </w:r>
    </w:p>
    <w:p w:rsidR="00094FD8" w:rsidRPr="00094FD8" w:rsidRDefault="00094FD8" w:rsidP="00285044">
      <w:pPr>
        <w:shd w:val="clear" w:color="auto" w:fill="FFFFFF" w:themeFill="background1"/>
        <w:ind w:left="708" w:right="566"/>
        <w:rPr>
          <w:rFonts w:ascii="Arial" w:hAnsi="Arial" w:cs="Arial"/>
          <w:color w:val="000000"/>
          <w:sz w:val="22"/>
          <w:szCs w:val="22"/>
          <w:lang w:val="es-GT"/>
        </w:rPr>
      </w:pPr>
    </w:p>
    <w:p w:rsidR="00094FD8" w:rsidRPr="006A4FE6" w:rsidRDefault="00094FD8" w:rsidP="003143C5">
      <w:pPr>
        <w:numPr>
          <w:ilvl w:val="0"/>
          <w:numId w:val="6"/>
        </w:numPr>
        <w:ind w:left="709" w:right="566" w:hanging="284"/>
        <w:jc w:val="both"/>
        <w:rPr>
          <w:rFonts w:ascii="Arial" w:hAnsi="Arial" w:cs="Arial"/>
          <w:color w:val="000000"/>
          <w:sz w:val="22"/>
          <w:szCs w:val="22"/>
          <w:lang w:val="es-GT"/>
        </w:rPr>
      </w:pPr>
      <w:r w:rsidRPr="006A4FE6">
        <w:rPr>
          <w:rFonts w:ascii="Arial" w:hAnsi="Arial" w:cs="Arial"/>
          <w:color w:val="000000"/>
          <w:sz w:val="22"/>
          <w:szCs w:val="22"/>
          <w:lang w:val="es-GT"/>
        </w:rPr>
        <w:t>En la inducción general deberá participar personal con relación de dependencia</w:t>
      </w:r>
      <w:r w:rsidR="00E82777" w:rsidRPr="006A4FE6">
        <w:rPr>
          <w:rFonts w:ascii="Arial" w:hAnsi="Arial" w:cs="Arial"/>
          <w:color w:val="000000"/>
          <w:sz w:val="22"/>
          <w:szCs w:val="22"/>
          <w:lang w:val="es-GT"/>
        </w:rPr>
        <w:t xml:space="preserve"> que ocupa puestos con cargo</w:t>
      </w:r>
      <w:r w:rsidRPr="006A4FE6">
        <w:rPr>
          <w:rFonts w:ascii="Arial" w:hAnsi="Arial" w:cs="Arial"/>
          <w:color w:val="000000"/>
          <w:sz w:val="22"/>
          <w:szCs w:val="22"/>
          <w:lang w:val="es-GT"/>
        </w:rPr>
        <w:t xml:space="preserve"> </w:t>
      </w:r>
      <w:r w:rsidR="00E82777" w:rsidRPr="006A4FE6">
        <w:rPr>
          <w:rFonts w:ascii="Arial" w:hAnsi="Arial" w:cs="Arial"/>
          <w:color w:val="000000"/>
          <w:sz w:val="22"/>
          <w:szCs w:val="22"/>
          <w:lang w:val="es-GT"/>
        </w:rPr>
        <w:t>a</w:t>
      </w:r>
      <w:r w:rsidRPr="006A4FE6">
        <w:rPr>
          <w:rFonts w:ascii="Arial" w:hAnsi="Arial" w:cs="Arial"/>
          <w:color w:val="000000"/>
          <w:sz w:val="22"/>
          <w:szCs w:val="22"/>
          <w:lang w:val="es-GT"/>
        </w:rPr>
        <w:t xml:space="preserve"> los renglones presupuestarios 011</w:t>
      </w:r>
      <w:r w:rsidR="00C731C5" w:rsidRPr="006A4FE6">
        <w:rPr>
          <w:rFonts w:ascii="Arial" w:hAnsi="Arial" w:cs="Arial"/>
          <w:color w:val="000000"/>
          <w:sz w:val="22"/>
          <w:szCs w:val="22"/>
          <w:lang w:val="es-GT"/>
        </w:rPr>
        <w:t xml:space="preserve"> “Personal Permanente” </w:t>
      </w:r>
      <w:r w:rsidRPr="006A4FE6">
        <w:rPr>
          <w:rFonts w:ascii="Arial" w:hAnsi="Arial" w:cs="Arial"/>
          <w:color w:val="000000"/>
          <w:sz w:val="22"/>
          <w:szCs w:val="22"/>
          <w:lang w:val="es-GT"/>
        </w:rPr>
        <w:t>022</w:t>
      </w:r>
      <w:r w:rsidR="00C731C5" w:rsidRPr="006A4FE6">
        <w:rPr>
          <w:rFonts w:ascii="Arial" w:hAnsi="Arial" w:cs="Arial"/>
          <w:color w:val="000000"/>
          <w:sz w:val="22"/>
          <w:szCs w:val="22"/>
          <w:lang w:val="es-GT"/>
        </w:rPr>
        <w:t xml:space="preserve"> “Personal por Contrato”</w:t>
      </w:r>
      <w:r w:rsidR="00E82777" w:rsidRPr="006A4FE6">
        <w:rPr>
          <w:rFonts w:ascii="Arial" w:hAnsi="Arial" w:cs="Arial"/>
          <w:color w:val="000000"/>
          <w:sz w:val="22"/>
          <w:szCs w:val="22"/>
          <w:lang w:val="es-GT"/>
        </w:rPr>
        <w:t>;</w:t>
      </w:r>
      <w:r w:rsidR="00C731C5" w:rsidRPr="006A4FE6">
        <w:rPr>
          <w:rFonts w:ascii="Arial" w:hAnsi="Arial" w:cs="Arial"/>
          <w:color w:val="000000"/>
          <w:sz w:val="22"/>
          <w:szCs w:val="22"/>
          <w:lang w:val="es-GT"/>
        </w:rPr>
        <w:t xml:space="preserve"> </w:t>
      </w:r>
      <w:r w:rsidRPr="006A4FE6">
        <w:rPr>
          <w:rFonts w:ascii="Arial" w:hAnsi="Arial" w:cs="Arial"/>
          <w:color w:val="000000"/>
          <w:sz w:val="22"/>
          <w:szCs w:val="22"/>
          <w:lang w:val="es-GT"/>
        </w:rPr>
        <w:t>021</w:t>
      </w:r>
      <w:r w:rsidR="00C731C5" w:rsidRPr="006A4FE6">
        <w:rPr>
          <w:rFonts w:ascii="Arial" w:hAnsi="Arial" w:cs="Arial"/>
          <w:color w:val="000000"/>
          <w:sz w:val="22"/>
          <w:szCs w:val="22"/>
          <w:lang w:val="es-GT"/>
        </w:rPr>
        <w:t xml:space="preserve"> “Personal Supernumerario”</w:t>
      </w:r>
      <w:r w:rsidRPr="006A4FE6">
        <w:rPr>
          <w:rFonts w:ascii="Arial" w:hAnsi="Arial" w:cs="Arial"/>
          <w:color w:val="000000"/>
          <w:sz w:val="22"/>
          <w:szCs w:val="22"/>
          <w:lang w:val="es-GT"/>
        </w:rPr>
        <w:t xml:space="preserve"> y 031</w:t>
      </w:r>
      <w:r w:rsidR="00C731C5" w:rsidRPr="006A4FE6">
        <w:rPr>
          <w:rFonts w:ascii="Arial" w:hAnsi="Arial" w:cs="Arial"/>
          <w:color w:val="000000"/>
          <w:sz w:val="22"/>
          <w:szCs w:val="22"/>
          <w:lang w:val="es-GT"/>
        </w:rPr>
        <w:t xml:space="preserve"> “Jornales”</w:t>
      </w:r>
      <w:r w:rsidRPr="006A4FE6">
        <w:rPr>
          <w:rFonts w:ascii="Arial" w:hAnsi="Arial" w:cs="Arial"/>
          <w:color w:val="000000"/>
          <w:sz w:val="22"/>
          <w:szCs w:val="22"/>
          <w:lang w:val="es-GT"/>
        </w:rPr>
        <w:t xml:space="preserve"> de las Dependencias Centrales, Direcciones Departamentales de Educación y personal administrativo de los establecimientos educativos oficiales, participando exclusivamente los servidores públicos que han sido convocad</w:t>
      </w:r>
      <w:r w:rsidR="00CF635E" w:rsidRPr="006A4FE6">
        <w:rPr>
          <w:rFonts w:ascii="Arial" w:hAnsi="Arial" w:cs="Arial"/>
          <w:color w:val="000000"/>
          <w:sz w:val="22"/>
          <w:szCs w:val="22"/>
          <w:lang w:val="es-GT"/>
        </w:rPr>
        <w:t>os a recibir inducción general derivado de las notificaciones de toma de posesión.</w:t>
      </w:r>
    </w:p>
    <w:p w:rsidR="001A2803" w:rsidRDefault="001A2803" w:rsidP="002929A9">
      <w:pPr>
        <w:pStyle w:val="Encabezado"/>
        <w:tabs>
          <w:tab w:val="clear" w:pos="4252"/>
          <w:tab w:val="clear" w:pos="8504"/>
          <w:tab w:val="left" w:pos="851"/>
        </w:tabs>
        <w:ind w:left="426"/>
        <w:jc w:val="both"/>
        <w:rPr>
          <w:rFonts w:ascii="Arial" w:hAnsi="Arial" w:cs="Arial"/>
          <w:sz w:val="22"/>
          <w:szCs w:val="22"/>
          <w:lang w:val="es-GT"/>
        </w:rPr>
      </w:pPr>
    </w:p>
    <w:p w:rsidR="00804F5A" w:rsidRDefault="00804F5A" w:rsidP="002929A9">
      <w:pPr>
        <w:pStyle w:val="Encabezado"/>
        <w:tabs>
          <w:tab w:val="clear" w:pos="4252"/>
          <w:tab w:val="clear" w:pos="8504"/>
          <w:tab w:val="left" w:pos="851"/>
        </w:tabs>
        <w:ind w:left="426"/>
        <w:jc w:val="both"/>
        <w:rPr>
          <w:rFonts w:ascii="Arial" w:hAnsi="Arial" w:cs="Arial"/>
          <w:sz w:val="22"/>
          <w:szCs w:val="22"/>
          <w:lang w:val="es-GT"/>
        </w:rPr>
      </w:pPr>
    </w:p>
    <w:p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DESCRIPCIÓN DE ACTIVIDADES Y RESPONSABLES:</w:t>
      </w:r>
      <w:r w:rsidR="008D248A">
        <w:rPr>
          <w:rFonts w:ascii="Arial" w:hAnsi="Arial" w:cs="Arial"/>
          <w:b/>
          <w:sz w:val="22"/>
          <w:szCs w:val="22"/>
          <w:u w:val="single"/>
          <w:lang w:val="es-GT"/>
        </w:rPr>
        <w:t xml:space="preserve"> </w:t>
      </w:r>
    </w:p>
    <w:p w:rsidR="002929A9" w:rsidRPr="00502981" w:rsidRDefault="002929A9" w:rsidP="002929A9">
      <w:pPr>
        <w:pStyle w:val="Encabezado"/>
        <w:tabs>
          <w:tab w:val="clear" w:pos="4252"/>
          <w:tab w:val="clear" w:pos="8504"/>
          <w:tab w:val="left" w:pos="851"/>
        </w:tabs>
        <w:ind w:left="426"/>
        <w:jc w:val="both"/>
        <w:rPr>
          <w:rFonts w:ascii="Arial" w:hAnsi="Arial" w:cs="Arial"/>
          <w:sz w:val="22"/>
          <w:szCs w:val="22"/>
          <w:lang w:val="es-GT"/>
        </w:rPr>
      </w:pPr>
    </w:p>
    <w:p w:rsidR="00FE5403" w:rsidRPr="003A21F9" w:rsidRDefault="003A21F9" w:rsidP="00FE5403">
      <w:pPr>
        <w:pStyle w:val="Encabezado"/>
        <w:tabs>
          <w:tab w:val="clear" w:pos="4252"/>
          <w:tab w:val="clear" w:pos="8504"/>
        </w:tabs>
        <w:ind w:left="426"/>
        <w:jc w:val="both"/>
        <w:rPr>
          <w:rFonts w:ascii="Arial" w:hAnsi="Arial" w:cs="Arial"/>
          <w:color w:val="000000" w:themeColor="text1"/>
          <w:sz w:val="22"/>
          <w:szCs w:val="22"/>
          <w:lang w:val="es-GT"/>
        </w:rPr>
      </w:pPr>
      <w:r w:rsidRPr="003A21F9">
        <w:rPr>
          <w:rFonts w:ascii="Arial" w:hAnsi="Arial" w:cs="Arial"/>
          <w:color w:val="000000" w:themeColor="text1"/>
          <w:sz w:val="22"/>
          <w:szCs w:val="22"/>
          <w:lang w:val="es-GT"/>
        </w:rPr>
        <w:t xml:space="preserve">El presente instructivo tiene como </w:t>
      </w:r>
      <w:r w:rsidR="006C54D1">
        <w:rPr>
          <w:rFonts w:ascii="Arial" w:hAnsi="Arial" w:cs="Arial"/>
          <w:color w:val="000000" w:themeColor="text1"/>
          <w:sz w:val="22"/>
          <w:szCs w:val="22"/>
          <w:lang w:val="es-GT"/>
        </w:rPr>
        <w:t>objetivo</w:t>
      </w:r>
      <w:r w:rsidRPr="003A21F9">
        <w:rPr>
          <w:rFonts w:ascii="Arial" w:hAnsi="Arial" w:cs="Arial"/>
          <w:color w:val="000000" w:themeColor="text1"/>
          <w:sz w:val="22"/>
          <w:szCs w:val="22"/>
          <w:lang w:val="es-GT"/>
        </w:rPr>
        <w:t xml:space="preserve"> </w:t>
      </w:r>
      <w:r w:rsidR="006C54D1">
        <w:rPr>
          <w:rFonts w:ascii="Arial" w:hAnsi="Arial" w:cs="Arial"/>
          <w:color w:val="000000" w:themeColor="text1"/>
          <w:sz w:val="22"/>
          <w:szCs w:val="22"/>
          <w:lang w:val="es-GT"/>
        </w:rPr>
        <w:t xml:space="preserve">establecer lineamientos generales e información estandarizada para el proceso de inducción que se imparte </w:t>
      </w:r>
      <w:r>
        <w:rPr>
          <w:rFonts w:ascii="Arial" w:hAnsi="Arial" w:cs="Arial"/>
          <w:color w:val="000000" w:themeColor="text1"/>
          <w:sz w:val="22"/>
          <w:szCs w:val="22"/>
          <w:lang w:val="es-GT"/>
        </w:rPr>
        <w:t xml:space="preserve">a toda persona que </w:t>
      </w:r>
      <w:r w:rsidR="00124345">
        <w:rPr>
          <w:rFonts w:ascii="Arial" w:hAnsi="Arial" w:cs="Arial"/>
          <w:color w:val="000000" w:themeColor="text1"/>
          <w:sz w:val="22"/>
          <w:szCs w:val="22"/>
          <w:lang w:val="es-GT"/>
        </w:rPr>
        <w:t xml:space="preserve">ingresa a laborar o ha obtenido un ascenso dentro del </w:t>
      </w:r>
      <w:r>
        <w:rPr>
          <w:rFonts w:ascii="Arial" w:hAnsi="Arial" w:cs="Arial"/>
          <w:color w:val="000000" w:themeColor="text1"/>
          <w:sz w:val="22"/>
          <w:szCs w:val="22"/>
          <w:lang w:val="es-GT"/>
        </w:rPr>
        <w:t>Ministerio de Educación. A continuación, se detallan las actividades</w:t>
      </w:r>
      <w:r w:rsidR="00124345">
        <w:rPr>
          <w:rFonts w:ascii="Arial" w:hAnsi="Arial" w:cs="Arial"/>
          <w:color w:val="000000" w:themeColor="text1"/>
          <w:sz w:val="22"/>
          <w:szCs w:val="22"/>
          <w:lang w:val="es-GT"/>
        </w:rPr>
        <w:t xml:space="preserve"> y responsabilidades para</w:t>
      </w:r>
      <w:r>
        <w:rPr>
          <w:rFonts w:ascii="Arial" w:hAnsi="Arial" w:cs="Arial"/>
          <w:color w:val="000000" w:themeColor="text1"/>
          <w:sz w:val="22"/>
          <w:szCs w:val="22"/>
          <w:lang w:val="es-GT"/>
        </w:rPr>
        <w:t xml:space="preserve"> desarrollar la misma en las dependencias del Ministerio de Educación</w:t>
      </w:r>
      <w:r w:rsidR="00124345">
        <w:rPr>
          <w:rFonts w:ascii="Arial" w:hAnsi="Arial" w:cs="Arial"/>
          <w:color w:val="000000" w:themeColor="text1"/>
          <w:sz w:val="22"/>
          <w:szCs w:val="22"/>
          <w:lang w:val="es-GT"/>
        </w:rPr>
        <w:t>.</w:t>
      </w:r>
    </w:p>
    <w:p w:rsidR="00A434FF" w:rsidRPr="003A21F9" w:rsidRDefault="00A434FF" w:rsidP="00A434FF">
      <w:pPr>
        <w:pStyle w:val="Encabezado"/>
        <w:tabs>
          <w:tab w:val="clear" w:pos="4252"/>
          <w:tab w:val="clear" w:pos="8504"/>
        </w:tabs>
        <w:ind w:left="426"/>
        <w:jc w:val="both"/>
        <w:rPr>
          <w:rFonts w:ascii="Arial" w:hAnsi="Arial" w:cs="Arial"/>
          <w:color w:val="000000" w:themeColor="text1"/>
          <w:sz w:val="22"/>
          <w:szCs w:val="22"/>
          <w:lang w:val="es-GT"/>
        </w:rPr>
      </w:pPr>
    </w:p>
    <w:p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p w:rsidR="001A2803" w:rsidRPr="001A2803" w:rsidRDefault="00124345" w:rsidP="001A2803">
      <w:pPr>
        <w:tabs>
          <w:tab w:val="left" w:pos="851"/>
        </w:tabs>
        <w:ind w:left="426"/>
        <w:jc w:val="both"/>
        <w:rPr>
          <w:rFonts w:ascii="Arial" w:hAnsi="Arial" w:cs="Arial"/>
          <w:b/>
          <w:color w:val="000000"/>
          <w:sz w:val="22"/>
          <w:szCs w:val="22"/>
          <w:lang w:val="es-GT"/>
        </w:rPr>
      </w:pPr>
      <w:r>
        <w:rPr>
          <w:rFonts w:ascii="Arial" w:hAnsi="Arial" w:cs="Arial"/>
          <w:b/>
          <w:color w:val="000000"/>
          <w:sz w:val="22"/>
          <w:szCs w:val="22"/>
          <w:lang w:val="es-GT"/>
        </w:rPr>
        <w:t>E</w:t>
      </w:r>
      <w:r w:rsidR="001A2803" w:rsidRPr="001A2803">
        <w:rPr>
          <w:rFonts w:ascii="Arial" w:hAnsi="Arial" w:cs="Arial"/>
          <w:b/>
          <w:color w:val="000000"/>
          <w:sz w:val="22"/>
          <w:szCs w:val="22"/>
          <w:lang w:val="es-GT"/>
        </w:rPr>
        <w:t xml:space="preserve">.1.  Inducción </w:t>
      </w:r>
      <w:r w:rsidR="00135A98">
        <w:rPr>
          <w:rFonts w:ascii="Arial" w:hAnsi="Arial" w:cs="Arial"/>
          <w:b/>
          <w:color w:val="000000"/>
          <w:sz w:val="22"/>
          <w:szCs w:val="22"/>
          <w:lang w:val="es-GT"/>
        </w:rPr>
        <w:t>g</w:t>
      </w:r>
      <w:r w:rsidR="001A2803" w:rsidRPr="001A2803">
        <w:rPr>
          <w:rFonts w:ascii="Arial" w:hAnsi="Arial" w:cs="Arial"/>
          <w:b/>
          <w:color w:val="000000"/>
          <w:sz w:val="22"/>
          <w:szCs w:val="22"/>
          <w:lang w:val="es-GT"/>
        </w:rPr>
        <w:t xml:space="preserve">eneral a servidores públicos </w:t>
      </w:r>
      <w:r w:rsidR="00E82777">
        <w:rPr>
          <w:rFonts w:ascii="Arial" w:hAnsi="Arial" w:cs="Arial"/>
          <w:b/>
          <w:color w:val="000000"/>
          <w:sz w:val="22"/>
          <w:szCs w:val="22"/>
          <w:lang w:val="es-GT"/>
        </w:rPr>
        <w:t xml:space="preserve">administrativos </w:t>
      </w:r>
      <w:r w:rsidR="001A2803" w:rsidRPr="001A2803">
        <w:rPr>
          <w:rFonts w:ascii="Arial" w:hAnsi="Arial" w:cs="Arial"/>
          <w:b/>
          <w:color w:val="000000"/>
          <w:sz w:val="22"/>
          <w:szCs w:val="22"/>
          <w:lang w:val="es-GT"/>
        </w:rPr>
        <w:t>de Dependencias Centrales</w:t>
      </w:r>
    </w:p>
    <w:p w:rsidR="001A2803" w:rsidRPr="001A2803" w:rsidRDefault="001A2803" w:rsidP="001A2803">
      <w:pPr>
        <w:tabs>
          <w:tab w:val="left" w:pos="851"/>
        </w:tabs>
        <w:ind w:left="426"/>
        <w:jc w:val="both"/>
        <w:rPr>
          <w:rFonts w:ascii="Arial" w:hAnsi="Arial" w:cs="Arial"/>
          <w:color w:val="000000"/>
          <w:sz w:val="22"/>
          <w:szCs w:val="22"/>
          <w:lang w:val="es-GT"/>
        </w:rPr>
      </w:pP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28" w:type="dxa"/>
          <w:left w:w="57" w:type="dxa"/>
          <w:bottom w:w="28" w:type="dxa"/>
          <w:right w:w="57" w:type="dxa"/>
        </w:tblCellMar>
        <w:tblLook w:val="04A0" w:firstRow="1" w:lastRow="0" w:firstColumn="1" w:lastColumn="0" w:noHBand="0" w:noVBand="1"/>
      </w:tblPr>
      <w:tblGrid>
        <w:gridCol w:w="1134"/>
        <w:gridCol w:w="1391"/>
        <w:gridCol w:w="7569"/>
      </w:tblGrid>
      <w:tr w:rsidR="001A2803" w:rsidRPr="00BF5704" w:rsidTr="006A2FC2">
        <w:trPr>
          <w:tblHeader/>
          <w:jc w:val="center"/>
        </w:trPr>
        <w:tc>
          <w:tcPr>
            <w:tcW w:w="1134" w:type="dxa"/>
            <w:shd w:val="clear" w:color="auto" w:fill="FFFFFF" w:themeFill="background1"/>
            <w:vAlign w:val="center"/>
          </w:tcPr>
          <w:p w:rsidR="001A2803" w:rsidRPr="00BF5704" w:rsidRDefault="001A2803" w:rsidP="001A2803">
            <w:pPr>
              <w:spacing w:line="264" w:lineRule="auto"/>
              <w:jc w:val="center"/>
              <w:rPr>
                <w:rFonts w:ascii="Arial Narrow" w:hAnsi="Arial Narrow" w:cs="Arial"/>
                <w:b/>
                <w:color w:val="000000"/>
                <w:sz w:val="14"/>
                <w:szCs w:val="22"/>
              </w:rPr>
            </w:pPr>
            <w:r w:rsidRPr="00BF5704">
              <w:rPr>
                <w:rFonts w:ascii="Arial Narrow" w:hAnsi="Arial Narrow" w:cs="Arial"/>
                <w:b/>
                <w:color w:val="000000"/>
                <w:sz w:val="14"/>
                <w:szCs w:val="22"/>
              </w:rPr>
              <w:t>Actividad</w:t>
            </w:r>
          </w:p>
        </w:tc>
        <w:tc>
          <w:tcPr>
            <w:tcW w:w="1391" w:type="dxa"/>
            <w:shd w:val="clear" w:color="auto" w:fill="FFFFFF" w:themeFill="background1"/>
            <w:vAlign w:val="center"/>
          </w:tcPr>
          <w:p w:rsidR="001A2803" w:rsidRPr="00BF5704" w:rsidRDefault="001A2803" w:rsidP="001A2803">
            <w:pPr>
              <w:spacing w:line="264" w:lineRule="auto"/>
              <w:jc w:val="center"/>
              <w:rPr>
                <w:rFonts w:ascii="Arial Narrow" w:hAnsi="Arial Narrow" w:cs="Arial"/>
                <w:b/>
                <w:color w:val="000000"/>
                <w:sz w:val="14"/>
                <w:szCs w:val="22"/>
              </w:rPr>
            </w:pPr>
            <w:r w:rsidRPr="00BF5704">
              <w:rPr>
                <w:rFonts w:ascii="Arial Narrow" w:hAnsi="Arial Narrow" w:cs="Arial"/>
                <w:b/>
                <w:color w:val="000000"/>
                <w:sz w:val="14"/>
                <w:szCs w:val="22"/>
              </w:rPr>
              <w:t>Responsable</w:t>
            </w:r>
          </w:p>
        </w:tc>
        <w:tc>
          <w:tcPr>
            <w:tcW w:w="7569" w:type="dxa"/>
            <w:shd w:val="clear" w:color="auto" w:fill="FFFFFF" w:themeFill="background1"/>
            <w:vAlign w:val="center"/>
          </w:tcPr>
          <w:p w:rsidR="001A2803" w:rsidRPr="00BF5704" w:rsidRDefault="001A2803" w:rsidP="001A2803">
            <w:pPr>
              <w:spacing w:line="264" w:lineRule="auto"/>
              <w:jc w:val="center"/>
              <w:rPr>
                <w:rFonts w:ascii="Arial" w:hAnsi="Arial" w:cs="Arial"/>
                <w:b/>
                <w:color w:val="000000"/>
                <w:sz w:val="22"/>
                <w:szCs w:val="22"/>
              </w:rPr>
            </w:pPr>
            <w:r w:rsidRPr="00BF5704">
              <w:rPr>
                <w:rFonts w:ascii="Arial" w:hAnsi="Arial" w:cs="Arial"/>
                <w:b/>
                <w:color w:val="000000"/>
                <w:sz w:val="22"/>
                <w:szCs w:val="22"/>
              </w:rPr>
              <w:t>Descripción de las Actividades</w:t>
            </w:r>
          </w:p>
        </w:tc>
      </w:tr>
      <w:tr w:rsidR="00CF635E" w:rsidRPr="00E72833" w:rsidTr="006A2FC2">
        <w:trPr>
          <w:trHeight w:val="586"/>
          <w:jc w:val="center"/>
        </w:trPr>
        <w:tc>
          <w:tcPr>
            <w:tcW w:w="1134" w:type="dxa"/>
            <w:shd w:val="clear" w:color="auto" w:fill="FFFFFF" w:themeFill="background1"/>
            <w:vAlign w:val="center"/>
          </w:tcPr>
          <w:p w:rsidR="00CF635E" w:rsidRDefault="00CF635E" w:rsidP="00CF635E">
            <w:pPr>
              <w:pStyle w:val="Prrafodelista"/>
              <w:numPr>
                <w:ilvl w:val="0"/>
                <w:numId w:val="8"/>
              </w:numPr>
              <w:jc w:val="center"/>
              <w:rPr>
                <w:rFonts w:ascii="Arial Narrow" w:hAnsi="Arial Narrow" w:cs="Arial"/>
                <w:b/>
                <w:color w:val="000000"/>
                <w:sz w:val="14"/>
                <w:szCs w:val="22"/>
              </w:rPr>
            </w:pPr>
          </w:p>
          <w:p w:rsidR="00CF635E" w:rsidRPr="00E72833" w:rsidRDefault="00CF635E" w:rsidP="00CF635E">
            <w:pPr>
              <w:jc w:val="center"/>
              <w:rPr>
                <w:rFonts w:ascii="Arial Narrow" w:hAnsi="Arial Narrow" w:cs="Arial"/>
                <w:b/>
                <w:color w:val="000000"/>
                <w:sz w:val="14"/>
                <w:szCs w:val="22"/>
              </w:rPr>
            </w:pPr>
            <w:r w:rsidRPr="00E72833">
              <w:rPr>
                <w:rFonts w:ascii="Arial Narrow" w:hAnsi="Arial Narrow" w:cs="Arial"/>
                <w:b/>
                <w:color w:val="000000"/>
                <w:sz w:val="14"/>
                <w:szCs w:val="22"/>
              </w:rPr>
              <w:t>Planificar eventos</w:t>
            </w:r>
          </w:p>
        </w:tc>
        <w:tc>
          <w:tcPr>
            <w:tcW w:w="1391" w:type="dxa"/>
            <w:shd w:val="clear" w:color="auto" w:fill="FFFFFF" w:themeFill="background1"/>
            <w:vAlign w:val="center"/>
          </w:tcPr>
          <w:p w:rsidR="00CF635E" w:rsidRPr="00E72833" w:rsidRDefault="00CF635E" w:rsidP="00CF635E">
            <w:pPr>
              <w:jc w:val="center"/>
              <w:rPr>
                <w:rFonts w:ascii="Arial Narrow" w:hAnsi="Arial Narrow" w:cs="Arial"/>
                <w:color w:val="000000"/>
                <w:sz w:val="14"/>
                <w:szCs w:val="16"/>
              </w:rPr>
            </w:pPr>
            <w:r w:rsidRPr="00E72833">
              <w:rPr>
                <w:rFonts w:ascii="Arial Narrow" w:hAnsi="Arial Narrow" w:cs="Arial"/>
                <w:color w:val="000000"/>
                <w:sz w:val="14"/>
                <w:szCs w:val="16"/>
              </w:rPr>
              <w:t>Coordinador de Capacitación y Evaluación del Desempeño</w:t>
            </w:r>
          </w:p>
        </w:tc>
        <w:tc>
          <w:tcPr>
            <w:tcW w:w="7569" w:type="dxa"/>
            <w:shd w:val="clear" w:color="auto" w:fill="FFFFFF" w:themeFill="background1"/>
            <w:vAlign w:val="center"/>
          </w:tcPr>
          <w:p w:rsidR="00CF635E" w:rsidRPr="00E72833" w:rsidRDefault="00CF635E" w:rsidP="00CF635E">
            <w:pPr>
              <w:jc w:val="both"/>
              <w:rPr>
                <w:rFonts w:ascii="Arial" w:hAnsi="Arial" w:cs="Arial"/>
                <w:color w:val="000000"/>
                <w:sz w:val="22"/>
                <w:szCs w:val="22"/>
              </w:rPr>
            </w:pPr>
            <w:r w:rsidRPr="00E72833">
              <w:rPr>
                <w:rFonts w:ascii="Arial" w:hAnsi="Arial" w:cs="Arial"/>
                <w:color w:val="000000"/>
                <w:sz w:val="22"/>
                <w:szCs w:val="22"/>
              </w:rPr>
              <w:t>En el mes de diciembre de cada año se verifica el instructivo y hace adecuaciones de ser necesario, posterior establece propuesta de  planificación anual para llevar a cabo los eventos de inducción general al personal administrativo.</w:t>
            </w:r>
          </w:p>
        </w:tc>
      </w:tr>
      <w:tr w:rsidR="00CF635E" w:rsidRPr="00E72833" w:rsidTr="006A2FC2">
        <w:trPr>
          <w:trHeight w:val="586"/>
          <w:jc w:val="center"/>
        </w:trPr>
        <w:tc>
          <w:tcPr>
            <w:tcW w:w="1134" w:type="dxa"/>
            <w:shd w:val="clear" w:color="auto" w:fill="FFFFFF" w:themeFill="background1"/>
            <w:vAlign w:val="center"/>
          </w:tcPr>
          <w:p w:rsidR="00CF635E" w:rsidRPr="00E72833" w:rsidRDefault="00CF635E" w:rsidP="00CF635E">
            <w:pPr>
              <w:pStyle w:val="Prrafodelista"/>
              <w:numPr>
                <w:ilvl w:val="0"/>
                <w:numId w:val="8"/>
              </w:numPr>
              <w:jc w:val="center"/>
              <w:rPr>
                <w:rFonts w:ascii="Arial Narrow" w:hAnsi="Arial Narrow" w:cs="Arial"/>
                <w:b/>
                <w:color w:val="000000"/>
                <w:sz w:val="14"/>
                <w:szCs w:val="22"/>
              </w:rPr>
            </w:pPr>
          </w:p>
          <w:p w:rsidR="00CF635E" w:rsidRPr="00E72833" w:rsidRDefault="00CF635E" w:rsidP="00CF635E">
            <w:pPr>
              <w:jc w:val="center"/>
              <w:rPr>
                <w:rFonts w:ascii="Arial Narrow" w:hAnsi="Arial Narrow" w:cs="Arial"/>
                <w:b/>
                <w:color w:val="000000"/>
                <w:sz w:val="14"/>
                <w:szCs w:val="22"/>
              </w:rPr>
            </w:pPr>
            <w:r w:rsidRPr="00E72833">
              <w:rPr>
                <w:rFonts w:ascii="Arial Narrow" w:hAnsi="Arial Narrow" w:cs="Arial"/>
                <w:b/>
                <w:color w:val="000000"/>
                <w:sz w:val="14"/>
                <w:szCs w:val="22"/>
              </w:rPr>
              <w:t>Trasladar planificación de eventos</w:t>
            </w:r>
          </w:p>
        </w:tc>
        <w:tc>
          <w:tcPr>
            <w:tcW w:w="1391" w:type="dxa"/>
            <w:shd w:val="clear" w:color="auto" w:fill="FFFFFF" w:themeFill="background1"/>
            <w:vAlign w:val="center"/>
          </w:tcPr>
          <w:p w:rsidR="00CF635E" w:rsidRPr="00E72833" w:rsidRDefault="00CF635E" w:rsidP="00CF635E">
            <w:pPr>
              <w:jc w:val="center"/>
              <w:rPr>
                <w:rFonts w:ascii="Arial Narrow" w:hAnsi="Arial Narrow" w:cs="Arial"/>
                <w:color w:val="000000"/>
                <w:sz w:val="14"/>
                <w:szCs w:val="16"/>
              </w:rPr>
            </w:pPr>
            <w:r w:rsidRPr="00E72833">
              <w:rPr>
                <w:rFonts w:ascii="Arial Narrow" w:hAnsi="Arial Narrow" w:cs="Arial"/>
                <w:color w:val="000000"/>
                <w:sz w:val="14"/>
                <w:szCs w:val="16"/>
              </w:rPr>
              <w:t>Coordinador de Capacitación y Evaluación del Desempeño</w:t>
            </w:r>
          </w:p>
        </w:tc>
        <w:tc>
          <w:tcPr>
            <w:tcW w:w="7569" w:type="dxa"/>
            <w:shd w:val="clear" w:color="auto" w:fill="FFFFFF" w:themeFill="background1"/>
            <w:vAlign w:val="center"/>
          </w:tcPr>
          <w:p w:rsidR="00CF635E" w:rsidRPr="00E72833" w:rsidRDefault="00CF635E" w:rsidP="00CF635E">
            <w:pPr>
              <w:jc w:val="both"/>
              <w:rPr>
                <w:rFonts w:ascii="Arial" w:hAnsi="Arial" w:cs="Arial"/>
                <w:color w:val="000000"/>
                <w:sz w:val="22"/>
                <w:szCs w:val="22"/>
              </w:rPr>
            </w:pPr>
            <w:r w:rsidRPr="00E72833">
              <w:rPr>
                <w:rFonts w:ascii="Arial" w:hAnsi="Arial" w:cs="Arial"/>
                <w:color w:val="000000"/>
                <w:sz w:val="22"/>
                <w:szCs w:val="22"/>
              </w:rPr>
              <w:t xml:space="preserve">En el mes de diciembre trasladará por medio de oficio a los Directores de Dependencias Centrales, las directrices a seguir para el siguiente año respecto a los eventos de inducción general para su conocimiento y cumplimiento al momento de recibir las convocatorias. </w:t>
            </w:r>
          </w:p>
        </w:tc>
      </w:tr>
      <w:tr w:rsidR="00CF635E" w:rsidRPr="00BF5704" w:rsidTr="006A2FC2">
        <w:trPr>
          <w:trHeight w:val="586"/>
          <w:jc w:val="center"/>
        </w:trPr>
        <w:tc>
          <w:tcPr>
            <w:tcW w:w="1134" w:type="dxa"/>
            <w:shd w:val="clear" w:color="auto" w:fill="FFFFFF" w:themeFill="background1"/>
            <w:vAlign w:val="center"/>
          </w:tcPr>
          <w:p w:rsidR="00CF635E" w:rsidRPr="00E72833" w:rsidRDefault="00CF635E" w:rsidP="00CF635E">
            <w:pPr>
              <w:pStyle w:val="Prrafodelista"/>
              <w:numPr>
                <w:ilvl w:val="0"/>
                <w:numId w:val="8"/>
              </w:numPr>
              <w:jc w:val="center"/>
              <w:rPr>
                <w:rFonts w:ascii="Arial Narrow" w:hAnsi="Arial Narrow" w:cs="Arial"/>
                <w:b/>
                <w:color w:val="000000"/>
                <w:sz w:val="14"/>
                <w:szCs w:val="22"/>
              </w:rPr>
            </w:pPr>
          </w:p>
          <w:p w:rsidR="00E75594" w:rsidRPr="00E72833" w:rsidRDefault="00E75594" w:rsidP="00CF635E">
            <w:pPr>
              <w:jc w:val="center"/>
              <w:rPr>
                <w:rFonts w:ascii="Arial Narrow" w:hAnsi="Arial Narrow" w:cs="Arial"/>
                <w:b/>
                <w:color w:val="000000"/>
                <w:sz w:val="14"/>
                <w:szCs w:val="22"/>
              </w:rPr>
            </w:pPr>
            <w:r w:rsidRPr="00E72833">
              <w:rPr>
                <w:rFonts w:ascii="Arial Narrow" w:hAnsi="Arial Narrow" w:cs="Arial"/>
                <w:b/>
                <w:color w:val="000000"/>
                <w:sz w:val="14"/>
                <w:szCs w:val="22"/>
              </w:rPr>
              <w:t>Recibir</w:t>
            </w:r>
            <w:r w:rsidR="00CF635E" w:rsidRPr="00E72833">
              <w:rPr>
                <w:rFonts w:ascii="Arial Narrow" w:hAnsi="Arial Narrow" w:cs="Arial"/>
                <w:b/>
                <w:color w:val="000000"/>
                <w:sz w:val="14"/>
                <w:szCs w:val="22"/>
              </w:rPr>
              <w:t xml:space="preserve"> </w:t>
            </w:r>
          </w:p>
          <w:p w:rsidR="00CF635E" w:rsidRPr="00E72833" w:rsidRDefault="00E34205" w:rsidP="00CF635E">
            <w:pPr>
              <w:jc w:val="center"/>
              <w:rPr>
                <w:rFonts w:ascii="Arial Narrow" w:hAnsi="Arial Narrow" w:cs="Arial"/>
                <w:b/>
                <w:color w:val="000000"/>
                <w:sz w:val="14"/>
                <w:szCs w:val="22"/>
              </w:rPr>
            </w:pPr>
            <w:r w:rsidRPr="00E72833">
              <w:rPr>
                <w:rFonts w:ascii="Arial Narrow" w:hAnsi="Arial Narrow" w:cs="Arial"/>
                <w:b/>
                <w:color w:val="000000"/>
                <w:sz w:val="14"/>
                <w:szCs w:val="22"/>
              </w:rPr>
              <w:t>R</w:t>
            </w:r>
            <w:r w:rsidR="00CF635E" w:rsidRPr="00E72833">
              <w:rPr>
                <w:rFonts w:ascii="Arial Narrow" w:hAnsi="Arial Narrow" w:cs="Arial"/>
                <w:b/>
                <w:color w:val="000000"/>
                <w:sz w:val="14"/>
                <w:szCs w:val="22"/>
              </w:rPr>
              <w:t>eporte</w:t>
            </w:r>
            <w:r w:rsidRPr="00E72833">
              <w:rPr>
                <w:rFonts w:ascii="Arial Narrow" w:hAnsi="Arial Narrow" w:cs="Arial"/>
                <w:b/>
                <w:color w:val="000000"/>
                <w:sz w:val="14"/>
                <w:szCs w:val="22"/>
              </w:rPr>
              <w:t xml:space="preserve"> </w:t>
            </w:r>
          </w:p>
        </w:tc>
        <w:tc>
          <w:tcPr>
            <w:tcW w:w="1391" w:type="dxa"/>
            <w:shd w:val="clear" w:color="auto" w:fill="FFFFFF" w:themeFill="background1"/>
            <w:vAlign w:val="center"/>
          </w:tcPr>
          <w:p w:rsidR="00CF635E" w:rsidRPr="00E72833" w:rsidRDefault="00CF635E" w:rsidP="00CF635E">
            <w:pPr>
              <w:jc w:val="center"/>
              <w:rPr>
                <w:rFonts w:ascii="Arial Narrow" w:hAnsi="Arial Narrow" w:cs="Arial"/>
                <w:color w:val="000000"/>
                <w:sz w:val="14"/>
                <w:szCs w:val="16"/>
              </w:rPr>
            </w:pPr>
            <w:r w:rsidRPr="00E72833">
              <w:rPr>
                <w:rFonts w:ascii="Arial Narrow" w:hAnsi="Arial Narrow" w:cs="Arial"/>
                <w:color w:val="000000"/>
                <w:sz w:val="14"/>
                <w:szCs w:val="16"/>
              </w:rPr>
              <w:t>Coordinador  de Capacitación y Evaluación del Desempeño</w:t>
            </w:r>
          </w:p>
        </w:tc>
        <w:tc>
          <w:tcPr>
            <w:tcW w:w="7569" w:type="dxa"/>
            <w:shd w:val="clear" w:color="auto" w:fill="FFFFFF" w:themeFill="background1"/>
            <w:vAlign w:val="center"/>
          </w:tcPr>
          <w:p w:rsidR="00CF635E" w:rsidRPr="00E72833" w:rsidRDefault="00CF635E" w:rsidP="00E72833">
            <w:pPr>
              <w:jc w:val="both"/>
              <w:rPr>
                <w:rFonts w:ascii="Arial" w:hAnsi="Arial" w:cs="Arial"/>
                <w:color w:val="000000"/>
                <w:sz w:val="22"/>
                <w:szCs w:val="22"/>
              </w:rPr>
            </w:pPr>
            <w:r w:rsidRPr="00E72833">
              <w:rPr>
                <w:rFonts w:ascii="Arial" w:hAnsi="Arial" w:cs="Arial"/>
                <w:color w:val="000000"/>
                <w:sz w:val="22"/>
                <w:szCs w:val="22"/>
              </w:rPr>
              <w:t>Cinco (5) días previo al evento de inducción general, deberá recibir por medio electrónico, copia de notificaciones de tomas de posesión emitido por la Delegación de Recursos Humanos o la Unidad Interna de Recursos Humanos de acuerdo a la ubicación del servidor público. Recibirá además, por</w:t>
            </w:r>
            <w:r w:rsidR="00E72833">
              <w:rPr>
                <w:rFonts w:ascii="Arial" w:hAnsi="Arial" w:cs="Arial"/>
                <w:color w:val="000000"/>
                <w:sz w:val="22"/>
                <w:szCs w:val="22"/>
              </w:rPr>
              <w:t xml:space="preserve"> </w:t>
            </w:r>
            <w:r w:rsidRPr="00E72833">
              <w:rPr>
                <w:rFonts w:ascii="Arial" w:hAnsi="Arial" w:cs="Arial"/>
                <w:color w:val="000000"/>
                <w:sz w:val="22"/>
                <w:szCs w:val="22"/>
              </w:rPr>
              <w:t>parte</w:t>
            </w:r>
            <w:r w:rsidR="00E72833">
              <w:rPr>
                <w:rFonts w:ascii="Arial" w:hAnsi="Arial" w:cs="Arial"/>
                <w:color w:val="000000"/>
                <w:sz w:val="22"/>
                <w:szCs w:val="22"/>
              </w:rPr>
              <w:t xml:space="preserve"> </w:t>
            </w:r>
            <w:r w:rsidRPr="00E72833">
              <w:rPr>
                <w:rFonts w:ascii="Arial" w:hAnsi="Arial" w:cs="Arial"/>
                <w:color w:val="000000"/>
                <w:sz w:val="22"/>
                <w:szCs w:val="22"/>
              </w:rPr>
              <w:t>del Departamento de Contratos el documento denominado ”Acuerdos Ministeriales Activados y Notificados correspondientes a Dependencias Centrales del MINEDUC”.</w:t>
            </w:r>
          </w:p>
        </w:tc>
      </w:tr>
      <w:tr w:rsidR="00CF635E" w:rsidRPr="00BF5704" w:rsidTr="006A2FC2">
        <w:trPr>
          <w:trHeight w:val="586"/>
          <w:jc w:val="center"/>
        </w:trPr>
        <w:tc>
          <w:tcPr>
            <w:tcW w:w="1134" w:type="dxa"/>
            <w:shd w:val="clear" w:color="auto" w:fill="FFFFFF" w:themeFill="background1"/>
            <w:vAlign w:val="center"/>
          </w:tcPr>
          <w:p w:rsidR="00CF635E" w:rsidRPr="00BF5704" w:rsidRDefault="00CF635E" w:rsidP="00CF635E">
            <w:pPr>
              <w:pStyle w:val="Prrafodelista"/>
              <w:numPr>
                <w:ilvl w:val="0"/>
                <w:numId w:val="8"/>
              </w:numPr>
              <w:jc w:val="center"/>
              <w:rPr>
                <w:rFonts w:ascii="Arial Narrow" w:hAnsi="Arial Narrow" w:cs="Arial"/>
                <w:b/>
                <w:color w:val="000000"/>
                <w:sz w:val="14"/>
                <w:szCs w:val="22"/>
              </w:rPr>
            </w:pPr>
          </w:p>
          <w:p w:rsidR="00CF635E" w:rsidRPr="00BF5704" w:rsidRDefault="00CF635E" w:rsidP="00CF635E">
            <w:pPr>
              <w:jc w:val="center"/>
              <w:rPr>
                <w:rFonts w:ascii="Arial Narrow" w:hAnsi="Arial Narrow" w:cs="Arial"/>
                <w:b/>
                <w:color w:val="000000"/>
                <w:sz w:val="14"/>
                <w:szCs w:val="22"/>
              </w:rPr>
            </w:pPr>
            <w:r w:rsidRPr="00BF5704">
              <w:rPr>
                <w:rFonts w:ascii="Arial Narrow" w:hAnsi="Arial Narrow" w:cs="Arial"/>
                <w:b/>
                <w:color w:val="000000"/>
                <w:sz w:val="14"/>
                <w:szCs w:val="22"/>
              </w:rPr>
              <w:t>Enviar convocatoria</w:t>
            </w:r>
          </w:p>
        </w:tc>
        <w:tc>
          <w:tcPr>
            <w:tcW w:w="1391" w:type="dxa"/>
            <w:shd w:val="clear" w:color="auto" w:fill="FFFFFF" w:themeFill="background1"/>
            <w:vAlign w:val="center"/>
          </w:tcPr>
          <w:p w:rsidR="00CF635E" w:rsidRPr="00BF5704" w:rsidRDefault="00CF635E" w:rsidP="00CF635E">
            <w:pPr>
              <w:jc w:val="center"/>
              <w:rPr>
                <w:rFonts w:ascii="Arial Narrow" w:hAnsi="Arial Narrow" w:cs="Arial"/>
                <w:color w:val="000000"/>
                <w:sz w:val="14"/>
                <w:szCs w:val="16"/>
              </w:rPr>
            </w:pPr>
            <w:r w:rsidRPr="00BF5704">
              <w:rPr>
                <w:rFonts w:ascii="Arial Narrow" w:hAnsi="Arial Narrow" w:cs="Arial"/>
                <w:color w:val="000000"/>
                <w:sz w:val="14"/>
                <w:szCs w:val="16"/>
              </w:rPr>
              <w:t>Profesional de Capacitación</w:t>
            </w:r>
          </w:p>
        </w:tc>
        <w:tc>
          <w:tcPr>
            <w:tcW w:w="7569" w:type="dxa"/>
            <w:shd w:val="clear" w:color="auto" w:fill="FFFFFF" w:themeFill="background1"/>
            <w:vAlign w:val="center"/>
          </w:tcPr>
          <w:p w:rsidR="00CF635E" w:rsidRPr="00E72833" w:rsidRDefault="00CF635E" w:rsidP="00CF635E">
            <w:pPr>
              <w:jc w:val="both"/>
              <w:rPr>
                <w:rFonts w:ascii="Arial" w:hAnsi="Arial" w:cs="Arial"/>
                <w:color w:val="000000"/>
                <w:sz w:val="22"/>
                <w:szCs w:val="22"/>
              </w:rPr>
            </w:pPr>
            <w:r w:rsidRPr="00E72833">
              <w:rPr>
                <w:rFonts w:ascii="Arial" w:hAnsi="Arial" w:cs="Arial"/>
                <w:color w:val="000000"/>
                <w:sz w:val="22"/>
                <w:szCs w:val="22"/>
              </w:rPr>
              <w:t xml:space="preserve">Elabora y envía convocatoria dirigida a Directores de Dependencia, Enlace de Inducción y servidor público que debe participar, a través de correo electrónico en la cual detalla fecha, horario, modalidad del evento, así como la RHU-GUI-16 “Guía de Inducción </w:t>
            </w:r>
            <w:r w:rsidR="00E75594" w:rsidRPr="00E72833">
              <w:rPr>
                <w:rFonts w:ascii="Arial" w:hAnsi="Arial" w:cs="Arial"/>
                <w:color w:val="000000"/>
                <w:sz w:val="22"/>
                <w:szCs w:val="22"/>
              </w:rPr>
              <w:t>General Dependencias Centrales”.</w:t>
            </w:r>
            <w:r w:rsidRPr="00E72833">
              <w:rPr>
                <w:rFonts w:ascii="Arial" w:hAnsi="Arial" w:cs="Arial"/>
                <w:color w:val="000000"/>
                <w:sz w:val="22"/>
                <w:szCs w:val="22"/>
              </w:rPr>
              <w:t xml:space="preserve"> </w:t>
            </w:r>
          </w:p>
          <w:p w:rsidR="00CF635E" w:rsidRPr="00E72833" w:rsidRDefault="00CF635E" w:rsidP="00CF635E">
            <w:pPr>
              <w:jc w:val="both"/>
              <w:rPr>
                <w:rFonts w:ascii="Arial" w:hAnsi="Arial" w:cs="Arial"/>
                <w:color w:val="000000"/>
                <w:sz w:val="22"/>
                <w:szCs w:val="22"/>
              </w:rPr>
            </w:pPr>
          </w:p>
          <w:p w:rsidR="00CF635E" w:rsidRPr="00E72833" w:rsidRDefault="00CF635E" w:rsidP="00CF635E">
            <w:pPr>
              <w:jc w:val="both"/>
              <w:rPr>
                <w:rFonts w:ascii="Arial" w:hAnsi="Arial" w:cs="Arial"/>
                <w:color w:val="000000"/>
                <w:sz w:val="22"/>
                <w:szCs w:val="22"/>
              </w:rPr>
            </w:pPr>
            <w:r w:rsidRPr="00E72833">
              <w:rPr>
                <w:rFonts w:ascii="Arial" w:hAnsi="Arial" w:cs="Arial"/>
                <w:color w:val="000000"/>
                <w:sz w:val="22"/>
                <w:szCs w:val="22"/>
              </w:rPr>
              <w:t>Posterior al envío de la convocatoria confirma, vía telefónica, con los enlaces de inducción la participación de los convocados.</w:t>
            </w:r>
          </w:p>
        </w:tc>
      </w:tr>
      <w:tr w:rsidR="00CF635E" w:rsidRPr="00BF5704" w:rsidTr="006A2FC2">
        <w:trPr>
          <w:trHeight w:val="586"/>
          <w:jc w:val="center"/>
        </w:trPr>
        <w:tc>
          <w:tcPr>
            <w:tcW w:w="1134" w:type="dxa"/>
            <w:shd w:val="clear" w:color="auto" w:fill="FFFFFF" w:themeFill="background1"/>
            <w:vAlign w:val="center"/>
          </w:tcPr>
          <w:p w:rsidR="00CF635E" w:rsidRPr="00BF5704" w:rsidRDefault="00CF635E" w:rsidP="00CF635E">
            <w:pPr>
              <w:pStyle w:val="Prrafodelista"/>
              <w:numPr>
                <w:ilvl w:val="0"/>
                <w:numId w:val="8"/>
              </w:numPr>
              <w:jc w:val="center"/>
              <w:rPr>
                <w:rFonts w:ascii="Arial Narrow" w:hAnsi="Arial Narrow" w:cs="Arial"/>
                <w:b/>
                <w:color w:val="000000"/>
                <w:sz w:val="14"/>
                <w:szCs w:val="22"/>
              </w:rPr>
            </w:pPr>
          </w:p>
          <w:p w:rsidR="00CF635E" w:rsidRPr="00BF5704" w:rsidRDefault="00CF635E" w:rsidP="00CF635E">
            <w:pPr>
              <w:jc w:val="center"/>
              <w:rPr>
                <w:rFonts w:ascii="Arial Narrow" w:hAnsi="Arial Narrow" w:cs="Arial"/>
                <w:b/>
                <w:color w:val="000000"/>
                <w:sz w:val="14"/>
                <w:szCs w:val="22"/>
              </w:rPr>
            </w:pPr>
            <w:r w:rsidRPr="00BF5704">
              <w:rPr>
                <w:rFonts w:ascii="Arial Narrow" w:hAnsi="Arial Narrow" w:cs="Arial"/>
                <w:b/>
                <w:color w:val="000000"/>
                <w:sz w:val="14"/>
                <w:szCs w:val="22"/>
              </w:rPr>
              <w:t>Realizar evento</w:t>
            </w:r>
          </w:p>
        </w:tc>
        <w:tc>
          <w:tcPr>
            <w:tcW w:w="1391" w:type="dxa"/>
            <w:shd w:val="clear" w:color="auto" w:fill="FFFFFF" w:themeFill="background1"/>
            <w:vAlign w:val="center"/>
          </w:tcPr>
          <w:p w:rsidR="00CF635E" w:rsidRPr="00BF5704" w:rsidRDefault="00CF635E" w:rsidP="00CF635E">
            <w:pPr>
              <w:jc w:val="center"/>
              <w:rPr>
                <w:rFonts w:ascii="Arial Narrow" w:hAnsi="Arial Narrow" w:cs="Arial"/>
                <w:color w:val="000000"/>
                <w:sz w:val="14"/>
                <w:szCs w:val="16"/>
              </w:rPr>
            </w:pPr>
            <w:r w:rsidRPr="00BF5704">
              <w:rPr>
                <w:rFonts w:ascii="Arial Narrow" w:hAnsi="Arial Narrow" w:cs="Arial"/>
                <w:color w:val="000000"/>
                <w:sz w:val="14"/>
                <w:szCs w:val="16"/>
              </w:rPr>
              <w:t>Profesional de Capacitación</w:t>
            </w:r>
          </w:p>
        </w:tc>
        <w:tc>
          <w:tcPr>
            <w:tcW w:w="7569" w:type="dxa"/>
            <w:shd w:val="clear" w:color="auto" w:fill="FFFFFF" w:themeFill="background1"/>
            <w:vAlign w:val="center"/>
          </w:tcPr>
          <w:p w:rsidR="00CF635E" w:rsidRPr="00E72833" w:rsidRDefault="00CF635E" w:rsidP="00CF635E">
            <w:pPr>
              <w:jc w:val="both"/>
              <w:rPr>
                <w:rFonts w:ascii="Arial" w:hAnsi="Arial" w:cs="Arial"/>
                <w:color w:val="000000"/>
                <w:sz w:val="22"/>
                <w:szCs w:val="22"/>
              </w:rPr>
            </w:pPr>
            <w:r w:rsidRPr="00E72833">
              <w:rPr>
                <w:rFonts w:ascii="Arial" w:hAnsi="Arial" w:cs="Arial"/>
                <w:color w:val="000000"/>
                <w:sz w:val="22"/>
                <w:szCs w:val="22"/>
              </w:rPr>
              <w:t xml:space="preserve">De acuerdo a la planificación, en el día y horario establecido, se realiza evento en el cual se le brinda información sobre misión, visión, políticas, principios, estructura general del Ministerio de Educación, derechos y obligaciones de los servidores públicos con base a la presentación oficial de inducción general. </w:t>
            </w:r>
          </w:p>
        </w:tc>
      </w:tr>
      <w:tr w:rsidR="00CF635E" w:rsidRPr="00BF5704" w:rsidTr="006A2FC2">
        <w:trPr>
          <w:trHeight w:val="586"/>
          <w:jc w:val="center"/>
        </w:trPr>
        <w:tc>
          <w:tcPr>
            <w:tcW w:w="1134" w:type="dxa"/>
            <w:shd w:val="clear" w:color="auto" w:fill="FFFFFF" w:themeFill="background1"/>
            <w:vAlign w:val="center"/>
          </w:tcPr>
          <w:p w:rsidR="00CF635E" w:rsidRPr="00BF5704" w:rsidRDefault="00CF635E" w:rsidP="00CF635E">
            <w:pPr>
              <w:pStyle w:val="Prrafodelista"/>
              <w:numPr>
                <w:ilvl w:val="0"/>
                <w:numId w:val="8"/>
              </w:numPr>
              <w:jc w:val="center"/>
              <w:rPr>
                <w:rFonts w:ascii="Arial Narrow" w:hAnsi="Arial Narrow" w:cs="Arial"/>
                <w:b/>
                <w:color w:val="000000"/>
                <w:sz w:val="14"/>
                <w:szCs w:val="22"/>
              </w:rPr>
            </w:pPr>
          </w:p>
          <w:p w:rsidR="00CF635E" w:rsidRPr="00BF5704" w:rsidRDefault="00CF635E" w:rsidP="00CF635E">
            <w:pPr>
              <w:jc w:val="center"/>
              <w:rPr>
                <w:rFonts w:ascii="Arial Narrow" w:hAnsi="Arial Narrow" w:cs="Arial"/>
                <w:b/>
                <w:color w:val="000000"/>
                <w:sz w:val="14"/>
                <w:szCs w:val="22"/>
              </w:rPr>
            </w:pPr>
            <w:r w:rsidRPr="00BF5704">
              <w:rPr>
                <w:rFonts w:ascii="Arial Narrow" w:hAnsi="Arial Narrow" w:cs="Arial"/>
                <w:b/>
                <w:color w:val="000000"/>
                <w:sz w:val="14"/>
                <w:szCs w:val="22"/>
              </w:rPr>
              <w:t>Realizar lectura de documentos</w:t>
            </w:r>
          </w:p>
        </w:tc>
        <w:tc>
          <w:tcPr>
            <w:tcW w:w="1391" w:type="dxa"/>
            <w:shd w:val="clear" w:color="auto" w:fill="FFFFFF" w:themeFill="background1"/>
            <w:vAlign w:val="center"/>
          </w:tcPr>
          <w:p w:rsidR="00CF635E" w:rsidRPr="00BF5704" w:rsidRDefault="00CF635E" w:rsidP="00CF635E">
            <w:pPr>
              <w:jc w:val="center"/>
              <w:rPr>
                <w:rFonts w:ascii="Arial Narrow" w:hAnsi="Arial Narrow" w:cs="Arial"/>
                <w:color w:val="000000"/>
                <w:sz w:val="14"/>
                <w:szCs w:val="16"/>
              </w:rPr>
            </w:pPr>
            <w:r w:rsidRPr="00BF5704">
              <w:rPr>
                <w:rFonts w:ascii="Arial Narrow" w:hAnsi="Arial Narrow" w:cs="Arial"/>
                <w:color w:val="000000"/>
                <w:sz w:val="14"/>
                <w:szCs w:val="16"/>
              </w:rPr>
              <w:t>Servidor Público que tomó posesión</w:t>
            </w:r>
          </w:p>
        </w:tc>
        <w:tc>
          <w:tcPr>
            <w:tcW w:w="7569" w:type="dxa"/>
            <w:shd w:val="clear" w:color="auto" w:fill="FFFFFF" w:themeFill="background1"/>
            <w:vAlign w:val="center"/>
          </w:tcPr>
          <w:p w:rsidR="00CF635E" w:rsidRPr="00E72833" w:rsidRDefault="00CF635E" w:rsidP="00CF635E">
            <w:pPr>
              <w:jc w:val="both"/>
              <w:rPr>
                <w:rFonts w:ascii="Arial" w:hAnsi="Arial" w:cs="Arial"/>
                <w:color w:val="000000"/>
                <w:sz w:val="22"/>
                <w:szCs w:val="22"/>
              </w:rPr>
            </w:pPr>
            <w:r w:rsidRPr="00E72833">
              <w:rPr>
                <w:rFonts w:ascii="Arial" w:hAnsi="Arial" w:cs="Arial"/>
                <w:color w:val="000000"/>
                <w:sz w:val="22"/>
                <w:szCs w:val="22"/>
              </w:rPr>
              <w:t>Participa y realiza lectura de todos los documentos que indica la RHU-GUI-16 “Guía de Inducción General”.</w:t>
            </w:r>
          </w:p>
        </w:tc>
      </w:tr>
      <w:tr w:rsidR="00CF635E" w:rsidRPr="00BF5704" w:rsidTr="006A2FC2">
        <w:trPr>
          <w:trHeight w:val="586"/>
          <w:jc w:val="center"/>
        </w:trPr>
        <w:tc>
          <w:tcPr>
            <w:tcW w:w="1134" w:type="dxa"/>
            <w:shd w:val="clear" w:color="auto" w:fill="FFFFFF" w:themeFill="background1"/>
            <w:vAlign w:val="center"/>
          </w:tcPr>
          <w:p w:rsidR="00CF635E" w:rsidRPr="00BF5704" w:rsidRDefault="00CF635E" w:rsidP="00CF635E">
            <w:pPr>
              <w:pStyle w:val="Prrafodelista"/>
              <w:numPr>
                <w:ilvl w:val="0"/>
                <w:numId w:val="8"/>
              </w:numPr>
              <w:jc w:val="center"/>
              <w:rPr>
                <w:rFonts w:ascii="Arial Narrow" w:hAnsi="Arial Narrow" w:cs="Arial"/>
                <w:b/>
                <w:color w:val="000000"/>
                <w:sz w:val="14"/>
                <w:szCs w:val="22"/>
              </w:rPr>
            </w:pPr>
          </w:p>
          <w:p w:rsidR="00CF635E" w:rsidRPr="00BF5704" w:rsidRDefault="00CF635E" w:rsidP="00CF635E">
            <w:pPr>
              <w:jc w:val="center"/>
              <w:rPr>
                <w:rFonts w:ascii="Arial Narrow" w:hAnsi="Arial Narrow" w:cs="Arial"/>
                <w:b/>
                <w:color w:val="000000"/>
                <w:sz w:val="14"/>
                <w:szCs w:val="22"/>
              </w:rPr>
            </w:pPr>
            <w:r w:rsidRPr="00BF5704">
              <w:rPr>
                <w:rFonts w:ascii="Arial Narrow" w:hAnsi="Arial Narrow" w:cs="Arial"/>
                <w:b/>
                <w:color w:val="000000"/>
                <w:sz w:val="14"/>
                <w:szCs w:val="22"/>
              </w:rPr>
              <w:t xml:space="preserve">Remitir constancia </w:t>
            </w:r>
          </w:p>
        </w:tc>
        <w:tc>
          <w:tcPr>
            <w:tcW w:w="1391" w:type="dxa"/>
            <w:shd w:val="clear" w:color="auto" w:fill="FFFFFF" w:themeFill="background1"/>
            <w:vAlign w:val="center"/>
          </w:tcPr>
          <w:p w:rsidR="00CF635E" w:rsidRPr="00BF5704" w:rsidRDefault="00CF635E" w:rsidP="00CF635E">
            <w:pPr>
              <w:jc w:val="center"/>
              <w:rPr>
                <w:rFonts w:ascii="Arial Narrow" w:hAnsi="Arial Narrow" w:cs="Arial"/>
                <w:color w:val="000000"/>
                <w:sz w:val="14"/>
                <w:szCs w:val="16"/>
              </w:rPr>
            </w:pPr>
            <w:r w:rsidRPr="00BF5704">
              <w:rPr>
                <w:rFonts w:ascii="Arial Narrow" w:hAnsi="Arial Narrow" w:cs="Arial"/>
                <w:color w:val="000000"/>
                <w:sz w:val="14"/>
                <w:szCs w:val="16"/>
              </w:rPr>
              <w:t>Servidor Público que tomó posesión</w:t>
            </w:r>
          </w:p>
        </w:tc>
        <w:tc>
          <w:tcPr>
            <w:tcW w:w="7569" w:type="dxa"/>
            <w:shd w:val="clear" w:color="auto" w:fill="FFFFFF" w:themeFill="background1"/>
            <w:vAlign w:val="center"/>
          </w:tcPr>
          <w:p w:rsidR="00CF635E" w:rsidRPr="00E72833" w:rsidRDefault="00CF635E" w:rsidP="00CF635E">
            <w:pPr>
              <w:jc w:val="both"/>
              <w:rPr>
                <w:rFonts w:ascii="Arial" w:hAnsi="Arial" w:cs="Arial"/>
                <w:color w:val="000000"/>
                <w:sz w:val="22"/>
                <w:szCs w:val="22"/>
              </w:rPr>
            </w:pPr>
            <w:r w:rsidRPr="00E72833">
              <w:rPr>
                <w:rFonts w:ascii="Arial" w:hAnsi="Arial" w:cs="Arial"/>
                <w:color w:val="000000"/>
                <w:sz w:val="22"/>
                <w:szCs w:val="22"/>
              </w:rPr>
              <w:t xml:space="preserve">Genera, firma y digitaliza el formato RHU-FOR-104 “Evaluación y Constancia </w:t>
            </w:r>
            <w:r w:rsidR="003654E7" w:rsidRPr="00E72833">
              <w:rPr>
                <w:rFonts w:ascii="Arial" w:hAnsi="Arial" w:cs="Arial"/>
                <w:color w:val="000000"/>
                <w:sz w:val="22"/>
                <w:szCs w:val="22"/>
              </w:rPr>
              <w:t>de Inducción</w:t>
            </w:r>
            <w:r w:rsidRPr="00E72833">
              <w:rPr>
                <w:rFonts w:ascii="Arial" w:hAnsi="Arial" w:cs="Arial"/>
                <w:color w:val="000000"/>
                <w:sz w:val="22"/>
                <w:szCs w:val="22"/>
              </w:rPr>
              <w:t xml:space="preserve"> General”. Remite en un plazo máximo de ocho (8) días hábiles posterior de haber participado en el evento de inducción, el referido documento al correo de  </w:t>
            </w:r>
            <w:hyperlink r:id="rId9" w:history="1">
              <w:r w:rsidRPr="00E72833">
                <w:rPr>
                  <w:rStyle w:val="Hipervnculo"/>
                  <w:rFonts w:ascii="Arial" w:hAnsi="Arial" w:cs="Arial"/>
                  <w:sz w:val="22"/>
                  <w:szCs w:val="22"/>
                </w:rPr>
                <w:t>induccionrh@mineduc.gob.gt</w:t>
              </w:r>
            </w:hyperlink>
            <w:r w:rsidRPr="00E72833">
              <w:rPr>
                <w:rFonts w:ascii="Arial" w:hAnsi="Arial" w:cs="Arial"/>
                <w:color w:val="000000"/>
                <w:sz w:val="22"/>
                <w:szCs w:val="22"/>
              </w:rPr>
              <w:t xml:space="preserve"> </w:t>
            </w:r>
          </w:p>
        </w:tc>
      </w:tr>
      <w:tr w:rsidR="00CF635E" w:rsidRPr="00BF5704" w:rsidTr="006A2FC2">
        <w:trPr>
          <w:trHeight w:val="586"/>
          <w:jc w:val="center"/>
        </w:trPr>
        <w:tc>
          <w:tcPr>
            <w:tcW w:w="1134" w:type="dxa"/>
            <w:shd w:val="clear" w:color="auto" w:fill="FFFFFF" w:themeFill="background1"/>
            <w:vAlign w:val="center"/>
          </w:tcPr>
          <w:p w:rsidR="00CF635E" w:rsidRPr="00BF5704" w:rsidRDefault="00CF635E" w:rsidP="00CF635E">
            <w:pPr>
              <w:pStyle w:val="Prrafodelista"/>
              <w:numPr>
                <w:ilvl w:val="0"/>
                <w:numId w:val="8"/>
              </w:numPr>
              <w:jc w:val="center"/>
              <w:rPr>
                <w:rFonts w:ascii="Arial Narrow" w:hAnsi="Arial Narrow" w:cs="Arial"/>
                <w:b/>
                <w:color w:val="000000"/>
                <w:sz w:val="14"/>
                <w:szCs w:val="22"/>
              </w:rPr>
            </w:pPr>
          </w:p>
          <w:p w:rsidR="00CF635E" w:rsidRPr="00BF5704" w:rsidRDefault="00CF635E" w:rsidP="00CF635E">
            <w:pPr>
              <w:jc w:val="center"/>
              <w:rPr>
                <w:rFonts w:ascii="Arial Narrow" w:hAnsi="Arial Narrow" w:cs="Arial"/>
                <w:b/>
                <w:color w:val="000000"/>
                <w:sz w:val="14"/>
                <w:szCs w:val="22"/>
              </w:rPr>
            </w:pPr>
            <w:r w:rsidRPr="00BF5704">
              <w:rPr>
                <w:rFonts w:ascii="Arial Narrow" w:hAnsi="Arial Narrow" w:cs="Arial"/>
                <w:b/>
                <w:color w:val="000000"/>
                <w:sz w:val="14"/>
                <w:szCs w:val="22"/>
              </w:rPr>
              <w:t>Registrar constancia</w:t>
            </w:r>
          </w:p>
        </w:tc>
        <w:tc>
          <w:tcPr>
            <w:tcW w:w="1391" w:type="dxa"/>
            <w:shd w:val="clear" w:color="auto" w:fill="FFFFFF" w:themeFill="background1"/>
            <w:vAlign w:val="center"/>
          </w:tcPr>
          <w:p w:rsidR="00CF635E" w:rsidRPr="00BF5704" w:rsidRDefault="00CF635E" w:rsidP="00CF635E">
            <w:pPr>
              <w:jc w:val="center"/>
              <w:rPr>
                <w:rFonts w:ascii="Arial Narrow" w:hAnsi="Arial Narrow" w:cs="Arial"/>
                <w:color w:val="000000"/>
                <w:sz w:val="14"/>
                <w:szCs w:val="16"/>
              </w:rPr>
            </w:pPr>
            <w:r w:rsidRPr="00BF5704">
              <w:rPr>
                <w:rFonts w:ascii="Arial Narrow" w:hAnsi="Arial Narrow" w:cs="Arial"/>
                <w:color w:val="000000"/>
                <w:sz w:val="14"/>
                <w:szCs w:val="16"/>
              </w:rPr>
              <w:t>Profesional de Capacitación</w:t>
            </w:r>
          </w:p>
        </w:tc>
        <w:tc>
          <w:tcPr>
            <w:tcW w:w="7569" w:type="dxa"/>
            <w:shd w:val="clear" w:color="auto" w:fill="FFFFFF" w:themeFill="background1"/>
            <w:vAlign w:val="center"/>
          </w:tcPr>
          <w:p w:rsidR="00CF635E" w:rsidRPr="00E72833" w:rsidRDefault="00CF635E" w:rsidP="00CF635E">
            <w:pPr>
              <w:jc w:val="both"/>
              <w:rPr>
                <w:rFonts w:ascii="Arial" w:hAnsi="Arial" w:cs="Arial"/>
                <w:color w:val="000000"/>
                <w:sz w:val="22"/>
                <w:szCs w:val="22"/>
              </w:rPr>
            </w:pPr>
            <w:r w:rsidRPr="00E72833">
              <w:rPr>
                <w:rFonts w:ascii="Arial" w:hAnsi="Arial" w:cs="Arial"/>
                <w:color w:val="000000"/>
                <w:sz w:val="22"/>
                <w:szCs w:val="22"/>
              </w:rPr>
              <w:t>Registra las RHU-FOR-104 “Constancia y evaluación de Inducción General” recibidas dentro del  reporte de RHU-FOR-121 “Reporte de Inducción Planta Central”.</w:t>
            </w:r>
          </w:p>
        </w:tc>
      </w:tr>
      <w:tr w:rsidR="00CF635E" w:rsidRPr="00BF5704" w:rsidTr="006A2FC2">
        <w:trPr>
          <w:trHeight w:val="586"/>
          <w:jc w:val="center"/>
        </w:trPr>
        <w:tc>
          <w:tcPr>
            <w:tcW w:w="1134" w:type="dxa"/>
            <w:shd w:val="clear" w:color="auto" w:fill="FFFFFF" w:themeFill="background1"/>
            <w:vAlign w:val="center"/>
          </w:tcPr>
          <w:p w:rsidR="00CF635E" w:rsidRPr="00BF5704" w:rsidRDefault="00CF635E" w:rsidP="00CF635E">
            <w:pPr>
              <w:pStyle w:val="Prrafodelista"/>
              <w:numPr>
                <w:ilvl w:val="0"/>
                <w:numId w:val="8"/>
              </w:numPr>
              <w:jc w:val="center"/>
              <w:rPr>
                <w:rFonts w:ascii="Arial Narrow" w:hAnsi="Arial Narrow" w:cs="Arial"/>
                <w:b/>
                <w:color w:val="000000"/>
                <w:sz w:val="14"/>
                <w:szCs w:val="22"/>
              </w:rPr>
            </w:pPr>
          </w:p>
          <w:p w:rsidR="00CF635E" w:rsidRPr="00BF5704" w:rsidRDefault="00CF635E" w:rsidP="00CF635E">
            <w:pPr>
              <w:jc w:val="center"/>
              <w:rPr>
                <w:rFonts w:ascii="Arial Narrow" w:hAnsi="Arial Narrow" w:cs="Arial"/>
                <w:b/>
                <w:color w:val="000000"/>
                <w:sz w:val="14"/>
                <w:szCs w:val="22"/>
              </w:rPr>
            </w:pPr>
            <w:r w:rsidRPr="00BF5704">
              <w:rPr>
                <w:rFonts w:ascii="Arial Narrow" w:hAnsi="Arial Narrow" w:cs="Arial"/>
                <w:b/>
                <w:color w:val="000000"/>
                <w:sz w:val="14"/>
                <w:szCs w:val="22"/>
              </w:rPr>
              <w:t>Archivar constancias</w:t>
            </w:r>
          </w:p>
        </w:tc>
        <w:tc>
          <w:tcPr>
            <w:tcW w:w="1391" w:type="dxa"/>
            <w:shd w:val="clear" w:color="auto" w:fill="FFFFFF" w:themeFill="background1"/>
            <w:vAlign w:val="center"/>
          </w:tcPr>
          <w:p w:rsidR="00CF635E" w:rsidRPr="00BF5704" w:rsidRDefault="00CF635E" w:rsidP="00CF635E">
            <w:pPr>
              <w:jc w:val="center"/>
              <w:rPr>
                <w:rFonts w:ascii="Arial Narrow" w:hAnsi="Arial Narrow" w:cs="Arial"/>
                <w:color w:val="000000"/>
                <w:sz w:val="14"/>
                <w:szCs w:val="16"/>
              </w:rPr>
            </w:pPr>
            <w:r w:rsidRPr="00BF5704">
              <w:rPr>
                <w:rFonts w:ascii="Arial Narrow" w:hAnsi="Arial Narrow" w:cs="Arial"/>
                <w:color w:val="000000"/>
                <w:sz w:val="14"/>
                <w:szCs w:val="16"/>
              </w:rPr>
              <w:t>Profesional de Capacitación</w:t>
            </w:r>
          </w:p>
        </w:tc>
        <w:tc>
          <w:tcPr>
            <w:tcW w:w="7569" w:type="dxa"/>
            <w:shd w:val="clear" w:color="auto" w:fill="FFFFFF" w:themeFill="background1"/>
            <w:vAlign w:val="center"/>
          </w:tcPr>
          <w:p w:rsidR="00CF635E" w:rsidRPr="00E72833" w:rsidRDefault="00CF635E" w:rsidP="00CF635E">
            <w:pPr>
              <w:jc w:val="both"/>
              <w:rPr>
                <w:rFonts w:ascii="Arial" w:hAnsi="Arial" w:cs="Arial"/>
                <w:color w:val="000000"/>
                <w:sz w:val="22"/>
                <w:szCs w:val="22"/>
              </w:rPr>
            </w:pPr>
            <w:r w:rsidRPr="00E72833">
              <w:rPr>
                <w:rFonts w:ascii="Arial" w:hAnsi="Arial" w:cs="Arial"/>
                <w:color w:val="000000"/>
                <w:sz w:val="22"/>
                <w:szCs w:val="22"/>
              </w:rPr>
              <w:t xml:space="preserve">Archiva de forma digital, las constancias recibidas. </w:t>
            </w:r>
          </w:p>
        </w:tc>
      </w:tr>
      <w:tr w:rsidR="00CF635E" w:rsidRPr="001A2803" w:rsidTr="006A2FC2">
        <w:trPr>
          <w:trHeight w:val="1028"/>
          <w:jc w:val="center"/>
        </w:trPr>
        <w:tc>
          <w:tcPr>
            <w:tcW w:w="1134" w:type="dxa"/>
            <w:shd w:val="clear" w:color="auto" w:fill="FFFFFF" w:themeFill="background1"/>
            <w:vAlign w:val="center"/>
          </w:tcPr>
          <w:p w:rsidR="00CF635E" w:rsidRPr="00BF5704" w:rsidRDefault="00CF635E" w:rsidP="00CF635E">
            <w:pPr>
              <w:pStyle w:val="Prrafodelista"/>
              <w:numPr>
                <w:ilvl w:val="0"/>
                <w:numId w:val="8"/>
              </w:numPr>
              <w:jc w:val="center"/>
              <w:rPr>
                <w:rFonts w:ascii="Arial Narrow" w:hAnsi="Arial Narrow" w:cs="Arial"/>
                <w:b/>
                <w:color w:val="000000"/>
                <w:sz w:val="14"/>
                <w:szCs w:val="22"/>
              </w:rPr>
            </w:pPr>
          </w:p>
          <w:p w:rsidR="00CF635E" w:rsidRPr="00BF5704" w:rsidRDefault="00CF635E" w:rsidP="00CF635E">
            <w:pPr>
              <w:jc w:val="center"/>
              <w:rPr>
                <w:rFonts w:ascii="Arial Narrow" w:hAnsi="Arial Narrow" w:cs="Arial"/>
                <w:b/>
                <w:color w:val="000000"/>
                <w:sz w:val="14"/>
                <w:szCs w:val="22"/>
              </w:rPr>
            </w:pPr>
            <w:r w:rsidRPr="00BF5704">
              <w:rPr>
                <w:rFonts w:ascii="Arial Narrow" w:hAnsi="Arial Narrow" w:cs="Arial"/>
                <w:b/>
                <w:color w:val="000000"/>
                <w:sz w:val="14"/>
                <w:szCs w:val="22"/>
              </w:rPr>
              <w:t>Completar información de indicador</w:t>
            </w:r>
          </w:p>
        </w:tc>
        <w:tc>
          <w:tcPr>
            <w:tcW w:w="1391" w:type="dxa"/>
            <w:shd w:val="clear" w:color="auto" w:fill="FFFFFF" w:themeFill="background1"/>
            <w:vAlign w:val="center"/>
          </w:tcPr>
          <w:p w:rsidR="00CF635E" w:rsidRPr="00BF5704" w:rsidRDefault="00CF635E" w:rsidP="00CF635E">
            <w:pPr>
              <w:jc w:val="center"/>
              <w:rPr>
                <w:rFonts w:ascii="Arial Narrow" w:hAnsi="Arial Narrow" w:cs="Arial"/>
                <w:color w:val="000000"/>
                <w:sz w:val="14"/>
                <w:szCs w:val="16"/>
              </w:rPr>
            </w:pPr>
            <w:r w:rsidRPr="00BF5704">
              <w:rPr>
                <w:rFonts w:ascii="Arial Narrow" w:hAnsi="Arial Narrow" w:cs="Arial"/>
                <w:color w:val="000000"/>
                <w:sz w:val="14"/>
                <w:szCs w:val="16"/>
              </w:rPr>
              <w:t>Profesional de Capacitación</w:t>
            </w:r>
          </w:p>
        </w:tc>
        <w:tc>
          <w:tcPr>
            <w:tcW w:w="7569" w:type="dxa"/>
            <w:shd w:val="clear" w:color="auto" w:fill="FFFFFF" w:themeFill="background1"/>
            <w:vAlign w:val="center"/>
          </w:tcPr>
          <w:p w:rsidR="00CF635E" w:rsidRPr="00E72833" w:rsidRDefault="00CF635E" w:rsidP="00CF635E">
            <w:pPr>
              <w:jc w:val="both"/>
              <w:rPr>
                <w:rFonts w:ascii="Arial" w:hAnsi="Arial" w:cs="Arial"/>
                <w:color w:val="000000"/>
                <w:sz w:val="22"/>
                <w:szCs w:val="22"/>
              </w:rPr>
            </w:pPr>
            <w:r w:rsidRPr="00E72833">
              <w:rPr>
                <w:rFonts w:ascii="Arial" w:hAnsi="Arial" w:cs="Arial"/>
                <w:color w:val="000000"/>
                <w:sz w:val="22"/>
                <w:szCs w:val="22"/>
              </w:rPr>
              <w:t>Con base en los eventos realizados y la participación a los mismos, genera el indicador de cumplimiento al proceso de inducción general.</w:t>
            </w:r>
          </w:p>
        </w:tc>
      </w:tr>
    </w:tbl>
    <w:p w:rsidR="001A2803" w:rsidRPr="001A2803" w:rsidRDefault="001A2803" w:rsidP="001A2803">
      <w:pPr>
        <w:tabs>
          <w:tab w:val="left" w:pos="851"/>
        </w:tabs>
        <w:ind w:left="426"/>
        <w:jc w:val="both"/>
        <w:rPr>
          <w:rFonts w:ascii="Arial" w:hAnsi="Arial" w:cs="Arial"/>
          <w:color w:val="000000"/>
          <w:sz w:val="22"/>
          <w:szCs w:val="22"/>
          <w:lang w:val="es-GT"/>
        </w:rPr>
      </w:pPr>
    </w:p>
    <w:p w:rsidR="000B0B08" w:rsidRDefault="00124345" w:rsidP="001A2803">
      <w:pPr>
        <w:tabs>
          <w:tab w:val="left" w:pos="851"/>
        </w:tabs>
        <w:ind w:left="993" w:hanging="567"/>
        <w:jc w:val="both"/>
        <w:rPr>
          <w:rFonts w:ascii="Arial" w:hAnsi="Arial" w:cs="Arial"/>
          <w:b/>
          <w:color w:val="000000"/>
          <w:sz w:val="22"/>
          <w:szCs w:val="22"/>
          <w:lang w:val="es-GT"/>
        </w:rPr>
      </w:pPr>
      <w:r>
        <w:rPr>
          <w:rFonts w:ascii="Arial" w:hAnsi="Arial" w:cs="Arial"/>
          <w:b/>
          <w:color w:val="000000"/>
          <w:sz w:val="22"/>
          <w:szCs w:val="22"/>
          <w:lang w:val="es-GT"/>
        </w:rPr>
        <w:t>E</w:t>
      </w:r>
      <w:r w:rsidR="001A2803" w:rsidRPr="001A2803">
        <w:rPr>
          <w:rFonts w:ascii="Arial" w:hAnsi="Arial" w:cs="Arial"/>
          <w:b/>
          <w:color w:val="000000"/>
          <w:sz w:val="22"/>
          <w:szCs w:val="22"/>
          <w:lang w:val="es-GT"/>
        </w:rPr>
        <w:t xml:space="preserve">.2. </w:t>
      </w:r>
      <w:r w:rsidR="0052736D">
        <w:rPr>
          <w:rFonts w:ascii="Arial" w:hAnsi="Arial" w:cs="Arial"/>
          <w:b/>
          <w:color w:val="000000"/>
          <w:sz w:val="22"/>
          <w:szCs w:val="22"/>
          <w:lang w:val="es-GT"/>
        </w:rPr>
        <w:t xml:space="preserve"> </w:t>
      </w:r>
      <w:r w:rsidR="001A2803" w:rsidRPr="001A2803">
        <w:rPr>
          <w:rFonts w:ascii="Arial" w:hAnsi="Arial" w:cs="Arial"/>
          <w:b/>
          <w:color w:val="000000"/>
          <w:sz w:val="22"/>
          <w:szCs w:val="22"/>
          <w:lang w:val="es-GT"/>
        </w:rPr>
        <w:t xml:space="preserve">Inducción </w:t>
      </w:r>
      <w:r w:rsidR="00135A98">
        <w:rPr>
          <w:rFonts w:ascii="Arial" w:hAnsi="Arial" w:cs="Arial"/>
          <w:b/>
          <w:color w:val="000000"/>
          <w:sz w:val="22"/>
          <w:szCs w:val="22"/>
          <w:lang w:val="es-GT"/>
        </w:rPr>
        <w:t>g</w:t>
      </w:r>
      <w:r w:rsidR="001A2803" w:rsidRPr="001A2803">
        <w:rPr>
          <w:rFonts w:ascii="Arial" w:hAnsi="Arial" w:cs="Arial"/>
          <w:b/>
          <w:color w:val="000000"/>
          <w:sz w:val="22"/>
          <w:szCs w:val="22"/>
          <w:lang w:val="es-GT"/>
        </w:rPr>
        <w:t xml:space="preserve">eneral a servidores públicos administrativos de Direcciones Departamentales </w:t>
      </w:r>
    </w:p>
    <w:p w:rsidR="001A2803" w:rsidRPr="001A2803" w:rsidRDefault="000B0B08" w:rsidP="001A2803">
      <w:pPr>
        <w:tabs>
          <w:tab w:val="left" w:pos="851"/>
        </w:tabs>
        <w:ind w:left="993" w:hanging="567"/>
        <w:jc w:val="both"/>
        <w:rPr>
          <w:rFonts w:ascii="Arial" w:hAnsi="Arial" w:cs="Arial"/>
          <w:b/>
          <w:color w:val="000000"/>
          <w:sz w:val="22"/>
          <w:szCs w:val="22"/>
          <w:lang w:val="es-GT"/>
        </w:rPr>
      </w:pPr>
      <w:r>
        <w:rPr>
          <w:rFonts w:ascii="Arial" w:hAnsi="Arial" w:cs="Arial"/>
          <w:b/>
          <w:color w:val="000000"/>
          <w:sz w:val="22"/>
          <w:szCs w:val="22"/>
          <w:lang w:val="es-GT"/>
        </w:rPr>
        <w:t xml:space="preserve">        </w:t>
      </w:r>
      <w:r w:rsidR="001A2803" w:rsidRPr="001A2803">
        <w:rPr>
          <w:rFonts w:ascii="Arial" w:hAnsi="Arial" w:cs="Arial"/>
          <w:b/>
          <w:color w:val="000000"/>
          <w:sz w:val="22"/>
          <w:szCs w:val="22"/>
          <w:lang w:val="es-GT"/>
        </w:rPr>
        <w:t>de Educación</w:t>
      </w:r>
      <w:r w:rsidR="0052736D">
        <w:rPr>
          <w:rFonts w:ascii="Arial" w:hAnsi="Arial" w:cs="Arial"/>
          <w:b/>
          <w:color w:val="000000"/>
          <w:sz w:val="22"/>
          <w:szCs w:val="22"/>
          <w:lang w:val="es-GT"/>
        </w:rPr>
        <w:t>.</w:t>
      </w:r>
    </w:p>
    <w:p w:rsidR="001A2803" w:rsidRPr="001A2803" w:rsidRDefault="001A2803" w:rsidP="001A2803">
      <w:pPr>
        <w:tabs>
          <w:tab w:val="left" w:pos="851"/>
        </w:tabs>
        <w:ind w:left="426"/>
        <w:jc w:val="both"/>
        <w:rPr>
          <w:rFonts w:ascii="Arial" w:hAnsi="Arial" w:cs="Arial"/>
          <w:color w:val="000000"/>
          <w:sz w:val="22"/>
          <w:szCs w:val="22"/>
          <w:lang w:val="es-GT"/>
        </w:rPr>
      </w:pP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28" w:type="dxa"/>
          <w:left w:w="57" w:type="dxa"/>
          <w:bottom w:w="28" w:type="dxa"/>
          <w:right w:w="57" w:type="dxa"/>
        </w:tblCellMar>
        <w:tblLook w:val="04A0" w:firstRow="1" w:lastRow="0" w:firstColumn="1" w:lastColumn="0" w:noHBand="0" w:noVBand="1"/>
      </w:tblPr>
      <w:tblGrid>
        <w:gridCol w:w="1134"/>
        <w:gridCol w:w="1391"/>
        <w:gridCol w:w="7569"/>
      </w:tblGrid>
      <w:tr w:rsidR="001A2803" w:rsidRPr="00BF5704" w:rsidTr="006A2FC2">
        <w:trPr>
          <w:tblHeader/>
          <w:jc w:val="center"/>
        </w:trPr>
        <w:tc>
          <w:tcPr>
            <w:tcW w:w="1134" w:type="dxa"/>
            <w:shd w:val="clear" w:color="auto" w:fill="FFFFFF" w:themeFill="background1"/>
            <w:vAlign w:val="center"/>
          </w:tcPr>
          <w:p w:rsidR="001A2803" w:rsidRPr="00BF5704" w:rsidRDefault="001A2803" w:rsidP="001A2803">
            <w:pPr>
              <w:spacing w:line="264" w:lineRule="auto"/>
              <w:jc w:val="center"/>
              <w:rPr>
                <w:rFonts w:ascii="Arial" w:hAnsi="Arial" w:cs="Arial"/>
                <w:b/>
                <w:color w:val="000000"/>
                <w:sz w:val="14"/>
                <w:szCs w:val="22"/>
              </w:rPr>
            </w:pPr>
            <w:r w:rsidRPr="00BF5704">
              <w:rPr>
                <w:rFonts w:ascii="Arial" w:hAnsi="Arial" w:cs="Arial"/>
                <w:b/>
                <w:color w:val="000000"/>
                <w:sz w:val="14"/>
                <w:szCs w:val="22"/>
              </w:rPr>
              <w:t>Actividad</w:t>
            </w:r>
          </w:p>
        </w:tc>
        <w:tc>
          <w:tcPr>
            <w:tcW w:w="1391" w:type="dxa"/>
            <w:shd w:val="clear" w:color="auto" w:fill="FFFFFF" w:themeFill="background1"/>
            <w:vAlign w:val="center"/>
          </w:tcPr>
          <w:p w:rsidR="001A2803" w:rsidRPr="00BF5704" w:rsidRDefault="001A2803" w:rsidP="001A2803">
            <w:pPr>
              <w:spacing w:line="264" w:lineRule="auto"/>
              <w:jc w:val="center"/>
              <w:rPr>
                <w:rFonts w:ascii="Arial" w:hAnsi="Arial" w:cs="Arial"/>
                <w:b/>
                <w:color w:val="000000"/>
                <w:sz w:val="14"/>
                <w:szCs w:val="22"/>
              </w:rPr>
            </w:pPr>
            <w:r w:rsidRPr="00BF5704">
              <w:rPr>
                <w:rFonts w:ascii="Arial" w:hAnsi="Arial" w:cs="Arial"/>
                <w:b/>
                <w:color w:val="000000"/>
                <w:sz w:val="14"/>
                <w:szCs w:val="22"/>
              </w:rPr>
              <w:t>Responsable</w:t>
            </w:r>
          </w:p>
        </w:tc>
        <w:tc>
          <w:tcPr>
            <w:tcW w:w="7569" w:type="dxa"/>
            <w:shd w:val="clear" w:color="auto" w:fill="FFFFFF" w:themeFill="background1"/>
            <w:vAlign w:val="center"/>
          </w:tcPr>
          <w:p w:rsidR="001A2803" w:rsidRPr="00BF5704" w:rsidRDefault="001A2803" w:rsidP="001A2803">
            <w:pPr>
              <w:spacing w:line="264" w:lineRule="auto"/>
              <w:jc w:val="center"/>
              <w:rPr>
                <w:rFonts w:ascii="Arial" w:hAnsi="Arial" w:cs="Arial"/>
                <w:b/>
                <w:color w:val="000000"/>
                <w:sz w:val="22"/>
                <w:szCs w:val="22"/>
              </w:rPr>
            </w:pPr>
            <w:r w:rsidRPr="00BF5704">
              <w:rPr>
                <w:rFonts w:ascii="Arial" w:hAnsi="Arial" w:cs="Arial"/>
                <w:b/>
                <w:color w:val="000000"/>
                <w:sz w:val="22"/>
                <w:szCs w:val="22"/>
              </w:rPr>
              <w:t>Descripción de las Actividades</w:t>
            </w:r>
          </w:p>
        </w:tc>
      </w:tr>
      <w:tr w:rsidR="001A2803" w:rsidRPr="00BF5704" w:rsidTr="006A2FC2">
        <w:trPr>
          <w:trHeight w:val="586"/>
          <w:jc w:val="center"/>
        </w:trPr>
        <w:tc>
          <w:tcPr>
            <w:tcW w:w="1134" w:type="dxa"/>
            <w:shd w:val="clear" w:color="auto" w:fill="FFFFFF" w:themeFill="background1"/>
            <w:vAlign w:val="center"/>
          </w:tcPr>
          <w:p w:rsidR="00044285" w:rsidRPr="00BF5704" w:rsidRDefault="00044285" w:rsidP="002E1230">
            <w:pPr>
              <w:pStyle w:val="Prrafodelista"/>
              <w:numPr>
                <w:ilvl w:val="0"/>
                <w:numId w:val="9"/>
              </w:numPr>
              <w:jc w:val="center"/>
              <w:rPr>
                <w:rFonts w:ascii="Arial Narrow" w:hAnsi="Arial Narrow" w:cs="Arial"/>
                <w:b/>
                <w:color w:val="000000"/>
                <w:sz w:val="14"/>
                <w:szCs w:val="22"/>
              </w:rPr>
            </w:pPr>
          </w:p>
          <w:p w:rsidR="001A2803" w:rsidRPr="00BF5704" w:rsidRDefault="001A2803" w:rsidP="002E1230">
            <w:pPr>
              <w:jc w:val="center"/>
              <w:rPr>
                <w:rFonts w:ascii="Arial Narrow" w:hAnsi="Arial Narrow" w:cs="Arial"/>
                <w:b/>
                <w:color w:val="000000"/>
                <w:sz w:val="14"/>
                <w:szCs w:val="22"/>
              </w:rPr>
            </w:pPr>
            <w:r w:rsidRPr="00BF5704">
              <w:rPr>
                <w:rFonts w:ascii="Arial Narrow" w:hAnsi="Arial Narrow" w:cs="Arial"/>
                <w:b/>
                <w:color w:val="000000"/>
                <w:sz w:val="14"/>
                <w:szCs w:val="22"/>
              </w:rPr>
              <w:t>Trasladar lineamientos</w:t>
            </w:r>
          </w:p>
        </w:tc>
        <w:tc>
          <w:tcPr>
            <w:tcW w:w="1391" w:type="dxa"/>
            <w:shd w:val="clear" w:color="auto" w:fill="FFFFFF" w:themeFill="background1"/>
            <w:vAlign w:val="center"/>
          </w:tcPr>
          <w:p w:rsidR="001A2803" w:rsidRPr="00BF5704" w:rsidRDefault="001A2803" w:rsidP="007817AB">
            <w:pPr>
              <w:jc w:val="center"/>
              <w:rPr>
                <w:rFonts w:ascii="Arial Narrow" w:hAnsi="Arial Narrow" w:cs="Arial"/>
                <w:color w:val="000000"/>
                <w:sz w:val="14"/>
                <w:szCs w:val="16"/>
              </w:rPr>
            </w:pPr>
            <w:r w:rsidRPr="00BF5704">
              <w:rPr>
                <w:rFonts w:ascii="Arial Narrow" w:hAnsi="Arial Narrow" w:cs="Arial"/>
                <w:color w:val="000000"/>
                <w:sz w:val="14"/>
                <w:szCs w:val="16"/>
              </w:rPr>
              <w:t>Coordinador de Capacitación y Evaluación del Desempeño</w:t>
            </w:r>
          </w:p>
        </w:tc>
        <w:tc>
          <w:tcPr>
            <w:tcW w:w="7569" w:type="dxa"/>
            <w:shd w:val="clear" w:color="auto" w:fill="FFFFFF" w:themeFill="background1"/>
            <w:vAlign w:val="center"/>
          </w:tcPr>
          <w:p w:rsidR="001A2803" w:rsidRPr="00BF5704" w:rsidRDefault="00097EE8" w:rsidP="0014476D">
            <w:pPr>
              <w:jc w:val="both"/>
              <w:rPr>
                <w:rFonts w:ascii="Arial" w:hAnsi="Arial" w:cs="Arial"/>
                <w:color w:val="000000"/>
                <w:sz w:val="22"/>
                <w:szCs w:val="22"/>
              </w:rPr>
            </w:pPr>
            <w:r w:rsidRPr="0052736D">
              <w:rPr>
                <w:rFonts w:ascii="Arial" w:hAnsi="Arial" w:cs="Arial"/>
                <w:color w:val="000000"/>
                <w:sz w:val="22"/>
                <w:szCs w:val="22"/>
              </w:rPr>
              <w:t>En el mes de diciembre de cada año se verifica el instructivo y hace adecuaciones de ser necesario, posterior establece propuesta de  planificación anual para llevar a cabo los eventos de inducción general al personal administrativo.</w:t>
            </w:r>
          </w:p>
        </w:tc>
      </w:tr>
      <w:tr w:rsidR="001A2803" w:rsidRPr="00BF5704" w:rsidTr="006A2FC2">
        <w:trPr>
          <w:trHeight w:val="586"/>
          <w:jc w:val="center"/>
        </w:trPr>
        <w:tc>
          <w:tcPr>
            <w:tcW w:w="1134" w:type="dxa"/>
            <w:shd w:val="clear" w:color="auto" w:fill="FFFFFF" w:themeFill="background1"/>
            <w:vAlign w:val="center"/>
          </w:tcPr>
          <w:p w:rsidR="00044285" w:rsidRPr="00BF5704" w:rsidRDefault="00044285" w:rsidP="002E1230">
            <w:pPr>
              <w:pStyle w:val="Prrafodelista"/>
              <w:numPr>
                <w:ilvl w:val="0"/>
                <w:numId w:val="9"/>
              </w:numPr>
              <w:jc w:val="center"/>
              <w:rPr>
                <w:rFonts w:ascii="Arial Narrow" w:hAnsi="Arial Narrow" w:cs="Arial"/>
                <w:b/>
                <w:color w:val="000000"/>
                <w:sz w:val="14"/>
                <w:szCs w:val="22"/>
              </w:rPr>
            </w:pPr>
          </w:p>
          <w:p w:rsidR="001A2803" w:rsidRPr="00BF5704" w:rsidRDefault="00E75594" w:rsidP="002E1230">
            <w:pPr>
              <w:jc w:val="center"/>
              <w:rPr>
                <w:rFonts w:ascii="Arial Narrow" w:hAnsi="Arial Narrow" w:cs="Arial"/>
                <w:b/>
                <w:color w:val="000000"/>
                <w:sz w:val="14"/>
                <w:szCs w:val="22"/>
              </w:rPr>
            </w:pPr>
            <w:r>
              <w:rPr>
                <w:rFonts w:ascii="Arial Narrow" w:hAnsi="Arial Narrow" w:cs="Arial"/>
                <w:b/>
                <w:color w:val="000000"/>
                <w:sz w:val="14"/>
                <w:szCs w:val="22"/>
              </w:rPr>
              <w:t>Informa</w:t>
            </w:r>
            <w:r w:rsidR="0052736D">
              <w:rPr>
                <w:rFonts w:ascii="Arial Narrow" w:hAnsi="Arial Narrow" w:cs="Arial"/>
                <w:b/>
                <w:color w:val="000000"/>
                <w:sz w:val="14"/>
                <w:szCs w:val="22"/>
              </w:rPr>
              <w:t>r</w:t>
            </w:r>
            <w:r>
              <w:rPr>
                <w:rFonts w:ascii="Arial Narrow" w:hAnsi="Arial Narrow" w:cs="Arial"/>
                <w:b/>
                <w:color w:val="000000"/>
                <w:sz w:val="14"/>
                <w:szCs w:val="22"/>
              </w:rPr>
              <w:t xml:space="preserve"> sobre l</w:t>
            </w:r>
            <w:r w:rsidR="001A2803" w:rsidRPr="00BF5704">
              <w:rPr>
                <w:rFonts w:ascii="Arial Narrow" w:hAnsi="Arial Narrow" w:cs="Arial"/>
                <w:b/>
                <w:color w:val="000000"/>
                <w:sz w:val="14"/>
                <w:szCs w:val="22"/>
              </w:rPr>
              <w:t>ineamientos</w:t>
            </w:r>
          </w:p>
        </w:tc>
        <w:tc>
          <w:tcPr>
            <w:tcW w:w="1391" w:type="dxa"/>
            <w:shd w:val="clear" w:color="auto" w:fill="FFFFFF" w:themeFill="background1"/>
            <w:vAlign w:val="center"/>
          </w:tcPr>
          <w:p w:rsidR="001A2803" w:rsidRPr="00BF5704" w:rsidRDefault="001A2803" w:rsidP="001A2803">
            <w:pPr>
              <w:jc w:val="center"/>
              <w:rPr>
                <w:rFonts w:ascii="Arial Narrow" w:hAnsi="Arial Narrow" w:cs="Arial"/>
                <w:color w:val="000000"/>
                <w:sz w:val="14"/>
                <w:szCs w:val="16"/>
              </w:rPr>
            </w:pPr>
            <w:r w:rsidRPr="00BF5704">
              <w:rPr>
                <w:rFonts w:ascii="Arial Narrow" w:hAnsi="Arial Narrow" w:cs="Arial"/>
                <w:color w:val="000000"/>
                <w:sz w:val="14"/>
                <w:szCs w:val="16"/>
              </w:rPr>
              <w:t xml:space="preserve">Director Departamental de Educación </w:t>
            </w:r>
          </w:p>
        </w:tc>
        <w:tc>
          <w:tcPr>
            <w:tcW w:w="7569" w:type="dxa"/>
            <w:shd w:val="clear" w:color="auto" w:fill="FFFFFF" w:themeFill="background1"/>
            <w:vAlign w:val="center"/>
          </w:tcPr>
          <w:p w:rsidR="001A2803" w:rsidRPr="00BF5704" w:rsidRDefault="001A2803" w:rsidP="001A2803">
            <w:pPr>
              <w:jc w:val="both"/>
              <w:rPr>
                <w:rFonts w:ascii="Arial" w:hAnsi="Arial" w:cs="Arial"/>
                <w:color w:val="000000"/>
                <w:sz w:val="22"/>
                <w:szCs w:val="22"/>
              </w:rPr>
            </w:pPr>
            <w:r w:rsidRPr="00BF5704">
              <w:rPr>
                <w:rFonts w:ascii="Arial" w:hAnsi="Arial" w:cs="Arial"/>
                <w:color w:val="000000"/>
                <w:sz w:val="22"/>
                <w:szCs w:val="22"/>
              </w:rPr>
              <w:t>Traslada al Jefe de Recursos Humanos</w:t>
            </w:r>
            <w:r w:rsidR="007817AB" w:rsidRPr="00BF5704">
              <w:rPr>
                <w:rFonts w:ascii="Arial" w:hAnsi="Arial" w:cs="Arial"/>
                <w:color w:val="000000"/>
                <w:sz w:val="22"/>
                <w:szCs w:val="22"/>
              </w:rPr>
              <w:t xml:space="preserve"> de la DIDEDUC,</w:t>
            </w:r>
            <w:r w:rsidRPr="00BF5704">
              <w:rPr>
                <w:rFonts w:ascii="Arial" w:hAnsi="Arial" w:cs="Arial"/>
                <w:color w:val="000000"/>
                <w:sz w:val="22"/>
                <w:szCs w:val="22"/>
              </w:rPr>
              <w:t xml:space="preserve"> los lineamientos para proceder a planificar la implementación del proceso de inducción general. </w:t>
            </w:r>
          </w:p>
        </w:tc>
      </w:tr>
      <w:tr w:rsidR="001A2803" w:rsidRPr="00BF5704" w:rsidTr="006A2FC2">
        <w:trPr>
          <w:trHeight w:val="586"/>
          <w:jc w:val="center"/>
        </w:trPr>
        <w:tc>
          <w:tcPr>
            <w:tcW w:w="1134" w:type="dxa"/>
            <w:shd w:val="clear" w:color="auto" w:fill="FFFFFF" w:themeFill="background1"/>
            <w:vAlign w:val="center"/>
          </w:tcPr>
          <w:p w:rsidR="00044285" w:rsidRPr="00BF5704" w:rsidRDefault="00044285" w:rsidP="002E1230">
            <w:pPr>
              <w:pStyle w:val="Prrafodelista"/>
              <w:numPr>
                <w:ilvl w:val="0"/>
                <w:numId w:val="9"/>
              </w:numPr>
              <w:jc w:val="center"/>
              <w:rPr>
                <w:rFonts w:ascii="Arial Narrow" w:hAnsi="Arial Narrow" w:cs="Arial"/>
                <w:b/>
                <w:color w:val="000000"/>
                <w:sz w:val="14"/>
                <w:szCs w:val="22"/>
              </w:rPr>
            </w:pPr>
          </w:p>
          <w:p w:rsidR="001A2803" w:rsidRPr="00140A6A" w:rsidRDefault="001A2803" w:rsidP="002E1230">
            <w:pPr>
              <w:jc w:val="center"/>
              <w:rPr>
                <w:rFonts w:ascii="Arial Narrow" w:hAnsi="Arial Narrow" w:cs="Arial"/>
                <w:b/>
                <w:color w:val="000000"/>
                <w:sz w:val="14"/>
                <w:szCs w:val="22"/>
              </w:rPr>
            </w:pPr>
            <w:r w:rsidRPr="00140A6A">
              <w:rPr>
                <w:rFonts w:ascii="Arial Narrow" w:hAnsi="Arial Narrow" w:cs="Arial"/>
                <w:b/>
                <w:color w:val="000000"/>
                <w:sz w:val="14"/>
                <w:szCs w:val="22"/>
              </w:rPr>
              <w:t>Pla</w:t>
            </w:r>
            <w:r w:rsidR="00804F5A" w:rsidRPr="00140A6A">
              <w:rPr>
                <w:rFonts w:ascii="Arial Narrow" w:hAnsi="Arial Narrow" w:cs="Arial"/>
                <w:b/>
                <w:color w:val="000000"/>
                <w:sz w:val="14"/>
                <w:szCs w:val="22"/>
              </w:rPr>
              <w:t>nifica</w:t>
            </w:r>
            <w:r w:rsidR="004A0972" w:rsidRPr="00140A6A">
              <w:rPr>
                <w:rFonts w:ascii="Arial Narrow" w:hAnsi="Arial Narrow" w:cs="Arial"/>
                <w:b/>
                <w:color w:val="000000"/>
                <w:sz w:val="14"/>
                <w:szCs w:val="22"/>
              </w:rPr>
              <w:t>r</w:t>
            </w:r>
            <w:r w:rsidR="00804F5A" w:rsidRPr="00140A6A">
              <w:rPr>
                <w:rFonts w:ascii="Arial Narrow" w:hAnsi="Arial Narrow" w:cs="Arial"/>
                <w:b/>
                <w:color w:val="000000"/>
                <w:sz w:val="14"/>
                <w:szCs w:val="22"/>
              </w:rPr>
              <w:t xml:space="preserve"> eventos</w:t>
            </w:r>
          </w:p>
        </w:tc>
        <w:tc>
          <w:tcPr>
            <w:tcW w:w="1391" w:type="dxa"/>
            <w:shd w:val="clear" w:color="auto" w:fill="FFFFFF" w:themeFill="background1"/>
            <w:vAlign w:val="center"/>
          </w:tcPr>
          <w:p w:rsidR="001A2803" w:rsidRPr="00140A6A" w:rsidRDefault="001A2803" w:rsidP="001A2803">
            <w:pPr>
              <w:jc w:val="center"/>
              <w:rPr>
                <w:rFonts w:ascii="Arial Narrow" w:hAnsi="Arial Narrow" w:cs="Arial"/>
                <w:color w:val="000000"/>
                <w:sz w:val="14"/>
                <w:szCs w:val="16"/>
              </w:rPr>
            </w:pPr>
            <w:r w:rsidRPr="00140A6A">
              <w:rPr>
                <w:rFonts w:ascii="Arial Narrow" w:hAnsi="Arial Narrow" w:cs="Arial"/>
                <w:color w:val="000000"/>
                <w:sz w:val="14"/>
                <w:szCs w:val="22"/>
              </w:rPr>
              <w:t xml:space="preserve">Jefe de Recursos Humanos </w:t>
            </w:r>
          </w:p>
        </w:tc>
        <w:tc>
          <w:tcPr>
            <w:tcW w:w="7569" w:type="dxa"/>
            <w:shd w:val="clear" w:color="auto" w:fill="FFFFFF" w:themeFill="background1"/>
            <w:vAlign w:val="center"/>
          </w:tcPr>
          <w:p w:rsidR="001A2803" w:rsidRPr="00BF5704" w:rsidRDefault="001A2803" w:rsidP="004311B1">
            <w:pPr>
              <w:jc w:val="both"/>
              <w:rPr>
                <w:rFonts w:ascii="Arial" w:hAnsi="Arial" w:cs="Arial"/>
                <w:color w:val="000000"/>
                <w:sz w:val="22"/>
                <w:szCs w:val="22"/>
              </w:rPr>
            </w:pPr>
            <w:r w:rsidRPr="00140A6A">
              <w:rPr>
                <w:rFonts w:ascii="Arial" w:hAnsi="Arial" w:cs="Arial"/>
                <w:color w:val="000000"/>
                <w:sz w:val="22"/>
                <w:szCs w:val="22"/>
              </w:rPr>
              <w:t>Con base a las fechas de toma de posesión</w:t>
            </w:r>
            <w:r w:rsidR="004311B1" w:rsidRPr="00140A6A">
              <w:rPr>
                <w:rFonts w:ascii="Arial" w:hAnsi="Arial" w:cs="Arial"/>
                <w:color w:val="000000"/>
                <w:sz w:val="22"/>
                <w:szCs w:val="22"/>
              </w:rPr>
              <w:t>,</w:t>
            </w:r>
            <w:r w:rsidRPr="00140A6A">
              <w:rPr>
                <w:rFonts w:ascii="Arial" w:hAnsi="Arial" w:cs="Arial"/>
                <w:color w:val="000000"/>
                <w:sz w:val="22"/>
                <w:szCs w:val="22"/>
              </w:rPr>
              <w:t xml:space="preserve"> planifica los eventos de </w:t>
            </w:r>
            <w:r w:rsidR="004311B1" w:rsidRPr="00140A6A">
              <w:rPr>
                <w:rFonts w:ascii="Arial" w:hAnsi="Arial" w:cs="Arial"/>
                <w:color w:val="000000"/>
                <w:sz w:val="22"/>
                <w:szCs w:val="22"/>
              </w:rPr>
              <w:t>i</w:t>
            </w:r>
            <w:r w:rsidRPr="00140A6A">
              <w:rPr>
                <w:rFonts w:ascii="Arial" w:hAnsi="Arial" w:cs="Arial"/>
                <w:color w:val="000000"/>
                <w:sz w:val="22"/>
                <w:szCs w:val="22"/>
              </w:rPr>
              <w:t xml:space="preserve">nducción </w:t>
            </w:r>
            <w:r w:rsidR="004311B1" w:rsidRPr="00140A6A">
              <w:rPr>
                <w:rFonts w:ascii="Arial" w:hAnsi="Arial" w:cs="Arial"/>
                <w:color w:val="000000"/>
                <w:sz w:val="22"/>
                <w:szCs w:val="22"/>
              </w:rPr>
              <w:t>g</w:t>
            </w:r>
            <w:r w:rsidR="00E75594" w:rsidRPr="00140A6A">
              <w:rPr>
                <w:rFonts w:ascii="Arial" w:hAnsi="Arial" w:cs="Arial"/>
                <w:color w:val="000000"/>
                <w:sz w:val="22"/>
                <w:szCs w:val="22"/>
              </w:rPr>
              <w:t xml:space="preserve">eneral que se impartirán </w:t>
            </w:r>
            <w:r w:rsidRPr="00140A6A">
              <w:rPr>
                <w:rFonts w:ascii="Arial" w:hAnsi="Arial" w:cs="Arial"/>
                <w:color w:val="000000"/>
                <w:sz w:val="22"/>
                <w:szCs w:val="22"/>
              </w:rPr>
              <w:t>al personal administrativo.</w:t>
            </w:r>
            <w:r w:rsidRPr="00BF5704">
              <w:rPr>
                <w:rFonts w:ascii="Arial" w:hAnsi="Arial" w:cs="Arial"/>
                <w:color w:val="000000"/>
                <w:sz w:val="22"/>
                <w:szCs w:val="22"/>
              </w:rPr>
              <w:t xml:space="preserve"> </w:t>
            </w:r>
          </w:p>
        </w:tc>
      </w:tr>
      <w:tr w:rsidR="001A2803" w:rsidRPr="00BF5704" w:rsidTr="006A2FC2">
        <w:trPr>
          <w:trHeight w:val="586"/>
          <w:jc w:val="center"/>
        </w:trPr>
        <w:tc>
          <w:tcPr>
            <w:tcW w:w="1134" w:type="dxa"/>
            <w:shd w:val="clear" w:color="auto" w:fill="FFFFFF" w:themeFill="background1"/>
            <w:vAlign w:val="center"/>
          </w:tcPr>
          <w:p w:rsidR="00044285" w:rsidRPr="00BF5704" w:rsidRDefault="00044285" w:rsidP="002E1230">
            <w:pPr>
              <w:pStyle w:val="Prrafodelista"/>
              <w:numPr>
                <w:ilvl w:val="0"/>
                <w:numId w:val="9"/>
              </w:numPr>
              <w:jc w:val="center"/>
              <w:rPr>
                <w:rFonts w:ascii="Arial Narrow" w:hAnsi="Arial Narrow" w:cs="Arial"/>
                <w:b/>
                <w:color w:val="000000"/>
                <w:sz w:val="14"/>
                <w:szCs w:val="22"/>
              </w:rPr>
            </w:pPr>
          </w:p>
          <w:p w:rsidR="001A2803" w:rsidRPr="00140A6A" w:rsidRDefault="001A2803" w:rsidP="002E1230">
            <w:pPr>
              <w:jc w:val="center"/>
              <w:rPr>
                <w:rFonts w:ascii="Arial Narrow" w:hAnsi="Arial Narrow" w:cs="Arial"/>
                <w:b/>
                <w:color w:val="000000"/>
                <w:sz w:val="14"/>
                <w:szCs w:val="22"/>
              </w:rPr>
            </w:pPr>
            <w:r w:rsidRPr="00140A6A">
              <w:rPr>
                <w:rFonts w:ascii="Arial Narrow" w:hAnsi="Arial Narrow" w:cs="Arial"/>
                <w:b/>
                <w:color w:val="000000"/>
                <w:sz w:val="14"/>
                <w:szCs w:val="22"/>
              </w:rPr>
              <w:t>Enviar</w:t>
            </w:r>
            <w:r w:rsidR="003E5714" w:rsidRPr="00140A6A">
              <w:rPr>
                <w:rFonts w:ascii="Arial Narrow" w:hAnsi="Arial Narrow" w:cs="Arial"/>
                <w:b/>
                <w:color w:val="000000"/>
                <w:sz w:val="14"/>
                <w:szCs w:val="22"/>
              </w:rPr>
              <w:t xml:space="preserve"> </w:t>
            </w:r>
            <w:r w:rsidRPr="00140A6A">
              <w:rPr>
                <w:rFonts w:ascii="Arial Narrow" w:hAnsi="Arial Narrow" w:cs="Arial"/>
                <w:b/>
                <w:color w:val="000000"/>
                <w:sz w:val="14"/>
                <w:szCs w:val="22"/>
              </w:rPr>
              <w:t>convocatoria</w:t>
            </w:r>
          </w:p>
        </w:tc>
        <w:tc>
          <w:tcPr>
            <w:tcW w:w="1391" w:type="dxa"/>
            <w:shd w:val="clear" w:color="auto" w:fill="FFFFFF" w:themeFill="background1"/>
            <w:vAlign w:val="center"/>
          </w:tcPr>
          <w:p w:rsidR="001A2803" w:rsidRPr="00140A6A" w:rsidRDefault="001A2803" w:rsidP="007817AB">
            <w:pPr>
              <w:jc w:val="center"/>
              <w:rPr>
                <w:rFonts w:ascii="Arial Narrow" w:hAnsi="Arial Narrow" w:cs="Arial"/>
                <w:color w:val="000000"/>
                <w:sz w:val="14"/>
                <w:szCs w:val="16"/>
              </w:rPr>
            </w:pPr>
            <w:r w:rsidRPr="00140A6A">
              <w:rPr>
                <w:rFonts w:ascii="Arial Narrow" w:hAnsi="Arial Narrow" w:cs="Arial"/>
                <w:color w:val="000000"/>
                <w:sz w:val="14"/>
                <w:szCs w:val="16"/>
              </w:rPr>
              <w:t xml:space="preserve">Enlace de Inducción General </w:t>
            </w:r>
          </w:p>
        </w:tc>
        <w:tc>
          <w:tcPr>
            <w:tcW w:w="7569" w:type="dxa"/>
            <w:shd w:val="clear" w:color="auto" w:fill="FFFFFF" w:themeFill="background1"/>
            <w:vAlign w:val="center"/>
          </w:tcPr>
          <w:p w:rsidR="00097EE8" w:rsidRPr="00140A6A" w:rsidRDefault="00097EE8" w:rsidP="00140A6A">
            <w:pPr>
              <w:jc w:val="both"/>
              <w:rPr>
                <w:rFonts w:ascii="Arial" w:hAnsi="Arial" w:cs="Arial"/>
                <w:color w:val="000000"/>
                <w:sz w:val="22"/>
                <w:szCs w:val="22"/>
              </w:rPr>
            </w:pPr>
            <w:r w:rsidRPr="00140A6A">
              <w:rPr>
                <w:rFonts w:ascii="Arial" w:hAnsi="Arial" w:cs="Arial"/>
                <w:color w:val="000000"/>
                <w:sz w:val="22"/>
                <w:szCs w:val="22"/>
              </w:rPr>
              <w:t xml:space="preserve">Elabora y envía convocatoria dirigida a servidores públicos que deben participar, así como a Directores Departamentales, jefaturas y encargados para su conocimiento y autorización, a través de correo electrónico en el cual detalla fecha, horario, modalidad del evento, así como RHU-GUI-17 “Guía de Inducción General a Direcciones Departamentales de Educación”. </w:t>
            </w:r>
          </w:p>
          <w:p w:rsidR="00097EE8" w:rsidRPr="00140A6A" w:rsidRDefault="00097EE8" w:rsidP="00097EE8">
            <w:pPr>
              <w:jc w:val="both"/>
              <w:rPr>
                <w:rFonts w:ascii="Arial" w:hAnsi="Arial" w:cs="Arial"/>
                <w:color w:val="000000"/>
                <w:szCs w:val="22"/>
              </w:rPr>
            </w:pPr>
          </w:p>
          <w:p w:rsidR="00EF6886" w:rsidRPr="00140A6A" w:rsidRDefault="00097EE8" w:rsidP="00140A6A">
            <w:pPr>
              <w:jc w:val="both"/>
              <w:rPr>
                <w:rFonts w:ascii="Arial" w:hAnsi="Arial" w:cs="Arial"/>
                <w:color w:val="000000"/>
                <w:sz w:val="22"/>
                <w:szCs w:val="22"/>
              </w:rPr>
            </w:pPr>
            <w:r w:rsidRPr="00140A6A">
              <w:rPr>
                <w:rFonts w:ascii="Arial" w:hAnsi="Arial" w:cs="Arial"/>
                <w:color w:val="000000"/>
                <w:szCs w:val="22"/>
              </w:rPr>
              <w:t>Posterior al envío de la convocatoria confirma, la participación de los convocados.</w:t>
            </w:r>
          </w:p>
        </w:tc>
      </w:tr>
      <w:tr w:rsidR="001A2803" w:rsidRPr="00BF5704" w:rsidTr="006A2FC2">
        <w:trPr>
          <w:trHeight w:val="586"/>
          <w:jc w:val="center"/>
        </w:trPr>
        <w:tc>
          <w:tcPr>
            <w:tcW w:w="1134" w:type="dxa"/>
            <w:shd w:val="clear" w:color="auto" w:fill="FFFFFF" w:themeFill="background1"/>
            <w:vAlign w:val="center"/>
          </w:tcPr>
          <w:p w:rsidR="00044285" w:rsidRPr="00BF5704" w:rsidRDefault="00044285" w:rsidP="002E1230">
            <w:pPr>
              <w:pStyle w:val="Prrafodelista"/>
              <w:numPr>
                <w:ilvl w:val="0"/>
                <w:numId w:val="9"/>
              </w:numPr>
              <w:jc w:val="center"/>
              <w:rPr>
                <w:rFonts w:ascii="Arial Narrow" w:hAnsi="Arial Narrow" w:cs="Arial"/>
                <w:b/>
                <w:color w:val="000000"/>
                <w:sz w:val="14"/>
                <w:szCs w:val="22"/>
              </w:rPr>
            </w:pPr>
          </w:p>
          <w:p w:rsidR="001A2803" w:rsidRPr="00BF5704" w:rsidRDefault="001A2803" w:rsidP="002E1230">
            <w:pPr>
              <w:jc w:val="center"/>
              <w:rPr>
                <w:rFonts w:ascii="Arial Narrow" w:hAnsi="Arial Narrow" w:cs="Arial"/>
                <w:b/>
                <w:color w:val="000000"/>
                <w:sz w:val="14"/>
                <w:szCs w:val="22"/>
              </w:rPr>
            </w:pPr>
            <w:r w:rsidRPr="00BF5704">
              <w:rPr>
                <w:rFonts w:ascii="Arial Narrow" w:hAnsi="Arial Narrow" w:cs="Arial"/>
                <w:b/>
                <w:color w:val="000000"/>
                <w:sz w:val="14"/>
                <w:szCs w:val="22"/>
              </w:rPr>
              <w:t>Realizar evento</w:t>
            </w:r>
          </w:p>
        </w:tc>
        <w:tc>
          <w:tcPr>
            <w:tcW w:w="1391" w:type="dxa"/>
            <w:shd w:val="clear" w:color="auto" w:fill="FFFFFF" w:themeFill="background1"/>
            <w:vAlign w:val="center"/>
          </w:tcPr>
          <w:p w:rsidR="001A2803" w:rsidRPr="00BF5704" w:rsidRDefault="001A2803" w:rsidP="001A2803">
            <w:pPr>
              <w:jc w:val="center"/>
              <w:rPr>
                <w:rFonts w:ascii="Arial Narrow" w:hAnsi="Arial Narrow" w:cs="Arial"/>
                <w:color w:val="000000"/>
                <w:sz w:val="14"/>
                <w:szCs w:val="16"/>
              </w:rPr>
            </w:pPr>
            <w:r w:rsidRPr="00BF5704">
              <w:rPr>
                <w:rFonts w:ascii="Arial Narrow" w:hAnsi="Arial Narrow" w:cs="Arial"/>
                <w:color w:val="000000"/>
                <w:sz w:val="14"/>
                <w:szCs w:val="16"/>
              </w:rPr>
              <w:t>Enlace de Inducción General</w:t>
            </w:r>
          </w:p>
        </w:tc>
        <w:tc>
          <w:tcPr>
            <w:tcW w:w="7569" w:type="dxa"/>
            <w:shd w:val="clear" w:color="auto" w:fill="FFFFFF" w:themeFill="background1"/>
            <w:vAlign w:val="center"/>
          </w:tcPr>
          <w:p w:rsidR="001A2803" w:rsidRPr="00BF5704" w:rsidRDefault="001A2803" w:rsidP="004311B1">
            <w:pPr>
              <w:jc w:val="both"/>
              <w:rPr>
                <w:rFonts w:ascii="Arial" w:hAnsi="Arial" w:cs="Arial"/>
                <w:color w:val="000000"/>
                <w:sz w:val="22"/>
                <w:szCs w:val="22"/>
              </w:rPr>
            </w:pPr>
            <w:r w:rsidRPr="000663AD">
              <w:rPr>
                <w:rFonts w:ascii="Arial" w:hAnsi="Arial" w:cs="Arial"/>
                <w:color w:val="000000"/>
                <w:sz w:val="22"/>
                <w:szCs w:val="22"/>
              </w:rPr>
              <w:t xml:space="preserve">De acuerdo </w:t>
            </w:r>
            <w:r w:rsidR="004311B1" w:rsidRPr="000663AD">
              <w:rPr>
                <w:rFonts w:ascii="Arial" w:hAnsi="Arial" w:cs="Arial"/>
                <w:color w:val="000000"/>
                <w:sz w:val="22"/>
                <w:szCs w:val="22"/>
              </w:rPr>
              <w:t>con la planificación</w:t>
            </w:r>
            <w:r w:rsidRPr="000663AD">
              <w:rPr>
                <w:rFonts w:ascii="Arial" w:hAnsi="Arial" w:cs="Arial"/>
                <w:color w:val="000000"/>
                <w:sz w:val="22"/>
                <w:szCs w:val="22"/>
              </w:rPr>
              <w:t xml:space="preserve"> en el día y horario </w:t>
            </w:r>
            <w:r w:rsidR="004311B1" w:rsidRPr="000663AD">
              <w:rPr>
                <w:rFonts w:ascii="Arial" w:hAnsi="Arial" w:cs="Arial"/>
                <w:color w:val="000000"/>
                <w:sz w:val="22"/>
                <w:szCs w:val="22"/>
              </w:rPr>
              <w:t>establecido, realiza</w:t>
            </w:r>
            <w:r w:rsidRPr="000663AD">
              <w:rPr>
                <w:rFonts w:ascii="Arial" w:hAnsi="Arial" w:cs="Arial"/>
                <w:color w:val="000000"/>
                <w:sz w:val="22"/>
                <w:szCs w:val="22"/>
              </w:rPr>
              <w:t xml:space="preserve"> el evento en el cual se le brinda información sobre </w:t>
            </w:r>
            <w:r w:rsidR="004311B1" w:rsidRPr="000663AD">
              <w:rPr>
                <w:rFonts w:ascii="Arial" w:hAnsi="Arial" w:cs="Arial"/>
                <w:color w:val="000000"/>
                <w:sz w:val="22"/>
                <w:szCs w:val="22"/>
              </w:rPr>
              <w:t>m</w:t>
            </w:r>
            <w:r w:rsidRPr="000663AD">
              <w:rPr>
                <w:rFonts w:ascii="Arial" w:hAnsi="Arial" w:cs="Arial"/>
                <w:color w:val="000000"/>
                <w:sz w:val="22"/>
                <w:szCs w:val="22"/>
              </w:rPr>
              <w:t xml:space="preserve">isión, </w:t>
            </w:r>
            <w:r w:rsidR="004311B1" w:rsidRPr="000663AD">
              <w:rPr>
                <w:rFonts w:ascii="Arial" w:hAnsi="Arial" w:cs="Arial"/>
                <w:color w:val="000000"/>
                <w:sz w:val="22"/>
                <w:szCs w:val="22"/>
              </w:rPr>
              <w:t>v</w:t>
            </w:r>
            <w:r w:rsidRPr="000663AD">
              <w:rPr>
                <w:rFonts w:ascii="Arial" w:hAnsi="Arial" w:cs="Arial"/>
                <w:color w:val="000000"/>
                <w:sz w:val="22"/>
                <w:szCs w:val="22"/>
              </w:rPr>
              <w:t xml:space="preserve">isión, </w:t>
            </w:r>
            <w:r w:rsidR="004311B1" w:rsidRPr="000663AD">
              <w:rPr>
                <w:rFonts w:ascii="Arial" w:hAnsi="Arial" w:cs="Arial"/>
                <w:color w:val="000000"/>
                <w:sz w:val="22"/>
                <w:szCs w:val="22"/>
              </w:rPr>
              <w:t>p</w:t>
            </w:r>
            <w:r w:rsidRPr="000663AD">
              <w:rPr>
                <w:rFonts w:ascii="Arial" w:hAnsi="Arial" w:cs="Arial"/>
                <w:color w:val="000000"/>
                <w:sz w:val="22"/>
                <w:szCs w:val="22"/>
              </w:rPr>
              <w:t>olíticas,</w:t>
            </w:r>
            <w:r w:rsidRPr="00BF5704">
              <w:rPr>
                <w:rFonts w:ascii="Arial" w:hAnsi="Arial" w:cs="Arial"/>
                <w:color w:val="000000"/>
                <w:sz w:val="22"/>
                <w:szCs w:val="22"/>
              </w:rPr>
              <w:t xml:space="preserve"> </w:t>
            </w:r>
            <w:r w:rsidR="004311B1" w:rsidRPr="00BF5704">
              <w:rPr>
                <w:rFonts w:ascii="Arial" w:hAnsi="Arial" w:cs="Arial"/>
                <w:color w:val="000000"/>
                <w:sz w:val="22"/>
                <w:szCs w:val="22"/>
              </w:rPr>
              <w:t>p</w:t>
            </w:r>
            <w:r w:rsidR="00D9760B" w:rsidRPr="00BF5704">
              <w:rPr>
                <w:rFonts w:ascii="Arial" w:hAnsi="Arial" w:cs="Arial"/>
                <w:color w:val="000000"/>
                <w:sz w:val="22"/>
                <w:szCs w:val="22"/>
              </w:rPr>
              <w:t>rincipios</w:t>
            </w:r>
            <w:r w:rsidRPr="00BF5704">
              <w:rPr>
                <w:rFonts w:ascii="Arial" w:hAnsi="Arial" w:cs="Arial"/>
                <w:color w:val="000000"/>
                <w:sz w:val="22"/>
                <w:szCs w:val="22"/>
              </w:rPr>
              <w:t xml:space="preserve">, </w:t>
            </w:r>
            <w:r w:rsidR="004311B1" w:rsidRPr="00BF5704">
              <w:rPr>
                <w:rFonts w:ascii="Arial" w:hAnsi="Arial" w:cs="Arial"/>
                <w:color w:val="000000"/>
                <w:sz w:val="22"/>
                <w:szCs w:val="22"/>
              </w:rPr>
              <w:t>e</w:t>
            </w:r>
            <w:r w:rsidRPr="00BF5704">
              <w:rPr>
                <w:rFonts w:ascii="Arial" w:hAnsi="Arial" w:cs="Arial"/>
                <w:color w:val="000000"/>
                <w:sz w:val="22"/>
                <w:szCs w:val="22"/>
              </w:rPr>
              <w:t xml:space="preserve">structura </w:t>
            </w:r>
            <w:r w:rsidR="004311B1" w:rsidRPr="00BF5704">
              <w:rPr>
                <w:rFonts w:ascii="Arial" w:hAnsi="Arial" w:cs="Arial"/>
                <w:color w:val="000000"/>
                <w:sz w:val="22"/>
                <w:szCs w:val="22"/>
              </w:rPr>
              <w:t>g</w:t>
            </w:r>
            <w:r w:rsidRPr="00BF5704">
              <w:rPr>
                <w:rFonts w:ascii="Arial" w:hAnsi="Arial" w:cs="Arial"/>
                <w:color w:val="000000"/>
                <w:sz w:val="22"/>
                <w:szCs w:val="22"/>
              </w:rPr>
              <w:t xml:space="preserve">eneral del Ministerio de Educación, </w:t>
            </w:r>
            <w:r w:rsidR="004311B1" w:rsidRPr="00BF5704">
              <w:rPr>
                <w:rFonts w:ascii="Arial" w:hAnsi="Arial" w:cs="Arial"/>
                <w:color w:val="000000"/>
                <w:sz w:val="22"/>
                <w:szCs w:val="22"/>
              </w:rPr>
              <w:t>d</w:t>
            </w:r>
            <w:r w:rsidRPr="00BF5704">
              <w:rPr>
                <w:rFonts w:ascii="Arial" w:hAnsi="Arial" w:cs="Arial"/>
                <w:color w:val="000000"/>
                <w:sz w:val="22"/>
                <w:szCs w:val="22"/>
              </w:rPr>
              <w:t xml:space="preserve">erechos y </w:t>
            </w:r>
            <w:r w:rsidR="004311B1" w:rsidRPr="00BF5704">
              <w:rPr>
                <w:rFonts w:ascii="Arial" w:hAnsi="Arial" w:cs="Arial"/>
                <w:color w:val="000000"/>
                <w:sz w:val="22"/>
                <w:szCs w:val="22"/>
              </w:rPr>
              <w:t>o</w:t>
            </w:r>
            <w:r w:rsidRPr="00BF5704">
              <w:rPr>
                <w:rFonts w:ascii="Arial" w:hAnsi="Arial" w:cs="Arial"/>
                <w:color w:val="000000"/>
                <w:sz w:val="22"/>
                <w:szCs w:val="22"/>
              </w:rPr>
              <w:t xml:space="preserve">bligaciones de los servidores públicos con base a la presentación oficial de inducción general. </w:t>
            </w:r>
          </w:p>
        </w:tc>
      </w:tr>
      <w:tr w:rsidR="001A2803" w:rsidRPr="00BF5704" w:rsidTr="006A2FC2">
        <w:trPr>
          <w:trHeight w:val="586"/>
          <w:jc w:val="center"/>
        </w:trPr>
        <w:tc>
          <w:tcPr>
            <w:tcW w:w="1134" w:type="dxa"/>
            <w:shd w:val="clear" w:color="auto" w:fill="FFFFFF" w:themeFill="background1"/>
            <w:vAlign w:val="center"/>
          </w:tcPr>
          <w:p w:rsidR="00044285" w:rsidRPr="00BF5704" w:rsidRDefault="00044285" w:rsidP="003143C5">
            <w:pPr>
              <w:pStyle w:val="Prrafodelista"/>
              <w:numPr>
                <w:ilvl w:val="0"/>
                <w:numId w:val="9"/>
              </w:numPr>
              <w:jc w:val="center"/>
              <w:rPr>
                <w:rFonts w:ascii="Arial Narrow" w:hAnsi="Arial Narrow" w:cs="Arial"/>
                <w:b/>
                <w:color w:val="000000"/>
                <w:sz w:val="14"/>
                <w:szCs w:val="22"/>
              </w:rPr>
            </w:pPr>
          </w:p>
          <w:p w:rsidR="001A2803" w:rsidRPr="00BF5704" w:rsidRDefault="001A2803" w:rsidP="00044285">
            <w:pPr>
              <w:jc w:val="center"/>
              <w:rPr>
                <w:rFonts w:ascii="Arial Narrow" w:hAnsi="Arial Narrow" w:cs="Arial"/>
                <w:b/>
                <w:color w:val="000000"/>
                <w:sz w:val="14"/>
                <w:szCs w:val="22"/>
              </w:rPr>
            </w:pPr>
            <w:r w:rsidRPr="00BF5704">
              <w:rPr>
                <w:rFonts w:ascii="Arial Narrow" w:hAnsi="Arial Narrow" w:cs="Arial"/>
                <w:b/>
                <w:color w:val="000000"/>
                <w:sz w:val="14"/>
                <w:szCs w:val="22"/>
              </w:rPr>
              <w:t>R</w:t>
            </w:r>
            <w:r w:rsidR="003E5714" w:rsidRPr="00BF5704">
              <w:rPr>
                <w:rFonts w:ascii="Arial Narrow" w:hAnsi="Arial Narrow" w:cs="Arial"/>
                <w:b/>
                <w:color w:val="000000"/>
                <w:sz w:val="14"/>
                <w:szCs w:val="22"/>
              </w:rPr>
              <w:t>ealizar l</w:t>
            </w:r>
            <w:r w:rsidRPr="00BF5704">
              <w:rPr>
                <w:rFonts w:ascii="Arial Narrow" w:hAnsi="Arial Narrow" w:cs="Arial"/>
                <w:b/>
                <w:color w:val="000000"/>
                <w:sz w:val="14"/>
                <w:szCs w:val="22"/>
              </w:rPr>
              <w:t>ectura de documentos</w:t>
            </w:r>
          </w:p>
        </w:tc>
        <w:tc>
          <w:tcPr>
            <w:tcW w:w="1391" w:type="dxa"/>
            <w:shd w:val="clear" w:color="auto" w:fill="FFFFFF" w:themeFill="background1"/>
            <w:vAlign w:val="center"/>
          </w:tcPr>
          <w:p w:rsidR="001A2803" w:rsidRPr="00BF5704" w:rsidRDefault="00EF6886" w:rsidP="001A2803">
            <w:pPr>
              <w:jc w:val="center"/>
              <w:rPr>
                <w:rFonts w:ascii="Arial Narrow" w:hAnsi="Arial Narrow" w:cs="Arial"/>
                <w:color w:val="000000"/>
                <w:sz w:val="14"/>
                <w:szCs w:val="16"/>
              </w:rPr>
            </w:pPr>
            <w:r w:rsidRPr="00BF5704">
              <w:rPr>
                <w:rFonts w:ascii="Arial Narrow" w:hAnsi="Arial Narrow" w:cs="Arial"/>
                <w:color w:val="000000"/>
                <w:sz w:val="14"/>
                <w:szCs w:val="16"/>
              </w:rPr>
              <w:t>Servidor Público que tomó</w:t>
            </w:r>
            <w:r w:rsidR="001A2803" w:rsidRPr="00BF5704">
              <w:rPr>
                <w:rFonts w:ascii="Arial Narrow" w:hAnsi="Arial Narrow" w:cs="Arial"/>
                <w:color w:val="000000"/>
                <w:sz w:val="14"/>
                <w:szCs w:val="16"/>
              </w:rPr>
              <w:t xml:space="preserve"> posesión</w:t>
            </w:r>
          </w:p>
        </w:tc>
        <w:tc>
          <w:tcPr>
            <w:tcW w:w="7569" w:type="dxa"/>
            <w:shd w:val="clear" w:color="auto" w:fill="FFFFFF" w:themeFill="background1"/>
            <w:vAlign w:val="center"/>
          </w:tcPr>
          <w:p w:rsidR="001A2803" w:rsidRPr="00BF5704" w:rsidRDefault="00257DCF" w:rsidP="00257DCF">
            <w:pPr>
              <w:jc w:val="both"/>
              <w:rPr>
                <w:rFonts w:ascii="Arial" w:hAnsi="Arial" w:cs="Arial"/>
                <w:color w:val="000000"/>
                <w:sz w:val="22"/>
                <w:szCs w:val="22"/>
              </w:rPr>
            </w:pPr>
            <w:r w:rsidRPr="000663AD">
              <w:rPr>
                <w:rFonts w:ascii="Arial" w:hAnsi="Arial" w:cs="Arial"/>
                <w:color w:val="000000"/>
                <w:sz w:val="22"/>
                <w:szCs w:val="22"/>
              </w:rPr>
              <w:t>Participa en evento de inducción general y realiza lectura de todos los documentos que indica la RHU-GUI-17 Guía de Inducción General”.</w:t>
            </w:r>
          </w:p>
        </w:tc>
      </w:tr>
      <w:tr w:rsidR="00F260A3" w:rsidRPr="00BF5704" w:rsidTr="006A2FC2">
        <w:trPr>
          <w:trHeight w:val="586"/>
          <w:jc w:val="center"/>
        </w:trPr>
        <w:tc>
          <w:tcPr>
            <w:tcW w:w="1134" w:type="dxa"/>
            <w:shd w:val="clear" w:color="auto" w:fill="FFFFFF" w:themeFill="background1"/>
            <w:vAlign w:val="center"/>
          </w:tcPr>
          <w:p w:rsidR="00F260A3" w:rsidRDefault="00F260A3" w:rsidP="00F260A3">
            <w:pPr>
              <w:pStyle w:val="Prrafodelista"/>
              <w:numPr>
                <w:ilvl w:val="0"/>
                <w:numId w:val="9"/>
              </w:numPr>
              <w:jc w:val="center"/>
              <w:rPr>
                <w:rFonts w:ascii="Arial Narrow" w:hAnsi="Arial Narrow" w:cs="Arial"/>
                <w:b/>
                <w:color w:val="000000"/>
                <w:sz w:val="14"/>
                <w:szCs w:val="22"/>
              </w:rPr>
            </w:pPr>
          </w:p>
          <w:p w:rsidR="00F260A3" w:rsidRPr="003A63B1" w:rsidRDefault="00F260A3" w:rsidP="003A63B1">
            <w:pPr>
              <w:jc w:val="center"/>
              <w:rPr>
                <w:rFonts w:ascii="Arial Narrow" w:hAnsi="Arial Narrow" w:cs="Arial"/>
                <w:b/>
                <w:color w:val="000000"/>
                <w:sz w:val="14"/>
                <w:szCs w:val="22"/>
              </w:rPr>
            </w:pPr>
            <w:r w:rsidRPr="003A63B1">
              <w:rPr>
                <w:rFonts w:ascii="Arial Narrow" w:hAnsi="Arial Narrow" w:cs="Arial"/>
                <w:b/>
                <w:color w:val="000000"/>
                <w:sz w:val="14"/>
                <w:szCs w:val="22"/>
              </w:rPr>
              <w:t>Generar constancia</w:t>
            </w:r>
          </w:p>
        </w:tc>
        <w:tc>
          <w:tcPr>
            <w:tcW w:w="1391" w:type="dxa"/>
            <w:shd w:val="clear" w:color="auto" w:fill="FFFFFF" w:themeFill="background1"/>
            <w:vAlign w:val="center"/>
          </w:tcPr>
          <w:p w:rsidR="00F260A3" w:rsidRPr="000663AD" w:rsidRDefault="00F260A3" w:rsidP="00F260A3">
            <w:pPr>
              <w:jc w:val="center"/>
              <w:rPr>
                <w:rFonts w:ascii="Arial Narrow" w:hAnsi="Arial Narrow" w:cs="Arial"/>
                <w:color w:val="000000"/>
                <w:sz w:val="14"/>
                <w:szCs w:val="16"/>
              </w:rPr>
            </w:pPr>
            <w:r w:rsidRPr="000663AD">
              <w:rPr>
                <w:rFonts w:ascii="Arial Narrow" w:hAnsi="Arial Narrow" w:cs="Arial"/>
                <w:color w:val="000000"/>
                <w:sz w:val="14"/>
                <w:szCs w:val="16"/>
              </w:rPr>
              <w:t>Servidor Público que tomó posesión</w:t>
            </w:r>
          </w:p>
        </w:tc>
        <w:tc>
          <w:tcPr>
            <w:tcW w:w="7569" w:type="dxa"/>
            <w:shd w:val="clear" w:color="auto" w:fill="FFFFFF" w:themeFill="background1"/>
            <w:vAlign w:val="center"/>
          </w:tcPr>
          <w:p w:rsidR="00F260A3" w:rsidRPr="001A2803" w:rsidRDefault="00F260A3" w:rsidP="00F260A3">
            <w:pPr>
              <w:jc w:val="both"/>
              <w:rPr>
                <w:rFonts w:ascii="Arial" w:hAnsi="Arial" w:cs="Arial"/>
                <w:color w:val="000000"/>
                <w:szCs w:val="22"/>
              </w:rPr>
            </w:pPr>
            <w:r w:rsidRPr="000663AD">
              <w:rPr>
                <w:rFonts w:ascii="Arial" w:hAnsi="Arial" w:cs="Arial"/>
                <w:color w:val="000000"/>
                <w:szCs w:val="22"/>
              </w:rPr>
              <w:t>Genera, firma y digitaliza el formato RHU-FOR-104 “Evaluación y Constancia de Inducción General”.  Remite en un plazo máximo de ocho (8) días hábiles posterior de haber participado en el evento de inducción,  el referido documento  al Enlace de Inducción General por el medio establecido por la Dirección Departamental.</w:t>
            </w:r>
          </w:p>
        </w:tc>
      </w:tr>
      <w:tr w:rsidR="001A2803" w:rsidRPr="00BF5704" w:rsidTr="006A2FC2">
        <w:trPr>
          <w:trHeight w:val="586"/>
          <w:jc w:val="center"/>
        </w:trPr>
        <w:tc>
          <w:tcPr>
            <w:tcW w:w="1134" w:type="dxa"/>
            <w:shd w:val="clear" w:color="auto" w:fill="FFFFFF" w:themeFill="background1"/>
            <w:vAlign w:val="center"/>
          </w:tcPr>
          <w:p w:rsidR="00044285" w:rsidRPr="0062555A" w:rsidRDefault="00044285" w:rsidP="003143C5">
            <w:pPr>
              <w:pStyle w:val="Prrafodelista"/>
              <w:numPr>
                <w:ilvl w:val="0"/>
                <w:numId w:val="9"/>
              </w:numPr>
              <w:jc w:val="center"/>
              <w:rPr>
                <w:rFonts w:ascii="Arial Narrow" w:hAnsi="Arial Narrow" w:cs="Arial"/>
                <w:b/>
                <w:color w:val="000000"/>
                <w:sz w:val="14"/>
                <w:szCs w:val="22"/>
              </w:rPr>
            </w:pPr>
          </w:p>
          <w:p w:rsidR="001A2803" w:rsidRPr="0062555A" w:rsidRDefault="001A2803" w:rsidP="00044285">
            <w:pPr>
              <w:jc w:val="center"/>
              <w:rPr>
                <w:rFonts w:ascii="Arial Narrow" w:hAnsi="Arial Narrow" w:cs="Arial"/>
                <w:b/>
                <w:color w:val="000000"/>
                <w:sz w:val="14"/>
                <w:szCs w:val="22"/>
              </w:rPr>
            </w:pPr>
            <w:r w:rsidRPr="0062555A">
              <w:rPr>
                <w:rFonts w:ascii="Arial Narrow" w:hAnsi="Arial Narrow" w:cs="Arial"/>
                <w:b/>
                <w:color w:val="000000"/>
                <w:sz w:val="14"/>
                <w:szCs w:val="22"/>
              </w:rPr>
              <w:t>R</w:t>
            </w:r>
            <w:r w:rsidR="003E5714" w:rsidRPr="0062555A">
              <w:rPr>
                <w:rFonts w:ascii="Arial Narrow" w:hAnsi="Arial Narrow" w:cs="Arial"/>
                <w:b/>
                <w:color w:val="000000"/>
                <w:sz w:val="14"/>
                <w:szCs w:val="22"/>
              </w:rPr>
              <w:t>egistrar  c</w:t>
            </w:r>
            <w:r w:rsidRPr="0062555A">
              <w:rPr>
                <w:rFonts w:ascii="Arial Narrow" w:hAnsi="Arial Narrow" w:cs="Arial"/>
                <w:b/>
                <w:color w:val="000000"/>
                <w:sz w:val="14"/>
                <w:szCs w:val="22"/>
              </w:rPr>
              <w:t>onstancia</w:t>
            </w:r>
          </w:p>
        </w:tc>
        <w:tc>
          <w:tcPr>
            <w:tcW w:w="1391" w:type="dxa"/>
            <w:shd w:val="clear" w:color="auto" w:fill="FFFFFF" w:themeFill="background1"/>
            <w:vAlign w:val="center"/>
          </w:tcPr>
          <w:p w:rsidR="001A2803" w:rsidRPr="0062555A" w:rsidRDefault="001A2803" w:rsidP="001A2803">
            <w:pPr>
              <w:jc w:val="center"/>
              <w:rPr>
                <w:rFonts w:ascii="Arial Narrow" w:hAnsi="Arial Narrow" w:cs="Arial"/>
                <w:color w:val="000000"/>
                <w:sz w:val="14"/>
                <w:szCs w:val="16"/>
              </w:rPr>
            </w:pPr>
            <w:r w:rsidRPr="0062555A">
              <w:rPr>
                <w:rFonts w:ascii="Arial Narrow" w:hAnsi="Arial Narrow" w:cs="Arial"/>
                <w:color w:val="000000"/>
                <w:sz w:val="14"/>
                <w:szCs w:val="16"/>
              </w:rPr>
              <w:t>Enlace de Inducción General</w:t>
            </w:r>
          </w:p>
        </w:tc>
        <w:tc>
          <w:tcPr>
            <w:tcW w:w="7569" w:type="dxa"/>
            <w:shd w:val="clear" w:color="auto" w:fill="FFFFFF" w:themeFill="background1"/>
            <w:vAlign w:val="center"/>
          </w:tcPr>
          <w:p w:rsidR="001A2803" w:rsidRPr="0062555A" w:rsidRDefault="001A2803" w:rsidP="00F260A3">
            <w:pPr>
              <w:jc w:val="both"/>
              <w:rPr>
                <w:rFonts w:ascii="Arial" w:hAnsi="Arial" w:cs="Arial"/>
                <w:color w:val="000000"/>
                <w:sz w:val="22"/>
                <w:szCs w:val="22"/>
              </w:rPr>
            </w:pPr>
            <w:r w:rsidRPr="0062555A">
              <w:rPr>
                <w:rFonts w:ascii="Arial" w:hAnsi="Arial" w:cs="Arial"/>
                <w:color w:val="000000"/>
                <w:sz w:val="22"/>
                <w:szCs w:val="22"/>
              </w:rPr>
              <w:t xml:space="preserve">Registra las </w:t>
            </w:r>
            <w:r w:rsidR="007817AB" w:rsidRPr="0062555A">
              <w:rPr>
                <w:rFonts w:ascii="Arial" w:hAnsi="Arial" w:cs="Arial"/>
                <w:color w:val="000000"/>
                <w:sz w:val="22"/>
                <w:szCs w:val="22"/>
              </w:rPr>
              <w:t>RHU-FOR-104 “</w:t>
            </w:r>
            <w:r w:rsidR="003E5714" w:rsidRPr="0062555A">
              <w:rPr>
                <w:rFonts w:ascii="Arial" w:hAnsi="Arial" w:cs="Arial"/>
                <w:color w:val="000000"/>
                <w:sz w:val="22"/>
                <w:szCs w:val="22"/>
              </w:rPr>
              <w:t>Evaluación y Constancia de Inducción General”</w:t>
            </w:r>
            <w:r w:rsidRPr="0062555A">
              <w:rPr>
                <w:rFonts w:ascii="Arial" w:hAnsi="Arial" w:cs="Arial"/>
                <w:color w:val="000000"/>
                <w:sz w:val="22"/>
                <w:szCs w:val="22"/>
              </w:rPr>
              <w:t xml:space="preserve"> </w:t>
            </w:r>
            <w:r w:rsidR="00F260A3" w:rsidRPr="0062555A">
              <w:rPr>
                <w:rFonts w:ascii="Arial" w:hAnsi="Arial" w:cs="Arial"/>
                <w:color w:val="000000"/>
                <w:sz w:val="22"/>
                <w:szCs w:val="22"/>
              </w:rPr>
              <w:t xml:space="preserve">realizadas por los servidores públicos, </w:t>
            </w:r>
            <w:r w:rsidRPr="0062555A">
              <w:rPr>
                <w:rFonts w:ascii="Arial" w:hAnsi="Arial" w:cs="Arial"/>
                <w:color w:val="000000"/>
                <w:sz w:val="22"/>
                <w:szCs w:val="22"/>
              </w:rPr>
              <w:t>dentro del  reporte de</w:t>
            </w:r>
            <w:r w:rsidR="00A13CCA" w:rsidRPr="0062555A">
              <w:rPr>
                <w:rFonts w:ascii="Arial" w:hAnsi="Arial" w:cs="Arial"/>
                <w:color w:val="000000"/>
                <w:sz w:val="22"/>
                <w:szCs w:val="22"/>
              </w:rPr>
              <w:t xml:space="preserve"> RHU-FOR-1</w:t>
            </w:r>
            <w:r w:rsidR="0082577C" w:rsidRPr="0062555A">
              <w:rPr>
                <w:rFonts w:ascii="Arial" w:hAnsi="Arial" w:cs="Arial"/>
                <w:color w:val="000000"/>
                <w:sz w:val="22"/>
                <w:szCs w:val="22"/>
              </w:rPr>
              <w:t>2</w:t>
            </w:r>
            <w:r w:rsidR="00A13CCA" w:rsidRPr="0062555A">
              <w:rPr>
                <w:rFonts w:ascii="Arial" w:hAnsi="Arial" w:cs="Arial"/>
                <w:color w:val="000000"/>
                <w:sz w:val="22"/>
                <w:szCs w:val="22"/>
              </w:rPr>
              <w:t>3</w:t>
            </w:r>
            <w:r w:rsidR="00FE3753" w:rsidRPr="0062555A">
              <w:rPr>
                <w:rFonts w:ascii="Arial" w:hAnsi="Arial" w:cs="Arial"/>
                <w:color w:val="000000"/>
                <w:sz w:val="22"/>
                <w:szCs w:val="22"/>
              </w:rPr>
              <w:t xml:space="preserve"> </w:t>
            </w:r>
            <w:r w:rsidRPr="0062555A">
              <w:rPr>
                <w:rFonts w:ascii="Arial" w:hAnsi="Arial" w:cs="Arial"/>
                <w:color w:val="000000"/>
                <w:sz w:val="22"/>
                <w:szCs w:val="22"/>
              </w:rPr>
              <w:t>“</w:t>
            </w:r>
            <w:r w:rsidR="0082577C" w:rsidRPr="0062555A">
              <w:rPr>
                <w:rFonts w:ascii="Arial" w:hAnsi="Arial" w:cs="Arial"/>
                <w:color w:val="000000"/>
                <w:sz w:val="22"/>
                <w:szCs w:val="22"/>
              </w:rPr>
              <w:t>Re</w:t>
            </w:r>
            <w:r w:rsidR="00FE3753" w:rsidRPr="0062555A">
              <w:rPr>
                <w:rFonts w:ascii="Arial" w:hAnsi="Arial" w:cs="Arial"/>
                <w:color w:val="000000"/>
                <w:sz w:val="22"/>
                <w:szCs w:val="22"/>
              </w:rPr>
              <w:t>porte</w:t>
            </w:r>
            <w:r w:rsidR="0082577C" w:rsidRPr="0062555A">
              <w:rPr>
                <w:rFonts w:ascii="Arial" w:hAnsi="Arial" w:cs="Arial"/>
                <w:color w:val="000000"/>
                <w:sz w:val="22"/>
                <w:szCs w:val="22"/>
              </w:rPr>
              <w:t xml:space="preserve"> de Inducción DIDEDUC</w:t>
            </w:r>
            <w:r w:rsidR="007817AB" w:rsidRPr="0062555A">
              <w:rPr>
                <w:rFonts w:ascii="Arial" w:hAnsi="Arial" w:cs="Arial"/>
                <w:color w:val="000000"/>
                <w:sz w:val="22"/>
                <w:szCs w:val="22"/>
              </w:rPr>
              <w:t>”.</w:t>
            </w:r>
          </w:p>
        </w:tc>
      </w:tr>
      <w:tr w:rsidR="001A2803" w:rsidRPr="00BF5704" w:rsidTr="006A2FC2">
        <w:trPr>
          <w:trHeight w:val="586"/>
          <w:jc w:val="center"/>
        </w:trPr>
        <w:tc>
          <w:tcPr>
            <w:tcW w:w="1134" w:type="dxa"/>
            <w:shd w:val="clear" w:color="auto" w:fill="FFFFFF" w:themeFill="background1"/>
            <w:vAlign w:val="center"/>
          </w:tcPr>
          <w:p w:rsidR="00044285" w:rsidRPr="00BF5704" w:rsidRDefault="00044285" w:rsidP="003143C5">
            <w:pPr>
              <w:pStyle w:val="Prrafodelista"/>
              <w:numPr>
                <w:ilvl w:val="0"/>
                <w:numId w:val="9"/>
              </w:numPr>
              <w:jc w:val="center"/>
              <w:rPr>
                <w:rFonts w:ascii="Arial Narrow" w:hAnsi="Arial Narrow" w:cs="Arial"/>
                <w:b/>
                <w:color w:val="000000"/>
                <w:sz w:val="14"/>
                <w:szCs w:val="22"/>
              </w:rPr>
            </w:pPr>
          </w:p>
          <w:p w:rsidR="001A2803" w:rsidRPr="00BF5704" w:rsidRDefault="001A2803" w:rsidP="00044285">
            <w:pPr>
              <w:jc w:val="center"/>
              <w:rPr>
                <w:rFonts w:ascii="Arial Narrow" w:hAnsi="Arial Narrow" w:cs="Arial"/>
                <w:b/>
                <w:color w:val="000000"/>
                <w:sz w:val="14"/>
                <w:szCs w:val="22"/>
              </w:rPr>
            </w:pPr>
            <w:r w:rsidRPr="00BF5704">
              <w:rPr>
                <w:rFonts w:ascii="Arial Narrow" w:hAnsi="Arial Narrow" w:cs="Arial"/>
                <w:b/>
                <w:color w:val="000000"/>
                <w:sz w:val="14"/>
                <w:szCs w:val="22"/>
              </w:rPr>
              <w:t xml:space="preserve">Conformar expediente de inducción realizada  </w:t>
            </w:r>
          </w:p>
        </w:tc>
        <w:tc>
          <w:tcPr>
            <w:tcW w:w="1391" w:type="dxa"/>
            <w:shd w:val="clear" w:color="auto" w:fill="FFFFFF" w:themeFill="background1"/>
            <w:vAlign w:val="center"/>
          </w:tcPr>
          <w:p w:rsidR="001A2803" w:rsidRPr="00BF5704" w:rsidRDefault="001A2803" w:rsidP="001A2803">
            <w:pPr>
              <w:jc w:val="center"/>
              <w:rPr>
                <w:rFonts w:ascii="Arial Narrow" w:hAnsi="Arial Narrow" w:cs="Arial"/>
                <w:color w:val="000000"/>
                <w:sz w:val="14"/>
                <w:szCs w:val="16"/>
              </w:rPr>
            </w:pPr>
            <w:r w:rsidRPr="00BF5704">
              <w:rPr>
                <w:rFonts w:ascii="Arial Narrow" w:hAnsi="Arial Narrow" w:cs="Arial"/>
                <w:color w:val="000000"/>
                <w:sz w:val="14"/>
                <w:szCs w:val="16"/>
              </w:rPr>
              <w:t>Enlace de Inducción General</w:t>
            </w:r>
          </w:p>
        </w:tc>
        <w:tc>
          <w:tcPr>
            <w:tcW w:w="7569" w:type="dxa"/>
            <w:shd w:val="clear" w:color="auto" w:fill="FFFFFF" w:themeFill="background1"/>
            <w:vAlign w:val="center"/>
          </w:tcPr>
          <w:p w:rsidR="001A2803" w:rsidRPr="00BF5704" w:rsidRDefault="001A2803" w:rsidP="00CF31EB">
            <w:pPr>
              <w:jc w:val="both"/>
              <w:rPr>
                <w:rFonts w:ascii="Arial" w:hAnsi="Arial" w:cs="Arial"/>
                <w:color w:val="000000"/>
                <w:sz w:val="22"/>
                <w:szCs w:val="22"/>
              </w:rPr>
            </w:pPr>
            <w:r w:rsidRPr="00BF5704">
              <w:rPr>
                <w:rFonts w:ascii="Arial" w:hAnsi="Arial" w:cs="Arial"/>
                <w:color w:val="000000"/>
                <w:sz w:val="22"/>
                <w:szCs w:val="22"/>
              </w:rPr>
              <w:t>Conforma</w:t>
            </w:r>
            <w:r w:rsidR="00CF31EB">
              <w:rPr>
                <w:rFonts w:ascii="Arial" w:hAnsi="Arial" w:cs="Arial"/>
                <w:color w:val="000000"/>
                <w:sz w:val="22"/>
                <w:szCs w:val="22"/>
              </w:rPr>
              <w:t xml:space="preserve"> </w:t>
            </w:r>
            <w:r w:rsidRPr="00BF5704">
              <w:rPr>
                <w:rFonts w:ascii="Arial" w:hAnsi="Arial" w:cs="Arial"/>
                <w:color w:val="000000"/>
                <w:sz w:val="22"/>
                <w:szCs w:val="22"/>
              </w:rPr>
              <w:t>un expediente</w:t>
            </w:r>
            <w:r w:rsidR="00380FBA" w:rsidRPr="00CF31EB">
              <w:rPr>
                <w:rFonts w:ascii="Arial" w:hAnsi="Arial" w:cs="Arial"/>
                <w:color w:val="000000"/>
                <w:sz w:val="22"/>
                <w:szCs w:val="22"/>
                <w:shd w:val="clear" w:color="auto" w:fill="FFFFFF" w:themeFill="background1"/>
              </w:rPr>
              <w:t>,</w:t>
            </w:r>
            <w:r w:rsidR="00E75594" w:rsidRPr="00CF31EB">
              <w:rPr>
                <w:rFonts w:ascii="Arial" w:hAnsi="Arial" w:cs="Arial"/>
                <w:color w:val="000000"/>
                <w:sz w:val="22"/>
                <w:szCs w:val="22"/>
                <w:shd w:val="clear" w:color="auto" w:fill="FFFFFF" w:themeFill="background1"/>
              </w:rPr>
              <w:t xml:space="preserve"> con</w:t>
            </w:r>
            <w:r w:rsidR="00E75594" w:rsidRPr="00CF31EB">
              <w:rPr>
                <w:rFonts w:ascii="Arial" w:hAnsi="Arial" w:cs="Arial"/>
                <w:color w:val="000000"/>
                <w:sz w:val="22"/>
                <w:szCs w:val="22"/>
              </w:rPr>
              <w:t xml:space="preserve"> </w:t>
            </w:r>
            <w:r w:rsidRPr="00CF31EB">
              <w:rPr>
                <w:rFonts w:ascii="Arial" w:hAnsi="Arial" w:cs="Arial"/>
                <w:color w:val="000000"/>
                <w:sz w:val="22"/>
                <w:szCs w:val="22"/>
              </w:rPr>
              <w:t xml:space="preserve">los listados de asistencia y fotografía del evento de inducción, así como las </w:t>
            </w:r>
            <w:r w:rsidR="007817AB" w:rsidRPr="00CF31EB">
              <w:rPr>
                <w:rFonts w:ascii="Arial" w:hAnsi="Arial" w:cs="Arial"/>
                <w:color w:val="000000"/>
                <w:sz w:val="22"/>
                <w:szCs w:val="22"/>
              </w:rPr>
              <w:t>RHU-FOR-104 “</w:t>
            </w:r>
            <w:r w:rsidR="007D7DE7" w:rsidRPr="00CF31EB">
              <w:rPr>
                <w:rFonts w:ascii="Arial" w:hAnsi="Arial" w:cs="Arial"/>
                <w:color w:val="000000"/>
                <w:sz w:val="22"/>
                <w:szCs w:val="22"/>
              </w:rPr>
              <w:t xml:space="preserve">Evaluación y </w:t>
            </w:r>
            <w:r w:rsidR="007817AB" w:rsidRPr="00CF31EB">
              <w:rPr>
                <w:rFonts w:ascii="Arial" w:hAnsi="Arial" w:cs="Arial"/>
                <w:color w:val="000000"/>
                <w:sz w:val="22"/>
                <w:szCs w:val="22"/>
              </w:rPr>
              <w:t xml:space="preserve">Constancia de Inducción General”, </w:t>
            </w:r>
            <w:r w:rsidRPr="00CF31EB">
              <w:rPr>
                <w:rFonts w:ascii="Arial" w:hAnsi="Arial" w:cs="Arial"/>
                <w:color w:val="000000"/>
                <w:sz w:val="22"/>
                <w:szCs w:val="22"/>
              </w:rPr>
              <w:t>firmadas por los servidores públicos.</w:t>
            </w:r>
            <w:r w:rsidRPr="00BF5704">
              <w:rPr>
                <w:rFonts w:ascii="Arial" w:hAnsi="Arial" w:cs="Arial"/>
                <w:color w:val="000000"/>
                <w:sz w:val="22"/>
                <w:szCs w:val="22"/>
              </w:rPr>
              <w:t xml:space="preserve"> </w:t>
            </w:r>
          </w:p>
        </w:tc>
      </w:tr>
      <w:tr w:rsidR="001A2803" w:rsidRPr="00BF5704" w:rsidTr="006A2FC2">
        <w:trPr>
          <w:trHeight w:val="1028"/>
          <w:jc w:val="center"/>
        </w:trPr>
        <w:tc>
          <w:tcPr>
            <w:tcW w:w="1134" w:type="dxa"/>
            <w:shd w:val="clear" w:color="auto" w:fill="FFFFFF" w:themeFill="background1"/>
            <w:vAlign w:val="center"/>
          </w:tcPr>
          <w:p w:rsidR="00044285" w:rsidRPr="00BF5704" w:rsidRDefault="00044285" w:rsidP="003143C5">
            <w:pPr>
              <w:pStyle w:val="Prrafodelista"/>
              <w:numPr>
                <w:ilvl w:val="0"/>
                <w:numId w:val="9"/>
              </w:numPr>
              <w:jc w:val="center"/>
              <w:rPr>
                <w:rFonts w:ascii="Arial Narrow" w:hAnsi="Arial Narrow" w:cs="Arial"/>
                <w:b/>
                <w:color w:val="000000"/>
                <w:sz w:val="14"/>
                <w:szCs w:val="22"/>
              </w:rPr>
            </w:pPr>
          </w:p>
          <w:p w:rsidR="001A2803" w:rsidRPr="00BF5704" w:rsidRDefault="001A2803" w:rsidP="00044285">
            <w:pPr>
              <w:jc w:val="center"/>
              <w:rPr>
                <w:rFonts w:ascii="Arial Narrow" w:hAnsi="Arial Narrow" w:cs="Arial"/>
                <w:b/>
                <w:color w:val="000000"/>
                <w:sz w:val="14"/>
                <w:szCs w:val="22"/>
              </w:rPr>
            </w:pPr>
            <w:r w:rsidRPr="00BF5704">
              <w:rPr>
                <w:rFonts w:ascii="Arial Narrow" w:hAnsi="Arial Narrow" w:cs="Arial"/>
                <w:b/>
                <w:color w:val="000000"/>
                <w:sz w:val="14"/>
                <w:szCs w:val="22"/>
              </w:rPr>
              <w:t xml:space="preserve">Generar oficio de reporte de inducciones realizadas </w:t>
            </w:r>
          </w:p>
        </w:tc>
        <w:tc>
          <w:tcPr>
            <w:tcW w:w="1391" w:type="dxa"/>
            <w:shd w:val="clear" w:color="auto" w:fill="FFFFFF" w:themeFill="background1"/>
            <w:vAlign w:val="center"/>
          </w:tcPr>
          <w:p w:rsidR="001A2803" w:rsidRPr="00BF5704" w:rsidRDefault="001A2803" w:rsidP="001A2803">
            <w:pPr>
              <w:jc w:val="center"/>
              <w:rPr>
                <w:rFonts w:ascii="Arial Narrow" w:hAnsi="Arial Narrow" w:cs="Arial"/>
                <w:color w:val="000000"/>
                <w:sz w:val="14"/>
                <w:szCs w:val="16"/>
              </w:rPr>
            </w:pPr>
            <w:r w:rsidRPr="00BF5704">
              <w:rPr>
                <w:rFonts w:ascii="Arial Narrow" w:hAnsi="Arial Narrow" w:cs="Arial"/>
                <w:color w:val="000000"/>
                <w:sz w:val="14"/>
                <w:szCs w:val="16"/>
              </w:rPr>
              <w:t>Jefe de Recursos Humanos</w:t>
            </w:r>
          </w:p>
        </w:tc>
        <w:tc>
          <w:tcPr>
            <w:tcW w:w="7569" w:type="dxa"/>
            <w:shd w:val="clear" w:color="auto" w:fill="FFFFFF" w:themeFill="background1"/>
            <w:vAlign w:val="center"/>
          </w:tcPr>
          <w:p w:rsidR="001A2803" w:rsidRPr="004E0E0B" w:rsidRDefault="00F260A3" w:rsidP="004E0E0B">
            <w:pPr>
              <w:jc w:val="both"/>
              <w:rPr>
                <w:rFonts w:ascii="Arial" w:hAnsi="Arial" w:cs="Arial"/>
                <w:color w:val="000000"/>
                <w:sz w:val="22"/>
                <w:szCs w:val="22"/>
              </w:rPr>
            </w:pPr>
            <w:r w:rsidRPr="004E0E0B">
              <w:rPr>
                <w:rFonts w:ascii="Arial" w:hAnsi="Arial" w:cs="Arial"/>
                <w:color w:val="000000"/>
                <w:sz w:val="22"/>
                <w:szCs w:val="22"/>
              </w:rPr>
              <w:t>Con base en el RHU-FOR-1</w:t>
            </w:r>
            <w:r w:rsidR="004E0E0B">
              <w:rPr>
                <w:rFonts w:ascii="Arial" w:hAnsi="Arial" w:cs="Arial"/>
                <w:color w:val="000000"/>
                <w:sz w:val="22"/>
                <w:szCs w:val="22"/>
              </w:rPr>
              <w:t>2</w:t>
            </w:r>
            <w:r w:rsidRPr="004E0E0B">
              <w:rPr>
                <w:rFonts w:ascii="Arial" w:hAnsi="Arial" w:cs="Arial"/>
                <w:color w:val="000000"/>
                <w:sz w:val="22"/>
                <w:szCs w:val="22"/>
              </w:rPr>
              <w:t>3 “Reporte de Inducción DIDEDUC”, completa información de acuerdo al formato RHU-FOR-122 “Modelo de oficio consolidado de Inducción”.</w:t>
            </w:r>
            <w:r w:rsidR="001A2803" w:rsidRPr="004E0E0B">
              <w:rPr>
                <w:rFonts w:ascii="Arial" w:hAnsi="Arial" w:cs="Arial"/>
                <w:color w:val="000000"/>
                <w:sz w:val="22"/>
                <w:szCs w:val="22"/>
              </w:rPr>
              <w:t xml:space="preserve"> </w:t>
            </w:r>
          </w:p>
        </w:tc>
      </w:tr>
      <w:tr w:rsidR="001A2803" w:rsidRPr="001A2803" w:rsidTr="006A2FC2">
        <w:trPr>
          <w:trHeight w:val="1028"/>
          <w:jc w:val="center"/>
        </w:trPr>
        <w:tc>
          <w:tcPr>
            <w:tcW w:w="1134" w:type="dxa"/>
            <w:shd w:val="clear" w:color="auto" w:fill="FFFFFF" w:themeFill="background1"/>
            <w:vAlign w:val="center"/>
          </w:tcPr>
          <w:p w:rsidR="00044285" w:rsidRPr="00BF5704" w:rsidRDefault="00044285" w:rsidP="00044285">
            <w:pPr>
              <w:pStyle w:val="Prrafodelista"/>
              <w:numPr>
                <w:ilvl w:val="0"/>
                <w:numId w:val="9"/>
              </w:numPr>
              <w:jc w:val="center"/>
              <w:rPr>
                <w:rFonts w:ascii="Arial Rounded MT Bold" w:hAnsi="Arial Rounded MT Bold" w:cs="Arial"/>
                <w:b/>
                <w:color w:val="000000"/>
                <w:sz w:val="14"/>
                <w:szCs w:val="22"/>
              </w:rPr>
            </w:pPr>
          </w:p>
          <w:p w:rsidR="001A2803" w:rsidRPr="00B72EF6" w:rsidRDefault="001A2803" w:rsidP="00E75594">
            <w:pPr>
              <w:rPr>
                <w:rFonts w:ascii="Arial Rounded MT Bold" w:hAnsi="Arial Rounded MT Bold" w:cs="Arial"/>
                <w:b/>
                <w:color w:val="000000"/>
                <w:sz w:val="14"/>
                <w:szCs w:val="22"/>
              </w:rPr>
            </w:pPr>
            <w:r w:rsidRPr="00B72EF6">
              <w:rPr>
                <w:rFonts w:ascii="Arial Narrow" w:hAnsi="Arial Narrow" w:cs="Arial"/>
                <w:b/>
                <w:color w:val="000000"/>
                <w:sz w:val="14"/>
                <w:szCs w:val="22"/>
              </w:rPr>
              <w:t xml:space="preserve">Trasladar  oficio </w:t>
            </w:r>
            <w:r w:rsidR="00E75594" w:rsidRPr="00B72EF6">
              <w:rPr>
                <w:rFonts w:ascii="Arial Narrow" w:hAnsi="Arial Narrow" w:cs="Arial"/>
                <w:b/>
                <w:color w:val="000000"/>
                <w:sz w:val="14"/>
                <w:szCs w:val="22"/>
              </w:rPr>
              <w:t>consolidado de inducción</w:t>
            </w:r>
          </w:p>
        </w:tc>
        <w:tc>
          <w:tcPr>
            <w:tcW w:w="1391" w:type="dxa"/>
            <w:shd w:val="clear" w:color="auto" w:fill="FFFFFF" w:themeFill="background1"/>
            <w:vAlign w:val="center"/>
          </w:tcPr>
          <w:p w:rsidR="001A2803" w:rsidRPr="00B72EF6" w:rsidRDefault="00F260A3" w:rsidP="001A2803">
            <w:pPr>
              <w:jc w:val="center"/>
              <w:rPr>
                <w:rFonts w:ascii="Arial Narrow" w:hAnsi="Arial Narrow" w:cs="Arial"/>
                <w:color w:val="000000"/>
                <w:sz w:val="14"/>
                <w:szCs w:val="16"/>
              </w:rPr>
            </w:pPr>
            <w:r w:rsidRPr="00B72EF6">
              <w:rPr>
                <w:rFonts w:ascii="Arial Narrow" w:hAnsi="Arial Narrow" w:cs="Arial"/>
                <w:color w:val="000000"/>
                <w:sz w:val="14"/>
                <w:szCs w:val="16"/>
              </w:rPr>
              <w:t xml:space="preserve">Jefe de Recursos Humanos </w:t>
            </w:r>
            <w:r w:rsidR="001A2803" w:rsidRPr="00B72EF6">
              <w:rPr>
                <w:rFonts w:ascii="Arial Narrow" w:hAnsi="Arial Narrow" w:cs="Arial"/>
                <w:color w:val="000000"/>
                <w:sz w:val="14"/>
                <w:szCs w:val="16"/>
              </w:rPr>
              <w:t xml:space="preserve"> </w:t>
            </w:r>
          </w:p>
        </w:tc>
        <w:tc>
          <w:tcPr>
            <w:tcW w:w="7569" w:type="dxa"/>
            <w:shd w:val="clear" w:color="auto" w:fill="FFFFFF" w:themeFill="background1"/>
            <w:vAlign w:val="center"/>
          </w:tcPr>
          <w:p w:rsidR="001A2803" w:rsidRPr="00B72EF6" w:rsidRDefault="001A2803" w:rsidP="006C54D1">
            <w:pPr>
              <w:jc w:val="both"/>
              <w:rPr>
                <w:rFonts w:ascii="Arial" w:hAnsi="Arial" w:cs="Arial"/>
                <w:color w:val="000000"/>
                <w:sz w:val="22"/>
                <w:szCs w:val="22"/>
              </w:rPr>
            </w:pPr>
            <w:r w:rsidRPr="00B72EF6">
              <w:rPr>
                <w:rFonts w:ascii="Arial" w:hAnsi="Arial" w:cs="Arial"/>
                <w:color w:val="000000"/>
                <w:sz w:val="22"/>
                <w:szCs w:val="22"/>
              </w:rPr>
              <w:t xml:space="preserve">Traslada al Departamento de Capacitación y Evaluación del Desempeño de la Dirección de Recursos Humanos, </w:t>
            </w:r>
            <w:r w:rsidR="006C54D1" w:rsidRPr="00B72EF6">
              <w:rPr>
                <w:rFonts w:ascii="Arial" w:hAnsi="Arial" w:cs="Arial"/>
                <w:color w:val="000000"/>
                <w:sz w:val="22"/>
                <w:szCs w:val="22"/>
              </w:rPr>
              <w:t>RHU-FOR-1</w:t>
            </w:r>
            <w:r w:rsidR="0082577C" w:rsidRPr="00B72EF6">
              <w:rPr>
                <w:rFonts w:ascii="Arial" w:hAnsi="Arial" w:cs="Arial"/>
                <w:color w:val="000000"/>
                <w:sz w:val="22"/>
                <w:szCs w:val="22"/>
              </w:rPr>
              <w:t>22</w:t>
            </w:r>
            <w:r w:rsidR="006C54D1" w:rsidRPr="00B72EF6">
              <w:rPr>
                <w:rFonts w:ascii="Arial" w:hAnsi="Arial" w:cs="Arial"/>
                <w:color w:val="000000"/>
                <w:sz w:val="22"/>
                <w:szCs w:val="22"/>
              </w:rPr>
              <w:t xml:space="preserve"> “Modelo de oficio consolidado de Inducción”</w:t>
            </w:r>
            <w:r w:rsidR="007750AA" w:rsidRPr="00B72EF6">
              <w:rPr>
                <w:rFonts w:ascii="Arial" w:hAnsi="Arial" w:cs="Arial"/>
                <w:color w:val="000000"/>
                <w:sz w:val="22"/>
                <w:szCs w:val="22"/>
              </w:rPr>
              <w:t xml:space="preserve">, </w:t>
            </w:r>
            <w:r w:rsidRPr="00B72EF6">
              <w:rPr>
                <w:rFonts w:ascii="Arial" w:hAnsi="Arial" w:cs="Arial"/>
                <w:color w:val="000000"/>
                <w:sz w:val="22"/>
                <w:szCs w:val="22"/>
              </w:rPr>
              <w:t xml:space="preserve">en el cual hace constar que se </w:t>
            </w:r>
            <w:r w:rsidR="00EB6F1A" w:rsidRPr="00B72EF6">
              <w:rPr>
                <w:rFonts w:ascii="Arial" w:hAnsi="Arial" w:cs="Arial"/>
                <w:color w:val="000000"/>
                <w:sz w:val="22"/>
                <w:szCs w:val="22"/>
              </w:rPr>
              <w:t>llevó a cabo</w:t>
            </w:r>
            <w:r w:rsidRPr="00B72EF6">
              <w:rPr>
                <w:rFonts w:ascii="Arial" w:hAnsi="Arial" w:cs="Arial"/>
                <w:color w:val="000000"/>
                <w:sz w:val="22"/>
                <w:szCs w:val="22"/>
              </w:rPr>
              <w:t xml:space="preserve"> el proceso en </w:t>
            </w:r>
            <w:r w:rsidR="00692D93" w:rsidRPr="00B72EF6">
              <w:rPr>
                <w:rFonts w:ascii="Arial" w:hAnsi="Arial" w:cs="Arial"/>
                <w:color w:val="000000"/>
                <w:sz w:val="22"/>
                <w:szCs w:val="22"/>
              </w:rPr>
              <w:t>la</w:t>
            </w:r>
            <w:r w:rsidRPr="00B72EF6">
              <w:rPr>
                <w:rFonts w:ascii="Arial" w:hAnsi="Arial" w:cs="Arial"/>
                <w:color w:val="000000"/>
                <w:sz w:val="22"/>
                <w:szCs w:val="22"/>
              </w:rPr>
              <w:t xml:space="preserve"> </w:t>
            </w:r>
            <w:r w:rsidR="00EF6886" w:rsidRPr="00B72EF6">
              <w:rPr>
                <w:rFonts w:ascii="Arial" w:hAnsi="Arial" w:cs="Arial"/>
                <w:color w:val="000000"/>
                <w:sz w:val="22"/>
                <w:szCs w:val="22"/>
              </w:rPr>
              <w:t xml:space="preserve">Dirección Departamental </w:t>
            </w:r>
            <w:r w:rsidRPr="00B72EF6">
              <w:rPr>
                <w:rFonts w:ascii="Arial" w:hAnsi="Arial" w:cs="Arial"/>
                <w:color w:val="000000"/>
                <w:sz w:val="22"/>
                <w:szCs w:val="22"/>
              </w:rPr>
              <w:t xml:space="preserve">de </w:t>
            </w:r>
            <w:r w:rsidR="00EF6886" w:rsidRPr="00B72EF6">
              <w:rPr>
                <w:rFonts w:ascii="Arial" w:hAnsi="Arial" w:cs="Arial"/>
                <w:color w:val="000000"/>
                <w:sz w:val="22"/>
                <w:szCs w:val="22"/>
              </w:rPr>
              <w:t>Educación</w:t>
            </w:r>
            <w:r w:rsidR="00E75594" w:rsidRPr="00B72EF6">
              <w:rPr>
                <w:rFonts w:ascii="Arial" w:hAnsi="Arial" w:cs="Arial"/>
                <w:color w:val="000000"/>
                <w:sz w:val="22"/>
                <w:szCs w:val="22"/>
              </w:rPr>
              <w:t xml:space="preserve">, </w:t>
            </w:r>
            <w:r w:rsidR="00E75594" w:rsidRPr="00B72EF6">
              <w:rPr>
                <w:rFonts w:ascii="Arial" w:hAnsi="Arial" w:cs="Arial"/>
                <w:color w:val="000000"/>
                <w:sz w:val="22"/>
                <w:szCs w:val="22"/>
                <w:shd w:val="clear" w:color="auto" w:fill="FFFFFF" w:themeFill="background1"/>
              </w:rPr>
              <w:t xml:space="preserve">siendo </w:t>
            </w:r>
            <w:r w:rsidR="00692D93" w:rsidRPr="00B72EF6">
              <w:rPr>
                <w:rFonts w:ascii="Arial" w:hAnsi="Arial" w:cs="Arial"/>
                <w:color w:val="000000"/>
                <w:sz w:val="22"/>
                <w:szCs w:val="22"/>
                <w:shd w:val="clear" w:color="auto" w:fill="FFFFFF" w:themeFill="background1"/>
              </w:rPr>
              <w:t>la</w:t>
            </w:r>
            <w:r w:rsidR="00692D93" w:rsidRPr="00B72EF6">
              <w:rPr>
                <w:rFonts w:ascii="Arial" w:hAnsi="Arial" w:cs="Arial"/>
                <w:color w:val="000000"/>
                <w:sz w:val="22"/>
                <w:szCs w:val="22"/>
              </w:rPr>
              <w:t xml:space="preserve"> base para la solicitud de evaluación </w:t>
            </w:r>
            <w:r w:rsidR="00E75594" w:rsidRPr="00B72EF6">
              <w:rPr>
                <w:rFonts w:ascii="Arial" w:hAnsi="Arial" w:cs="Arial"/>
                <w:color w:val="000000"/>
                <w:sz w:val="22"/>
                <w:szCs w:val="22"/>
              </w:rPr>
              <w:t>del desempeño</w:t>
            </w:r>
            <w:r w:rsidRPr="00B72EF6">
              <w:rPr>
                <w:rFonts w:ascii="Arial" w:hAnsi="Arial" w:cs="Arial"/>
                <w:color w:val="000000"/>
                <w:sz w:val="22"/>
                <w:szCs w:val="22"/>
              </w:rPr>
              <w:t xml:space="preserve"> por período de prueba. </w:t>
            </w:r>
          </w:p>
          <w:p w:rsidR="006C54D1" w:rsidRPr="00B72EF6" w:rsidRDefault="006C54D1" w:rsidP="006C54D1">
            <w:pPr>
              <w:jc w:val="both"/>
              <w:rPr>
                <w:rFonts w:ascii="Arial" w:hAnsi="Arial" w:cs="Arial"/>
                <w:color w:val="000000"/>
                <w:sz w:val="22"/>
                <w:szCs w:val="22"/>
              </w:rPr>
            </w:pPr>
          </w:p>
          <w:p w:rsidR="006C54D1" w:rsidRPr="00B72EF6" w:rsidRDefault="006C54D1" w:rsidP="00692D93">
            <w:pPr>
              <w:pStyle w:val="Prrafodelista"/>
              <w:numPr>
                <w:ilvl w:val="0"/>
                <w:numId w:val="10"/>
              </w:numPr>
              <w:jc w:val="both"/>
              <w:rPr>
                <w:rFonts w:ascii="Arial" w:hAnsi="Arial" w:cs="Arial"/>
                <w:color w:val="000000"/>
                <w:sz w:val="22"/>
                <w:szCs w:val="22"/>
              </w:rPr>
            </w:pPr>
            <w:r w:rsidRPr="00B72EF6">
              <w:rPr>
                <w:rFonts w:ascii="Arial" w:hAnsi="Arial" w:cs="Arial"/>
                <w:b/>
                <w:color w:val="000000"/>
                <w:sz w:val="22"/>
                <w:szCs w:val="22"/>
              </w:rPr>
              <w:t>Nota:</w:t>
            </w:r>
            <w:r w:rsidRPr="00B72EF6">
              <w:rPr>
                <w:rFonts w:ascii="Arial" w:hAnsi="Arial" w:cs="Arial"/>
                <w:color w:val="000000"/>
                <w:sz w:val="22"/>
                <w:szCs w:val="22"/>
              </w:rPr>
              <w:t xml:space="preserve"> Si no </w:t>
            </w:r>
            <w:r w:rsidR="00692D93" w:rsidRPr="00B72EF6">
              <w:rPr>
                <w:rFonts w:ascii="Arial" w:hAnsi="Arial" w:cs="Arial"/>
                <w:color w:val="000000"/>
                <w:sz w:val="22"/>
                <w:szCs w:val="22"/>
              </w:rPr>
              <w:t xml:space="preserve">se brinda inducción en el mes, se </w:t>
            </w:r>
            <w:r w:rsidRPr="00B72EF6">
              <w:rPr>
                <w:rFonts w:ascii="Arial" w:hAnsi="Arial" w:cs="Arial"/>
                <w:color w:val="000000"/>
                <w:sz w:val="22"/>
                <w:szCs w:val="22"/>
              </w:rPr>
              <w:t>envía el RHU-FOR-1</w:t>
            </w:r>
            <w:r w:rsidR="0082577C" w:rsidRPr="00B72EF6">
              <w:rPr>
                <w:rFonts w:ascii="Arial" w:hAnsi="Arial" w:cs="Arial"/>
                <w:color w:val="000000"/>
                <w:sz w:val="22"/>
                <w:szCs w:val="22"/>
              </w:rPr>
              <w:t>22</w:t>
            </w:r>
            <w:r w:rsidRPr="00B72EF6">
              <w:rPr>
                <w:rFonts w:ascii="Arial" w:hAnsi="Arial" w:cs="Arial"/>
                <w:color w:val="000000"/>
                <w:sz w:val="22"/>
                <w:szCs w:val="22"/>
              </w:rPr>
              <w:t xml:space="preserve"> “Modelo de oficio consolidado de Inducción”, indicando que no </w:t>
            </w:r>
            <w:r w:rsidR="00692D93" w:rsidRPr="00B72EF6">
              <w:rPr>
                <w:rFonts w:ascii="Arial" w:hAnsi="Arial" w:cs="Arial"/>
                <w:color w:val="000000"/>
                <w:sz w:val="22"/>
                <w:szCs w:val="22"/>
              </w:rPr>
              <w:t>se desarrollaron eventos.</w:t>
            </w:r>
          </w:p>
        </w:tc>
      </w:tr>
      <w:tr w:rsidR="00E75594" w:rsidRPr="001A2803" w:rsidTr="006A2FC2">
        <w:trPr>
          <w:trHeight w:val="1028"/>
          <w:jc w:val="center"/>
        </w:trPr>
        <w:tc>
          <w:tcPr>
            <w:tcW w:w="1134" w:type="dxa"/>
            <w:shd w:val="clear" w:color="auto" w:fill="FFFFFF" w:themeFill="background1"/>
            <w:vAlign w:val="center"/>
          </w:tcPr>
          <w:p w:rsidR="002024D0" w:rsidRPr="002024D0" w:rsidRDefault="002024D0" w:rsidP="00044285">
            <w:pPr>
              <w:pStyle w:val="Prrafodelista"/>
              <w:numPr>
                <w:ilvl w:val="0"/>
                <w:numId w:val="9"/>
              </w:numPr>
              <w:jc w:val="center"/>
              <w:rPr>
                <w:rFonts w:ascii="Arial Narrow" w:hAnsi="Arial Narrow" w:cs="Arial"/>
                <w:b/>
                <w:color w:val="000000"/>
                <w:sz w:val="14"/>
                <w:szCs w:val="22"/>
              </w:rPr>
            </w:pPr>
          </w:p>
          <w:p w:rsidR="00E75594" w:rsidRPr="00E75594" w:rsidRDefault="00E75594" w:rsidP="002024D0">
            <w:pPr>
              <w:pStyle w:val="Prrafodelista"/>
              <w:ind w:left="82"/>
              <w:rPr>
                <w:rFonts w:ascii="Arial Narrow" w:hAnsi="Arial Narrow" w:cs="Arial"/>
                <w:b/>
                <w:color w:val="000000"/>
                <w:sz w:val="14"/>
                <w:szCs w:val="22"/>
              </w:rPr>
            </w:pPr>
            <w:r>
              <w:rPr>
                <w:rFonts w:ascii="Arial Narrow" w:hAnsi="Arial Narrow" w:cs="Arial"/>
                <w:color w:val="000000"/>
                <w:sz w:val="14"/>
                <w:szCs w:val="22"/>
              </w:rPr>
              <w:t xml:space="preserve">Registrar en base </w:t>
            </w:r>
            <w:r w:rsidR="002024D0">
              <w:rPr>
                <w:rFonts w:ascii="Arial Narrow" w:hAnsi="Arial Narrow" w:cs="Arial"/>
                <w:color w:val="000000"/>
                <w:sz w:val="14"/>
                <w:szCs w:val="22"/>
              </w:rPr>
              <w:t xml:space="preserve"> de datos interna</w:t>
            </w:r>
          </w:p>
        </w:tc>
        <w:tc>
          <w:tcPr>
            <w:tcW w:w="1391" w:type="dxa"/>
            <w:shd w:val="clear" w:color="auto" w:fill="FFFFFF" w:themeFill="background1"/>
            <w:vAlign w:val="center"/>
          </w:tcPr>
          <w:p w:rsidR="00E75594" w:rsidRPr="00F260A3" w:rsidRDefault="002024D0" w:rsidP="001A2803">
            <w:pPr>
              <w:jc w:val="center"/>
              <w:rPr>
                <w:rFonts w:ascii="Arial Narrow" w:hAnsi="Arial Narrow" w:cs="Arial"/>
                <w:color w:val="000000"/>
                <w:sz w:val="14"/>
                <w:szCs w:val="16"/>
                <w:highlight w:val="darkCyan"/>
              </w:rPr>
            </w:pPr>
            <w:r w:rsidRPr="00BF5704">
              <w:rPr>
                <w:rFonts w:ascii="Arial Narrow" w:hAnsi="Arial Narrow" w:cs="Arial"/>
                <w:color w:val="000000"/>
                <w:sz w:val="14"/>
                <w:szCs w:val="16"/>
              </w:rPr>
              <w:t>Profesional de Capacitación</w:t>
            </w:r>
          </w:p>
        </w:tc>
        <w:tc>
          <w:tcPr>
            <w:tcW w:w="7569" w:type="dxa"/>
            <w:shd w:val="clear" w:color="auto" w:fill="FFFFFF" w:themeFill="background1"/>
            <w:vAlign w:val="center"/>
          </w:tcPr>
          <w:p w:rsidR="00E75594" w:rsidRPr="00BF5704" w:rsidRDefault="002024D0" w:rsidP="006C54D1">
            <w:pPr>
              <w:jc w:val="both"/>
              <w:rPr>
                <w:rFonts w:ascii="Arial" w:hAnsi="Arial" w:cs="Arial"/>
                <w:color w:val="000000"/>
                <w:sz w:val="22"/>
                <w:szCs w:val="22"/>
              </w:rPr>
            </w:pPr>
            <w:r>
              <w:rPr>
                <w:rFonts w:ascii="Arial" w:hAnsi="Arial" w:cs="Arial"/>
                <w:color w:val="000000"/>
                <w:sz w:val="22"/>
                <w:szCs w:val="22"/>
              </w:rPr>
              <w:t xml:space="preserve">Registra información </w:t>
            </w:r>
            <w:r w:rsidR="00C440F9">
              <w:rPr>
                <w:rFonts w:ascii="Arial" w:hAnsi="Arial" w:cs="Arial"/>
                <w:color w:val="000000"/>
                <w:sz w:val="22"/>
                <w:szCs w:val="22"/>
              </w:rPr>
              <w:t xml:space="preserve">en base de datos interna </w:t>
            </w:r>
            <w:r>
              <w:rPr>
                <w:rFonts w:ascii="Arial" w:hAnsi="Arial" w:cs="Arial"/>
                <w:color w:val="000000"/>
                <w:sz w:val="22"/>
                <w:szCs w:val="22"/>
              </w:rPr>
              <w:t>proporcionada por las Direcciones Departamentales</w:t>
            </w:r>
            <w:r w:rsidR="00C440F9">
              <w:rPr>
                <w:rFonts w:ascii="Arial" w:hAnsi="Arial" w:cs="Arial"/>
                <w:color w:val="000000"/>
                <w:sz w:val="22"/>
                <w:szCs w:val="22"/>
              </w:rPr>
              <w:t xml:space="preserve"> de Educación</w:t>
            </w:r>
            <w:r>
              <w:rPr>
                <w:rFonts w:ascii="Arial" w:hAnsi="Arial" w:cs="Arial"/>
                <w:color w:val="000000"/>
                <w:sz w:val="22"/>
                <w:szCs w:val="22"/>
              </w:rPr>
              <w:t xml:space="preserve"> sobre servidores públicos de primer ingreso,</w:t>
            </w:r>
            <w:r w:rsidR="00C440F9">
              <w:rPr>
                <w:rFonts w:ascii="Arial" w:hAnsi="Arial" w:cs="Arial"/>
                <w:color w:val="000000"/>
                <w:sz w:val="22"/>
                <w:szCs w:val="22"/>
              </w:rPr>
              <w:t xml:space="preserve"> reingreso, traslado y ascenso.</w:t>
            </w:r>
          </w:p>
        </w:tc>
      </w:tr>
    </w:tbl>
    <w:p w:rsidR="001A2803" w:rsidRPr="001A2803" w:rsidRDefault="001A2803" w:rsidP="001A2803">
      <w:pPr>
        <w:tabs>
          <w:tab w:val="left" w:pos="851"/>
        </w:tabs>
        <w:ind w:left="426"/>
        <w:jc w:val="both"/>
        <w:rPr>
          <w:rFonts w:ascii="Arial" w:hAnsi="Arial" w:cs="Arial"/>
          <w:color w:val="000000"/>
          <w:sz w:val="22"/>
          <w:szCs w:val="22"/>
          <w:lang w:val="es-GT"/>
        </w:rPr>
      </w:pPr>
    </w:p>
    <w:p w:rsidR="001A2803" w:rsidRDefault="001A2803" w:rsidP="001A2803">
      <w:pPr>
        <w:ind w:left="426"/>
        <w:rPr>
          <w:rFonts w:ascii="Arial" w:hAnsi="Arial" w:cs="Arial"/>
          <w:b/>
          <w:color w:val="000000"/>
          <w:sz w:val="22"/>
          <w:szCs w:val="22"/>
          <w:lang w:val="es-GT"/>
        </w:rPr>
      </w:pPr>
    </w:p>
    <w:p w:rsidR="00C440F9" w:rsidRDefault="00C440F9" w:rsidP="001A2803">
      <w:pPr>
        <w:ind w:left="426"/>
        <w:rPr>
          <w:rFonts w:ascii="Arial" w:hAnsi="Arial" w:cs="Arial"/>
          <w:b/>
          <w:color w:val="000000"/>
          <w:sz w:val="22"/>
          <w:szCs w:val="22"/>
          <w:lang w:val="es-GT"/>
        </w:rPr>
      </w:pPr>
    </w:p>
    <w:p w:rsidR="00C440F9" w:rsidRDefault="00C440F9" w:rsidP="001A2803">
      <w:pPr>
        <w:ind w:left="426"/>
        <w:rPr>
          <w:rFonts w:ascii="Arial" w:hAnsi="Arial" w:cs="Arial"/>
          <w:b/>
          <w:color w:val="000000"/>
          <w:sz w:val="22"/>
          <w:szCs w:val="22"/>
          <w:lang w:val="es-GT"/>
        </w:rPr>
      </w:pPr>
    </w:p>
    <w:p w:rsidR="00C440F9" w:rsidRDefault="00C440F9" w:rsidP="001A2803">
      <w:pPr>
        <w:ind w:left="426"/>
        <w:rPr>
          <w:rFonts w:ascii="Arial" w:hAnsi="Arial" w:cs="Arial"/>
          <w:b/>
          <w:color w:val="000000"/>
          <w:sz w:val="22"/>
          <w:szCs w:val="22"/>
          <w:lang w:val="es-GT"/>
        </w:rPr>
      </w:pPr>
    </w:p>
    <w:p w:rsidR="00C440F9" w:rsidRDefault="00C440F9" w:rsidP="001A2803">
      <w:pPr>
        <w:ind w:left="426"/>
        <w:rPr>
          <w:rFonts w:ascii="Arial" w:hAnsi="Arial" w:cs="Arial"/>
          <w:b/>
          <w:color w:val="000000"/>
          <w:sz w:val="22"/>
          <w:szCs w:val="22"/>
          <w:lang w:val="es-GT"/>
        </w:rPr>
      </w:pPr>
    </w:p>
    <w:p w:rsidR="00C440F9" w:rsidRDefault="00C440F9" w:rsidP="001A2803">
      <w:pPr>
        <w:ind w:left="426"/>
        <w:rPr>
          <w:rFonts w:ascii="Arial" w:hAnsi="Arial" w:cs="Arial"/>
          <w:b/>
          <w:color w:val="000000"/>
          <w:sz w:val="22"/>
          <w:szCs w:val="22"/>
          <w:lang w:val="es-GT"/>
        </w:rPr>
      </w:pPr>
    </w:p>
    <w:p w:rsidR="00C440F9" w:rsidRDefault="00C440F9" w:rsidP="001A2803">
      <w:pPr>
        <w:ind w:left="426"/>
        <w:rPr>
          <w:rFonts w:ascii="Arial" w:hAnsi="Arial" w:cs="Arial"/>
          <w:b/>
          <w:color w:val="000000"/>
          <w:sz w:val="22"/>
          <w:szCs w:val="22"/>
          <w:lang w:val="es-GT"/>
        </w:rPr>
      </w:pPr>
    </w:p>
    <w:p w:rsidR="00C440F9" w:rsidRDefault="00C440F9" w:rsidP="001A2803">
      <w:pPr>
        <w:ind w:left="426"/>
        <w:rPr>
          <w:rFonts w:ascii="Arial" w:hAnsi="Arial" w:cs="Arial"/>
          <w:b/>
          <w:color w:val="000000"/>
          <w:sz w:val="22"/>
          <w:szCs w:val="22"/>
          <w:lang w:val="es-GT"/>
        </w:rPr>
      </w:pPr>
    </w:p>
    <w:p w:rsidR="00C440F9" w:rsidRPr="001A2803" w:rsidRDefault="00C440F9" w:rsidP="001A2803">
      <w:pPr>
        <w:ind w:left="426"/>
        <w:rPr>
          <w:rFonts w:ascii="Arial" w:hAnsi="Arial" w:cs="Arial"/>
          <w:b/>
          <w:color w:val="000000"/>
          <w:sz w:val="22"/>
          <w:szCs w:val="22"/>
          <w:lang w:val="es-GT"/>
        </w:rPr>
      </w:pPr>
    </w:p>
    <w:p w:rsidR="001A2803" w:rsidRPr="001A2803" w:rsidRDefault="001A2803" w:rsidP="001A2803">
      <w:pPr>
        <w:numPr>
          <w:ilvl w:val="0"/>
          <w:numId w:val="1"/>
        </w:numPr>
        <w:tabs>
          <w:tab w:val="clear" w:pos="425"/>
          <w:tab w:val="num" w:pos="360"/>
        </w:tabs>
        <w:ind w:left="0" w:firstLine="0"/>
        <w:rPr>
          <w:rFonts w:ascii="Arial" w:hAnsi="Arial" w:cs="Arial"/>
          <w:b/>
          <w:color w:val="000000"/>
          <w:sz w:val="22"/>
          <w:szCs w:val="22"/>
          <w:u w:val="single"/>
          <w:lang w:val="es-GT"/>
        </w:rPr>
      </w:pPr>
      <w:r w:rsidRPr="001A2803">
        <w:rPr>
          <w:rFonts w:ascii="Arial" w:hAnsi="Arial" w:cs="Arial"/>
          <w:b/>
          <w:color w:val="000000"/>
          <w:sz w:val="22"/>
          <w:szCs w:val="22"/>
          <w:u w:val="single"/>
          <w:lang w:val="es-GT"/>
        </w:rPr>
        <w:t>DOCUMENTOS RELACIONADOS</w:t>
      </w:r>
    </w:p>
    <w:p w:rsidR="001A2803" w:rsidRPr="001A2803" w:rsidRDefault="001A2803" w:rsidP="001A2803">
      <w:pPr>
        <w:tabs>
          <w:tab w:val="left" w:pos="851"/>
        </w:tabs>
        <w:ind w:left="426"/>
        <w:jc w:val="both"/>
        <w:rPr>
          <w:rFonts w:ascii="Arial" w:hAnsi="Arial" w:cs="Arial"/>
          <w:color w:val="000000"/>
          <w:sz w:val="22"/>
          <w:szCs w:val="22"/>
          <w:lang w:val="es-GT"/>
        </w:rPr>
      </w:pPr>
    </w:p>
    <w:p w:rsidR="001A2803" w:rsidRPr="00E54329" w:rsidRDefault="001A2803" w:rsidP="003143C5">
      <w:pPr>
        <w:numPr>
          <w:ilvl w:val="0"/>
          <w:numId w:val="7"/>
        </w:numPr>
        <w:tabs>
          <w:tab w:val="left" w:pos="426"/>
        </w:tabs>
        <w:rPr>
          <w:rFonts w:ascii="Arial" w:hAnsi="Arial" w:cs="Arial"/>
          <w:sz w:val="22"/>
          <w:szCs w:val="22"/>
          <w:lang w:val="es-GT"/>
        </w:rPr>
      </w:pPr>
      <w:r w:rsidRPr="00E54329">
        <w:rPr>
          <w:rFonts w:ascii="Arial" w:hAnsi="Arial" w:cs="Arial"/>
          <w:sz w:val="22"/>
          <w:szCs w:val="22"/>
          <w:lang w:val="es-GT"/>
        </w:rPr>
        <w:t>RHU-</w:t>
      </w:r>
      <w:r w:rsidR="005143CB" w:rsidRPr="00E54329">
        <w:rPr>
          <w:rFonts w:ascii="Arial" w:hAnsi="Arial" w:cs="Arial"/>
          <w:sz w:val="22"/>
          <w:szCs w:val="22"/>
          <w:lang w:val="es-GT"/>
        </w:rPr>
        <w:t>GUI-16</w:t>
      </w:r>
      <w:r w:rsidRPr="00E54329">
        <w:rPr>
          <w:rFonts w:ascii="Arial" w:hAnsi="Arial" w:cs="Arial"/>
          <w:sz w:val="22"/>
          <w:szCs w:val="22"/>
          <w:lang w:val="es-GT"/>
        </w:rPr>
        <w:t xml:space="preserve"> “Guía de Inducción General a Dependencias Centrales</w:t>
      </w:r>
      <w:r w:rsidR="00E54329">
        <w:rPr>
          <w:rFonts w:ascii="Arial" w:hAnsi="Arial" w:cs="Arial"/>
          <w:sz w:val="22"/>
          <w:szCs w:val="22"/>
          <w:lang w:val="es-GT"/>
        </w:rPr>
        <w:t>”</w:t>
      </w:r>
    </w:p>
    <w:p w:rsidR="001A2803" w:rsidRDefault="001A2803" w:rsidP="003143C5">
      <w:pPr>
        <w:numPr>
          <w:ilvl w:val="0"/>
          <w:numId w:val="7"/>
        </w:numPr>
        <w:tabs>
          <w:tab w:val="left" w:pos="426"/>
        </w:tabs>
        <w:rPr>
          <w:rFonts w:ascii="Arial" w:hAnsi="Arial" w:cs="Arial"/>
          <w:sz w:val="22"/>
          <w:szCs w:val="22"/>
          <w:lang w:val="es-GT"/>
        </w:rPr>
      </w:pPr>
      <w:r w:rsidRPr="00E54329">
        <w:rPr>
          <w:rFonts w:ascii="Arial" w:hAnsi="Arial" w:cs="Arial"/>
          <w:sz w:val="22"/>
          <w:szCs w:val="22"/>
          <w:lang w:val="es-GT"/>
        </w:rPr>
        <w:t>RHU-</w:t>
      </w:r>
      <w:r w:rsidR="005143CB" w:rsidRPr="00E54329">
        <w:rPr>
          <w:rFonts w:ascii="Arial" w:hAnsi="Arial" w:cs="Arial"/>
          <w:sz w:val="22"/>
          <w:szCs w:val="22"/>
          <w:lang w:val="es-GT"/>
        </w:rPr>
        <w:t>GUI-17</w:t>
      </w:r>
      <w:r w:rsidRPr="00E54329">
        <w:rPr>
          <w:rFonts w:ascii="Arial" w:hAnsi="Arial" w:cs="Arial"/>
          <w:sz w:val="22"/>
          <w:szCs w:val="22"/>
          <w:lang w:val="es-GT"/>
        </w:rPr>
        <w:t xml:space="preserve"> “Guía de Inducción General a Direcciones Departamentales de Educación</w:t>
      </w:r>
      <w:r w:rsidR="00E54329">
        <w:rPr>
          <w:rFonts w:ascii="Arial" w:hAnsi="Arial" w:cs="Arial"/>
          <w:sz w:val="22"/>
          <w:szCs w:val="22"/>
          <w:lang w:val="es-GT"/>
        </w:rPr>
        <w:t>”</w:t>
      </w:r>
    </w:p>
    <w:p w:rsidR="00952FE4" w:rsidRPr="00E54329" w:rsidRDefault="001E7AEF" w:rsidP="003143C5">
      <w:pPr>
        <w:numPr>
          <w:ilvl w:val="0"/>
          <w:numId w:val="7"/>
        </w:numPr>
        <w:tabs>
          <w:tab w:val="left" w:pos="426"/>
        </w:tabs>
        <w:rPr>
          <w:rFonts w:ascii="Arial" w:hAnsi="Arial" w:cs="Arial"/>
          <w:sz w:val="22"/>
          <w:szCs w:val="22"/>
          <w:lang w:val="es-GT"/>
        </w:rPr>
      </w:pPr>
      <w:hyperlink r:id="rId10" w:tgtFrame="_blank" w:history="1">
        <w:r w:rsidR="00952FE4" w:rsidRPr="00E54329">
          <w:rPr>
            <w:rFonts w:ascii="Arial" w:hAnsi="Arial" w:cs="Arial"/>
            <w:sz w:val="22"/>
            <w:szCs w:val="22"/>
          </w:rPr>
          <w:t>RHU-FOR-</w:t>
        </w:r>
      </w:hyperlink>
      <w:r w:rsidR="00952FE4" w:rsidRPr="00E54329">
        <w:rPr>
          <w:rFonts w:ascii="Arial" w:hAnsi="Arial" w:cs="Arial"/>
          <w:sz w:val="22"/>
          <w:szCs w:val="22"/>
        </w:rPr>
        <w:t>104 “Evaluación y Constancia de Inducción General”</w:t>
      </w:r>
    </w:p>
    <w:p w:rsidR="008A4433" w:rsidRPr="00952FE4" w:rsidRDefault="008A4433" w:rsidP="003143C5">
      <w:pPr>
        <w:numPr>
          <w:ilvl w:val="0"/>
          <w:numId w:val="7"/>
        </w:numPr>
        <w:tabs>
          <w:tab w:val="left" w:pos="426"/>
        </w:tabs>
        <w:rPr>
          <w:rFonts w:ascii="Arial" w:hAnsi="Arial" w:cs="Arial"/>
          <w:sz w:val="22"/>
          <w:szCs w:val="22"/>
          <w:lang w:val="es-GT"/>
        </w:rPr>
      </w:pPr>
      <w:r w:rsidRPr="00E54329">
        <w:rPr>
          <w:rFonts w:ascii="Arial" w:hAnsi="Arial" w:cs="Arial"/>
          <w:color w:val="000000"/>
          <w:sz w:val="22"/>
          <w:szCs w:val="22"/>
        </w:rPr>
        <w:t>RHU-FOR-1</w:t>
      </w:r>
      <w:r w:rsidR="007F4CF6" w:rsidRPr="00E54329">
        <w:rPr>
          <w:rFonts w:ascii="Arial" w:hAnsi="Arial" w:cs="Arial"/>
          <w:color w:val="000000"/>
          <w:sz w:val="22"/>
          <w:szCs w:val="22"/>
        </w:rPr>
        <w:t>21</w:t>
      </w:r>
      <w:r w:rsidRPr="00E54329">
        <w:rPr>
          <w:rFonts w:ascii="Arial" w:hAnsi="Arial" w:cs="Arial"/>
          <w:color w:val="000000"/>
          <w:sz w:val="22"/>
          <w:szCs w:val="22"/>
        </w:rPr>
        <w:t xml:space="preserve"> “R</w:t>
      </w:r>
      <w:r w:rsidR="0082577C" w:rsidRPr="00E54329">
        <w:rPr>
          <w:rFonts w:ascii="Arial" w:hAnsi="Arial" w:cs="Arial"/>
          <w:color w:val="000000"/>
          <w:sz w:val="22"/>
          <w:szCs w:val="22"/>
        </w:rPr>
        <w:t>e</w:t>
      </w:r>
      <w:r w:rsidR="00F20D15" w:rsidRPr="00E54329">
        <w:rPr>
          <w:rFonts w:ascii="Arial" w:hAnsi="Arial" w:cs="Arial"/>
          <w:color w:val="000000"/>
          <w:sz w:val="22"/>
          <w:szCs w:val="22"/>
        </w:rPr>
        <w:t xml:space="preserve">porte </w:t>
      </w:r>
      <w:r w:rsidRPr="00E54329">
        <w:rPr>
          <w:rFonts w:ascii="Arial" w:hAnsi="Arial" w:cs="Arial"/>
          <w:color w:val="000000"/>
          <w:sz w:val="22"/>
          <w:szCs w:val="22"/>
        </w:rPr>
        <w:t>de Inducción Planta Central”</w:t>
      </w:r>
    </w:p>
    <w:p w:rsidR="00952FE4" w:rsidRPr="00E54329" w:rsidRDefault="00952FE4" w:rsidP="00952FE4">
      <w:pPr>
        <w:numPr>
          <w:ilvl w:val="0"/>
          <w:numId w:val="7"/>
        </w:numPr>
        <w:tabs>
          <w:tab w:val="left" w:pos="426"/>
        </w:tabs>
        <w:rPr>
          <w:rFonts w:ascii="Arial" w:hAnsi="Arial" w:cs="Arial"/>
          <w:sz w:val="22"/>
          <w:szCs w:val="22"/>
          <w:lang w:val="es-GT"/>
        </w:rPr>
      </w:pPr>
      <w:r w:rsidRPr="00E54329">
        <w:rPr>
          <w:rFonts w:ascii="Arial" w:hAnsi="Arial" w:cs="Arial"/>
          <w:color w:val="000000"/>
          <w:sz w:val="22"/>
          <w:szCs w:val="22"/>
        </w:rPr>
        <w:t>RHU-FOR-122 “Modelo de oficio consolidado de Inducción”</w:t>
      </w:r>
    </w:p>
    <w:p w:rsidR="008A4433" w:rsidRPr="00E54329" w:rsidRDefault="008A4433" w:rsidP="003143C5">
      <w:pPr>
        <w:numPr>
          <w:ilvl w:val="0"/>
          <w:numId w:val="7"/>
        </w:numPr>
        <w:tabs>
          <w:tab w:val="left" w:pos="426"/>
        </w:tabs>
        <w:rPr>
          <w:rFonts w:ascii="Arial" w:hAnsi="Arial" w:cs="Arial"/>
          <w:sz w:val="22"/>
          <w:szCs w:val="22"/>
          <w:lang w:val="es-GT"/>
        </w:rPr>
      </w:pPr>
      <w:r w:rsidRPr="00E54329">
        <w:rPr>
          <w:rFonts w:ascii="Arial" w:hAnsi="Arial" w:cs="Arial"/>
          <w:color w:val="000000"/>
          <w:sz w:val="22"/>
          <w:szCs w:val="22"/>
        </w:rPr>
        <w:t>RHU-FOR-1</w:t>
      </w:r>
      <w:r w:rsidR="0082577C" w:rsidRPr="00E54329">
        <w:rPr>
          <w:rFonts w:ascii="Arial" w:hAnsi="Arial" w:cs="Arial"/>
          <w:color w:val="000000"/>
          <w:sz w:val="22"/>
          <w:szCs w:val="22"/>
        </w:rPr>
        <w:t>2</w:t>
      </w:r>
      <w:r w:rsidRPr="00E54329">
        <w:rPr>
          <w:rFonts w:ascii="Arial" w:hAnsi="Arial" w:cs="Arial"/>
          <w:color w:val="000000"/>
          <w:sz w:val="22"/>
          <w:szCs w:val="22"/>
        </w:rPr>
        <w:t>3 “</w:t>
      </w:r>
      <w:r w:rsidR="00F20D15" w:rsidRPr="00E54329">
        <w:rPr>
          <w:rFonts w:ascii="Arial" w:hAnsi="Arial" w:cs="Arial"/>
          <w:color w:val="000000"/>
          <w:sz w:val="22"/>
          <w:szCs w:val="22"/>
        </w:rPr>
        <w:t>Reporte</w:t>
      </w:r>
      <w:r w:rsidRPr="00E54329">
        <w:rPr>
          <w:rFonts w:ascii="Arial" w:hAnsi="Arial" w:cs="Arial"/>
          <w:color w:val="000000"/>
          <w:sz w:val="22"/>
          <w:szCs w:val="22"/>
        </w:rPr>
        <w:t xml:space="preserve"> de Inducción DIDEDUC”</w:t>
      </w:r>
    </w:p>
    <w:p w:rsidR="00A434FF" w:rsidRDefault="00A434FF" w:rsidP="00A434FF">
      <w:pPr>
        <w:pStyle w:val="Encabezado"/>
        <w:tabs>
          <w:tab w:val="clear" w:pos="4252"/>
          <w:tab w:val="clear" w:pos="8504"/>
        </w:tabs>
        <w:ind w:left="426"/>
        <w:jc w:val="both"/>
        <w:rPr>
          <w:rFonts w:ascii="Arial" w:hAnsi="Arial" w:cs="Arial"/>
          <w:sz w:val="22"/>
          <w:szCs w:val="22"/>
          <w:lang w:val="es-GT"/>
        </w:rPr>
      </w:pPr>
    </w:p>
    <w:sectPr w:rsidR="00A434FF" w:rsidSect="00121816">
      <w:headerReference w:type="default" r:id="rId11"/>
      <w:footerReference w:type="default" r:id="rId12"/>
      <w:headerReference w:type="first" r:id="rId13"/>
      <w:footerReference w:type="first" r:id="rId14"/>
      <w:pgSz w:w="12242" w:h="15842" w:code="1"/>
      <w:pgMar w:top="1134" w:right="476" w:bottom="657" w:left="567" w:header="284" w:footer="6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3F2" w:rsidRDefault="000273F2" w:rsidP="003D767C">
      <w:r>
        <w:separator/>
      </w:r>
    </w:p>
  </w:endnote>
  <w:endnote w:type="continuationSeparator" w:id="0">
    <w:p w:rsidR="000273F2" w:rsidRDefault="000273F2"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D99" w:rsidRPr="00165CB0" w:rsidRDefault="008D7D99"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w:t>
    </w:r>
    <w:r w:rsidR="008A4433">
      <w:rPr>
        <w:rFonts w:ascii="Arial Narrow" w:hAnsi="Arial Narrow"/>
        <w:color w:val="333399"/>
        <w:sz w:val="16"/>
      </w:rPr>
      <w:t xml:space="preserve"> Web del Sistema de Gestión de</w:t>
    </w:r>
    <w:r w:rsidRPr="0070071D">
      <w:rPr>
        <w:rFonts w:ascii="Arial Narrow" w:hAnsi="Arial Narrow"/>
        <w:color w:val="333399"/>
        <w:sz w:val="16"/>
      </w:rPr>
      <w:t xml:space="preserv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D99" w:rsidRPr="00165CB0" w:rsidRDefault="008D7D99"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3F2" w:rsidRDefault="000273F2" w:rsidP="003D767C">
      <w:r>
        <w:separator/>
      </w:r>
    </w:p>
  </w:footnote>
  <w:footnote w:type="continuationSeparator" w:id="0">
    <w:p w:rsidR="000273F2" w:rsidRDefault="000273F2"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D99" w:rsidRPr="00823A74" w:rsidRDefault="003C15AA"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8D7D99" w:rsidTr="00834360">
      <w:trPr>
        <w:cantSplit/>
        <w:trHeight w:val="82"/>
      </w:trPr>
      <w:tc>
        <w:tcPr>
          <w:tcW w:w="856" w:type="dxa"/>
          <w:vMerge w:val="restart"/>
          <w:tcBorders>
            <w:right w:val="single" w:sz="4" w:space="0" w:color="auto"/>
          </w:tcBorders>
          <w:tcMar>
            <w:left w:w="0" w:type="dxa"/>
            <w:right w:w="0" w:type="dxa"/>
          </w:tcMar>
        </w:tcPr>
        <w:p w:rsidR="008D7D99" w:rsidRPr="006908E6" w:rsidRDefault="004F2CEF" w:rsidP="003F26D0">
          <w:pPr>
            <w:ind w:left="5"/>
            <w:jc w:val="center"/>
          </w:pPr>
          <w:r w:rsidRPr="007979D2">
            <w:rPr>
              <w:noProof/>
              <w:lang w:val="es-GT" w:eastAsia="es-GT"/>
            </w:rPr>
            <w:drawing>
              <wp:inline distT="0" distB="0" distL="0" distR="0">
                <wp:extent cx="518795" cy="422910"/>
                <wp:effectExtent l="0" t="0" r="0" b="0"/>
                <wp:docPr id="3" name="Imagen 3"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42291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rsidR="008D7D99" w:rsidRPr="0095660D" w:rsidRDefault="008D7D99" w:rsidP="00834360">
          <w:pPr>
            <w:jc w:val="center"/>
            <w:rPr>
              <w:rFonts w:ascii="Arial" w:hAnsi="Arial" w:cs="Arial"/>
              <w:spacing w:val="20"/>
              <w:sz w:val="16"/>
            </w:rPr>
          </w:pPr>
          <w:r w:rsidRPr="0095660D">
            <w:rPr>
              <w:rFonts w:ascii="Arial" w:hAnsi="Arial" w:cs="Arial"/>
              <w:spacing w:val="20"/>
              <w:sz w:val="16"/>
            </w:rPr>
            <w:t>INSTRUCTIVO</w:t>
          </w:r>
        </w:p>
      </w:tc>
    </w:tr>
    <w:tr w:rsidR="008D7D99" w:rsidTr="00823A74">
      <w:trPr>
        <w:cantSplit/>
        <w:trHeight w:val="294"/>
      </w:trPr>
      <w:tc>
        <w:tcPr>
          <w:tcW w:w="856" w:type="dxa"/>
          <w:vMerge/>
          <w:tcBorders>
            <w:right w:val="single" w:sz="4" w:space="0" w:color="auto"/>
          </w:tcBorders>
        </w:tcPr>
        <w:p w:rsidR="008D7D99" w:rsidRDefault="008D7D99"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rsidR="008D7D99" w:rsidRPr="00823A74" w:rsidRDefault="00563E6D" w:rsidP="00563E6D">
          <w:pPr>
            <w:jc w:val="center"/>
            <w:rPr>
              <w:rFonts w:ascii="Arial" w:hAnsi="Arial" w:cs="Arial"/>
              <w:b/>
              <w:sz w:val="24"/>
            </w:rPr>
          </w:pPr>
          <w:r>
            <w:rPr>
              <w:rFonts w:ascii="Arial" w:hAnsi="Arial" w:cs="Arial"/>
              <w:b/>
              <w:sz w:val="24"/>
            </w:rPr>
            <w:t>INDUCCIÓN GENERAL AL PERSONAL ADMINISTRATIVO</w:t>
          </w:r>
        </w:p>
      </w:tc>
    </w:tr>
    <w:tr w:rsidR="008D7D99" w:rsidTr="004305F6">
      <w:trPr>
        <w:cantSplit/>
        <w:trHeight w:val="60"/>
      </w:trPr>
      <w:tc>
        <w:tcPr>
          <w:tcW w:w="856" w:type="dxa"/>
          <w:vMerge/>
        </w:tcPr>
        <w:p w:rsidR="008D7D99" w:rsidRDefault="008D7D99" w:rsidP="003F26D0">
          <w:pPr>
            <w:rPr>
              <w:rFonts w:ascii="Arial" w:hAnsi="Arial" w:cs="Arial"/>
            </w:rPr>
          </w:pPr>
        </w:p>
      </w:tc>
      <w:tc>
        <w:tcPr>
          <w:tcW w:w="4536" w:type="dxa"/>
          <w:tcBorders>
            <w:top w:val="single" w:sz="4" w:space="0" w:color="auto"/>
          </w:tcBorders>
          <w:tcMar>
            <w:bottom w:w="28" w:type="dxa"/>
          </w:tcMar>
          <w:vAlign w:val="center"/>
        </w:tcPr>
        <w:p w:rsidR="008D7D99" w:rsidRPr="00504819" w:rsidRDefault="008D7D99" w:rsidP="00563E6D">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xml:space="preserve">: </w:t>
          </w:r>
          <w:r w:rsidR="00563E6D">
            <w:rPr>
              <w:rFonts w:ascii="Arial" w:hAnsi="Arial" w:cs="Arial"/>
              <w:sz w:val="16"/>
            </w:rPr>
            <w:t>Capacitación y Formación</w:t>
          </w:r>
        </w:p>
      </w:tc>
      <w:tc>
        <w:tcPr>
          <w:tcW w:w="2410" w:type="dxa"/>
          <w:tcBorders>
            <w:top w:val="single" w:sz="4" w:space="0" w:color="auto"/>
          </w:tcBorders>
          <w:tcMar>
            <w:bottom w:w="28" w:type="dxa"/>
          </w:tcMar>
          <w:vAlign w:val="center"/>
        </w:tcPr>
        <w:p w:rsidR="008D7D99" w:rsidRPr="008A404F" w:rsidRDefault="008D7D99" w:rsidP="004C32A2">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00563E6D">
            <w:rPr>
              <w:rFonts w:ascii="Arial" w:hAnsi="Arial" w:cs="Arial"/>
              <w:b/>
              <w:sz w:val="16"/>
              <w:szCs w:val="16"/>
            </w:rPr>
            <w:t>RHU-INS-</w:t>
          </w:r>
          <w:r w:rsidR="004C32A2">
            <w:rPr>
              <w:rFonts w:ascii="Arial" w:hAnsi="Arial" w:cs="Arial"/>
              <w:b/>
              <w:sz w:val="16"/>
              <w:szCs w:val="16"/>
            </w:rPr>
            <w:t>33</w:t>
          </w:r>
        </w:p>
      </w:tc>
      <w:tc>
        <w:tcPr>
          <w:tcW w:w="1559" w:type="dxa"/>
          <w:tcBorders>
            <w:top w:val="single" w:sz="4" w:space="0" w:color="auto"/>
          </w:tcBorders>
          <w:tcMar>
            <w:bottom w:w="28" w:type="dxa"/>
          </w:tcMar>
          <w:vAlign w:val="center"/>
        </w:tcPr>
        <w:p w:rsidR="008D7D99" w:rsidRPr="00504819" w:rsidRDefault="008D7D99" w:rsidP="00F53B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r>
          <w:r w:rsidR="00F53BD0">
            <w:rPr>
              <w:rFonts w:ascii="Arial" w:hAnsi="Arial" w:cs="Arial"/>
              <w:sz w:val="16"/>
              <w:szCs w:val="16"/>
            </w:rPr>
            <w:t>0</w:t>
          </w:r>
          <w:r w:rsidR="009800B6">
            <w:rPr>
              <w:rFonts w:ascii="Arial" w:hAnsi="Arial" w:cs="Arial"/>
              <w:sz w:val="16"/>
              <w:szCs w:val="16"/>
            </w:rPr>
            <w:t>1</w:t>
          </w:r>
        </w:p>
      </w:tc>
      <w:tc>
        <w:tcPr>
          <w:tcW w:w="1843" w:type="dxa"/>
          <w:tcBorders>
            <w:top w:val="single" w:sz="4" w:space="0" w:color="auto"/>
          </w:tcBorders>
          <w:tcMar>
            <w:bottom w:w="28" w:type="dxa"/>
          </w:tcMar>
          <w:vAlign w:val="center"/>
        </w:tcPr>
        <w:p w:rsidR="008D7D99" w:rsidRPr="00051689" w:rsidRDefault="008D7D99"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1E7AEF">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1E7AEF">
            <w:rPr>
              <w:rFonts w:ascii="Arial" w:hAnsi="Arial" w:cs="Arial"/>
              <w:noProof/>
              <w:sz w:val="16"/>
            </w:rPr>
            <w:t>5</w:t>
          </w:r>
          <w:r w:rsidRPr="00051689">
            <w:rPr>
              <w:rFonts w:ascii="Arial" w:hAnsi="Arial" w:cs="Arial"/>
              <w:sz w:val="16"/>
            </w:rPr>
            <w:fldChar w:fldCharType="end"/>
          </w:r>
        </w:p>
      </w:tc>
    </w:tr>
  </w:tbl>
  <w:p w:rsidR="008D7D99" w:rsidRPr="00217FA1" w:rsidRDefault="008D7D99">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D99" w:rsidRPr="0067323E" w:rsidRDefault="008D7D99"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718F8"/>
    <w:multiLevelType w:val="hybridMultilevel"/>
    <w:tmpl w:val="53843F14"/>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25A44323"/>
    <w:multiLevelType w:val="hybridMultilevel"/>
    <w:tmpl w:val="4BC8A02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 w15:restartNumberingAfterBreak="0">
    <w:nsid w:val="3721316E"/>
    <w:multiLevelType w:val="hybridMultilevel"/>
    <w:tmpl w:val="D6FE6E7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5" w15:restartNumberingAfterBreak="0">
    <w:nsid w:val="63E33958"/>
    <w:multiLevelType w:val="hybridMultilevel"/>
    <w:tmpl w:val="C4F0D4BA"/>
    <w:lvl w:ilvl="0" w:tplc="8AD8173E">
      <w:start w:val="1"/>
      <w:numFmt w:val="decimal"/>
      <w:lvlText w:val="%1."/>
      <w:lvlJc w:val="left"/>
      <w:pPr>
        <w:ind w:left="360" w:hanging="360"/>
      </w:pPr>
      <w:rPr>
        <w:rFonts w:ascii="Arial Narrow" w:hAnsi="Arial Narrow"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664119EC"/>
    <w:multiLevelType w:val="multilevel"/>
    <w:tmpl w:val="45A2AEB0"/>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66621A45"/>
    <w:multiLevelType w:val="hybridMultilevel"/>
    <w:tmpl w:val="C654F74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68AF3F5F"/>
    <w:multiLevelType w:val="hybridMultilevel"/>
    <w:tmpl w:val="C4EAFEA2"/>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 w15:restartNumberingAfterBreak="0">
    <w:nsid w:val="6D41234D"/>
    <w:multiLevelType w:val="hybridMultilevel"/>
    <w:tmpl w:val="02B099CC"/>
    <w:lvl w:ilvl="0" w:tplc="100A000F">
      <w:start w:val="1"/>
      <w:numFmt w:val="decimal"/>
      <w:lvlText w:val="%1."/>
      <w:lvlJc w:val="left"/>
      <w:pPr>
        <w:ind w:left="785"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7"/>
  </w:num>
  <w:num w:numId="6">
    <w:abstractNumId w:val="9"/>
  </w:num>
  <w:num w:numId="7">
    <w:abstractNumId w:val="0"/>
  </w:num>
  <w:num w:numId="8">
    <w:abstractNumId w:val="2"/>
  </w:num>
  <w:num w:numId="9">
    <w:abstractNumId w:val="5"/>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EF"/>
    <w:rsid w:val="00000481"/>
    <w:rsid w:val="0000132C"/>
    <w:rsid w:val="00001ED2"/>
    <w:rsid w:val="00014542"/>
    <w:rsid w:val="00020F35"/>
    <w:rsid w:val="000273F2"/>
    <w:rsid w:val="00044285"/>
    <w:rsid w:val="00051689"/>
    <w:rsid w:val="00063A1B"/>
    <w:rsid w:val="000663AD"/>
    <w:rsid w:val="0006777F"/>
    <w:rsid w:val="000733B5"/>
    <w:rsid w:val="00077C4C"/>
    <w:rsid w:val="00094FD8"/>
    <w:rsid w:val="00096085"/>
    <w:rsid w:val="0009659F"/>
    <w:rsid w:val="00097EE8"/>
    <w:rsid w:val="000A40EE"/>
    <w:rsid w:val="000A4B3F"/>
    <w:rsid w:val="000B0B08"/>
    <w:rsid w:val="000B17F3"/>
    <w:rsid w:val="000C3AEA"/>
    <w:rsid w:val="000C6B18"/>
    <w:rsid w:val="000D479A"/>
    <w:rsid w:val="000D5B03"/>
    <w:rsid w:val="000E2596"/>
    <w:rsid w:val="000E69FA"/>
    <w:rsid w:val="0011242F"/>
    <w:rsid w:val="00121816"/>
    <w:rsid w:val="001237C8"/>
    <w:rsid w:val="00124345"/>
    <w:rsid w:val="00124EB6"/>
    <w:rsid w:val="00125BE1"/>
    <w:rsid w:val="0012779E"/>
    <w:rsid w:val="00135A98"/>
    <w:rsid w:val="00135C43"/>
    <w:rsid w:val="00140A6A"/>
    <w:rsid w:val="0014476D"/>
    <w:rsid w:val="00155438"/>
    <w:rsid w:val="0016240D"/>
    <w:rsid w:val="00174A0E"/>
    <w:rsid w:val="001829D2"/>
    <w:rsid w:val="00183ED0"/>
    <w:rsid w:val="00187A09"/>
    <w:rsid w:val="001A2803"/>
    <w:rsid w:val="001A574E"/>
    <w:rsid w:val="001A6FCA"/>
    <w:rsid w:val="001A7FB7"/>
    <w:rsid w:val="001E0E0B"/>
    <w:rsid w:val="001E7AEF"/>
    <w:rsid w:val="002024D0"/>
    <w:rsid w:val="00203233"/>
    <w:rsid w:val="00207C4D"/>
    <w:rsid w:val="0021260F"/>
    <w:rsid w:val="00214018"/>
    <w:rsid w:val="00220C2C"/>
    <w:rsid w:val="002216A8"/>
    <w:rsid w:val="002313DF"/>
    <w:rsid w:val="002573D6"/>
    <w:rsid w:val="00257DCF"/>
    <w:rsid w:val="00267306"/>
    <w:rsid w:val="00285044"/>
    <w:rsid w:val="002851BB"/>
    <w:rsid w:val="002929A9"/>
    <w:rsid w:val="0029731D"/>
    <w:rsid w:val="002A5CFA"/>
    <w:rsid w:val="002B07D4"/>
    <w:rsid w:val="002D0A81"/>
    <w:rsid w:val="002D201E"/>
    <w:rsid w:val="002D4871"/>
    <w:rsid w:val="002D7971"/>
    <w:rsid w:val="002E1230"/>
    <w:rsid w:val="002F63F4"/>
    <w:rsid w:val="00304CDD"/>
    <w:rsid w:val="003143C5"/>
    <w:rsid w:val="00316AC4"/>
    <w:rsid w:val="00322623"/>
    <w:rsid w:val="0033518A"/>
    <w:rsid w:val="00335CBF"/>
    <w:rsid w:val="00335EBD"/>
    <w:rsid w:val="00341D44"/>
    <w:rsid w:val="00343EFD"/>
    <w:rsid w:val="003458B7"/>
    <w:rsid w:val="00346403"/>
    <w:rsid w:val="00350DB4"/>
    <w:rsid w:val="0035708F"/>
    <w:rsid w:val="00362EED"/>
    <w:rsid w:val="003654E7"/>
    <w:rsid w:val="00371013"/>
    <w:rsid w:val="00380FBA"/>
    <w:rsid w:val="003A21F9"/>
    <w:rsid w:val="003A2D4F"/>
    <w:rsid w:val="003A63B1"/>
    <w:rsid w:val="003B163F"/>
    <w:rsid w:val="003C0274"/>
    <w:rsid w:val="003C0F5A"/>
    <w:rsid w:val="003C15AA"/>
    <w:rsid w:val="003D767C"/>
    <w:rsid w:val="003E3B29"/>
    <w:rsid w:val="003E5714"/>
    <w:rsid w:val="003F090C"/>
    <w:rsid w:val="003F26D0"/>
    <w:rsid w:val="003F44B2"/>
    <w:rsid w:val="003F4E38"/>
    <w:rsid w:val="00400490"/>
    <w:rsid w:val="00403935"/>
    <w:rsid w:val="00420F00"/>
    <w:rsid w:val="00427B33"/>
    <w:rsid w:val="0043024D"/>
    <w:rsid w:val="004305F6"/>
    <w:rsid w:val="004311B1"/>
    <w:rsid w:val="00432109"/>
    <w:rsid w:val="00440868"/>
    <w:rsid w:val="004442B8"/>
    <w:rsid w:val="004511B2"/>
    <w:rsid w:val="00457D43"/>
    <w:rsid w:val="00485FAF"/>
    <w:rsid w:val="00490756"/>
    <w:rsid w:val="004A0972"/>
    <w:rsid w:val="004C32A2"/>
    <w:rsid w:val="004E0E0B"/>
    <w:rsid w:val="004E2A63"/>
    <w:rsid w:val="004E7021"/>
    <w:rsid w:val="004F2CEF"/>
    <w:rsid w:val="004F32AE"/>
    <w:rsid w:val="004F54F0"/>
    <w:rsid w:val="00501C55"/>
    <w:rsid w:val="005143CB"/>
    <w:rsid w:val="00522BF0"/>
    <w:rsid w:val="00523B4C"/>
    <w:rsid w:val="0052736D"/>
    <w:rsid w:val="0054350A"/>
    <w:rsid w:val="00544E6F"/>
    <w:rsid w:val="00563E6D"/>
    <w:rsid w:val="00570C85"/>
    <w:rsid w:val="00593A16"/>
    <w:rsid w:val="005B5400"/>
    <w:rsid w:val="005F6DD1"/>
    <w:rsid w:val="006047A2"/>
    <w:rsid w:val="0062555A"/>
    <w:rsid w:val="00650876"/>
    <w:rsid w:val="00651503"/>
    <w:rsid w:val="0066615A"/>
    <w:rsid w:val="0067323E"/>
    <w:rsid w:val="006837B6"/>
    <w:rsid w:val="00683A7A"/>
    <w:rsid w:val="00692226"/>
    <w:rsid w:val="00692D93"/>
    <w:rsid w:val="006A1812"/>
    <w:rsid w:val="006A2FC2"/>
    <w:rsid w:val="006A4FE6"/>
    <w:rsid w:val="006A731F"/>
    <w:rsid w:val="006B0823"/>
    <w:rsid w:val="006B2FD7"/>
    <w:rsid w:val="006C1ABA"/>
    <w:rsid w:val="006C54D1"/>
    <w:rsid w:val="006E622B"/>
    <w:rsid w:val="006E6F4E"/>
    <w:rsid w:val="0070071D"/>
    <w:rsid w:val="007053F5"/>
    <w:rsid w:val="00716CFD"/>
    <w:rsid w:val="007174E8"/>
    <w:rsid w:val="00721A9D"/>
    <w:rsid w:val="007343BA"/>
    <w:rsid w:val="007379D5"/>
    <w:rsid w:val="00750483"/>
    <w:rsid w:val="007750AA"/>
    <w:rsid w:val="007753BE"/>
    <w:rsid w:val="00775427"/>
    <w:rsid w:val="007817AB"/>
    <w:rsid w:val="00786110"/>
    <w:rsid w:val="007979D2"/>
    <w:rsid w:val="007B76B6"/>
    <w:rsid w:val="007C1C75"/>
    <w:rsid w:val="007C2A60"/>
    <w:rsid w:val="007D7DE7"/>
    <w:rsid w:val="007E31EC"/>
    <w:rsid w:val="007E77A3"/>
    <w:rsid w:val="007F45D4"/>
    <w:rsid w:val="007F4CF6"/>
    <w:rsid w:val="00800721"/>
    <w:rsid w:val="00804F5A"/>
    <w:rsid w:val="00813CD5"/>
    <w:rsid w:val="00816D96"/>
    <w:rsid w:val="00817218"/>
    <w:rsid w:val="00821EA2"/>
    <w:rsid w:val="00823A74"/>
    <w:rsid w:val="0082577C"/>
    <w:rsid w:val="00831F31"/>
    <w:rsid w:val="0083367B"/>
    <w:rsid w:val="00834360"/>
    <w:rsid w:val="008354E8"/>
    <w:rsid w:val="0084009C"/>
    <w:rsid w:val="008457CA"/>
    <w:rsid w:val="008463E9"/>
    <w:rsid w:val="00847455"/>
    <w:rsid w:val="00850EF2"/>
    <w:rsid w:val="008510B8"/>
    <w:rsid w:val="00851892"/>
    <w:rsid w:val="00855B1B"/>
    <w:rsid w:val="00866B41"/>
    <w:rsid w:val="008747F0"/>
    <w:rsid w:val="00880B9E"/>
    <w:rsid w:val="00887B4A"/>
    <w:rsid w:val="008A404F"/>
    <w:rsid w:val="008A4433"/>
    <w:rsid w:val="008A786E"/>
    <w:rsid w:val="008C1403"/>
    <w:rsid w:val="008C5FEC"/>
    <w:rsid w:val="008D248A"/>
    <w:rsid w:val="008D7D99"/>
    <w:rsid w:val="008E25B6"/>
    <w:rsid w:val="008E2B4E"/>
    <w:rsid w:val="009100E2"/>
    <w:rsid w:val="00911141"/>
    <w:rsid w:val="009235BE"/>
    <w:rsid w:val="009240B1"/>
    <w:rsid w:val="009260D6"/>
    <w:rsid w:val="00927E1B"/>
    <w:rsid w:val="00942E81"/>
    <w:rsid w:val="00944984"/>
    <w:rsid w:val="00944D05"/>
    <w:rsid w:val="009450E4"/>
    <w:rsid w:val="00945AAC"/>
    <w:rsid w:val="009525BE"/>
    <w:rsid w:val="00952FE4"/>
    <w:rsid w:val="00953D18"/>
    <w:rsid w:val="0095660D"/>
    <w:rsid w:val="00967D84"/>
    <w:rsid w:val="00974E63"/>
    <w:rsid w:val="009768AF"/>
    <w:rsid w:val="009800B6"/>
    <w:rsid w:val="0098522A"/>
    <w:rsid w:val="009873AB"/>
    <w:rsid w:val="00996FB2"/>
    <w:rsid w:val="009A0F8D"/>
    <w:rsid w:val="009A3153"/>
    <w:rsid w:val="009A4EBD"/>
    <w:rsid w:val="009B3D86"/>
    <w:rsid w:val="009C3E17"/>
    <w:rsid w:val="009E12BC"/>
    <w:rsid w:val="009E3088"/>
    <w:rsid w:val="009E744E"/>
    <w:rsid w:val="00A00B7D"/>
    <w:rsid w:val="00A13CCA"/>
    <w:rsid w:val="00A371E4"/>
    <w:rsid w:val="00A402A1"/>
    <w:rsid w:val="00A41D2A"/>
    <w:rsid w:val="00A434FF"/>
    <w:rsid w:val="00A61649"/>
    <w:rsid w:val="00A6732B"/>
    <w:rsid w:val="00A919DB"/>
    <w:rsid w:val="00AA110D"/>
    <w:rsid w:val="00AA6AE4"/>
    <w:rsid w:val="00AB59F2"/>
    <w:rsid w:val="00AD1905"/>
    <w:rsid w:val="00AD2C76"/>
    <w:rsid w:val="00AD34E4"/>
    <w:rsid w:val="00AF6258"/>
    <w:rsid w:val="00B21AB7"/>
    <w:rsid w:val="00B21CE2"/>
    <w:rsid w:val="00B34783"/>
    <w:rsid w:val="00B4304C"/>
    <w:rsid w:val="00B45194"/>
    <w:rsid w:val="00B470C7"/>
    <w:rsid w:val="00B72EF6"/>
    <w:rsid w:val="00B73387"/>
    <w:rsid w:val="00B75256"/>
    <w:rsid w:val="00B77BB0"/>
    <w:rsid w:val="00B827B8"/>
    <w:rsid w:val="00BA0BD5"/>
    <w:rsid w:val="00BA3F67"/>
    <w:rsid w:val="00BA6775"/>
    <w:rsid w:val="00BA785F"/>
    <w:rsid w:val="00BB30AE"/>
    <w:rsid w:val="00BC3750"/>
    <w:rsid w:val="00BC47C8"/>
    <w:rsid w:val="00BF3F7E"/>
    <w:rsid w:val="00BF4B50"/>
    <w:rsid w:val="00BF5704"/>
    <w:rsid w:val="00C136BE"/>
    <w:rsid w:val="00C24B62"/>
    <w:rsid w:val="00C41C5C"/>
    <w:rsid w:val="00C4320E"/>
    <w:rsid w:val="00C43D70"/>
    <w:rsid w:val="00C440F9"/>
    <w:rsid w:val="00C66713"/>
    <w:rsid w:val="00C731C5"/>
    <w:rsid w:val="00C73F5F"/>
    <w:rsid w:val="00C754C8"/>
    <w:rsid w:val="00C865D5"/>
    <w:rsid w:val="00CA1A5E"/>
    <w:rsid w:val="00CC1034"/>
    <w:rsid w:val="00CC223A"/>
    <w:rsid w:val="00CD32F4"/>
    <w:rsid w:val="00CE52BD"/>
    <w:rsid w:val="00CE77B2"/>
    <w:rsid w:val="00CF31EB"/>
    <w:rsid w:val="00CF635E"/>
    <w:rsid w:val="00D00975"/>
    <w:rsid w:val="00D07048"/>
    <w:rsid w:val="00D212C6"/>
    <w:rsid w:val="00D21666"/>
    <w:rsid w:val="00D274E9"/>
    <w:rsid w:val="00D34AE3"/>
    <w:rsid w:val="00D36A2C"/>
    <w:rsid w:val="00D45F7F"/>
    <w:rsid w:val="00D6211D"/>
    <w:rsid w:val="00D628D6"/>
    <w:rsid w:val="00D63821"/>
    <w:rsid w:val="00D644F4"/>
    <w:rsid w:val="00D64F79"/>
    <w:rsid w:val="00D83AA2"/>
    <w:rsid w:val="00D929A8"/>
    <w:rsid w:val="00D9760B"/>
    <w:rsid w:val="00DA0498"/>
    <w:rsid w:val="00DA3E4E"/>
    <w:rsid w:val="00DB2952"/>
    <w:rsid w:val="00DB4045"/>
    <w:rsid w:val="00DD439F"/>
    <w:rsid w:val="00DD77A7"/>
    <w:rsid w:val="00DE1176"/>
    <w:rsid w:val="00DE25CE"/>
    <w:rsid w:val="00DE6F72"/>
    <w:rsid w:val="00DF6E4D"/>
    <w:rsid w:val="00E079B1"/>
    <w:rsid w:val="00E34205"/>
    <w:rsid w:val="00E4041F"/>
    <w:rsid w:val="00E455B5"/>
    <w:rsid w:val="00E54329"/>
    <w:rsid w:val="00E72833"/>
    <w:rsid w:val="00E75594"/>
    <w:rsid w:val="00E82777"/>
    <w:rsid w:val="00E93916"/>
    <w:rsid w:val="00E97F48"/>
    <w:rsid w:val="00EA719A"/>
    <w:rsid w:val="00EB29EE"/>
    <w:rsid w:val="00EB6F1A"/>
    <w:rsid w:val="00EC1287"/>
    <w:rsid w:val="00EC1E33"/>
    <w:rsid w:val="00ED7B2B"/>
    <w:rsid w:val="00EE4741"/>
    <w:rsid w:val="00EF0762"/>
    <w:rsid w:val="00EF4F11"/>
    <w:rsid w:val="00EF6886"/>
    <w:rsid w:val="00F039D7"/>
    <w:rsid w:val="00F05F5A"/>
    <w:rsid w:val="00F1246A"/>
    <w:rsid w:val="00F15EDE"/>
    <w:rsid w:val="00F20D15"/>
    <w:rsid w:val="00F23E49"/>
    <w:rsid w:val="00F260A3"/>
    <w:rsid w:val="00F326A0"/>
    <w:rsid w:val="00F53BD0"/>
    <w:rsid w:val="00F76BBC"/>
    <w:rsid w:val="00FA184B"/>
    <w:rsid w:val="00FA1BDF"/>
    <w:rsid w:val="00FC4895"/>
    <w:rsid w:val="00FC66E1"/>
    <w:rsid w:val="00FC7B52"/>
    <w:rsid w:val="00FD56CB"/>
    <w:rsid w:val="00FD62E7"/>
    <w:rsid w:val="00FE3753"/>
    <w:rsid w:val="00FE5403"/>
    <w:rsid w:val="00FE57D2"/>
    <w:rsid w:val="00FE78D3"/>
    <w:rsid w:val="00FF1604"/>
    <w:rsid w:val="00FF1E4C"/>
    <w:rsid w:val="00FF7FD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0081EC1-19BD-470F-9BBC-929ED00F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72.16.0.13/iso9000/Anexos/FOR-013/rha-for-28evaluacion_eficacia_capacitacion.xls" TargetMode="External"/><Relationship Id="rId4" Type="http://schemas.openxmlformats.org/officeDocument/2006/relationships/settings" Target="settings.xml"/><Relationship Id="rId9" Type="http://schemas.openxmlformats.org/officeDocument/2006/relationships/hyperlink" Target="mailto:induccionrh@mineduc.gob.g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bio\Downloads\pla-plt-05instructivo%20(5)%20(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75411-102E-467B-A171-0278673C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pla-plt-05instructivo (5) (1)</Template>
  <TotalTime>0</TotalTime>
  <Pages>5</Pages>
  <Words>1738</Words>
  <Characters>9563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Jacobo</dc:creator>
  <cp:keywords/>
  <cp:lastModifiedBy>Wendy Lorena Ramirez Alvarez</cp:lastModifiedBy>
  <cp:revision>2</cp:revision>
  <cp:lastPrinted>2022-08-09T20:21:00Z</cp:lastPrinted>
  <dcterms:created xsi:type="dcterms:W3CDTF">2022-08-12T17:22:00Z</dcterms:created>
  <dcterms:modified xsi:type="dcterms:W3CDTF">2022-08-12T17:22:00Z</dcterms:modified>
</cp:coreProperties>
</file>