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E10" w:rsidRDefault="00444DC3">
      <w:pPr>
        <w:spacing w:before="71" w:line="290" w:lineRule="auto"/>
        <w:ind w:left="4439" w:right="2838" w:hanging="378"/>
        <w:rPr>
          <w:b/>
          <w:sz w:val="24"/>
        </w:rPr>
      </w:pPr>
      <w:bookmarkStart w:id="0" w:name="_GoBack"/>
      <w:bookmarkEnd w:id="0"/>
      <w:r>
        <w:rPr>
          <w:b/>
          <w:sz w:val="24"/>
        </w:rPr>
        <w:t>MINISTERIO DE EDUCACIÓN AUDITORIA INTERNA CUA No.:109549</w:t>
      </w:r>
    </w:p>
    <w:p w:rsidR="00F32E10" w:rsidRDefault="00F32E10">
      <w:pPr>
        <w:pStyle w:val="Textoindependiente"/>
        <w:rPr>
          <w:b/>
          <w:sz w:val="26"/>
        </w:rPr>
      </w:pPr>
    </w:p>
    <w:p w:rsidR="00F32E10" w:rsidRDefault="00F32E10">
      <w:pPr>
        <w:pStyle w:val="Textoindependiente"/>
        <w:rPr>
          <w:b/>
          <w:sz w:val="26"/>
        </w:rPr>
      </w:pPr>
    </w:p>
    <w:p w:rsidR="00F32E10" w:rsidRDefault="00F32E10">
      <w:pPr>
        <w:pStyle w:val="Textoindependiente"/>
        <w:rPr>
          <w:b/>
          <w:sz w:val="26"/>
        </w:rPr>
      </w:pPr>
    </w:p>
    <w:p w:rsidR="00F32E10" w:rsidRDefault="00F32E10">
      <w:pPr>
        <w:pStyle w:val="Textoindependiente"/>
        <w:rPr>
          <w:b/>
          <w:sz w:val="26"/>
        </w:rPr>
      </w:pPr>
    </w:p>
    <w:p w:rsidR="00F32E10" w:rsidRDefault="00F32E10">
      <w:pPr>
        <w:pStyle w:val="Textoindependiente"/>
        <w:rPr>
          <w:b/>
          <w:sz w:val="26"/>
        </w:rPr>
      </w:pPr>
    </w:p>
    <w:p w:rsidR="00F32E10" w:rsidRDefault="00F32E10">
      <w:pPr>
        <w:pStyle w:val="Textoindependiente"/>
        <w:rPr>
          <w:b/>
          <w:sz w:val="26"/>
        </w:rPr>
      </w:pPr>
    </w:p>
    <w:p w:rsidR="00F32E10" w:rsidRDefault="00F32E10">
      <w:pPr>
        <w:pStyle w:val="Textoindependiente"/>
        <w:rPr>
          <w:b/>
          <w:sz w:val="26"/>
        </w:rPr>
      </w:pPr>
    </w:p>
    <w:p w:rsidR="00F32E10" w:rsidRDefault="00F32E10">
      <w:pPr>
        <w:pStyle w:val="Textoindependiente"/>
        <w:rPr>
          <w:b/>
          <w:sz w:val="26"/>
        </w:rPr>
      </w:pPr>
    </w:p>
    <w:p w:rsidR="00F32E10" w:rsidRDefault="00F32E10">
      <w:pPr>
        <w:pStyle w:val="Textoindependiente"/>
        <w:rPr>
          <w:b/>
          <w:sz w:val="26"/>
        </w:rPr>
      </w:pPr>
    </w:p>
    <w:p w:rsidR="00F32E10" w:rsidRDefault="00F32E10">
      <w:pPr>
        <w:pStyle w:val="Textoindependiente"/>
        <w:rPr>
          <w:b/>
          <w:sz w:val="26"/>
        </w:rPr>
      </w:pPr>
    </w:p>
    <w:p w:rsidR="00F32E10" w:rsidRDefault="00F32E10">
      <w:pPr>
        <w:pStyle w:val="Textoindependiente"/>
        <w:rPr>
          <w:b/>
          <w:sz w:val="26"/>
        </w:rPr>
      </w:pPr>
    </w:p>
    <w:p w:rsidR="00F32E10" w:rsidRDefault="00F32E10">
      <w:pPr>
        <w:pStyle w:val="Textoindependiente"/>
        <w:rPr>
          <w:b/>
          <w:sz w:val="26"/>
        </w:rPr>
      </w:pPr>
    </w:p>
    <w:p w:rsidR="00F32E10" w:rsidRDefault="00F32E10">
      <w:pPr>
        <w:pStyle w:val="Textoindependiente"/>
        <w:rPr>
          <w:b/>
          <w:sz w:val="26"/>
        </w:rPr>
      </w:pPr>
    </w:p>
    <w:p w:rsidR="00F32E10" w:rsidRDefault="00F32E10">
      <w:pPr>
        <w:pStyle w:val="Textoindependiente"/>
        <w:rPr>
          <w:b/>
          <w:sz w:val="26"/>
        </w:rPr>
      </w:pPr>
    </w:p>
    <w:p w:rsidR="00F32E10" w:rsidRDefault="00444DC3">
      <w:pPr>
        <w:spacing w:before="185" w:line="340" w:lineRule="auto"/>
        <w:ind w:left="3767" w:right="2565" w:hanging="2"/>
        <w:jc w:val="center"/>
        <w:rPr>
          <w:b/>
          <w:sz w:val="24"/>
        </w:rPr>
      </w:pPr>
      <w:r>
        <w:rPr>
          <w:b/>
          <w:sz w:val="24"/>
        </w:rPr>
        <w:t>MINISTERIO DE EDUCACIÓN ACTIVIDADES ADMINISTRATIVAS</w:t>
      </w:r>
    </w:p>
    <w:p w:rsidR="00F32E10" w:rsidRDefault="00444DC3">
      <w:pPr>
        <w:spacing w:before="3" w:line="290" w:lineRule="auto"/>
        <w:ind w:left="2832" w:right="1634"/>
        <w:jc w:val="center"/>
        <w:rPr>
          <w:b/>
          <w:sz w:val="24"/>
        </w:rPr>
      </w:pPr>
      <w:r>
        <w:rPr>
          <w:b/>
          <w:sz w:val="24"/>
        </w:rPr>
        <w:t>Actividad administrativa de arqueo de cupones de combustible en la Dirección de Auditoría Interna</w:t>
      </w:r>
    </w:p>
    <w:p w:rsidR="00F32E10" w:rsidRDefault="00F32E10">
      <w:pPr>
        <w:pStyle w:val="Textoindependiente"/>
        <w:rPr>
          <w:b/>
          <w:sz w:val="20"/>
        </w:rPr>
      </w:pPr>
    </w:p>
    <w:p w:rsidR="00F32E10" w:rsidRDefault="00F32E10">
      <w:pPr>
        <w:pStyle w:val="Textoindependiente"/>
        <w:rPr>
          <w:b/>
          <w:sz w:val="20"/>
        </w:rPr>
      </w:pPr>
    </w:p>
    <w:p w:rsidR="00F32E10" w:rsidRDefault="00F32E10">
      <w:pPr>
        <w:pStyle w:val="Textoindependiente"/>
        <w:rPr>
          <w:b/>
          <w:sz w:val="20"/>
        </w:rPr>
      </w:pPr>
    </w:p>
    <w:p w:rsidR="00F32E10" w:rsidRDefault="00F32E10">
      <w:pPr>
        <w:pStyle w:val="Textoindependiente"/>
        <w:rPr>
          <w:b/>
          <w:sz w:val="20"/>
        </w:rPr>
      </w:pPr>
    </w:p>
    <w:p w:rsidR="00F32E10" w:rsidRDefault="00F32E10">
      <w:pPr>
        <w:pStyle w:val="Textoindependiente"/>
        <w:rPr>
          <w:b/>
          <w:sz w:val="20"/>
        </w:rPr>
      </w:pPr>
    </w:p>
    <w:p w:rsidR="00F32E10" w:rsidRDefault="00F32E10">
      <w:pPr>
        <w:pStyle w:val="Textoindependiente"/>
        <w:rPr>
          <w:b/>
          <w:sz w:val="20"/>
        </w:rPr>
      </w:pPr>
    </w:p>
    <w:p w:rsidR="00F32E10" w:rsidRDefault="00F32E10">
      <w:pPr>
        <w:pStyle w:val="Textoindependiente"/>
        <w:rPr>
          <w:b/>
          <w:sz w:val="20"/>
        </w:rPr>
      </w:pPr>
    </w:p>
    <w:p w:rsidR="00F32E10" w:rsidRDefault="00F32E10">
      <w:pPr>
        <w:pStyle w:val="Textoindependiente"/>
        <w:rPr>
          <w:b/>
          <w:sz w:val="20"/>
        </w:rPr>
      </w:pPr>
    </w:p>
    <w:p w:rsidR="00F32E10" w:rsidRDefault="00F32E10">
      <w:pPr>
        <w:pStyle w:val="Textoindependiente"/>
        <w:rPr>
          <w:b/>
          <w:sz w:val="20"/>
        </w:rPr>
      </w:pPr>
    </w:p>
    <w:p w:rsidR="00F32E10" w:rsidRDefault="00F32E10">
      <w:pPr>
        <w:pStyle w:val="Textoindependiente"/>
        <w:rPr>
          <w:b/>
          <w:sz w:val="20"/>
        </w:rPr>
      </w:pPr>
    </w:p>
    <w:p w:rsidR="00F32E10" w:rsidRDefault="00F32E10">
      <w:pPr>
        <w:pStyle w:val="Textoindependiente"/>
        <w:rPr>
          <w:b/>
          <w:sz w:val="20"/>
        </w:rPr>
      </w:pPr>
    </w:p>
    <w:p w:rsidR="00F32E10" w:rsidRDefault="00F32E10">
      <w:pPr>
        <w:pStyle w:val="Textoindependiente"/>
        <w:rPr>
          <w:b/>
          <w:sz w:val="20"/>
        </w:rPr>
      </w:pPr>
    </w:p>
    <w:p w:rsidR="00F32E10" w:rsidRDefault="00F32E10">
      <w:pPr>
        <w:pStyle w:val="Textoindependiente"/>
        <w:rPr>
          <w:b/>
          <w:sz w:val="20"/>
        </w:rPr>
      </w:pPr>
    </w:p>
    <w:p w:rsidR="00F32E10" w:rsidRDefault="00F32E10">
      <w:pPr>
        <w:pStyle w:val="Textoindependiente"/>
        <w:rPr>
          <w:b/>
          <w:sz w:val="20"/>
        </w:rPr>
      </w:pPr>
    </w:p>
    <w:p w:rsidR="00F32E10" w:rsidRDefault="00F32E10">
      <w:pPr>
        <w:pStyle w:val="Textoindependiente"/>
        <w:rPr>
          <w:b/>
          <w:sz w:val="20"/>
        </w:rPr>
      </w:pPr>
    </w:p>
    <w:p w:rsidR="00F32E10" w:rsidRDefault="00F32E10">
      <w:pPr>
        <w:pStyle w:val="Textoindependiente"/>
        <w:rPr>
          <w:b/>
          <w:sz w:val="20"/>
        </w:rPr>
      </w:pPr>
    </w:p>
    <w:p w:rsidR="00F32E10" w:rsidRDefault="00F32E10">
      <w:pPr>
        <w:pStyle w:val="Textoindependiente"/>
        <w:rPr>
          <w:b/>
          <w:sz w:val="20"/>
        </w:rPr>
      </w:pPr>
    </w:p>
    <w:p w:rsidR="00F32E10" w:rsidRDefault="00F32E10">
      <w:pPr>
        <w:pStyle w:val="Textoindependiente"/>
        <w:rPr>
          <w:b/>
          <w:sz w:val="20"/>
        </w:rPr>
      </w:pPr>
    </w:p>
    <w:p w:rsidR="00F32E10" w:rsidRDefault="00F32E10">
      <w:pPr>
        <w:pStyle w:val="Textoindependiente"/>
        <w:rPr>
          <w:b/>
          <w:sz w:val="20"/>
        </w:rPr>
      </w:pPr>
    </w:p>
    <w:p w:rsidR="00F32E10" w:rsidRDefault="00F32E10">
      <w:pPr>
        <w:pStyle w:val="Textoindependiente"/>
        <w:rPr>
          <w:b/>
          <w:sz w:val="20"/>
        </w:rPr>
      </w:pPr>
    </w:p>
    <w:p w:rsidR="00F32E10" w:rsidRDefault="00F32E10">
      <w:pPr>
        <w:pStyle w:val="Textoindependiente"/>
        <w:rPr>
          <w:b/>
          <w:sz w:val="20"/>
        </w:rPr>
      </w:pPr>
    </w:p>
    <w:p w:rsidR="00F32E10" w:rsidRDefault="00F32E10">
      <w:pPr>
        <w:pStyle w:val="Textoindependiente"/>
        <w:rPr>
          <w:b/>
          <w:sz w:val="20"/>
        </w:rPr>
      </w:pPr>
    </w:p>
    <w:p w:rsidR="00F32E10" w:rsidRDefault="00F32E10">
      <w:pPr>
        <w:pStyle w:val="Textoindependiente"/>
        <w:rPr>
          <w:b/>
          <w:sz w:val="20"/>
        </w:rPr>
      </w:pPr>
    </w:p>
    <w:p w:rsidR="00F32E10" w:rsidRDefault="00F32E10">
      <w:pPr>
        <w:pStyle w:val="Textoindependiente"/>
        <w:rPr>
          <w:b/>
          <w:sz w:val="20"/>
        </w:rPr>
      </w:pPr>
    </w:p>
    <w:p w:rsidR="00F32E10" w:rsidRDefault="00F32E10">
      <w:pPr>
        <w:pStyle w:val="Textoindependiente"/>
        <w:rPr>
          <w:b/>
          <w:sz w:val="20"/>
        </w:rPr>
      </w:pPr>
    </w:p>
    <w:p w:rsidR="00F32E10" w:rsidRDefault="00F32E10">
      <w:pPr>
        <w:pStyle w:val="Textoindependiente"/>
        <w:rPr>
          <w:b/>
          <w:sz w:val="20"/>
        </w:rPr>
      </w:pPr>
    </w:p>
    <w:p w:rsidR="00F32E10" w:rsidRDefault="00F32E10">
      <w:pPr>
        <w:pStyle w:val="Textoindependiente"/>
        <w:rPr>
          <w:b/>
          <w:sz w:val="20"/>
        </w:rPr>
      </w:pPr>
    </w:p>
    <w:p w:rsidR="00F32E10" w:rsidRDefault="00F32E10">
      <w:pPr>
        <w:pStyle w:val="Textoindependiente"/>
        <w:rPr>
          <w:b/>
          <w:sz w:val="20"/>
        </w:rPr>
      </w:pPr>
    </w:p>
    <w:p w:rsidR="00F32E10" w:rsidRDefault="00F32E10">
      <w:pPr>
        <w:pStyle w:val="Textoindependiente"/>
        <w:rPr>
          <w:b/>
          <w:sz w:val="20"/>
        </w:rPr>
      </w:pPr>
    </w:p>
    <w:p w:rsidR="00F32E10" w:rsidRDefault="00F32E10">
      <w:pPr>
        <w:pStyle w:val="Textoindependiente"/>
        <w:spacing w:before="9"/>
        <w:rPr>
          <w:b/>
          <w:sz w:val="21"/>
        </w:rPr>
      </w:pPr>
    </w:p>
    <w:p w:rsidR="00F32E10" w:rsidRDefault="00444DC3">
      <w:pPr>
        <w:ind w:left="4034"/>
        <w:rPr>
          <w:b/>
          <w:sz w:val="24"/>
        </w:rPr>
      </w:pPr>
      <w:r>
        <w:rPr>
          <w:noProof/>
          <w:lang w:val="es-GT" w:eastAsia="es-GT"/>
        </w:rPr>
        <w:drawing>
          <wp:anchor distT="0" distB="0" distL="0" distR="0" simplePos="0" relativeHeight="15728640" behindDoc="0" locked="0" layoutInCell="1" allowOverlap="1">
            <wp:simplePos x="0" y="0"/>
            <wp:positionH relativeFrom="page">
              <wp:posOffset>317500</wp:posOffset>
            </wp:positionH>
            <wp:positionV relativeFrom="paragraph">
              <wp:posOffset>41476</wp:posOffset>
            </wp:positionV>
            <wp:extent cx="914400" cy="3657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914400" cy="365759"/>
                    </a:xfrm>
                    <a:prstGeom prst="rect">
                      <a:avLst/>
                    </a:prstGeom>
                  </pic:spPr>
                </pic:pic>
              </a:graphicData>
            </a:graphic>
          </wp:anchor>
        </w:drawing>
      </w:r>
      <w:r>
        <w:rPr>
          <w:b/>
          <w:sz w:val="24"/>
        </w:rPr>
        <w:t>GUATEMALA, JULIO DE 2021</w:t>
      </w:r>
    </w:p>
    <w:p w:rsidR="00F32E10" w:rsidRDefault="00F32E10">
      <w:pPr>
        <w:rPr>
          <w:sz w:val="24"/>
        </w:rPr>
        <w:sectPr w:rsidR="00F32E10">
          <w:type w:val="continuous"/>
          <w:pgSz w:w="12240" w:h="15840"/>
          <w:pgMar w:top="1080" w:right="1600" w:bottom="0" w:left="400" w:header="720" w:footer="720" w:gutter="0"/>
          <w:cols w:space="720"/>
        </w:sectPr>
      </w:pPr>
    </w:p>
    <w:p w:rsidR="00F32E10" w:rsidRDefault="00444DC3">
      <w:pPr>
        <w:spacing w:before="71"/>
        <w:ind w:left="2125" w:right="1634"/>
        <w:jc w:val="center"/>
        <w:rPr>
          <w:b/>
          <w:sz w:val="24"/>
        </w:rPr>
      </w:pPr>
      <w:r>
        <w:rPr>
          <w:b/>
          <w:sz w:val="24"/>
        </w:rPr>
        <w:lastRenderedPageBreak/>
        <w:t>INDICE</w:t>
      </w:r>
    </w:p>
    <w:sdt>
      <w:sdtPr>
        <w:id w:val="-1347861580"/>
        <w:docPartObj>
          <w:docPartGallery w:val="Table of Contents"/>
          <w:docPartUnique/>
        </w:docPartObj>
      </w:sdtPr>
      <w:sdtEndPr/>
      <w:sdtContent>
        <w:p w:rsidR="00F32E10" w:rsidRDefault="00444DC3">
          <w:pPr>
            <w:pStyle w:val="TDC1"/>
            <w:tabs>
              <w:tab w:val="right" w:pos="9427"/>
            </w:tabs>
            <w:spacing w:before="741"/>
            <w:rPr>
              <w:b w:val="0"/>
            </w:rPr>
          </w:pPr>
          <w:hyperlink w:anchor="_TOC_250003" w:history="1">
            <w:r>
              <w:t>INTRODUCCION</w:t>
            </w:r>
            <w:r>
              <w:tab/>
            </w:r>
            <w:r>
              <w:rPr>
                <w:b w:val="0"/>
                <w:position w:val="-3"/>
              </w:rPr>
              <w:t>1</w:t>
            </w:r>
          </w:hyperlink>
        </w:p>
        <w:p w:rsidR="00F32E10" w:rsidRDefault="00444DC3">
          <w:pPr>
            <w:pStyle w:val="TDC1"/>
            <w:tabs>
              <w:tab w:val="right" w:pos="9427"/>
            </w:tabs>
            <w:rPr>
              <w:b w:val="0"/>
            </w:rPr>
          </w:pPr>
          <w:r>
            <w:t>OBJETIVOS</w:t>
          </w:r>
          <w:r>
            <w:tab/>
          </w:r>
          <w:r>
            <w:rPr>
              <w:b w:val="0"/>
              <w:position w:val="-3"/>
            </w:rPr>
            <w:t>2</w:t>
          </w:r>
        </w:p>
        <w:p w:rsidR="00F32E10" w:rsidRDefault="00444DC3">
          <w:pPr>
            <w:pStyle w:val="TDC1"/>
            <w:tabs>
              <w:tab w:val="right" w:pos="9427"/>
            </w:tabs>
            <w:spacing w:before="154"/>
            <w:rPr>
              <w:b w:val="0"/>
            </w:rPr>
          </w:pPr>
          <w:hyperlink w:anchor="_TOC_250002" w:history="1">
            <w:r>
              <w:t>ALCANCE DE</w:t>
            </w:r>
            <w:r>
              <w:rPr>
                <w:spacing w:val="-3"/>
              </w:rPr>
              <w:t xml:space="preserve"> </w:t>
            </w:r>
            <w:r>
              <w:t>LA</w:t>
            </w:r>
            <w:r>
              <w:rPr>
                <w:spacing w:val="-1"/>
              </w:rPr>
              <w:t xml:space="preserve"> </w:t>
            </w:r>
            <w:r>
              <w:t>ACTIVIDAD</w:t>
            </w:r>
            <w:r>
              <w:tab/>
            </w:r>
            <w:r>
              <w:rPr>
                <w:b w:val="0"/>
                <w:position w:val="-3"/>
              </w:rPr>
              <w:t>2</w:t>
            </w:r>
          </w:hyperlink>
        </w:p>
        <w:p w:rsidR="00F32E10" w:rsidRDefault="00444DC3">
          <w:pPr>
            <w:pStyle w:val="TDC1"/>
            <w:tabs>
              <w:tab w:val="right" w:pos="9427"/>
            </w:tabs>
            <w:rPr>
              <w:b w:val="0"/>
            </w:rPr>
          </w:pPr>
          <w:hyperlink w:anchor="_TOC_250001" w:history="1">
            <w:r>
              <w:t>RESULTADOS DE</w:t>
            </w:r>
            <w:r>
              <w:rPr>
                <w:spacing w:val="-3"/>
              </w:rPr>
              <w:t xml:space="preserve"> </w:t>
            </w:r>
            <w:r>
              <w:t>LA</w:t>
            </w:r>
            <w:r>
              <w:rPr>
                <w:spacing w:val="-1"/>
              </w:rPr>
              <w:t xml:space="preserve"> </w:t>
            </w:r>
            <w:r>
              <w:t>ACTIVIDAD</w:t>
            </w:r>
            <w:r>
              <w:tab/>
            </w:r>
            <w:r>
              <w:rPr>
                <w:b w:val="0"/>
                <w:position w:val="-3"/>
              </w:rPr>
              <w:t>3</w:t>
            </w:r>
          </w:hyperlink>
        </w:p>
        <w:p w:rsidR="00F32E10" w:rsidRDefault="00444DC3">
          <w:pPr>
            <w:pStyle w:val="TDC1"/>
            <w:tabs>
              <w:tab w:val="right" w:pos="9427"/>
            </w:tabs>
            <w:spacing w:before="154"/>
            <w:rPr>
              <w:b w:val="0"/>
            </w:rPr>
          </w:pPr>
          <w:hyperlink w:anchor="_TOC_250000" w:history="1">
            <w:r>
              <w:t>ANEXOS</w:t>
            </w:r>
            <w:r>
              <w:tab/>
            </w:r>
            <w:r>
              <w:rPr>
                <w:b w:val="0"/>
                <w:position w:val="-3"/>
              </w:rPr>
              <w:t>5</w:t>
            </w:r>
          </w:hyperlink>
        </w:p>
      </w:sdtContent>
    </w:sdt>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444DC3">
      <w:pPr>
        <w:pStyle w:val="Textoindependiente"/>
        <w:spacing w:before="7"/>
        <w:rPr>
          <w:sz w:val="18"/>
        </w:rPr>
      </w:pPr>
      <w:r>
        <w:rPr>
          <w:noProof/>
          <w:lang w:val="es-GT" w:eastAsia="es-GT"/>
        </w:rPr>
        <w:drawing>
          <wp:anchor distT="0" distB="0" distL="0" distR="0" simplePos="0" relativeHeight="251658240" behindDoc="0" locked="0" layoutInCell="1" allowOverlap="1">
            <wp:simplePos x="0" y="0"/>
            <wp:positionH relativeFrom="page">
              <wp:posOffset>317500</wp:posOffset>
            </wp:positionH>
            <wp:positionV relativeFrom="paragraph">
              <wp:posOffset>160667</wp:posOffset>
            </wp:positionV>
            <wp:extent cx="914400" cy="36576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914400" cy="365760"/>
                    </a:xfrm>
                    <a:prstGeom prst="rect">
                      <a:avLst/>
                    </a:prstGeom>
                  </pic:spPr>
                </pic:pic>
              </a:graphicData>
            </a:graphic>
          </wp:anchor>
        </w:drawing>
      </w:r>
    </w:p>
    <w:p w:rsidR="00F32E10" w:rsidRDefault="00F32E10">
      <w:pPr>
        <w:rPr>
          <w:sz w:val="18"/>
        </w:rPr>
        <w:sectPr w:rsidR="00F32E10">
          <w:pgSz w:w="12240" w:h="15840"/>
          <w:pgMar w:top="1080" w:right="1600" w:bottom="0" w:left="400" w:header="720" w:footer="720" w:gutter="0"/>
          <w:cols w:space="720"/>
        </w:sectPr>
      </w:pPr>
    </w:p>
    <w:p w:rsidR="00F32E10" w:rsidRDefault="00444DC3">
      <w:pPr>
        <w:pStyle w:val="Ttulo1"/>
        <w:spacing w:before="82"/>
      </w:pPr>
      <w:bookmarkStart w:id="1" w:name="_TOC_250003"/>
      <w:bookmarkEnd w:id="1"/>
      <w:r>
        <w:lastRenderedPageBreak/>
        <w:t>INTRODUCCION</w:t>
      </w:r>
    </w:p>
    <w:p w:rsidR="00F32E10" w:rsidRDefault="00F32E10">
      <w:pPr>
        <w:pStyle w:val="Textoindependiente"/>
        <w:spacing w:before="11"/>
        <w:rPr>
          <w:b/>
          <w:sz w:val="33"/>
        </w:rPr>
      </w:pPr>
    </w:p>
    <w:p w:rsidR="00F32E10" w:rsidRDefault="00444DC3">
      <w:pPr>
        <w:ind w:left="1301"/>
        <w:jc w:val="both"/>
        <w:rPr>
          <w:b/>
          <w:sz w:val="24"/>
        </w:rPr>
      </w:pPr>
      <w:r>
        <w:rPr>
          <w:b/>
          <w:sz w:val="24"/>
        </w:rPr>
        <w:t>Ministerio de Educación</w:t>
      </w:r>
    </w:p>
    <w:p w:rsidR="00F32E10" w:rsidRDefault="00444DC3">
      <w:pPr>
        <w:pStyle w:val="Textoindependiente"/>
        <w:spacing w:before="56" w:line="278" w:lineRule="auto"/>
        <w:ind w:left="1301" w:right="102"/>
        <w:jc w:val="both"/>
      </w:pPr>
      <w:r>
        <w:t>De conformidad con la Ley de Educación Nacional, el Ministerio de Educación, es la institución del Estado responsable de coordinar y ejecutar las políticas educativas, determinadas por el sistema educativo del país.</w:t>
      </w:r>
    </w:p>
    <w:p w:rsidR="00F32E10" w:rsidRDefault="00F32E10">
      <w:pPr>
        <w:pStyle w:val="Textoindependiente"/>
        <w:spacing w:before="8"/>
        <w:rPr>
          <w:sz w:val="27"/>
        </w:rPr>
      </w:pPr>
    </w:p>
    <w:p w:rsidR="00F32E10" w:rsidRDefault="00444DC3">
      <w:pPr>
        <w:ind w:left="1301"/>
        <w:jc w:val="both"/>
        <w:rPr>
          <w:b/>
          <w:sz w:val="24"/>
        </w:rPr>
      </w:pPr>
      <w:r>
        <w:rPr>
          <w:b/>
          <w:sz w:val="24"/>
        </w:rPr>
        <w:t>Dirección de Auditoría Interna -DIDAI-</w:t>
      </w:r>
    </w:p>
    <w:p w:rsidR="00F32E10" w:rsidRDefault="00444DC3">
      <w:pPr>
        <w:pStyle w:val="Textoindependiente"/>
        <w:spacing w:before="57" w:line="278" w:lineRule="auto"/>
        <w:ind w:left="1301" w:right="102"/>
        <w:jc w:val="both"/>
      </w:pPr>
      <w:r>
        <w:t>De conformidad con el Acuerdo Gubernativo 225-2008, de fecha 12/09/2008, la Dirección de Auditoría Interna la que se podrá denominarse con sus siglas</w:t>
      </w:r>
    </w:p>
    <w:p w:rsidR="00F32E10" w:rsidRDefault="00444DC3">
      <w:pPr>
        <w:pStyle w:val="Textoindependiente"/>
        <w:spacing w:line="278" w:lineRule="auto"/>
        <w:ind w:left="1301" w:right="101"/>
        <w:jc w:val="both"/>
      </w:pPr>
      <w:r>
        <w:t>-DIDAI-, fungirá como la unidad responsable de ejercer control interno institucional, y mantener actualiza</w:t>
      </w:r>
      <w:r>
        <w:t>dos los procesos y sistemas operativos del Ministerio de Educación, conforme los lineamientos de auditoría gubernamental. Tendrá las funciones siguientes:</w:t>
      </w:r>
    </w:p>
    <w:p w:rsidR="00F32E10" w:rsidRDefault="00F32E10">
      <w:pPr>
        <w:pStyle w:val="Textoindependiente"/>
        <w:spacing w:before="5"/>
        <w:rPr>
          <w:sz w:val="27"/>
        </w:rPr>
      </w:pPr>
    </w:p>
    <w:p w:rsidR="00F32E10" w:rsidRDefault="00444DC3">
      <w:pPr>
        <w:pStyle w:val="Textoindependiente"/>
        <w:spacing w:line="278" w:lineRule="auto"/>
        <w:ind w:left="1301" w:right="102"/>
        <w:jc w:val="both"/>
      </w:pPr>
      <w:r>
        <w:t>Asesorar y apoyar al Ministerio de Educación en la definición de las políticas relativas al ejercici</w:t>
      </w:r>
      <w:r>
        <w:t>o de las funciones de orientación y coordinación del sistema de control interno.</w:t>
      </w:r>
    </w:p>
    <w:p w:rsidR="00F32E10" w:rsidRDefault="00F32E10">
      <w:pPr>
        <w:pStyle w:val="Textoindependiente"/>
        <w:spacing w:before="7"/>
        <w:rPr>
          <w:sz w:val="27"/>
        </w:rPr>
      </w:pPr>
    </w:p>
    <w:p w:rsidR="00F32E10" w:rsidRDefault="00444DC3">
      <w:pPr>
        <w:pStyle w:val="Textoindependiente"/>
        <w:spacing w:line="278" w:lineRule="auto"/>
        <w:ind w:left="1301" w:right="101"/>
        <w:jc w:val="both"/>
      </w:pPr>
      <w:r>
        <w:t>Asesorar a las dependencias del Ministerio de Educación en el efectivo ejercicio del control interno, cumplimiento de las disposiciones legales, aplicación adecuada de los pr</w:t>
      </w:r>
      <w:r>
        <w:t>ocedimientos contables y observancia de las recomendaciones establecidas por la Dirección y mantener permanentemente informados a sus encargados sobre el estado del control interno de sus dependencias.</w:t>
      </w:r>
    </w:p>
    <w:p w:rsidR="00F32E10" w:rsidRDefault="00F32E10">
      <w:pPr>
        <w:pStyle w:val="Textoindependiente"/>
        <w:spacing w:before="6"/>
        <w:rPr>
          <w:sz w:val="27"/>
        </w:rPr>
      </w:pPr>
    </w:p>
    <w:p w:rsidR="00F32E10" w:rsidRDefault="00444DC3">
      <w:pPr>
        <w:pStyle w:val="Textoindependiente"/>
        <w:spacing w:line="278" w:lineRule="auto"/>
        <w:ind w:left="1301" w:right="102"/>
        <w:jc w:val="both"/>
      </w:pPr>
      <w:r>
        <w:t>Planificar, organizar, coordinar y dirigir las activi</w:t>
      </w:r>
      <w:r>
        <w:t>dades de auditoría interna, conforme a lo establecido en las normas de la Contraloría General de Cuentas, y los Reglamentos, Acuerdos y Procedimientos del Ministerio de Educación que regulan el funcionamiento de la Dirección, informando veraz y oportunamen</w:t>
      </w:r>
      <w:r>
        <w:t>te al Despacho Ministerial.</w:t>
      </w:r>
    </w:p>
    <w:p w:rsidR="00F32E10" w:rsidRDefault="00F32E10">
      <w:pPr>
        <w:pStyle w:val="Textoindependiente"/>
        <w:spacing w:before="5"/>
        <w:rPr>
          <w:sz w:val="27"/>
        </w:rPr>
      </w:pPr>
    </w:p>
    <w:p w:rsidR="00F32E10" w:rsidRDefault="00444DC3">
      <w:pPr>
        <w:pStyle w:val="Textoindependiente"/>
        <w:spacing w:before="1" w:line="278" w:lineRule="auto"/>
        <w:ind w:left="1301" w:right="103"/>
        <w:jc w:val="both"/>
      </w:pPr>
      <w:r>
        <w:t>Coordinar la labor de los distintos auditores internos y el personal de apoyo que operen a nivel de auditoría interna en las distintas dependencias del Ministerio de Educación.</w:t>
      </w:r>
    </w:p>
    <w:p w:rsidR="00F32E10" w:rsidRDefault="00F32E10">
      <w:pPr>
        <w:pStyle w:val="Textoindependiente"/>
        <w:spacing w:before="6"/>
        <w:rPr>
          <w:sz w:val="27"/>
        </w:rPr>
      </w:pPr>
    </w:p>
    <w:p w:rsidR="00F32E10" w:rsidRDefault="00444DC3">
      <w:pPr>
        <w:pStyle w:val="Textoindependiente"/>
        <w:spacing w:before="1" w:line="278" w:lineRule="auto"/>
        <w:ind w:left="1301" w:right="104"/>
        <w:jc w:val="both"/>
      </w:pPr>
      <w:r>
        <w:t>Elaborar un plan anual de auditoría con base a los objetivos generales de la institución, así como las normas y criterios técnicos emitidos por la Contraloría General de Cuentas, para ejecutar oportunamente auditorías planificadas.</w:t>
      </w:r>
    </w:p>
    <w:p w:rsidR="00F32E10" w:rsidRDefault="00F32E10">
      <w:pPr>
        <w:pStyle w:val="Textoindependiente"/>
        <w:spacing w:before="7"/>
        <w:rPr>
          <w:sz w:val="27"/>
        </w:rPr>
      </w:pPr>
    </w:p>
    <w:p w:rsidR="00F32E10" w:rsidRDefault="00444DC3">
      <w:pPr>
        <w:pStyle w:val="Textoindependiente"/>
        <w:spacing w:line="278" w:lineRule="auto"/>
        <w:ind w:left="1301" w:right="102"/>
        <w:jc w:val="both"/>
      </w:pPr>
      <w:r>
        <w:t>Evaluar de manera perma</w:t>
      </w:r>
      <w:r>
        <w:t>nente los sistemas integrados de administración y finanzas, herramientas tecnológicas y procesos de control interno.</w:t>
      </w:r>
    </w:p>
    <w:p w:rsidR="00F32E10" w:rsidRDefault="00F32E10">
      <w:pPr>
        <w:spacing w:line="278" w:lineRule="auto"/>
        <w:jc w:val="both"/>
        <w:sectPr w:rsidR="00F32E10">
          <w:headerReference w:type="default" r:id="rId7"/>
          <w:footerReference w:type="default" r:id="rId8"/>
          <w:pgSz w:w="12240" w:h="15840"/>
          <w:pgMar w:top="1060" w:right="1600" w:bottom="780" w:left="400" w:header="617" w:footer="596" w:gutter="0"/>
          <w:pgNumType w:start="1"/>
          <w:cols w:space="720"/>
        </w:sectPr>
      </w:pPr>
    </w:p>
    <w:p w:rsidR="00F32E10" w:rsidRDefault="00444DC3">
      <w:pPr>
        <w:spacing w:before="82"/>
        <w:ind w:left="1301"/>
        <w:jc w:val="both"/>
        <w:rPr>
          <w:b/>
          <w:sz w:val="24"/>
        </w:rPr>
      </w:pPr>
      <w:r>
        <w:rPr>
          <w:b/>
          <w:sz w:val="24"/>
        </w:rPr>
        <w:lastRenderedPageBreak/>
        <w:t>Combustibles y lubricantes</w:t>
      </w:r>
    </w:p>
    <w:p w:rsidR="00F32E10" w:rsidRDefault="00444DC3">
      <w:pPr>
        <w:pStyle w:val="Textoindependiente"/>
        <w:spacing w:before="57" w:line="278" w:lineRule="auto"/>
        <w:ind w:left="1301" w:right="103"/>
        <w:jc w:val="both"/>
      </w:pPr>
      <w:r>
        <w:t>Gastos por compra de petróleo crudo y parcialmente refinado, productos derivados del petróleo, como gasolina, aceites ligeros usados como carburantes, kerosene, ace</w:t>
      </w:r>
      <w:r>
        <w:t>ite diésel y grasas lubricantes, gas natural y artificial; líquido de freno y aceite para equipo de</w:t>
      </w:r>
      <w:r>
        <w:rPr>
          <w:spacing w:val="-4"/>
        </w:rPr>
        <w:t xml:space="preserve"> </w:t>
      </w:r>
      <w:r>
        <w:t>oficina.</w:t>
      </w:r>
    </w:p>
    <w:p w:rsidR="00F32E10" w:rsidRDefault="00F32E10">
      <w:pPr>
        <w:pStyle w:val="Textoindependiente"/>
        <w:spacing w:before="7"/>
        <w:rPr>
          <w:sz w:val="27"/>
        </w:rPr>
      </w:pPr>
    </w:p>
    <w:p w:rsidR="00F32E10" w:rsidRDefault="00444DC3">
      <w:pPr>
        <w:ind w:left="1301"/>
        <w:jc w:val="both"/>
        <w:rPr>
          <w:b/>
          <w:sz w:val="24"/>
        </w:rPr>
      </w:pPr>
      <w:r>
        <w:rPr>
          <w:b/>
          <w:sz w:val="24"/>
        </w:rPr>
        <w:t>Equipo de</w:t>
      </w:r>
      <w:r>
        <w:rPr>
          <w:b/>
          <w:spacing w:val="-8"/>
          <w:sz w:val="24"/>
        </w:rPr>
        <w:t xml:space="preserve"> </w:t>
      </w:r>
      <w:r>
        <w:rPr>
          <w:b/>
          <w:sz w:val="24"/>
        </w:rPr>
        <w:t>transporte</w:t>
      </w:r>
    </w:p>
    <w:p w:rsidR="00F32E10" w:rsidRDefault="00444DC3">
      <w:pPr>
        <w:pStyle w:val="Textoindependiente"/>
        <w:spacing w:before="56" w:line="278" w:lineRule="auto"/>
        <w:ind w:left="1301" w:right="101"/>
        <w:jc w:val="both"/>
      </w:pPr>
      <w:r>
        <w:t>Comprende egresos para compra de equipo nuevo de transporte, incluye: Automóviles, jeeps, pick-ups y otros vehículos de traba</w:t>
      </w:r>
      <w:r>
        <w:t>jo, autobuses, camionetas y microbuses, destinados al trasporte de personas principalmente, camiones y tráileres</w:t>
      </w:r>
    </w:p>
    <w:p w:rsidR="00F32E10" w:rsidRDefault="00444DC3">
      <w:pPr>
        <w:spacing w:before="24" w:line="666" w:lineRule="exact"/>
        <w:ind w:left="1301" w:right="7545"/>
        <w:rPr>
          <w:b/>
          <w:sz w:val="24"/>
        </w:rPr>
      </w:pPr>
      <w:r>
        <w:rPr>
          <w:b/>
          <w:sz w:val="24"/>
        </w:rPr>
        <w:t>OBJETIVOS GENERAL</w:t>
      </w:r>
    </w:p>
    <w:p w:rsidR="00F32E10" w:rsidRDefault="00444DC3">
      <w:pPr>
        <w:pStyle w:val="Textoindependiente"/>
        <w:spacing w:line="250" w:lineRule="exact"/>
        <w:ind w:left="1301"/>
        <w:jc w:val="both"/>
      </w:pPr>
      <w:r>
        <w:t>Practicar arqueo de cupones de combustible para verificar el cumplimiento de la</w:t>
      </w:r>
    </w:p>
    <w:p w:rsidR="00F32E10" w:rsidRDefault="00444DC3">
      <w:pPr>
        <w:pStyle w:val="Textoindependiente"/>
        <w:spacing w:before="43"/>
        <w:ind w:left="1301"/>
      </w:pPr>
      <w:r>
        <w:t>normativa y procedimientos de control interno</w:t>
      </w:r>
    </w:p>
    <w:p w:rsidR="00F32E10" w:rsidRDefault="00F32E10">
      <w:pPr>
        <w:pStyle w:val="Textoindependiente"/>
        <w:spacing w:before="7"/>
        <w:rPr>
          <w:sz w:val="31"/>
        </w:rPr>
      </w:pPr>
    </w:p>
    <w:p w:rsidR="00F32E10" w:rsidRDefault="00444DC3">
      <w:pPr>
        <w:spacing w:before="1"/>
        <w:ind w:left="1301"/>
        <w:rPr>
          <w:b/>
          <w:sz w:val="24"/>
        </w:rPr>
      </w:pPr>
      <w:r>
        <w:rPr>
          <w:b/>
          <w:sz w:val="24"/>
        </w:rPr>
        <w:t>ESPECIFICOS</w:t>
      </w:r>
    </w:p>
    <w:p w:rsidR="00F32E10" w:rsidRDefault="00444DC3">
      <w:pPr>
        <w:pStyle w:val="Textoindependiente"/>
        <w:spacing w:before="56" w:line="278" w:lineRule="auto"/>
        <w:ind w:left="1301" w:right="104"/>
        <w:jc w:val="both"/>
      </w:pPr>
      <w:r>
        <w:t>Practicar arqueo de cupones de combustible a la fecha de la auditoría y verificar el correcto registro y operativa del libro de control.</w:t>
      </w:r>
    </w:p>
    <w:p w:rsidR="00F32E10" w:rsidRDefault="00F32E10">
      <w:pPr>
        <w:pStyle w:val="Textoindependiente"/>
        <w:spacing w:before="8"/>
        <w:rPr>
          <w:sz w:val="27"/>
        </w:rPr>
      </w:pPr>
    </w:p>
    <w:p w:rsidR="00F32E10" w:rsidRDefault="00444DC3">
      <w:pPr>
        <w:pStyle w:val="Textoindependiente"/>
        <w:ind w:left="1301"/>
      </w:pPr>
      <w:r>
        <w:t>Verificar si el personal responsable cauciona fianza</w:t>
      </w:r>
    </w:p>
    <w:p w:rsidR="00F32E10" w:rsidRDefault="00F32E10">
      <w:pPr>
        <w:pStyle w:val="Textoindependiente"/>
        <w:spacing w:before="6"/>
        <w:rPr>
          <w:sz w:val="31"/>
        </w:rPr>
      </w:pPr>
    </w:p>
    <w:p w:rsidR="00F32E10" w:rsidRDefault="00444DC3">
      <w:pPr>
        <w:pStyle w:val="Textoindependiente"/>
        <w:spacing w:line="278" w:lineRule="auto"/>
        <w:ind w:left="1301" w:right="103"/>
        <w:jc w:val="both"/>
      </w:pPr>
      <w:r>
        <w:t>Y otros, que a juicio del auditor, considere conve</w:t>
      </w:r>
      <w:r>
        <w:t>niente realizar durante la ejecución de la actividad.</w:t>
      </w:r>
    </w:p>
    <w:p w:rsidR="00F32E10" w:rsidRDefault="00F32E10">
      <w:pPr>
        <w:pStyle w:val="Textoindependiente"/>
        <w:spacing w:before="11"/>
        <w:rPr>
          <w:sz w:val="28"/>
        </w:rPr>
      </w:pPr>
    </w:p>
    <w:p w:rsidR="00F32E10" w:rsidRDefault="00444DC3">
      <w:pPr>
        <w:pStyle w:val="Ttulo1"/>
      </w:pPr>
      <w:bookmarkStart w:id="2" w:name="_TOC_250002"/>
      <w:bookmarkEnd w:id="2"/>
      <w:r>
        <w:t>ALCANCE DE LA ACTIVIDAD</w:t>
      </w:r>
    </w:p>
    <w:p w:rsidR="00F32E10" w:rsidRDefault="00F32E10">
      <w:pPr>
        <w:pStyle w:val="Textoindependiente"/>
        <w:spacing w:before="9"/>
        <w:rPr>
          <w:b/>
          <w:sz w:val="33"/>
        </w:rPr>
      </w:pPr>
    </w:p>
    <w:p w:rsidR="00F32E10" w:rsidRDefault="00444DC3">
      <w:pPr>
        <w:pStyle w:val="Textoindependiente"/>
        <w:spacing w:before="1" w:line="278" w:lineRule="auto"/>
        <w:ind w:left="1301" w:right="99"/>
        <w:jc w:val="both"/>
      </w:pPr>
      <w:r>
        <w:t xml:space="preserve">La Auditoría Administrativa de cupones de combustible de conformidad con el nombramiento 109549-1-2021, de fecha 23 de junio de 2021; abarcó la gestión, </w:t>
      </w:r>
      <w:r>
        <w:rPr>
          <w:spacing w:val="2"/>
        </w:rPr>
        <w:t>administración, registr</w:t>
      </w:r>
      <w:r>
        <w:rPr>
          <w:spacing w:val="2"/>
        </w:rPr>
        <w:t xml:space="preserve">o, control, resguardo </w:t>
      </w:r>
      <w:r>
        <w:t xml:space="preserve">y </w:t>
      </w:r>
      <w:r>
        <w:rPr>
          <w:spacing w:val="2"/>
        </w:rPr>
        <w:t xml:space="preserve">custodia </w:t>
      </w:r>
      <w:r>
        <w:t xml:space="preserve">de los </w:t>
      </w:r>
      <w:r>
        <w:rPr>
          <w:spacing w:val="2"/>
        </w:rPr>
        <w:t xml:space="preserve">cupones </w:t>
      </w:r>
      <w:r>
        <w:t>de combustible implementado por la Dirección de Auditoría Interna. Comprendió la confirmación, por medio de cuestionario de control interno y pruebas sustantivas al encargado del registro y entrega de los cup</w:t>
      </w:r>
      <w:r>
        <w:t xml:space="preserve">ones de combustible para establecer el </w:t>
      </w:r>
      <w:r>
        <w:rPr>
          <w:spacing w:val="2"/>
        </w:rPr>
        <w:t xml:space="preserve">cumplimiento </w:t>
      </w:r>
      <w:r>
        <w:t xml:space="preserve">del </w:t>
      </w:r>
      <w:r>
        <w:rPr>
          <w:spacing w:val="2"/>
        </w:rPr>
        <w:t xml:space="preserve">Acuerdo Ministerial </w:t>
      </w:r>
      <w:r>
        <w:t xml:space="preserve">No. </w:t>
      </w:r>
      <w:r>
        <w:rPr>
          <w:spacing w:val="2"/>
        </w:rPr>
        <w:t xml:space="preserve">627-2014, </w:t>
      </w:r>
      <w:r>
        <w:rPr>
          <w:spacing w:val="3"/>
        </w:rPr>
        <w:t xml:space="preserve">“Reglamento </w:t>
      </w:r>
      <w:r>
        <w:rPr>
          <w:spacing w:val="2"/>
        </w:rPr>
        <w:t xml:space="preserve">para </w:t>
      </w:r>
      <w:r>
        <w:t>la administración de vehículos y uso de combustible”. También, se efectuó arqueo de cupones de combustible al 24 de junio de 2021, por la cantidad de</w:t>
      </w:r>
      <w:r>
        <w:t xml:space="preserve"> ciento noventa y seis mil doscientos quetzales exactos (Q.</w:t>
      </w:r>
      <w:r>
        <w:rPr>
          <w:spacing w:val="-13"/>
        </w:rPr>
        <w:t xml:space="preserve"> </w:t>
      </w:r>
      <w:r>
        <w:t>196,200.00).</w:t>
      </w:r>
    </w:p>
    <w:p w:rsidR="00F32E10" w:rsidRDefault="00F32E10">
      <w:pPr>
        <w:pStyle w:val="Textoindependiente"/>
        <w:spacing w:before="3"/>
        <w:rPr>
          <w:sz w:val="27"/>
        </w:rPr>
      </w:pPr>
    </w:p>
    <w:p w:rsidR="00F32E10" w:rsidRDefault="00444DC3">
      <w:pPr>
        <w:ind w:left="1301"/>
        <w:rPr>
          <w:b/>
          <w:sz w:val="24"/>
        </w:rPr>
      </w:pPr>
      <w:r>
        <w:rPr>
          <w:b/>
          <w:sz w:val="24"/>
        </w:rPr>
        <w:t>INFORMACIÓN EXAMINADA</w:t>
      </w:r>
    </w:p>
    <w:p w:rsidR="00F32E10" w:rsidRDefault="00444DC3">
      <w:pPr>
        <w:pStyle w:val="Textoindependiente"/>
        <w:spacing w:before="56"/>
        <w:ind w:left="1301"/>
      </w:pPr>
      <w:r>
        <w:t>La Dirección de Auditoría Interna -DIDAI-, para el cumplimiento y logro de sus</w:t>
      </w:r>
    </w:p>
    <w:p w:rsidR="00F32E10" w:rsidRDefault="00F32E10">
      <w:pPr>
        <w:sectPr w:rsidR="00F32E10">
          <w:pgSz w:w="12240" w:h="15840"/>
          <w:pgMar w:top="1060" w:right="1600" w:bottom="780" w:left="400" w:header="617" w:footer="596" w:gutter="0"/>
          <w:cols w:space="720"/>
        </w:sectPr>
      </w:pPr>
    </w:p>
    <w:p w:rsidR="00F32E10" w:rsidRDefault="00444DC3">
      <w:pPr>
        <w:pStyle w:val="Textoindependiente"/>
        <w:spacing w:before="82" w:line="278" w:lineRule="auto"/>
        <w:ind w:left="1301" w:right="99"/>
        <w:jc w:val="both"/>
      </w:pPr>
      <w:r>
        <w:rPr>
          <w:spacing w:val="2"/>
        </w:rPr>
        <w:lastRenderedPageBreak/>
        <w:t xml:space="preserve">objetivos </w:t>
      </w:r>
      <w:r>
        <w:t xml:space="preserve">en las </w:t>
      </w:r>
      <w:r>
        <w:rPr>
          <w:spacing w:val="2"/>
        </w:rPr>
        <w:t xml:space="preserve">áreas </w:t>
      </w:r>
      <w:r>
        <w:t xml:space="preserve">de </w:t>
      </w:r>
      <w:r>
        <w:rPr>
          <w:spacing w:val="2"/>
        </w:rPr>
        <w:t xml:space="preserve">combustibles, promueve </w:t>
      </w:r>
      <w:r>
        <w:t xml:space="preserve">la </w:t>
      </w:r>
      <w:r>
        <w:rPr>
          <w:spacing w:val="2"/>
        </w:rPr>
        <w:t xml:space="preserve">eficiencia operativa </w:t>
      </w:r>
      <w:r>
        <w:t xml:space="preserve">y </w:t>
      </w:r>
      <w:r>
        <w:rPr>
          <w:spacing w:val="4"/>
        </w:rPr>
        <w:t xml:space="preserve">confiable </w:t>
      </w:r>
      <w:r>
        <w:rPr>
          <w:spacing w:val="2"/>
        </w:rPr>
        <w:t xml:space="preserve">de </w:t>
      </w:r>
      <w:r>
        <w:rPr>
          <w:spacing w:val="3"/>
        </w:rPr>
        <w:t xml:space="preserve">sus </w:t>
      </w:r>
      <w:r>
        <w:rPr>
          <w:spacing w:val="4"/>
        </w:rPr>
        <w:t xml:space="preserve">registros, </w:t>
      </w:r>
      <w:r>
        <w:rPr>
          <w:spacing w:val="2"/>
        </w:rPr>
        <w:t xml:space="preserve">de </w:t>
      </w:r>
      <w:r>
        <w:rPr>
          <w:spacing w:val="4"/>
        </w:rPr>
        <w:t xml:space="preserve">conformidad </w:t>
      </w:r>
      <w:r>
        <w:rPr>
          <w:spacing w:val="3"/>
        </w:rPr>
        <w:t xml:space="preserve">con </w:t>
      </w:r>
      <w:r>
        <w:rPr>
          <w:spacing w:val="2"/>
        </w:rPr>
        <w:t xml:space="preserve">el </w:t>
      </w:r>
      <w:r>
        <w:rPr>
          <w:spacing w:val="4"/>
        </w:rPr>
        <w:t xml:space="preserve">reglamento </w:t>
      </w:r>
      <w:r>
        <w:rPr>
          <w:spacing w:val="3"/>
        </w:rPr>
        <w:t xml:space="preserve">para </w:t>
      </w:r>
      <w:r>
        <w:rPr>
          <w:spacing w:val="2"/>
        </w:rPr>
        <w:t xml:space="preserve">la </w:t>
      </w:r>
      <w:r>
        <w:t xml:space="preserve">administración de </w:t>
      </w:r>
      <w:r>
        <w:rPr>
          <w:spacing w:val="2"/>
        </w:rPr>
        <w:t xml:space="preserve">vehículos </w:t>
      </w:r>
      <w:r>
        <w:t xml:space="preserve">y uso de </w:t>
      </w:r>
      <w:r>
        <w:rPr>
          <w:spacing w:val="2"/>
        </w:rPr>
        <w:t xml:space="preserve">combustible, </w:t>
      </w:r>
      <w:r>
        <w:t xml:space="preserve">Acuerdo Ministerial No. 627-2014; así como los controles internos implementados por el MINEDUC, que se encuentran </w:t>
      </w:r>
      <w:r>
        <w:t xml:space="preserve">en el sitio: </w:t>
      </w:r>
      <w:hyperlink r:id="rId9">
        <w:r>
          <w:t>http://sistemas/iso9000/:</w:t>
        </w:r>
      </w:hyperlink>
      <w:r>
        <w:t xml:space="preserve"> Sistema de Gestión de la Calidad del Ministerio de Educación, actualizados y aprobados por las autoridades correspondientes.</w:t>
      </w:r>
    </w:p>
    <w:p w:rsidR="00F32E10" w:rsidRDefault="00F32E10">
      <w:pPr>
        <w:pStyle w:val="Textoindependiente"/>
        <w:spacing w:before="4"/>
        <w:rPr>
          <w:sz w:val="27"/>
        </w:rPr>
      </w:pPr>
    </w:p>
    <w:p w:rsidR="00F32E10" w:rsidRDefault="00444DC3">
      <w:pPr>
        <w:pStyle w:val="Textoindependiente"/>
        <w:spacing w:line="278" w:lineRule="auto"/>
        <w:ind w:left="1301" w:right="103"/>
        <w:jc w:val="both"/>
      </w:pPr>
      <w:r>
        <w:t xml:space="preserve">Dicha dependencia del Ministerio de Educación, </w:t>
      </w:r>
      <w:r>
        <w:t>se encuentra registrada ante la Contraloría General de Cuentas, con el número de cuentadancia 01-4 “Oficina de Registro y Trámite</w:t>
      </w:r>
      <w:r>
        <w:rPr>
          <w:spacing w:val="-5"/>
        </w:rPr>
        <w:t xml:space="preserve"> </w:t>
      </w:r>
      <w:r>
        <w:t>Presupuestario”.</w:t>
      </w:r>
    </w:p>
    <w:p w:rsidR="00F32E10" w:rsidRDefault="00F32E10">
      <w:pPr>
        <w:pStyle w:val="Textoindependiente"/>
        <w:spacing w:before="10"/>
        <w:rPr>
          <w:sz w:val="28"/>
        </w:rPr>
      </w:pPr>
    </w:p>
    <w:p w:rsidR="00F32E10" w:rsidRDefault="00444DC3">
      <w:pPr>
        <w:pStyle w:val="Ttulo1"/>
        <w:jc w:val="both"/>
      </w:pPr>
      <w:bookmarkStart w:id="3" w:name="_TOC_250001"/>
      <w:r>
        <w:t>RESULTADOS DE LA</w:t>
      </w:r>
      <w:r>
        <w:rPr>
          <w:spacing w:val="-23"/>
        </w:rPr>
        <w:t xml:space="preserve"> </w:t>
      </w:r>
      <w:bookmarkEnd w:id="3"/>
      <w:r>
        <w:t>ACTIVIDAD</w:t>
      </w:r>
    </w:p>
    <w:p w:rsidR="00F32E10" w:rsidRDefault="00F32E10">
      <w:pPr>
        <w:pStyle w:val="Textoindependiente"/>
        <w:spacing w:before="10"/>
        <w:rPr>
          <w:b/>
          <w:sz w:val="33"/>
        </w:rPr>
      </w:pPr>
    </w:p>
    <w:p w:rsidR="00F32E10" w:rsidRDefault="00444DC3">
      <w:pPr>
        <w:pStyle w:val="Textoindependiente"/>
        <w:spacing w:line="278" w:lineRule="auto"/>
        <w:ind w:left="1301" w:right="103"/>
        <w:jc w:val="both"/>
        <w:rPr>
          <w:b/>
        </w:rPr>
      </w:pPr>
      <w:r>
        <w:t xml:space="preserve">Se efectuó arqueo de cupones de combustible al 24 de junio de 2021, el cual </w:t>
      </w:r>
      <w:r>
        <w:rPr>
          <w:spacing w:val="2"/>
        </w:rPr>
        <w:t xml:space="preserve">mostró </w:t>
      </w:r>
      <w:r>
        <w:t xml:space="preserve">la </w:t>
      </w:r>
      <w:r>
        <w:rPr>
          <w:spacing w:val="2"/>
        </w:rPr>
        <w:t xml:space="preserve">cantidad  </w:t>
      </w:r>
      <w:r>
        <w:t xml:space="preserve">de  </w:t>
      </w:r>
      <w:r>
        <w:rPr>
          <w:spacing w:val="2"/>
        </w:rPr>
        <w:t xml:space="preserve">ciento  noventa  </w:t>
      </w:r>
      <w:r>
        <w:t xml:space="preserve">y  </w:t>
      </w:r>
      <w:r>
        <w:rPr>
          <w:spacing w:val="2"/>
        </w:rPr>
        <w:t xml:space="preserve">seis  </w:t>
      </w:r>
      <w:r>
        <w:t xml:space="preserve">mil  </w:t>
      </w:r>
      <w:r>
        <w:rPr>
          <w:spacing w:val="2"/>
        </w:rPr>
        <w:t xml:space="preserve">doscientos  quetzales  </w:t>
      </w:r>
      <w:r>
        <w:t xml:space="preserve">exactos (Q. 196,200.00) el cual se encuentra conciliado con el libro de control y entrega de cupones: </w:t>
      </w:r>
      <w:r>
        <w:rPr>
          <w:b/>
        </w:rPr>
        <w:t>(Ver</w:t>
      </w:r>
      <w:r>
        <w:rPr>
          <w:b/>
          <w:spacing w:val="-4"/>
        </w:rPr>
        <w:t xml:space="preserve"> </w:t>
      </w:r>
      <w:r>
        <w:rPr>
          <w:b/>
        </w:rPr>
        <w:t>anexo)</w:t>
      </w:r>
    </w:p>
    <w:p w:rsidR="00F32E10" w:rsidRDefault="00F32E10">
      <w:pPr>
        <w:pStyle w:val="Textoindependiente"/>
        <w:spacing w:before="10"/>
        <w:rPr>
          <w:b/>
          <w:sz w:val="29"/>
        </w:rPr>
      </w:pPr>
    </w:p>
    <w:p w:rsidR="00F32E10" w:rsidRDefault="00444DC3">
      <w:pPr>
        <w:pStyle w:val="Textoindependiente"/>
        <w:spacing w:before="1" w:line="278" w:lineRule="auto"/>
        <w:ind w:left="1301" w:right="100"/>
        <w:jc w:val="both"/>
      </w:pPr>
      <w:r>
        <w:t xml:space="preserve">La </w:t>
      </w:r>
      <w:r>
        <w:rPr>
          <w:spacing w:val="2"/>
        </w:rPr>
        <w:t xml:space="preserve">Dirección </w:t>
      </w:r>
      <w:r>
        <w:t xml:space="preserve">de </w:t>
      </w:r>
      <w:r>
        <w:rPr>
          <w:spacing w:val="2"/>
        </w:rPr>
        <w:t xml:space="preserve">Auditoría Interna para </w:t>
      </w:r>
      <w:r>
        <w:t xml:space="preserve">el </w:t>
      </w:r>
      <w:r>
        <w:rPr>
          <w:spacing w:val="2"/>
        </w:rPr>
        <w:t xml:space="preserve">control </w:t>
      </w:r>
      <w:r>
        <w:t xml:space="preserve">y </w:t>
      </w:r>
      <w:r>
        <w:rPr>
          <w:spacing w:val="2"/>
        </w:rPr>
        <w:t xml:space="preserve">entrega </w:t>
      </w:r>
      <w:r>
        <w:t xml:space="preserve">de </w:t>
      </w:r>
      <w:r>
        <w:rPr>
          <w:spacing w:val="2"/>
        </w:rPr>
        <w:t xml:space="preserve">cupones </w:t>
      </w:r>
      <w:r>
        <w:t>de combustible cuenta con libro autorizado por la Contraloría General de Cuentas con número de registro 059622, de fecha 10 de septiembre de 2014, al 24 de junio fecha en que se realizó el arqueo, según folio 169 del libro se determinó que tiene en</w:t>
      </w:r>
      <w:r>
        <w:t xml:space="preserve"> existencia mil trescientos veinticuatro (1,324) cupones con valor de cincuenta quetzales exactos (Q 50.00) por la cantidad de sesenta y seis mil doscientos quetzales exactos (Q 66,200.00). Además según folio 335 del mismo libro tienen </w:t>
      </w:r>
      <w:r>
        <w:rPr>
          <w:spacing w:val="6"/>
        </w:rPr>
        <w:t xml:space="preserve">una    </w:t>
      </w:r>
      <w:r>
        <w:rPr>
          <w:spacing w:val="8"/>
        </w:rPr>
        <w:t xml:space="preserve">existencia   </w:t>
      </w:r>
      <w:r>
        <w:rPr>
          <w:spacing w:val="8"/>
        </w:rPr>
        <w:t xml:space="preserve"> </w:t>
      </w:r>
      <w:r>
        <w:rPr>
          <w:spacing w:val="5"/>
        </w:rPr>
        <w:t xml:space="preserve">de    </w:t>
      </w:r>
      <w:r>
        <w:rPr>
          <w:spacing w:val="6"/>
        </w:rPr>
        <w:t xml:space="preserve">mil    </w:t>
      </w:r>
      <w:r>
        <w:rPr>
          <w:spacing w:val="8"/>
        </w:rPr>
        <w:t xml:space="preserve">trescientos    (1,300)    cupones    </w:t>
      </w:r>
      <w:r>
        <w:rPr>
          <w:spacing w:val="6"/>
        </w:rPr>
        <w:t xml:space="preserve">con    </w:t>
      </w:r>
      <w:r>
        <w:rPr>
          <w:spacing w:val="8"/>
        </w:rPr>
        <w:t xml:space="preserve">valor </w:t>
      </w:r>
      <w:r>
        <w:t xml:space="preserve">de </w:t>
      </w:r>
      <w:r>
        <w:rPr>
          <w:spacing w:val="2"/>
        </w:rPr>
        <w:t xml:space="preserve">cien quetzales exactos </w:t>
      </w:r>
      <w:r>
        <w:t xml:space="preserve">(Q </w:t>
      </w:r>
      <w:r>
        <w:rPr>
          <w:spacing w:val="2"/>
        </w:rPr>
        <w:t xml:space="preserve">100.00) </w:t>
      </w:r>
      <w:r>
        <w:t xml:space="preserve">por la </w:t>
      </w:r>
      <w:r>
        <w:rPr>
          <w:spacing w:val="2"/>
        </w:rPr>
        <w:t xml:space="preserve">cantidad </w:t>
      </w:r>
      <w:r>
        <w:t xml:space="preserve">de </w:t>
      </w:r>
      <w:r>
        <w:rPr>
          <w:spacing w:val="2"/>
        </w:rPr>
        <w:t xml:space="preserve">ciento treinta </w:t>
      </w:r>
      <w:r>
        <w:t>mil quetzales exactos (Q 130,000.00), para un total de ciento noventa y seis mil doscientos quetzales exactos (Q</w:t>
      </w:r>
      <w:r>
        <w:rPr>
          <w:spacing w:val="-7"/>
        </w:rPr>
        <w:t xml:space="preserve"> </w:t>
      </w:r>
      <w:r>
        <w:t>196,200.</w:t>
      </w:r>
      <w:r>
        <w:t>00).</w:t>
      </w:r>
    </w:p>
    <w:p w:rsidR="00F32E10" w:rsidRDefault="00F32E10">
      <w:pPr>
        <w:pStyle w:val="Textoindependiente"/>
        <w:spacing w:before="2"/>
        <w:rPr>
          <w:sz w:val="27"/>
        </w:rPr>
      </w:pPr>
    </w:p>
    <w:p w:rsidR="00F32E10" w:rsidRDefault="00444DC3">
      <w:pPr>
        <w:pStyle w:val="Textoindependiente"/>
        <w:spacing w:line="278" w:lineRule="auto"/>
        <w:ind w:left="1301" w:right="103"/>
        <w:jc w:val="both"/>
      </w:pPr>
      <w:r>
        <w:t>La factura Serie: C66C351C No. 210615099 de fecha 16 de marzo de 2021, soporta la adquisición de cupones de combustible por la cantidad de noventa mil quetzales exactos (Q. 90,000.00); integrados de la siguiente forma:</w:t>
      </w:r>
    </w:p>
    <w:p w:rsidR="00F32E10" w:rsidRDefault="00F32E10">
      <w:pPr>
        <w:pStyle w:val="Textoindependiente"/>
        <w:spacing w:before="3" w:after="1"/>
        <w:rPr>
          <w:sz w:val="25"/>
        </w:rPr>
      </w:pP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96"/>
        <w:gridCol w:w="1362"/>
        <w:gridCol w:w="1438"/>
        <w:gridCol w:w="1482"/>
        <w:gridCol w:w="461"/>
        <w:gridCol w:w="1262"/>
        <w:gridCol w:w="325"/>
        <w:gridCol w:w="1204"/>
      </w:tblGrid>
      <w:tr w:rsidR="00F32E10">
        <w:trPr>
          <w:trHeight w:val="255"/>
        </w:trPr>
        <w:tc>
          <w:tcPr>
            <w:tcW w:w="2658" w:type="dxa"/>
            <w:gridSpan w:val="2"/>
            <w:tcBorders>
              <w:left w:val="single" w:sz="6" w:space="0" w:color="000000"/>
            </w:tcBorders>
            <w:shd w:val="clear" w:color="auto" w:fill="BFBFBF"/>
          </w:tcPr>
          <w:p w:rsidR="00F32E10" w:rsidRDefault="00444DC3">
            <w:pPr>
              <w:pStyle w:val="TableParagraph"/>
              <w:ind w:left="1086" w:right="1073"/>
              <w:rPr>
                <w:b/>
                <w:sz w:val="14"/>
              </w:rPr>
            </w:pPr>
            <w:r>
              <w:rPr>
                <w:b/>
                <w:sz w:val="14"/>
              </w:rPr>
              <w:t>Rango</w:t>
            </w:r>
          </w:p>
        </w:tc>
        <w:tc>
          <w:tcPr>
            <w:tcW w:w="1438" w:type="dxa"/>
            <w:vMerge w:val="restart"/>
            <w:shd w:val="clear" w:color="auto" w:fill="BFBFBF"/>
          </w:tcPr>
          <w:p w:rsidR="00F32E10" w:rsidRDefault="00444DC3">
            <w:pPr>
              <w:pStyle w:val="TableParagraph"/>
              <w:ind w:left="421"/>
              <w:jc w:val="left"/>
              <w:rPr>
                <w:b/>
                <w:sz w:val="14"/>
              </w:rPr>
            </w:pPr>
            <w:r>
              <w:rPr>
                <w:b/>
                <w:sz w:val="14"/>
              </w:rPr>
              <w:t>Vigencia</w:t>
            </w:r>
          </w:p>
        </w:tc>
        <w:tc>
          <w:tcPr>
            <w:tcW w:w="3205" w:type="dxa"/>
            <w:gridSpan w:val="3"/>
            <w:shd w:val="clear" w:color="auto" w:fill="BFBFBF"/>
          </w:tcPr>
          <w:p w:rsidR="00F32E10" w:rsidRDefault="00444DC3">
            <w:pPr>
              <w:pStyle w:val="TableParagraph"/>
              <w:ind w:left="1273" w:right="1262"/>
              <w:rPr>
                <w:b/>
                <w:sz w:val="14"/>
              </w:rPr>
            </w:pPr>
            <w:r>
              <w:rPr>
                <w:b/>
                <w:sz w:val="14"/>
              </w:rPr>
              <w:t>Cupones</w:t>
            </w:r>
          </w:p>
        </w:tc>
        <w:tc>
          <w:tcPr>
            <w:tcW w:w="1529" w:type="dxa"/>
            <w:gridSpan w:val="2"/>
            <w:vMerge w:val="restart"/>
            <w:tcBorders>
              <w:right w:val="nil"/>
            </w:tcBorders>
            <w:shd w:val="clear" w:color="auto" w:fill="BFBFBF"/>
          </w:tcPr>
          <w:p w:rsidR="00F32E10" w:rsidRDefault="00444DC3">
            <w:pPr>
              <w:pStyle w:val="TableParagraph"/>
              <w:ind w:left="615" w:right="508"/>
              <w:rPr>
                <w:b/>
                <w:sz w:val="14"/>
              </w:rPr>
            </w:pPr>
            <w:r>
              <w:rPr>
                <w:b/>
                <w:sz w:val="14"/>
              </w:rPr>
              <w:t>Valor</w:t>
            </w:r>
          </w:p>
        </w:tc>
      </w:tr>
      <w:tr w:rsidR="00F32E10">
        <w:trPr>
          <w:trHeight w:val="285"/>
        </w:trPr>
        <w:tc>
          <w:tcPr>
            <w:tcW w:w="1296" w:type="dxa"/>
            <w:tcBorders>
              <w:left w:val="single" w:sz="6" w:space="0" w:color="000000"/>
            </w:tcBorders>
            <w:shd w:val="clear" w:color="auto" w:fill="BFBFBF"/>
          </w:tcPr>
          <w:p w:rsidR="00F32E10" w:rsidRDefault="00444DC3">
            <w:pPr>
              <w:pStyle w:val="TableParagraph"/>
              <w:ind w:left="311" w:right="297"/>
              <w:rPr>
                <w:b/>
                <w:sz w:val="14"/>
              </w:rPr>
            </w:pPr>
            <w:r>
              <w:rPr>
                <w:b/>
                <w:sz w:val="14"/>
              </w:rPr>
              <w:t>Del</w:t>
            </w:r>
          </w:p>
        </w:tc>
        <w:tc>
          <w:tcPr>
            <w:tcW w:w="1362" w:type="dxa"/>
            <w:shd w:val="clear" w:color="auto" w:fill="BFBFBF"/>
          </w:tcPr>
          <w:p w:rsidR="00F32E10" w:rsidRDefault="00444DC3">
            <w:pPr>
              <w:pStyle w:val="TableParagraph"/>
              <w:ind w:left="339" w:right="328"/>
              <w:rPr>
                <w:b/>
                <w:sz w:val="14"/>
              </w:rPr>
            </w:pPr>
            <w:r>
              <w:rPr>
                <w:b/>
                <w:sz w:val="14"/>
              </w:rPr>
              <w:t>Al</w:t>
            </w:r>
          </w:p>
        </w:tc>
        <w:tc>
          <w:tcPr>
            <w:tcW w:w="1438" w:type="dxa"/>
            <w:vMerge/>
            <w:tcBorders>
              <w:top w:val="nil"/>
            </w:tcBorders>
            <w:shd w:val="clear" w:color="auto" w:fill="BFBFBF"/>
          </w:tcPr>
          <w:p w:rsidR="00F32E10" w:rsidRDefault="00F32E10">
            <w:pPr>
              <w:rPr>
                <w:sz w:val="2"/>
                <w:szCs w:val="2"/>
              </w:rPr>
            </w:pPr>
          </w:p>
        </w:tc>
        <w:tc>
          <w:tcPr>
            <w:tcW w:w="1482" w:type="dxa"/>
            <w:shd w:val="clear" w:color="auto" w:fill="BFBFBF"/>
          </w:tcPr>
          <w:p w:rsidR="00F32E10" w:rsidRDefault="00444DC3">
            <w:pPr>
              <w:pStyle w:val="TableParagraph"/>
              <w:ind w:left="342" w:right="331"/>
              <w:rPr>
                <w:b/>
                <w:sz w:val="14"/>
              </w:rPr>
            </w:pPr>
            <w:r>
              <w:rPr>
                <w:b/>
                <w:sz w:val="14"/>
              </w:rPr>
              <w:t>Adquiridos</w:t>
            </w:r>
          </w:p>
        </w:tc>
        <w:tc>
          <w:tcPr>
            <w:tcW w:w="1723" w:type="dxa"/>
            <w:gridSpan w:val="2"/>
            <w:shd w:val="clear" w:color="auto" w:fill="BFBFBF"/>
          </w:tcPr>
          <w:p w:rsidR="00F32E10" w:rsidRDefault="00444DC3">
            <w:pPr>
              <w:pStyle w:val="TableParagraph"/>
              <w:ind w:left="369"/>
              <w:jc w:val="left"/>
              <w:rPr>
                <w:b/>
                <w:sz w:val="14"/>
              </w:rPr>
            </w:pPr>
            <w:r>
              <w:rPr>
                <w:b/>
                <w:sz w:val="14"/>
              </w:rPr>
              <w:t>Denominación</w:t>
            </w:r>
          </w:p>
        </w:tc>
        <w:tc>
          <w:tcPr>
            <w:tcW w:w="1529" w:type="dxa"/>
            <w:gridSpan w:val="2"/>
            <w:vMerge/>
            <w:tcBorders>
              <w:top w:val="nil"/>
              <w:right w:val="nil"/>
            </w:tcBorders>
            <w:shd w:val="clear" w:color="auto" w:fill="BFBFBF"/>
          </w:tcPr>
          <w:p w:rsidR="00F32E10" w:rsidRDefault="00F32E10">
            <w:pPr>
              <w:rPr>
                <w:sz w:val="2"/>
                <w:szCs w:val="2"/>
              </w:rPr>
            </w:pPr>
          </w:p>
        </w:tc>
      </w:tr>
      <w:tr w:rsidR="00F32E10">
        <w:trPr>
          <w:trHeight w:val="270"/>
        </w:trPr>
        <w:tc>
          <w:tcPr>
            <w:tcW w:w="1296" w:type="dxa"/>
            <w:tcBorders>
              <w:left w:val="single" w:sz="6" w:space="0" w:color="000000"/>
            </w:tcBorders>
          </w:tcPr>
          <w:p w:rsidR="00F32E10" w:rsidRDefault="00444DC3">
            <w:pPr>
              <w:pStyle w:val="TableParagraph"/>
              <w:ind w:left="311" w:right="298"/>
              <w:rPr>
                <w:sz w:val="14"/>
              </w:rPr>
            </w:pPr>
            <w:r>
              <w:rPr>
                <w:sz w:val="14"/>
              </w:rPr>
              <w:t>15157712</w:t>
            </w:r>
          </w:p>
        </w:tc>
        <w:tc>
          <w:tcPr>
            <w:tcW w:w="1362" w:type="dxa"/>
          </w:tcPr>
          <w:p w:rsidR="00F32E10" w:rsidRDefault="00444DC3">
            <w:pPr>
              <w:pStyle w:val="TableParagraph"/>
              <w:ind w:left="339" w:right="329"/>
              <w:rPr>
                <w:sz w:val="14"/>
              </w:rPr>
            </w:pPr>
            <w:r>
              <w:rPr>
                <w:sz w:val="14"/>
              </w:rPr>
              <w:t>15158511</w:t>
            </w:r>
          </w:p>
        </w:tc>
        <w:tc>
          <w:tcPr>
            <w:tcW w:w="1438" w:type="dxa"/>
            <w:vMerge w:val="restart"/>
          </w:tcPr>
          <w:p w:rsidR="00F32E10" w:rsidRDefault="00444DC3">
            <w:pPr>
              <w:pStyle w:val="TableParagraph"/>
              <w:ind w:left="358"/>
              <w:jc w:val="left"/>
              <w:rPr>
                <w:sz w:val="14"/>
              </w:rPr>
            </w:pPr>
            <w:r>
              <w:rPr>
                <w:sz w:val="14"/>
              </w:rPr>
              <w:t>23/03/2022</w:t>
            </w:r>
          </w:p>
        </w:tc>
        <w:tc>
          <w:tcPr>
            <w:tcW w:w="1482" w:type="dxa"/>
          </w:tcPr>
          <w:p w:rsidR="00F32E10" w:rsidRDefault="00444DC3">
            <w:pPr>
              <w:pStyle w:val="TableParagraph"/>
              <w:ind w:left="342" w:right="331"/>
              <w:rPr>
                <w:sz w:val="14"/>
              </w:rPr>
            </w:pPr>
            <w:r>
              <w:rPr>
                <w:sz w:val="14"/>
              </w:rPr>
              <w:t>800</w:t>
            </w:r>
          </w:p>
        </w:tc>
        <w:tc>
          <w:tcPr>
            <w:tcW w:w="461" w:type="dxa"/>
            <w:tcBorders>
              <w:right w:val="nil"/>
            </w:tcBorders>
          </w:tcPr>
          <w:p w:rsidR="00F32E10" w:rsidRDefault="00444DC3">
            <w:pPr>
              <w:pStyle w:val="TableParagraph"/>
              <w:ind w:left="109"/>
              <w:jc w:val="left"/>
              <w:rPr>
                <w:sz w:val="14"/>
              </w:rPr>
            </w:pPr>
            <w:r>
              <w:rPr>
                <w:sz w:val="14"/>
              </w:rPr>
              <w:t>Q</w:t>
            </w:r>
          </w:p>
        </w:tc>
        <w:tc>
          <w:tcPr>
            <w:tcW w:w="1262" w:type="dxa"/>
            <w:tcBorders>
              <w:left w:val="nil"/>
            </w:tcBorders>
          </w:tcPr>
          <w:p w:rsidR="00F32E10" w:rsidRDefault="00444DC3">
            <w:pPr>
              <w:pStyle w:val="TableParagraph"/>
              <w:ind w:left="317"/>
              <w:jc w:val="left"/>
              <w:rPr>
                <w:sz w:val="14"/>
              </w:rPr>
            </w:pPr>
            <w:r>
              <w:rPr>
                <w:sz w:val="14"/>
              </w:rPr>
              <w:t>50.00</w:t>
            </w:r>
          </w:p>
        </w:tc>
        <w:tc>
          <w:tcPr>
            <w:tcW w:w="325" w:type="dxa"/>
            <w:tcBorders>
              <w:right w:val="nil"/>
            </w:tcBorders>
          </w:tcPr>
          <w:p w:rsidR="00F32E10" w:rsidRDefault="00444DC3">
            <w:pPr>
              <w:pStyle w:val="TableParagraph"/>
              <w:ind w:left="110"/>
              <w:jc w:val="left"/>
              <w:rPr>
                <w:sz w:val="14"/>
              </w:rPr>
            </w:pPr>
            <w:r>
              <w:rPr>
                <w:sz w:val="14"/>
              </w:rPr>
              <w:t>Q</w:t>
            </w:r>
          </w:p>
        </w:tc>
        <w:tc>
          <w:tcPr>
            <w:tcW w:w="1204" w:type="dxa"/>
            <w:tcBorders>
              <w:left w:val="nil"/>
              <w:right w:val="nil"/>
            </w:tcBorders>
          </w:tcPr>
          <w:p w:rsidR="00F32E10" w:rsidRDefault="00444DC3">
            <w:pPr>
              <w:pStyle w:val="TableParagraph"/>
              <w:ind w:left="104"/>
              <w:jc w:val="left"/>
              <w:rPr>
                <w:sz w:val="14"/>
              </w:rPr>
            </w:pPr>
            <w:r>
              <w:rPr>
                <w:sz w:val="14"/>
              </w:rPr>
              <w:t>40,000.00</w:t>
            </w:r>
          </w:p>
        </w:tc>
      </w:tr>
      <w:tr w:rsidR="00F32E10">
        <w:trPr>
          <w:trHeight w:val="285"/>
        </w:trPr>
        <w:tc>
          <w:tcPr>
            <w:tcW w:w="1296" w:type="dxa"/>
            <w:tcBorders>
              <w:left w:val="single" w:sz="6" w:space="0" w:color="000000"/>
            </w:tcBorders>
          </w:tcPr>
          <w:p w:rsidR="00F32E10" w:rsidRDefault="00444DC3">
            <w:pPr>
              <w:pStyle w:val="TableParagraph"/>
              <w:ind w:left="311" w:right="298"/>
              <w:rPr>
                <w:sz w:val="14"/>
              </w:rPr>
            </w:pPr>
            <w:r>
              <w:rPr>
                <w:sz w:val="14"/>
              </w:rPr>
              <w:t>15158512</w:t>
            </w:r>
          </w:p>
        </w:tc>
        <w:tc>
          <w:tcPr>
            <w:tcW w:w="1362" w:type="dxa"/>
          </w:tcPr>
          <w:p w:rsidR="00F32E10" w:rsidRDefault="00444DC3">
            <w:pPr>
              <w:pStyle w:val="TableParagraph"/>
              <w:ind w:left="339" w:right="329"/>
              <w:rPr>
                <w:sz w:val="14"/>
              </w:rPr>
            </w:pPr>
            <w:r>
              <w:rPr>
                <w:sz w:val="14"/>
              </w:rPr>
              <w:t>15159011</w:t>
            </w:r>
          </w:p>
        </w:tc>
        <w:tc>
          <w:tcPr>
            <w:tcW w:w="1438" w:type="dxa"/>
            <w:vMerge/>
            <w:tcBorders>
              <w:top w:val="nil"/>
            </w:tcBorders>
          </w:tcPr>
          <w:p w:rsidR="00F32E10" w:rsidRDefault="00F32E10">
            <w:pPr>
              <w:rPr>
                <w:sz w:val="2"/>
                <w:szCs w:val="2"/>
              </w:rPr>
            </w:pPr>
          </w:p>
        </w:tc>
        <w:tc>
          <w:tcPr>
            <w:tcW w:w="1482" w:type="dxa"/>
          </w:tcPr>
          <w:p w:rsidR="00F32E10" w:rsidRDefault="00444DC3">
            <w:pPr>
              <w:pStyle w:val="TableParagraph"/>
              <w:ind w:left="342" w:right="331"/>
              <w:rPr>
                <w:sz w:val="14"/>
              </w:rPr>
            </w:pPr>
            <w:r>
              <w:rPr>
                <w:sz w:val="14"/>
              </w:rPr>
              <w:t>500</w:t>
            </w:r>
          </w:p>
        </w:tc>
        <w:tc>
          <w:tcPr>
            <w:tcW w:w="461" w:type="dxa"/>
            <w:tcBorders>
              <w:right w:val="nil"/>
            </w:tcBorders>
          </w:tcPr>
          <w:p w:rsidR="00F32E10" w:rsidRDefault="00444DC3">
            <w:pPr>
              <w:pStyle w:val="TableParagraph"/>
              <w:ind w:left="109"/>
              <w:jc w:val="left"/>
              <w:rPr>
                <w:sz w:val="14"/>
              </w:rPr>
            </w:pPr>
            <w:r>
              <w:rPr>
                <w:sz w:val="14"/>
              </w:rPr>
              <w:t>Q</w:t>
            </w:r>
          </w:p>
        </w:tc>
        <w:tc>
          <w:tcPr>
            <w:tcW w:w="1262" w:type="dxa"/>
            <w:tcBorders>
              <w:left w:val="nil"/>
            </w:tcBorders>
          </w:tcPr>
          <w:p w:rsidR="00F32E10" w:rsidRDefault="00444DC3">
            <w:pPr>
              <w:pStyle w:val="TableParagraph"/>
              <w:ind w:left="239"/>
              <w:jc w:val="left"/>
              <w:rPr>
                <w:sz w:val="14"/>
              </w:rPr>
            </w:pPr>
            <w:r>
              <w:rPr>
                <w:sz w:val="14"/>
              </w:rPr>
              <w:t>100.00</w:t>
            </w:r>
          </w:p>
        </w:tc>
        <w:tc>
          <w:tcPr>
            <w:tcW w:w="325" w:type="dxa"/>
            <w:tcBorders>
              <w:right w:val="nil"/>
            </w:tcBorders>
          </w:tcPr>
          <w:p w:rsidR="00F32E10" w:rsidRDefault="00444DC3">
            <w:pPr>
              <w:pStyle w:val="TableParagraph"/>
              <w:ind w:left="110"/>
              <w:jc w:val="left"/>
              <w:rPr>
                <w:sz w:val="14"/>
              </w:rPr>
            </w:pPr>
            <w:r>
              <w:rPr>
                <w:sz w:val="14"/>
              </w:rPr>
              <w:t>Q</w:t>
            </w:r>
          </w:p>
        </w:tc>
        <w:tc>
          <w:tcPr>
            <w:tcW w:w="1204" w:type="dxa"/>
            <w:tcBorders>
              <w:left w:val="nil"/>
              <w:right w:val="nil"/>
            </w:tcBorders>
          </w:tcPr>
          <w:p w:rsidR="00F32E10" w:rsidRDefault="00444DC3">
            <w:pPr>
              <w:pStyle w:val="TableParagraph"/>
              <w:ind w:left="104"/>
              <w:jc w:val="left"/>
              <w:rPr>
                <w:sz w:val="14"/>
              </w:rPr>
            </w:pPr>
            <w:r>
              <w:rPr>
                <w:sz w:val="14"/>
              </w:rPr>
              <w:t>50,000.00</w:t>
            </w:r>
          </w:p>
        </w:tc>
      </w:tr>
      <w:tr w:rsidR="00F32E10">
        <w:trPr>
          <w:trHeight w:val="285"/>
        </w:trPr>
        <w:tc>
          <w:tcPr>
            <w:tcW w:w="4096" w:type="dxa"/>
            <w:gridSpan w:val="3"/>
            <w:tcBorders>
              <w:left w:val="single" w:sz="6" w:space="0" w:color="000000"/>
            </w:tcBorders>
            <w:shd w:val="clear" w:color="auto" w:fill="BFBFBF"/>
          </w:tcPr>
          <w:p w:rsidR="00F32E10" w:rsidRDefault="00444DC3">
            <w:pPr>
              <w:pStyle w:val="TableParagraph"/>
              <w:ind w:left="1696" w:right="1683"/>
              <w:rPr>
                <w:b/>
                <w:sz w:val="14"/>
              </w:rPr>
            </w:pPr>
            <w:r>
              <w:rPr>
                <w:b/>
                <w:sz w:val="14"/>
              </w:rPr>
              <w:t>TOTALES</w:t>
            </w:r>
          </w:p>
        </w:tc>
        <w:tc>
          <w:tcPr>
            <w:tcW w:w="1482" w:type="dxa"/>
            <w:shd w:val="clear" w:color="auto" w:fill="BFBFBF"/>
          </w:tcPr>
          <w:p w:rsidR="00F32E10" w:rsidRDefault="00444DC3">
            <w:pPr>
              <w:pStyle w:val="TableParagraph"/>
              <w:ind w:left="342" w:right="331"/>
              <w:rPr>
                <w:b/>
                <w:sz w:val="14"/>
              </w:rPr>
            </w:pPr>
            <w:r>
              <w:rPr>
                <w:b/>
                <w:sz w:val="14"/>
              </w:rPr>
              <w:t>1300</w:t>
            </w:r>
          </w:p>
        </w:tc>
        <w:tc>
          <w:tcPr>
            <w:tcW w:w="1723" w:type="dxa"/>
            <w:gridSpan w:val="2"/>
          </w:tcPr>
          <w:p w:rsidR="00F32E10" w:rsidRDefault="00F32E10">
            <w:pPr>
              <w:pStyle w:val="TableParagraph"/>
              <w:spacing w:before="0"/>
              <w:jc w:val="left"/>
              <w:rPr>
                <w:rFonts w:ascii="Times New Roman"/>
                <w:sz w:val="20"/>
              </w:rPr>
            </w:pPr>
          </w:p>
        </w:tc>
        <w:tc>
          <w:tcPr>
            <w:tcW w:w="325" w:type="dxa"/>
            <w:tcBorders>
              <w:right w:val="nil"/>
            </w:tcBorders>
            <w:shd w:val="clear" w:color="auto" w:fill="BFBFBF"/>
          </w:tcPr>
          <w:p w:rsidR="00F32E10" w:rsidRDefault="00444DC3">
            <w:pPr>
              <w:pStyle w:val="TableParagraph"/>
              <w:ind w:left="110"/>
              <w:jc w:val="left"/>
              <w:rPr>
                <w:b/>
                <w:sz w:val="14"/>
              </w:rPr>
            </w:pPr>
            <w:r>
              <w:rPr>
                <w:b/>
                <w:sz w:val="14"/>
              </w:rPr>
              <w:t>Q</w:t>
            </w:r>
          </w:p>
        </w:tc>
        <w:tc>
          <w:tcPr>
            <w:tcW w:w="1204" w:type="dxa"/>
            <w:tcBorders>
              <w:left w:val="nil"/>
              <w:right w:val="nil"/>
            </w:tcBorders>
            <w:shd w:val="clear" w:color="auto" w:fill="BFBFBF"/>
          </w:tcPr>
          <w:p w:rsidR="00F32E10" w:rsidRDefault="00444DC3">
            <w:pPr>
              <w:pStyle w:val="TableParagraph"/>
              <w:ind w:left="104"/>
              <w:jc w:val="left"/>
              <w:rPr>
                <w:b/>
                <w:sz w:val="14"/>
              </w:rPr>
            </w:pPr>
            <w:r>
              <w:rPr>
                <w:b/>
                <w:sz w:val="14"/>
              </w:rPr>
              <w:t>90,000.00</w:t>
            </w:r>
          </w:p>
        </w:tc>
      </w:tr>
    </w:tbl>
    <w:p w:rsidR="00F32E10" w:rsidRDefault="00F32E10">
      <w:pPr>
        <w:pStyle w:val="Textoindependiente"/>
        <w:spacing w:before="5"/>
        <w:rPr>
          <w:sz w:val="29"/>
        </w:rPr>
      </w:pPr>
    </w:p>
    <w:p w:rsidR="00F32E10" w:rsidRDefault="00444DC3">
      <w:pPr>
        <w:pStyle w:val="Textoindependiente"/>
        <w:ind w:left="1301"/>
        <w:jc w:val="both"/>
      </w:pPr>
      <w:r>
        <w:t>Además según factura serie 9ADA88E4 No. 3642117825 de fecha 18 de mayo de</w:t>
      </w:r>
    </w:p>
    <w:p w:rsidR="00F32E10" w:rsidRDefault="00F32E10">
      <w:pPr>
        <w:jc w:val="both"/>
        <w:sectPr w:rsidR="00F32E10">
          <w:pgSz w:w="12240" w:h="15840"/>
          <w:pgMar w:top="1060" w:right="1600" w:bottom="780" w:left="400" w:header="617" w:footer="596" w:gutter="0"/>
          <w:cols w:space="720"/>
        </w:sectPr>
      </w:pPr>
    </w:p>
    <w:p w:rsidR="00F32E10" w:rsidRDefault="00444DC3">
      <w:pPr>
        <w:pStyle w:val="Textoindependiente"/>
        <w:spacing w:before="82" w:line="278" w:lineRule="auto"/>
        <w:ind w:left="1301" w:right="103"/>
        <w:jc w:val="both"/>
      </w:pPr>
      <w:r>
        <w:lastRenderedPageBreak/>
        <w:t>2021, se adquirieron cupones de combustible por la cantidad de sesenta mil quetzales exactos (Q. 60,000.00); integrados según detalle:</w:t>
      </w:r>
    </w:p>
    <w:p w:rsidR="00F32E10" w:rsidRDefault="00F32E10">
      <w:pPr>
        <w:pStyle w:val="Textoindependiente"/>
        <w:spacing w:before="6"/>
        <w:rPr>
          <w:sz w:val="26"/>
        </w:rPr>
      </w:pP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87"/>
        <w:gridCol w:w="1292"/>
        <w:gridCol w:w="1284"/>
        <w:gridCol w:w="1456"/>
        <w:gridCol w:w="717"/>
        <w:gridCol w:w="998"/>
        <w:gridCol w:w="575"/>
        <w:gridCol w:w="1052"/>
      </w:tblGrid>
      <w:tr w:rsidR="00F32E10">
        <w:trPr>
          <w:trHeight w:val="270"/>
        </w:trPr>
        <w:tc>
          <w:tcPr>
            <w:tcW w:w="2579" w:type="dxa"/>
            <w:gridSpan w:val="2"/>
            <w:tcBorders>
              <w:left w:val="single" w:sz="6" w:space="0" w:color="000000"/>
            </w:tcBorders>
            <w:shd w:val="clear" w:color="auto" w:fill="BFBFBF"/>
          </w:tcPr>
          <w:p w:rsidR="00F32E10" w:rsidRDefault="00444DC3">
            <w:pPr>
              <w:pStyle w:val="TableParagraph"/>
              <w:ind w:left="1046" w:right="1034"/>
              <w:rPr>
                <w:b/>
                <w:sz w:val="14"/>
              </w:rPr>
            </w:pPr>
            <w:r>
              <w:rPr>
                <w:b/>
                <w:sz w:val="14"/>
              </w:rPr>
              <w:t>Rango</w:t>
            </w:r>
          </w:p>
        </w:tc>
        <w:tc>
          <w:tcPr>
            <w:tcW w:w="1284" w:type="dxa"/>
            <w:vMerge w:val="restart"/>
            <w:shd w:val="clear" w:color="auto" w:fill="BFBFBF"/>
          </w:tcPr>
          <w:p w:rsidR="00F32E10" w:rsidRDefault="00444DC3">
            <w:pPr>
              <w:pStyle w:val="TableParagraph"/>
              <w:ind w:left="344"/>
              <w:jc w:val="left"/>
              <w:rPr>
                <w:b/>
                <w:sz w:val="14"/>
              </w:rPr>
            </w:pPr>
            <w:r>
              <w:rPr>
                <w:b/>
                <w:sz w:val="14"/>
              </w:rPr>
              <w:t>Vigencia</w:t>
            </w:r>
          </w:p>
        </w:tc>
        <w:tc>
          <w:tcPr>
            <w:tcW w:w="3171" w:type="dxa"/>
            <w:gridSpan w:val="3"/>
            <w:shd w:val="clear" w:color="auto" w:fill="BFBFBF"/>
          </w:tcPr>
          <w:p w:rsidR="00F32E10" w:rsidRDefault="00444DC3">
            <w:pPr>
              <w:pStyle w:val="TableParagraph"/>
              <w:ind w:left="1255" w:right="1247"/>
              <w:rPr>
                <w:b/>
                <w:sz w:val="14"/>
              </w:rPr>
            </w:pPr>
            <w:r>
              <w:rPr>
                <w:b/>
                <w:sz w:val="14"/>
              </w:rPr>
              <w:t>Cupones</w:t>
            </w:r>
          </w:p>
        </w:tc>
        <w:tc>
          <w:tcPr>
            <w:tcW w:w="1627" w:type="dxa"/>
            <w:gridSpan w:val="2"/>
            <w:vMerge w:val="restart"/>
            <w:shd w:val="clear" w:color="auto" w:fill="BFBFBF"/>
          </w:tcPr>
          <w:p w:rsidR="00F32E10" w:rsidRDefault="00444DC3">
            <w:pPr>
              <w:pStyle w:val="TableParagraph"/>
              <w:ind w:left="606" w:right="600"/>
              <w:rPr>
                <w:b/>
                <w:sz w:val="14"/>
              </w:rPr>
            </w:pPr>
            <w:r>
              <w:rPr>
                <w:b/>
                <w:sz w:val="14"/>
              </w:rPr>
              <w:t>Valor</w:t>
            </w:r>
          </w:p>
        </w:tc>
      </w:tr>
      <w:tr w:rsidR="00F32E10">
        <w:trPr>
          <w:trHeight w:val="285"/>
        </w:trPr>
        <w:tc>
          <w:tcPr>
            <w:tcW w:w="1287" w:type="dxa"/>
            <w:tcBorders>
              <w:left w:val="single" w:sz="6" w:space="0" w:color="000000"/>
            </w:tcBorders>
            <w:shd w:val="clear" w:color="auto" w:fill="BFBFBF"/>
          </w:tcPr>
          <w:p w:rsidR="00F32E10" w:rsidRDefault="00444DC3">
            <w:pPr>
              <w:pStyle w:val="TableParagraph"/>
              <w:ind w:left="307" w:right="293"/>
              <w:rPr>
                <w:b/>
                <w:sz w:val="14"/>
              </w:rPr>
            </w:pPr>
            <w:r>
              <w:rPr>
                <w:b/>
                <w:sz w:val="14"/>
              </w:rPr>
              <w:t>Del</w:t>
            </w:r>
          </w:p>
        </w:tc>
        <w:tc>
          <w:tcPr>
            <w:tcW w:w="1292" w:type="dxa"/>
            <w:shd w:val="clear" w:color="auto" w:fill="BFBFBF"/>
          </w:tcPr>
          <w:p w:rsidR="00F32E10" w:rsidRDefault="00444DC3">
            <w:pPr>
              <w:pStyle w:val="TableParagraph"/>
              <w:ind w:left="305" w:right="293"/>
              <w:rPr>
                <w:b/>
                <w:sz w:val="14"/>
              </w:rPr>
            </w:pPr>
            <w:r>
              <w:rPr>
                <w:b/>
                <w:sz w:val="14"/>
              </w:rPr>
              <w:t>Al</w:t>
            </w:r>
          </w:p>
        </w:tc>
        <w:tc>
          <w:tcPr>
            <w:tcW w:w="1284" w:type="dxa"/>
            <w:vMerge/>
            <w:tcBorders>
              <w:top w:val="nil"/>
            </w:tcBorders>
            <w:shd w:val="clear" w:color="auto" w:fill="BFBFBF"/>
          </w:tcPr>
          <w:p w:rsidR="00F32E10" w:rsidRDefault="00F32E10">
            <w:pPr>
              <w:rPr>
                <w:sz w:val="2"/>
                <w:szCs w:val="2"/>
              </w:rPr>
            </w:pPr>
          </w:p>
        </w:tc>
        <w:tc>
          <w:tcPr>
            <w:tcW w:w="1456" w:type="dxa"/>
            <w:shd w:val="clear" w:color="auto" w:fill="BFBFBF"/>
          </w:tcPr>
          <w:p w:rsidR="00F32E10" w:rsidRDefault="00444DC3">
            <w:pPr>
              <w:pStyle w:val="TableParagraph"/>
              <w:ind w:left="329" w:right="318"/>
              <w:rPr>
                <w:b/>
                <w:sz w:val="14"/>
              </w:rPr>
            </w:pPr>
            <w:r>
              <w:rPr>
                <w:b/>
                <w:sz w:val="14"/>
              </w:rPr>
              <w:t>Adquiridos</w:t>
            </w:r>
          </w:p>
        </w:tc>
        <w:tc>
          <w:tcPr>
            <w:tcW w:w="1715" w:type="dxa"/>
            <w:gridSpan w:val="2"/>
            <w:shd w:val="clear" w:color="auto" w:fill="BFBFBF"/>
          </w:tcPr>
          <w:p w:rsidR="00F32E10" w:rsidRDefault="00444DC3">
            <w:pPr>
              <w:pStyle w:val="TableParagraph"/>
              <w:ind w:left="364"/>
              <w:jc w:val="left"/>
              <w:rPr>
                <w:b/>
                <w:sz w:val="14"/>
              </w:rPr>
            </w:pPr>
            <w:r>
              <w:rPr>
                <w:b/>
                <w:sz w:val="14"/>
              </w:rPr>
              <w:t>Denominación</w:t>
            </w:r>
          </w:p>
        </w:tc>
        <w:tc>
          <w:tcPr>
            <w:tcW w:w="1627" w:type="dxa"/>
            <w:gridSpan w:val="2"/>
            <w:vMerge/>
            <w:tcBorders>
              <w:top w:val="nil"/>
            </w:tcBorders>
            <w:shd w:val="clear" w:color="auto" w:fill="BFBFBF"/>
          </w:tcPr>
          <w:p w:rsidR="00F32E10" w:rsidRDefault="00F32E10">
            <w:pPr>
              <w:rPr>
                <w:sz w:val="2"/>
                <w:szCs w:val="2"/>
              </w:rPr>
            </w:pPr>
          </w:p>
        </w:tc>
      </w:tr>
      <w:tr w:rsidR="00F32E10">
        <w:trPr>
          <w:trHeight w:val="270"/>
        </w:trPr>
        <w:tc>
          <w:tcPr>
            <w:tcW w:w="1287" w:type="dxa"/>
            <w:tcBorders>
              <w:left w:val="single" w:sz="6" w:space="0" w:color="000000"/>
            </w:tcBorders>
          </w:tcPr>
          <w:p w:rsidR="00F32E10" w:rsidRDefault="00444DC3">
            <w:pPr>
              <w:pStyle w:val="TableParagraph"/>
              <w:spacing w:before="4"/>
              <w:ind w:left="307" w:right="294"/>
              <w:rPr>
                <w:sz w:val="14"/>
              </w:rPr>
            </w:pPr>
            <w:r>
              <w:rPr>
                <w:sz w:val="14"/>
              </w:rPr>
              <w:t>15573538</w:t>
            </w:r>
          </w:p>
        </w:tc>
        <w:tc>
          <w:tcPr>
            <w:tcW w:w="1292" w:type="dxa"/>
          </w:tcPr>
          <w:p w:rsidR="00F32E10" w:rsidRDefault="00444DC3">
            <w:pPr>
              <w:pStyle w:val="TableParagraph"/>
              <w:spacing w:before="4"/>
              <w:ind w:left="305" w:right="294"/>
              <w:rPr>
                <w:sz w:val="14"/>
              </w:rPr>
            </w:pPr>
            <w:r>
              <w:rPr>
                <w:sz w:val="14"/>
              </w:rPr>
              <w:t>15573737</w:t>
            </w:r>
          </w:p>
        </w:tc>
        <w:tc>
          <w:tcPr>
            <w:tcW w:w="1284" w:type="dxa"/>
            <w:vMerge w:val="restart"/>
          </w:tcPr>
          <w:p w:rsidR="00F32E10" w:rsidRDefault="00444DC3">
            <w:pPr>
              <w:pStyle w:val="TableParagraph"/>
              <w:spacing w:before="4"/>
              <w:ind w:left="281"/>
              <w:jc w:val="left"/>
              <w:rPr>
                <w:sz w:val="14"/>
              </w:rPr>
            </w:pPr>
            <w:r>
              <w:rPr>
                <w:sz w:val="14"/>
              </w:rPr>
              <w:t>24/05/2022</w:t>
            </w:r>
          </w:p>
        </w:tc>
        <w:tc>
          <w:tcPr>
            <w:tcW w:w="1456" w:type="dxa"/>
          </w:tcPr>
          <w:p w:rsidR="00F32E10" w:rsidRDefault="00444DC3">
            <w:pPr>
              <w:pStyle w:val="TableParagraph"/>
              <w:spacing w:before="4"/>
              <w:ind w:left="329" w:right="318"/>
              <w:rPr>
                <w:sz w:val="14"/>
              </w:rPr>
            </w:pPr>
            <w:r>
              <w:rPr>
                <w:sz w:val="14"/>
              </w:rPr>
              <w:t>200</w:t>
            </w:r>
          </w:p>
        </w:tc>
        <w:tc>
          <w:tcPr>
            <w:tcW w:w="717" w:type="dxa"/>
            <w:tcBorders>
              <w:right w:val="nil"/>
            </w:tcBorders>
          </w:tcPr>
          <w:p w:rsidR="00F32E10" w:rsidRDefault="00444DC3">
            <w:pPr>
              <w:pStyle w:val="TableParagraph"/>
              <w:spacing w:before="4"/>
              <w:ind w:right="226"/>
              <w:jc w:val="right"/>
              <w:rPr>
                <w:sz w:val="14"/>
              </w:rPr>
            </w:pPr>
            <w:r>
              <w:rPr>
                <w:sz w:val="14"/>
              </w:rPr>
              <w:t>Q</w:t>
            </w:r>
          </w:p>
        </w:tc>
        <w:tc>
          <w:tcPr>
            <w:tcW w:w="998" w:type="dxa"/>
            <w:tcBorders>
              <w:left w:val="nil"/>
            </w:tcBorders>
          </w:tcPr>
          <w:p w:rsidR="00F32E10" w:rsidRDefault="00444DC3">
            <w:pPr>
              <w:pStyle w:val="TableParagraph"/>
              <w:spacing w:before="4"/>
              <w:ind w:right="313"/>
              <w:jc w:val="right"/>
              <w:rPr>
                <w:sz w:val="14"/>
              </w:rPr>
            </w:pPr>
            <w:r>
              <w:rPr>
                <w:sz w:val="14"/>
              </w:rPr>
              <w:t>50.00</w:t>
            </w:r>
          </w:p>
        </w:tc>
        <w:tc>
          <w:tcPr>
            <w:tcW w:w="575" w:type="dxa"/>
            <w:tcBorders>
              <w:right w:val="nil"/>
            </w:tcBorders>
          </w:tcPr>
          <w:p w:rsidR="00F32E10" w:rsidRDefault="00444DC3">
            <w:pPr>
              <w:pStyle w:val="TableParagraph"/>
              <w:spacing w:before="4"/>
              <w:ind w:right="91"/>
              <w:jc w:val="right"/>
              <w:rPr>
                <w:sz w:val="14"/>
              </w:rPr>
            </w:pPr>
            <w:r>
              <w:rPr>
                <w:sz w:val="14"/>
              </w:rPr>
              <w:t>Q</w:t>
            </w:r>
          </w:p>
        </w:tc>
        <w:tc>
          <w:tcPr>
            <w:tcW w:w="1052" w:type="dxa"/>
            <w:tcBorders>
              <w:left w:val="nil"/>
            </w:tcBorders>
          </w:tcPr>
          <w:p w:rsidR="00F32E10" w:rsidRDefault="00444DC3">
            <w:pPr>
              <w:pStyle w:val="TableParagraph"/>
              <w:spacing w:before="4"/>
              <w:ind w:left="101"/>
              <w:jc w:val="left"/>
              <w:rPr>
                <w:sz w:val="14"/>
              </w:rPr>
            </w:pPr>
            <w:r>
              <w:rPr>
                <w:sz w:val="14"/>
              </w:rPr>
              <w:t>10,000.00</w:t>
            </w:r>
          </w:p>
        </w:tc>
      </w:tr>
      <w:tr w:rsidR="00F32E10">
        <w:trPr>
          <w:trHeight w:val="285"/>
        </w:trPr>
        <w:tc>
          <w:tcPr>
            <w:tcW w:w="1287" w:type="dxa"/>
            <w:tcBorders>
              <w:left w:val="single" w:sz="6" w:space="0" w:color="000000"/>
            </w:tcBorders>
          </w:tcPr>
          <w:p w:rsidR="00F32E10" w:rsidRDefault="00444DC3">
            <w:pPr>
              <w:pStyle w:val="TableParagraph"/>
              <w:spacing w:before="4"/>
              <w:ind w:left="307" w:right="294"/>
              <w:rPr>
                <w:sz w:val="14"/>
              </w:rPr>
            </w:pPr>
            <w:r>
              <w:rPr>
                <w:sz w:val="14"/>
              </w:rPr>
              <w:t>15573738</w:t>
            </w:r>
          </w:p>
        </w:tc>
        <w:tc>
          <w:tcPr>
            <w:tcW w:w="1292" w:type="dxa"/>
          </w:tcPr>
          <w:p w:rsidR="00F32E10" w:rsidRDefault="00444DC3">
            <w:pPr>
              <w:pStyle w:val="TableParagraph"/>
              <w:spacing w:before="4"/>
              <w:ind w:left="305" w:right="294"/>
              <w:rPr>
                <w:sz w:val="14"/>
              </w:rPr>
            </w:pPr>
            <w:r>
              <w:rPr>
                <w:sz w:val="14"/>
              </w:rPr>
              <w:t>15574237</w:t>
            </w:r>
          </w:p>
        </w:tc>
        <w:tc>
          <w:tcPr>
            <w:tcW w:w="1284" w:type="dxa"/>
            <w:vMerge/>
            <w:tcBorders>
              <w:top w:val="nil"/>
            </w:tcBorders>
          </w:tcPr>
          <w:p w:rsidR="00F32E10" w:rsidRDefault="00F32E10">
            <w:pPr>
              <w:rPr>
                <w:sz w:val="2"/>
                <w:szCs w:val="2"/>
              </w:rPr>
            </w:pPr>
          </w:p>
        </w:tc>
        <w:tc>
          <w:tcPr>
            <w:tcW w:w="1456" w:type="dxa"/>
          </w:tcPr>
          <w:p w:rsidR="00F32E10" w:rsidRDefault="00444DC3">
            <w:pPr>
              <w:pStyle w:val="TableParagraph"/>
              <w:spacing w:before="4"/>
              <w:ind w:left="329" w:right="318"/>
              <w:rPr>
                <w:sz w:val="14"/>
              </w:rPr>
            </w:pPr>
            <w:r>
              <w:rPr>
                <w:sz w:val="14"/>
              </w:rPr>
              <w:t>500</w:t>
            </w:r>
          </w:p>
        </w:tc>
        <w:tc>
          <w:tcPr>
            <w:tcW w:w="717" w:type="dxa"/>
            <w:tcBorders>
              <w:right w:val="nil"/>
            </w:tcBorders>
          </w:tcPr>
          <w:p w:rsidR="00F32E10" w:rsidRDefault="00444DC3">
            <w:pPr>
              <w:pStyle w:val="TableParagraph"/>
              <w:spacing w:before="4"/>
              <w:ind w:right="226"/>
              <w:jc w:val="right"/>
              <w:rPr>
                <w:sz w:val="14"/>
              </w:rPr>
            </w:pPr>
            <w:r>
              <w:rPr>
                <w:sz w:val="14"/>
              </w:rPr>
              <w:t>Q</w:t>
            </w:r>
          </w:p>
        </w:tc>
        <w:tc>
          <w:tcPr>
            <w:tcW w:w="998" w:type="dxa"/>
            <w:tcBorders>
              <w:left w:val="nil"/>
            </w:tcBorders>
          </w:tcPr>
          <w:p w:rsidR="00F32E10" w:rsidRDefault="00444DC3">
            <w:pPr>
              <w:pStyle w:val="TableParagraph"/>
              <w:spacing w:before="4"/>
              <w:ind w:right="313"/>
              <w:jc w:val="right"/>
              <w:rPr>
                <w:sz w:val="14"/>
              </w:rPr>
            </w:pPr>
            <w:r>
              <w:rPr>
                <w:sz w:val="14"/>
              </w:rPr>
              <w:t>100.00</w:t>
            </w:r>
          </w:p>
        </w:tc>
        <w:tc>
          <w:tcPr>
            <w:tcW w:w="575" w:type="dxa"/>
            <w:tcBorders>
              <w:right w:val="nil"/>
            </w:tcBorders>
          </w:tcPr>
          <w:p w:rsidR="00F32E10" w:rsidRDefault="00444DC3">
            <w:pPr>
              <w:pStyle w:val="TableParagraph"/>
              <w:spacing w:before="4"/>
              <w:ind w:right="91"/>
              <w:jc w:val="right"/>
              <w:rPr>
                <w:sz w:val="14"/>
              </w:rPr>
            </w:pPr>
            <w:r>
              <w:rPr>
                <w:sz w:val="14"/>
              </w:rPr>
              <w:t>Q</w:t>
            </w:r>
          </w:p>
        </w:tc>
        <w:tc>
          <w:tcPr>
            <w:tcW w:w="1052" w:type="dxa"/>
            <w:tcBorders>
              <w:left w:val="nil"/>
            </w:tcBorders>
          </w:tcPr>
          <w:p w:rsidR="00F32E10" w:rsidRDefault="00444DC3">
            <w:pPr>
              <w:pStyle w:val="TableParagraph"/>
              <w:spacing w:before="4"/>
              <w:ind w:left="101"/>
              <w:jc w:val="left"/>
              <w:rPr>
                <w:sz w:val="14"/>
              </w:rPr>
            </w:pPr>
            <w:r>
              <w:rPr>
                <w:sz w:val="14"/>
              </w:rPr>
              <w:t>50,000.00</w:t>
            </w:r>
          </w:p>
        </w:tc>
      </w:tr>
      <w:tr w:rsidR="00F32E10">
        <w:trPr>
          <w:trHeight w:val="285"/>
        </w:trPr>
        <w:tc>
          <w:tcPr>
            <w:tcW w:w="3863" w:type="dxa"/>
            <w:gridSpan w:val="3"/>
            <w:tcBorders>
              <w:left w:val="single" w:sz="6" w:space="0" w:color="000000"/>
            </w:tcBorders>
            <w:shd w:val="clear" w:color="auto" w:fill="BFBFBF"/>
          </w:tcPr>
          <w:p w:rsidR="00F32E10" w:rsidRDefault="00444DC3">
            <w:pPr>
              <w:pStyle w:val="TableParagraph"/>
              <w:ind w:left="1579" w:right="1567"/>
              <w:rPr>
                <w:b/>
                <w:sz w:val="14"/>
              </w:rPr>
            </w:pPr>
            <w:r>
              <w:rPr>
                <w:b/>
                <w:sz w:val="14"/>
              </w:rPr>
              <w:t>TOTALES</w:t>
            </w:r>
          </w:p>
        </w:tc>
        <w:tc>
          <w:tcPr>
            <w:tcW w:w="1456" w:type="dxa"/>
            <w:shd w:val="clear" w:color="auto" w:fill="BFBFBF"/>
          </w:tcPr>
          <w:p w:rsidR="00F32E10" w:rsidRDefault="00444DC3">
            <w:pPr>
              <w:pStyle w:val="TableParagraph"/>
              <w:ind w:left="329" w:right="318"/>
              <w:rPr>
                <w:b/>
                <w:sz w:val="14"/>
              </w:rPr>
            </w:pPr>
            <w:r>
              <w:rPr>
                <w:b/>
                <w:sz w:val="14"/>
              </w:rPr>
              <w:t>700</w:t>
            </w:r>
          </w:p>
        </w:tc>
        <w:tc>
          <w:tcPr>
            <w:tcW w:w="1715" w:type="dxa"/>
            <w:gridSpan w:val="2"/>
          </w:tcPr>
          <w:p w:rsidR="00F32E10" w:rsidRDefault="00F32E10">
            <w:pPr>
              <w:pStyle w:val="TableParagraph"/>
              <w:spacing w:before="0"/>
              <w:jc w:val="left"/>
              <w:rPr>
                <w:rFonts w:ascii="Times New Roman"/>
                <w:sz w:val="20"/>
              </w:rPr>
            </w:pPr>
          </w:p>
        </w:tc>
        <w:tc>
          <w:tcPr>
            <w:tcW w:w="575" w:type="dxa"/>
            <w:tcBorders>
              <w:right w:val="nil"/>
            </w:tcBorders>
            <w:shd w:val="clear" w:color="auto" w:fill="BFBFBF"/>
          </w:tcPr>
          <w:p w:rsidR="00F32E10" w:rsidRDefault="00444DC3">
            <w:pPr>
              <w:pStyle w:val="TableParagraph"/>
              <w:ind w:right="91"/>
              <w:jc w:val="right"/>
              <w:rPr>
                <w:b/>
                <w:sz w:val="14"/>
              </w:rPr>
            </w:pPr>
            <w:r>
              <w:rPr>
                <w:b/>
                <w:sz w:val="14"/>
              </w:rPr>
              <w:t>Q</w:t>
            </w:r>
          </w:p>
        </w:tc>
        <w:tc>
          <w:tcPr>
            <w:tcW w:w="1052" w:type="dxa"/>
            <w:tcBorders>
              <w:left w:val="nil"/>
            </w:tcBorders>
            <w:shd w:val="clear" w:color="auto" w:fill="BFBFBF"/>
          </w:tcPr>
          <w:p w:rsidR="00F32E10" w:rsidRDefault="00444DC3">
            <w:pPr>
              <w:pStyle w:val="TableParagraph"/>
              <w:ind w:left="101"/>
              <w:jc w:val="left"/>
              <w:rPr>
                <w:b/>
                <w:sz w:val="14"/>
              </w:rPr>
            </w:pPr>
            <w:r>
              <w:rPr>
                <w:b/>
                <w:sz w:val="14"/>
              </w:rPr>
              <w:t>60,000.00</w:t>
            </w:r>
          </w:p>
        </w:tc>
      </w:tr>
    </w:tbl>
    <w:p w:rsidR="00F32E10" w:rsidRDefault="00F32E10">
      <w:pPr>
        <w:pStyle w:val="Textoindependiente"/>
        <w:spacing w:before="5"/>
        <w:rPr>
          <w:sz w:val="29"/>
        </w:rPr>
      </w:pPr>
    </w:p>
    <w:p w:rsidR="00F32E10" w:rsidRDefault="00444DC3">
      <w:pPr>
        <w:pStyle w:val="Textoindependiente"/>
        <w:spacing w:line="278" w:lineRule="auto"/>
        <w:ind w:left="1301" w:right="103"/>
        <w:jc w:val="both"/>
      </w:pPr>
      <w:r>
        <w:t xml:space="preserve">Al Licenciado Eddu Gerardo Pérez Tuluc responsable del registro y entrega de cupones de combustible se le cauciona fianza mensual de fidelidad, de igual forma a la Licenciada Mildred Lorena Fuentes De León subdirectora de la Dirección de Auditoría Interna </w:t>
      </w:r>
      <w:r>
        <w:t>quien resguarda y custodia los cupones.</w:t>
      </w:r>
    </w:p>
    <w:p w:rsidR="00F32E10" w:rsidRDefault="00F32E10">
      <w:pPr>
        <w:pStyle w:val="Textoindependiente"/>
        <w:spacing w:before="7"/>
        <w:rPr>
          <w:sz w:val="27"/>
        </w:rPr>
      </w:pPr>
    </w:p>
    <w:p w:rsidR="00F32E10" w:rsidRDefault="00444DC3">
      <w:pPr>
        <w:ind w:left="1301"/>
        <w:rPr>
          <w:b/>
          <w:sz w:val="24"/>
        </w:rPr>
      </w:pPr>
      <w:r>
        <w:rPr>
          <w:b/>
          <w:sz w:val="24"/>
        </w:rPr>
        <w:t>Conclusión:</w:t>
      </w:r>
    </w:p>
    <w:p w:rsidR="00F32E10" w:rsidRDefault="00444DC3">
      <w:pPr>
        <w:pStyle w:val="Textoindependiente"/>
        <w:spacing w:before="57" w:line="278" w:lineRule="auto"/>
        <w:ind w:left="1301" w:right="102"/>
        <w:jc w:val="both"/>
      </w:pPr>
      <w:r>
        <w:t>La Dirección de Auditoría Interna del Ministerio de Educación no presenta diferencias en el conteo físico de cupones de combustible de las denominaciones de cincuenta quetzales exactos (Q 50.00) y de cien quetzales exactos (Q 100.00), respecto a los regist</w:t>
      </w:r>
      <w:r>
        <w:t>ros de control y existencia en el libro autorizado por la Contraloría General de Cuentas.</w:t>
      </w: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spacing w:before="4" w:after="1"/>
        <w:rPr>
          <w:sz w:val="13"/>
        </w:rPr>
      </w:pPr>
    </w:p>
    <w:p w:rsidR="00F32E10" w:rsidRDefault="0007124A">
      <w:pPr>
        <w:tabs>
          <w:tab w:val="left" w:pos="5840"/>
        </w:tabs>
        <w:spacing w:line="20" w:lineRule="exact"/>
        <w:ind w:left="1436"/>
        <w:rPr>
          <w:sz w:val="2"/>
        </w:rPr>
      </w:pPr>
      <w:r>
        <w:rPr>
          <w:noProof/>
          <w:sz w:val="2"/>
          <w:lang w:val="es-GT" w:eastAsia="es-GT"/>
        </w:rPr>
        <mc:AlternateContent>
          <mc:Choice Requires="wpg">
            <w:drawing>
              <wp:inline distT="0" distB="0" distL="0" distR="0">
                <wp:extent cx="1108075" cy="9525"/>
                <wp:effectExtent l="3810" t="1905" r="2540" b="0"/>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8075" cy="9525"/>
                          <a:chOff x="0" y="0"/>
                          <a:chExt cx="1745" cy="15"/>
                        </a:xfrm>
                      </wpg:grpSpPr>
                      <wps:wsp>
                        <wps:cNvPr id="19" name="Rectangle 9"/>
                        <wps:cNvSpPr>
                          <a:spLocks noChangeArrowheads="1"/>
                        </wps:cNvSpPr>
                        <wps:spPr bwMode="auto">
                          <a:xfrm>
                            <a:off x="0" y="0"/>
                            <a:ext cx="174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8FA8CB4" id="Group 8" o:spid="_x0000_s1026" style="width:87.25pt;height:.75pt;mso-position-horizontal-relative:char;mso-position-vertical-relative:line" coordsize="17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">
                <v:rect id="Rectangle 9" o:spid="_x0000_s1027" style="position:absolute;width:174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w10:anchorlock/>
              </v:group>
            </w:pict>
          </mc:Fallback>
        </mc:AlternateContent>
      </w:r>
      <w:r w:rsidR="00444DC3">
        <w:rPr>
          <w:sz w:val="2"/>
        </w:rPr>
        <w:tab/>
      </w:r>
      <w:r>
        <w:rPr>
          <w:noProof/>
          <w:sz w:val="2"/>
          <w:lang w:val="es-GT" w:eastAsia="es-GT"/>
        </w:rPr>
        <mc:AlternateContent>
          <mc:Choice Requires="wpg">
            <w:drawing>
              <wp:inline distT="0" distB="0" distL="0" distR="0">
                <wp:extent cx="1325245" cy="9525"/>
                <wp:effectExtent l="0" t="1905" r="0" b="0"/>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5245" cy="9525"/>
                          <a:chOff x="0" y="0"/>
                          <a:chExt cx="2087" cy="15"/>
                        </a:xfrm>
                      </wpg:grpSpPr>
                      <wps:wsp>
                        <wps:cNvPr id="17" name="Rectangle 7"/>
                        <wps:cNvSpPr>
                          <a:spLocks noChangeArrowheads="1"/>
                        </wps:cNvSpPr>
                        <wps:spPr bwMode="auto">
                          <a:xfrm>
                            <a:off x="0" y="0"/>
                            <a:ext cx="208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8834AE8" id="Group 6" o:spid="_x0000_s1026" style="width:104.35pt;height:.75pt;mso-position-horizontal-relative:char;mso-position-vertical-relative:line" coordsize="20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">
                <v:rect id="Rectangle 7" o:spid="_x0000_s1027" style="position:absolute;width:2087;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w10:anchorlock/>
              </v:group>
            </w:pict>
          </mc:Fallback>
        </mc:AlternateContent>
      </w:r>
    </w:p>
    <w:p w:rsidR="00F32E10" w:rsidRDefault="00F32E10">
      <w:pPr>
        <w:spacing w:line="20" w:lineRule="exact"/>
        <w:rPr>
          <w:sz w:val="2"/>
        </w:rPr>
        <w:sectPr w:rsidR="00F32E10">
          <w:pgSz w:w="12240" w:h="15840"/>
          <w:pgMar w:top="1060" w:right="1600" w:bottom="780" w:left="400" w:header="617" w:footer="596" w:gutter="0"/>
          <w:cols w:space="720"/>
        </w:sectPr>
      </w:pPr>
    </w:p>
    <w:p w:rsidR="00F32E10" w:rsidRDefault="00444DC3">
      <w:pPr>
        <w:spacing w:before="19"/>
        <w:ind w:left="1451"/>
        <w:rPr>
          <w:sz w:val="14"/>
        </w:rPr>
      </w:pPr>
      <w:r>
        <w:rPr>
          <w:sz w:val="14"/>
        </w:rPr>
        <w:lastRenderedPageBreak/>
        <w:t>JOHN HUGH RODRIGUEZ</w:t>
      </w:r>
    </w:p>
    <w:p w:rsidR="00F32E10" w:rsidRDefault="00444DC3">
      <w:pPr>
        <w:spacing w:before="86"/>
        <w:ind w:left="1451"/>
        <w:rPr>
          <w:sz w:val="14"/>
        </w:rPr>
      </w:pPr>
      <w:r>
        <w:rPr>
          <w:sz w:val="14"/>
        </w:rPr>
        <w:t>Auditor</w:t>
      </w:r>
    </w:p>
    <w:p w:rsidR="00F32E10" w:rsidRDefault="00444DC3">
      <w:pPr>
        <w:spacing w:before="19"/>
        <w:ind w:left="1451"/>
        <w:rPr>
          <w:sz w:val="14"/>
        </w:rPr>
      </w:pPr>
      <w:r>
        <w:br w:type="column"/>
      </w:r>
      <w:r>
        <w:rPr>
          <w:sz w:val="14"/>
        </w:rPr>
        <w:lastRenderedPageBreak/>
        <w:t>YURI EFRAIN CHANG CASTRO</w:t>
      </w:r>
    </w:p>
    <w:p w:rsidR="00F32E10" w:rsidRDefault="00444DC3">
      <w:pPr>
        <w:spacing w:before="86"/>
        <w:ind w:left="1451"/>
        <w:rPr>
          <w:sz w:val="14"/>
        </w:rPr>
      </w:pPr>
      <w:r>
        <w:rPr>
          <w:sz w:val="14"/>
        </w:rPr>
        <w:t>Supervisor</w:t>
      </w:r>
    </w:p>
    <w:p w:rsidR="00F32E10" w:rsidRDefault="00F32E10">
      <w:pPr>
        <w:rPr>
          <w:sz w:val="14"/>
        </w:rPr>
        <w:sectPr w:rsidR="00F32E10">
          <w:type w:val="continuous"/>
          <w:pgSz w:w="12240" w:h="15840"/>
          <w:pgMar w:top="1080" w:right="1600" w:bottom="0" w:left="400" w:header="720" w:footer="720" w:gutter="0"/>
          <w:cols w:num="2" w:space="720" w:equalWidth="0">
            <w:col w:w="3204" w:space="1200"/>
            <w:col w:w="5836"/>
          </w:cols>
        </w:sect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spacing w:before="1"/>
        <w:rPr>
          <w:sz w:val="20"/>
        </w:rPr>
      </w:pPr>
    </w:p>
    <w:p w:rsidR="00F32E10" w:rsidRDefault="0007124A">
      <w:pPr>
        <w:tabs>
          <w:tab w:val="left" w:pos="5840"/>
        </w:tabs>
        <w:spacing w:line="20" w:lineRule="exact"/>
        <w:ind w:left="1436"/>
        <w:rPr>
          <w:sz w:val="2"/>
        </w:rPr>
      </w:pPr>
      <w:r>
        <w:rPr>
          <w:noProof/>
          <w:sz w:val="2"/>
          <w:lang w:val="es-GT" w:eastAsia="es-GT"/>
        </w:rPr>
        <mc:AlternateContent>
          <mc:Choice Requires="wpg">
            <w:drawing>
              <wp:inline distT="0" distB="0" distL="0" distR="0">
                <wp:extent cx="1666875" cy="9525"/>
                <wp:effectExtent l="3810" t="0" r="0" b="0"/>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15"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A50F454"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">
                <v:rect id="Rectangle 5" o:spid="_x0000_s1027" style="position:absolute;width:26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w10:anchorlock/>
              </v:group>
            </w:pict>
          </mc:Fallback>
        </mc:AlternateContent>
      </w:r>
      <w:r w:rsidR="00444DC3">
        <w:rPr>
          <w:sz w:val="2"/>
        </w:rPr>
        <w:tab/>
      </w:r>
      <w:r>
        <w:rPr>
          <w:noProof/>
          <w:sz w:val="2"/>
          <w:lang w:val="es-GT" w:eastAsia="es-GT"/>
        </w:rPr>
        <mc:AlternateContent>
          <mc:Choice Requires="wpg">
            <w:drawing>
              <wp:inline distT="0" distB="0" distL="0" distR="0">
                <wp:extent cx="1449070" cy="9525"/>
                <wp:effectExtent l="0" t="0" r="0" b="0"/>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13"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7F28F72"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">
                <v:rect id="Rectangle 3" o:spid="_x0000_s1027" style="position:absolute;width:228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w10:anchorlock/>
              </v:group>
            </w:pict>
          </mc:Fallback>
        </mc:AlternateContent>
      </w:r>
    </w:p>
    <w:p w:rsidR="00F32E10" w:rsidRDefault="00F32E10">
      <w:pPr>
        <w:spacing w:line="20" w:lineRule="exact"/>
        <w:rPr>
          <w:sz w:val="2"/>
        </w:rPr>
        <w:sectPr w:rsidR="00F32E10">
          <w:type w:val="continuous"/>
          <w:pgSz w:w="12240" w:h="15840"/>
          <w:pgMar w:top="1080" w:right="1600" w:bottom="0" w:left="400" w:header="720" w:footer="720" w:gutter="0"/>
          <w:cols w:space="720"/>
        </w:sectPr>
      </w:pPr>
    </w:p>
    <w:p w:rsidR="00F32E10" w:rsidRDefault="00444DC3">
      <w:pPr>
        <w:spacing w:before="19"/>
        <w:ind w:left="1451"/>
        <w:rPr>
          <w:sz w:val="14"/>
        </w:rPr>
      </w:pPr>
      <w:r>
        <w:rPr>
          <w:sz w:val="14"/>
        </w:rPr>
        <w:lastRenderedPageBreak/>
        <w:t>MILDRED LORENA FUENTES DE LEON</w:t>
      </w:r>
    </w:p>
    <w:p w:rsidR="00F32E10" w:rsidRDefault="00444DC3">
      <w:pPr>
        <w:spacing w:before="86"/>
        <w:ind w:left="1451"/>
        <w:rPr>
          <w:sz w:val="14"/>
        </w:rPr>
      </w:pPr>
      <w:r>
        <w:rPr>
          <w:sz w:val="14"/>
        </w:rPr>
        <w:t>Sub Director</w:t>
      </w:r>
    </w:p>
    <w:p w:rsidR="00F32E10" w:rsidRDefault="00444DC3">
      <w:pPr>
        <w:spacing w:before="19"/>
        <w:ind w:left="1451"/>
        <w:rPr>
          <w:sz w:val="14"/>
        </w:rPr>
      </w:pPr>
      <w:r>
        <w:br w:type="column"/>
      </w:r>
      <w:r>
        <w:rPr>
          <w:sz w:val="14"/>
        </w:rPr>
        <w:lastRenderedPageBreak/>
        <w:t>JULIA VICTORIA MONZON PEREZ</w:t>
      </w:r>
    </w:p>
    <w:p w:rsidR="00F32E10" w:rsidRDefault="00444DC3">
      <w:pPr>
        <w:spacing w:before="86"/>
        <w:ind w:left="1451"/>
        <w:rPr>
          <w:sz w:val="14"/>
        </w:rPr>
      </w:pPr>
      <w:r>
        <w:rPr>
          <w:sz w:val="14"/>
        </w:rPr>
        <w:t>Director</w:t>
      </w:r>
    </w:p>
    <w:p w:rsidR="00F32E10" w:rsidRDefault="00F32E10">
      <w:pPr>
        <w:rPr>
          <w:sz w:val="14"/>
        </w:rPr>
        <w:sectPr w:rsidR="00F32E10">
          <w:type w:val="continuous"/>
          <w:pgSz w:w="12240" w:h="15840"/>
          <w:pgMar w:top="1080" w:right="1600" w:bottom="0" w:left="400" w:header="720" w:footer="720" w:gutter="0"/>
          <w:cols w:num="2" w:space="720" w:equalWidth="0">
            <w:col w:w="4083" w:space="321"/>
            <w:col w:w="5836"/>
          </w:cols>
        </w:sectPr>
      </w:pPr>
    </w:p>
    <w:p w:rsidR="00F32E10" w:rsidRDefault="00444DC3">
      <w:pPr>
        <w:pStyle w:val="Ttulo1"/>
        <w:spacing w:before="82"/>
      </w:pPr>
      <w:bookmarkStart w:id="4" w:name="_TOC_250000"/>
      <w:bookmarkEnd w:id="4"/>
      <w:r>
        <w:lastRenderedPageBreak/>
        <w:t>ANEXOS</w:t>
      </w:r>
    </w:p>
    <w:p w:rsidR="00F32E10" w:rsidRDefault="00F32E10">
      <w:pPr>
        <w:pStyle w:val="Textoindependiente"/>
        <w:spacing w:before="1"/>
        <w:rPr>
          <w:b/>
          <w:sz w:val="29"/>
        </w:rPr>
      </w:pPr>
    </w:p>
    <w:p w:rsidR="00F32E10" w:rsidRDefault="00444DC3">
      <w:pPr>
        <w:spacing w:before="94"/>
        <w:ind w:left="1256"/>
        <w:jc w:val="center"/>
        <w:rPr>
          <w:sz w:val="16"/>
        </w:rPr>
      </w:pPr>
      <w:r>
        <w:rPr>
          <w:sz w:val="16"/>
        </w:rPr>
        <w:t>.</w:t>
      </w: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F32E10">
      <w:pPr>
        <w:pStyle w:val="Textoindependiente"/>
        <w:rPr>
          <w:sz w:val="20"/>
        </w:rPr>
      </w:pPr>
    </w:p>
    <w:p w:rsidR="00F32E10" w:rsidRDefault="00444DC3">
      <w:pPr>
        <w:pStyle w:val="Textoindependiente"/>
        <w:spacing w:before="4"/>
        <w:rPr>
          <w:sz w:val="27"/>
        </w:rPr>
      </w:pPr>
      <w:r>
        <w:rPr>
          <w:noProof/>
          <w:lang w:val="es-GT" w:eastAsia="es-GT"/>
        </w:rPr>
        <w:drawing>
          <wp:anchor distT="0" distB="0" distL="0" distR="0" simplePos="0" relativeHeight="6" behindDoc="0" locked="0" layoutInCell="1" allowOverlap="1">
            <wp:simplePos x="0" y="0"/>
            <wp:positionH relativeFrom="page">
              <wp:posOffset>1872095</wp:posOffset>
            </wp:positionH>
            <wp:positionV relativeFrom="paragraph">
              <wp:posOffset>224539</wp:posOffset>
            </wp:positionV>
            <wp:extent cx="3965116" cy="2743200"/>
            <wp:effectExtent l="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0" cstate="print"/>
                    <a:stretch>
                      <a:fillRect/>
                    </a:stretch>
                  </pic:blipFill>
                  <pic:spPr>
                    <a:xfrm>
                      <a:off x="0" y="0"/>
                      <a:ext cx="3965116" cy="2743200"/>
                    </a:xfrm>
                    <a:prstGeom prst="rect">
                      <a:avLst/>
                    </a:prstGeom>
                  </pic:spPr>
                </pic:pic>
              </a:graphicData>
            </a:graphic>
          </wp:anchor>
        </w:drawing>
      </w:r>
    </w:p>
    <w:sectPr w:rsidR="00F32E10">
      <w:pgSz w:w="12240" w:h="15840"/>
      <w:pgMar w:top="1060" w:right="1600" w:bottom="780" w:left="400" w:header="617" w:footer="5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DC3" w:rsidRDefault="00444DC3">
      <w:r>
        <w:separator/>
      </w:r>
    </w:p>
  </w:endnote>
  <w:endnote w:type="continuationSeparator" w:id="0">
    <w:p w:rsidR="00444DC3" w:rsidRDefault="00444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E10" w:rsidRDefault="0007124A">
    <w:pPr>
      <w:pStyle w:val="Textoindependiente"/>
      <w:spacing w:line="14" w:lineRule="auto"/>
      <w:rPr>
        <w:sz w:val="20"/>
      </w:rPr>
    </w:pPr>
    <w:r>
      <w:rPr>
        <w:noProof/>
        <w:lang w:val="es-GT" w:eastAsia="es-GT"/>
      </w:rPr>
      <mc:AlternateContent>
        <mc:Choice Requires="wpg">
          <w:drawing>
            <wp:anchor distT="0" distB="0" distL="114300" distR="114300" simplePos="0" relativeHeight="487327744" behindDoc="1" locked="0" layoutInCell="1" allowOverlap="1">
              <wp:simplePos x="0" y="0"/>
              <wp:positionH relativeFrom="page">
                <wp:posOffset>317500</wp:posOffset>
              </wp:positionH>
              <wp:positionV relativeFrom="page">
                <wp:posOffset>9502140</wp:posOffset>
              </wp:positionV>
              <wp:extent cx="6375400" cy="36576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365760"/>
                        <a:chOff x="500" y="14964"/>
                        <a:chExt cx="10040" cy="576"/>
                      </a:xfrm>
                    </wpg:grpSpPr>
                    <wps:wsp>
                      <wps:cNvPr id="7" name="Freeform 5"/>
                      <wps:cNvSpPr>
                        <a:spLocks/>
                      </wps:cNvSpPr>
                      <wps:spPr bwMode="auto">
                        <a:xfrm>
                          <a:off x="1701" y="15078"/>
                          <a:ext cx="8839" cy="1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00" y="14964"/>
                          <a:ext cx="14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BC371B4" id="Group 3" o:spid="_x0000_s1026" style="position:absolute;margin-left:25pt;margin-top:748.2pt;width:502pt;height:28.8pt;z-index:-15988736;mso-position-horizontal-relative:page;mso-position-vertical-relative:page" coordorigin="500,14964" coordsize="10040,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">
              <v:shape id="Freeform 5" o:spid="_x0000_s1027" style="position:absolute;left:1701;top:15078;width:8839;height:15;visibility:visible;mso-wrap-style:square;v-text-anchor:top" coordsize="883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FMMA&#10;AADaAAAADwAAAGRycy9kb3ducmV2LnhtbESPQWsCMRSE74L/IbyCl1KzirplaxQVioKgVUvPj83r&#10;7uLmJWxSXf+9EQoeh5n5hpnOW1OLCzW+sqxg0E9AEOdWV1wo+D59vr2D8AFZY22ZFNzIw3zW7Uwx&#10;0/bKB7ocQyEihH2GCsoQXCalz0sy6PvWEUfv1zYGQ5RNIXWD1wg3tRwmyUQarDgulOhoVVJ+Pv4Z&#10;BSfn0738eV0ecLtbytHXeLAOTqneS7v4ABGoDc/wf3ujFaTwuBJvgJ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eFMMAAADaAAAADwAAAAAAAAAAAAAAAACYAgAAZHJzL2Rv&#10;d25yZXYueG1sUEsFBgAAAAAEAAQA9QAAAIgDAAAAAA==&#10;" path="m8839,l7214,,1625,,,,,15r1625,l7214,15r1625,l8839,xe" fillcolor="black" stroked="f">
                <v:path arrowok="t" o:connecttype="custom" o:connectlocs="8839,15079;7214,15079;1625,15079;0,15079;0,15094;1625,15094;7214,15094;8839,15094;8839,15079"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00;top:14964;width:1440;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blDfCAAAA2gAAAA8AAABkcnMvZG93bnJldi54bWxET8tqwkAU3Rf8h+EK3dWJDQSNjiJ90FZx&#10;4Qu318w1ic3cCZlpkv69syh0eTjv+bI3lWipcaVlBeNRBII4s7rkXMHx8P40AeE8ssbKMin4JQfL&#10;xeBhjqm2He+o3ftchBB2KSoovK9TKV1WkEE3sjVx4K62MegDbHKpG+xCuKnkcxQl0mDJoaHAml4K&#10;yr73P0bBW3Tmr83tNZ6s4/X2Mv04bTA5KfU47FczEJ56/y/+c39qBWFruBJugFz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G5Q3wgAAANoAAAAPAAAAAAAAAAAAAAAAAJ8C&#10;AABkcnMvZG93bnJldi54bWxQSwUGAAAAAAQABAD3AAAAjgMAAAAA&#10;">
                <v:imagedata r:id="rId2" o:title=""/>
              </v:shape>
              <w10:wrap anchorx="page" anchory="page"/>
            </v:group>
          </w:pict>
        </mc:Fallback>
      </mc:AlternateContent>
    </w:r>
    <w:r>
      <w:rPr>
        <w:noProof/>
        <w:lang w:val="es-GT" w:eastAsia="es-GT"/>
      </w:rPr>
      <mc:AlternateContent>
        <mc:Choice Requires="wps">
          <w:drawing>
            <wp:anchor distT="0" distB="0" distL="114300" distR="114300" simplePos="0" relativeHeight="487328256" behindDoc="1" locked="0" layoutInCell="1" allowOverlap="1">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2E10" w:rsidRDefault="00444DC3">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98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" filled="f" stroked="f">
              <v:textbox inset="0,0,0,0">
                <w:txbxContent>
                  <w:p w:rsidR="00F32E10" w:rsidRDefault="00444DC3">
                    <w:pPr>
                      <w:spacing w:before="15"/>
                      <w:ind w:left="20"/>
                      <w:rPr>
                        <w:sz w:val="14"/>
                      </w:rPr>
                    </w:pPr>
                    <w:r>
                      <w:rPr>
                        <w:color w:val="666666"/>
                        <w:sz w:val="14"/>
                      </w:rPr>
                      <w:t>MINISTERIO DE EDUCACIÓN</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328768" behindDoc="1" locked="0" layoutInCell="1" allowOverlap="1">
              <wp:simplePos x="0" y="0"/>
              <wp:positionH relativeFrom="page">
                <wp:posOffset>6422390</wp:posOffset>
              </wp:positionH>
              <wp:positionV relativeFrom="page">
                <wp:posOffset>9580880</wp:posOffset>
              </wp:positionV>
              <wp:extent cx="30861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2E10" w:rsidRDefault="00444DC3">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07124A">
                            <w:rPr>
                              <w:noProof/>
                              <w:color w:val="666666"/>
                              <w:sz w:val="1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05.7pt;margin-top:754.4pt;width:24.3pt;height:9.85pt;z-index:-159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WmrwIAAK8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" filled="f" stroked="f">
              <v:textbox inset="0,0,0,0">
                <w:txbxContent>
                  <w:p w:rsidR="00F32E10" w:rsidRDefault="00444DC3">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07124A">
                      <w:rPr>
                        <w:noProof/>
                        <w:color w:val="666666"/>
                        <w:sz w:val="14"/>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DC3" w:rsidRDefault="00444DC3">
      <w:r>
        <w:separator/>
      </w:r>
    </w:p>
  </w:footnote>
  <w:footnote w:type="continuationSeparator" w:id="0">
    <w:p w:rsidR="00444DC3" w:rsidRDefault="00444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E10" w:rsidRDefault="0007124A">
    <w:pPr>
      <w:pStyle w:val="Textoindependiente"/>
      <w:spacing w:line="14" w:lineRule="auto"/>
      <w:rPr>
        <w:sz w:val="20"/>
      </w:rPr>
    </w:pPr>
    <w:r>
      <w:rPr>
        <w:noProof/>
        <w:lang w:val="es-GT" w:eastAsia="es-GT"/>
      </w:rPr>
      <mc:AlternateContent>
        <mc:Choice Requires="wps">
          <w:drawing>
            <wp:anchor distT="0" distB="0" distL="114300" distR="114300" simplePos="0" relativeHeight="487326208" behindDoc="1" locked="0" layoutInCell="1" allowOverlap="1">
              <wp:simplePos x="0" y="0"/>
              <wp:positionH relativeFrom="page">
                <wp:posOffset>1080135</wp:posOffset>
              </wp:positionH>
              <wp:positionV relativeFrom="page">
                <wp:posOffset>509270</wp:posOffset>
              </wp:positionV>
              <wp:extent cx="5613400" cy="9525"/>
              <wp:effectExtent l="0" t="0" r="0" b="0"/>
              <wp:wrapNone/>
              <wp:docPr id="1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0682D" id="Freeform 8" o:spid="_x0000_s1026" style="position:absolute;margin-left:85.05pt;margin-top:40.1pt;width:442pt;height:.75pt;z-index:-1599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r>
      <w:rPr>
        <w:noProof/>
        <w:lang w:val="es-GT" w:eastAsia="es-GT"/>
      </w:rPr>
      <mc:AlternateContent>
        <mc:Choice Requires="wps">
          <w:drawing>
            <wp:anchor distT="0" distB="0" distL="114300" distR="114300" simplePos="0" relativeHeight="487326720" behindDoc="1" locked="0" layoutInCell="1" allowOverlap="1">
              <wp:simplePos x="0" y="0"/>
              <wp:positionH relativeFrom="page">
                <wp:posOffset>1067435</wp:posOffset>
              </wp:positionH>
              <wp:positionV relativeFrom="page">
                <wp:posOffset>387350</wp:posOffset>
              </wp:positionV>
              <wp:extent cx="923925" cy="125095"/>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2E10" w:rsidRDefault="00444DC3">
                          <w:pPr>
                            <w:spacing w:before="15"/>
                            <w:ind w:left="20"/>
                            <w:rPr>
                              <w:sz w:val="14"/>
                            </w:rPr>
                          </w:pPr>
                          <w:r>
                            <w:rPr>
                              <w:color w:val="666666"/>
                              <w:sz w:val="14"/>
                            </w:rPr>
                            <w:t>AUDITORÍA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4.05pt;margin-top:30.5pt;width:72.75pt;height:9.85pt;z-index:-1598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6gKqwIAAKk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" filled="f" stroked="f">
              <v:textbox inset="0,0,0,0">
                <w:txbxContent>
                  <w:p w:rsidR="00F32E10" w:rsidRDefault="00444DC3">
                    <w:pPr>
                      <w:spacing w:before="15"/>
                      <w:ind w:left="20"/>
                      <w:rPr>
                        <w:sz w:val="14"/>
                      </w:rPr>
                    </w:pPr>
                    <w:r>
                      <w:rPr>
                        <w:color w:val="666666"/>
                        <w:sz w:val="14"/>
                      </w:rPr>
                      <w:t>AUDITORÍA INTERNA</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327232" behindDoc="1" locked="0" layoutInCell="1" allowOverlap="1">
              <wp:simplePos x="0" y="0"/>
              <wp:positionH relativeFrom="page">
                <wp:posOffset>5454015</wp:posOffset>
              </wp:positionH>
              <wp:positionV relativeFrom="page">
                <wp:posOffset>387350</wp:posOffset>
              </wp:positionV>
              <wp:extent cx="1251585" cy="12509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2E10" w:rsidRDefault="00444DC3">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29.45pt;margin-top:30.5pt;width:98.55pt;height:9.85pt;z-index:-1598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" filled="f" stroked="f">
              <v:textbox inset="0,0,0,0">
                <w:txbxContent>
                  <w:p w:rsidR="00F32E10" w:rsidRDefault="00444DC3">
                    <w:pPr>
                      <w:spacing w:before="15"/>
                      <w:ind w:left="20"/>
                      <w:rPr>
                        <w:sz w:val="14"/>
                      </w:rPr>
                    </w:pPr>
                    <w:r>
                      <w:rPr>
                        <w:color w:val="666666"/>
                        <w:sz w:val="14"/>
                      </w:rPr>
                      <w:t>MINISTERIO DE EDUCACIÓN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10"/>
    <w:rsid w:val="0007124A"/>
    <w:rsid w:val="00444DC3"/>
    <w:rsid w:val="00F32E1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D70B44-6A63-4429-872E-4510211B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5"/>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sistemas/iso900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1248</Words>
  <Characters>6867</Characters>
  <Application>Microsoft Office Word</Application>
  <DocSecurity>0</DocSecurity>
  <Lines>57</Lines>
  <Paragraphs>16</Paragraphs>
  <ScaleCrop>false</ScaleCrop>
  <Company>MINEDUC</Company>
  <LinksUpToDate>false</LinksUpToDate>
  <CharactersWithSpaces>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2021-08-02T18:31:00Z</dcterms:created>
  <dcterms:modified xsi:type="dcterms:W3CDTF">2021-08-02T18:31:00Z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LastSaved">
    <vt:filetime>2021-08-02T00:00:00Z</vt:filetime>
  </property>
</Properties>
</file>