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D8" w:rsidRDefault="00434399">
      <w:pPr>
        <w:spacing w:line="211" w:lineRule="auto"/>
        <w:ind w:left="2304"/>
        <w:rPr>
          <w:rFonts w:ascii="Times New Roman" w:hAnsi="Times New Roman"/>
          <w:color w:val="000000"/>
          <w:spacing w:val="10"/>
          <w:lang w:val="es-ES"/>
        </w:rPr>
      </w:pPr>
      <w:r>
        <w:rPr>
          <w:rFonts w:ascii="Times New Roman" w:hAnsi="Times New Roman"/>
          <w:color w:val="000000"/>
          <w:spacing w:val="10"/>
          <w:lang w:val="es-ES"/>
        </w:rPr>
        <w:t>MINISTERIO DE EDUCACION</w:t>
      </w:r>
    </w:p>
    <w:p w:rsidR="007930D8" w:rsidRDefault="00434399">
      <w:pPr>
        <w:spacing w:before="972" w:line="211" w:lineRule="auto"/>
        <w:rPr>
          <w:rFonts w:ascii="Arial" w:hAnsi="Arial"/>
          <w:color w:val="000000"/>
          <w:spacing w:val="-2"/>
          <w:sz w:val="16"/>
          <w:lang w:val="es-ES"/>
        </w:rPr>
      </w:pPr>
      <w:r>
        <w:rPr>
          <w:rFonts w:ascii="Arial" w:hAnsi="Arial"/>
          <w:color w:val="000000"/>
          <w:spacing w:val="-2"/>
          <w:sz w:val="16"/>
          <w:lang w:val="es-ES"/>
        </w:rPr>
        <w:t xml:space="preserve">Guatemala, </w:t>
      </w:r>
      <w:r>
        <w:rPr>
          <w:rFonts w:ascii="Arial" w:hAnsi="Arial"/>
          <w:color w:val="000000"/>
          <w:spacing w:val="-2"/>
          <w:w w:val="165"/>
          <w:sz w:val="16"/>
          <w:vertAlign w:val="superscript"/>
          <w:lang w:val="es-ES"/>
        </w:rPr>
        <w:t>Ç.</w:t>
      </w:r>
      <w:r>
        <w:rPr>
          <w:rFonts w:ascii="Arial" w:hAnsi="Arial"/>
          <w:color w:val="000000"/>
          <w:spacing w:val="-2"/>
          <w:sz w:val="16"/>
          <w:lang w:val="es-ES"/>
        </w:rPr>
        <w:t xml:space="preserve"> A.</w:t>
      </w:r>
    </w:p>
    <w:p w:rsidR="007930D8" w:rsidRDefault="00163E9D">
      <w:pPr>
        <w:tabs>
          <w:tab w:val="right" w:pos="6113"/>
        </w:tabs>
        <w:spacing w:before="432" w:line="206" w:lineRule="auto"/>
        <w:ind w:left="2304"/>
        <w:rPr>
          <w:rFonts w:ascii="Arial" w:hAnsi="Arial"/>
          <w:b/>
          <w:color w:val="000000"/>
          <w:sz w:val="16"/>
          <w:lang w:val="es-ES"/>
        </w:rPr>
      </w:pPr>
      <w:r>
        <w:rPr>
          <w:rFonts w:ascii="Arial" w:hAnsi="Arial"/>
          <w:b/>
          <w:color w:val="000000"/>
          <w:sz w:val="16"/>
          <w:lang w:val="es-ES"/>
        </w:rPr>
        <w:t>ACUERDO MINISTERIAL No.  919-2009</w:t>
      </w:r>
    </w:p>
    <w:p w:rsidR="007930D8" w:rsidRDefault="00434399">
      <w:pPr>
        <w:spacing w:before="360"/>
        <w:ind w:left="3168"/>
        <w:rPr>
          <w:rFonts w:ascii="Arial" w:hAnsi="Arial"/>
          <w:color w:val="000000"/>
          <w:spacing w:val="-8"/>
          <w:sz w:val="16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6350</wp:posOffset>
                </wp:positionV>
                <wp:extent cx="471805" cy="0"/>
                <wp:effectExtent l="12700" t="7620" r="10795" b="1143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80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F202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0B2E5" id="Line 1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.5pt" to="261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" strokecolor="#1f202a" strokeweight=".9pt"/>
            </w:pict>
          </mc:Fallback>
        </mc:AlternateContent>
      </w:r>
      <w:r>
        <w:rPr>
          <w:rFonts w:ascii="Arial" w:hAnsi="Arial"/>
          <w:color w:val="000000"/>
          <w:spacing w:val="-8"/>
          <w:sz w:val="16"/>
          <w:lang w:val="es-ES"/>
        </w:rPr>
        <w:t xml:space="preserve">Guatemala, Q </w:t>
      </w:r>
      <w:r>
        <w:rPr>
          <w:rFonts w:ascii="Times New Roman" w:hAnsi="Times New Roman"/>
          <w:color w:val="000000"/>
          <w:spacing w:val="-8"/>
          <w:w w:val="95"/>
          <w:sz w:val="23"/>
          <w:lang w:val="es-ES"/>
        </w:rPr>
        <w:t xml:space="preserve">6 </w:t>
      </w:r>
      <w:r>
        <w:rPr>
          <w:rFonts w:ascii="Times New Roman" w:hAnsi="Times New Roman"/>
          <w:color w:val="000000"/>
          <w:spacing w:val="-8"/>
          <w:lang w:val="es-ES"/>
        </w:rPr>
        <w:t>MAY 2009</w:t>
      </w:r>
    </w:p>
    <w:p w:rsidR="007930D8" w:rsidRDefault="00434399">
      <w:pPr>
        <w:spacing w:before="396" w:line="480" w:lineRule="auto"/>
        <w:ind w:left="288"/>
        <w:jc w:val="center"/>
        <w:rPr>
          <w:rFonts w:ascii="Arial" w:hAnsi="Arial"/>
          <w:b/>
          <w:color w:val="000000"/>
          <w:sz w:val="16"/>
          <w:lang w:val="es-ES"/>
        </w:rPr>
      </w:pPr>
      <w:r>
        <w:rPr>
          <w:rFonts w:ascii="Arial" w:hAnsi="Arial"/>
          <w:b/>
          <w:color w:val="000000"/>
          <w:sz w:val="16"/>
          <w:lang w:val="es-ES"/>
        </w:rPr>
        <w:t xml:space="preserve">LA MINISTRA DE EDUCACIÓN, </w:t>
      </w:r>
      <w:r>
        <w:rPr>
          <w:rFonts w:ascii="Arial" w:hAnsi="Arial"/>
          <w:b/>
          <w:color w:val="000000"/>
          <w:sz w:val="16"/>
          <w:lang w:val="es-ES"/>
        </w:rPr>
        <w:br/>
        <w:t>CONSIDERANDO:</w:t>
      </w:r>
    </w:p>
    <w:p w:rsidR="007930D8" w:rsidRDefault="00434399">
      <w:pPr>
        <w:spacing w:before="252"/>
        <w:ind w:left="432" w:right="72"/>
        <w:jc w:val="both"/>
        <w:rPr>
          <w:rFonts w:ascii="Arial" w:hAnsi="Arial"/>
          <w:color w:val="000000"/>
          <w:spacing w:val="1"/>
          <w:sz w:val="16"/>
          <w:lang w:val="es-ES"/>
        </w:rPr>
      </w:pPr>
      <w:r>
        <w:rPr>
          <w:rFonts w:ascii="Arial" w:hAnsi="Arial"/>
          <w:color w:val="000000"/>
          <w:spacing w:val="1"/>
          <w:sz w:val="16"/>
          <w:lang w:val="es-ES"/>
        </w:rPr>
        <w:t xml:space="preserve">Que por Acuerdo Gubernativo Número 225-2008, de fecha 12 de septiembre de 2008, el </w:t>
      </w:r>
      <w:r>
        <w:rPr>
          <w:rFonts w:ascii="Arial" w:hAnsi="Arial"/>
          <w:color w:val="000000"/>
          <w:spacing w:val="5"/>
          <w:sz w:val="16"/>
          <w:lang w:val="es-ES"/>
        </w:rPr>
        <w:t xml:space="preserve">Presidente de la República emitió el Reglamento Orgánico Interno del Ministerio de </w:t>
      </w:r>
      <w:r>
        <w:rPr>
          <w:rFonts w:ascii="Arial" w:hAnsi="Arial"/>
          <w:color w:val="000000"/>
          <w:spacing w:val="2"/>
          <w:sz w:val="16"/>
          <w:lang w:val="es-ES"/>
        </w:rPr>
        <w:t xml:space="preserve">Educación, mediante el cual, en su </w:t>
      </w:r>
      <w:r w:rsidR="00626C07">
        <w:rPr>
          <w:rFonts w:ascii="Arial" w:hAnsi="Arial"/>
          <w:color w:val="000000"/>
          <w:spacing w:val="2"/>
          <w:sz w:val="16"/>
          <w:lang w:val="es-ES"/>
        </w:rPr>
        <w:t>artículo</w:t>
      </w:r>
      <w:r>
        <w:rPr>
          <w:rFonts w:ascii="Arial" w:hAnsi="Arial"/>
          <w:color w:val="000000"/>
          <w:spacing w:val="2"/>
          <w:sz w:val="16"/>
          <w:lang w:val="es-ES"/>
        </w:rPr>
        <w:t xml:space="preserve"> 33 figura la Dirección de Asesoría Jurídica.</w:t>
      </w:r>
    </w:p>
    <w:p w:rsidR="007930D8" w:rsidRDefault="00434399">
      <w:pPr>
        <w:spacing w:before="216"/>
        <w:ind w:left="3024"/>
        <w:rPr>
          <w:rFonts w:ascii="Arial" w:hAnsi="Arial"/>
          <w:b/>
          <w:color w:val="000000"/>
          <w:sz w:val="16"/>
          <w:lang w:val="es-ES"/>
        </w:rPr>
      </w:pPr>
      <w:r>
        <w:rPr>
          <w:rFonts w:ascii="Arial" w:hAnsi="Arial"/>
          <w:b/>
          <w:color w:val="000000"/>
          <w:sz w:val="16"/>
          <w:lang w:val="es-ES"/>
        </w:rPr>
        <w:t>CONSIDERANDO:</w:t>
      </w:r>
    </w:p>
    <w:p w:rsidR="007930D8" w:rsidRDefault="00434399">
      <w:pPr>
        <w:spacing w:before="216"/>
        <w:ind w:left="432" w:right="72"/>
        <w:jc w:val="both"/>
        <w:rPr>
          <w:rFonts w:ascii="Arial" w:hAnsi="Arial"/>
          <w:color w:val="000000"/>
          <w:sz w:val="16"/>
          <w:lang w:val="es-ES"/>
        </w:rPr>
      </w:pPr>
      <w:r>
        <w:rPr>
          <w:rFonts w:ascii="Arial" w:hAnsi="Arial"/>
          <w:color w:val="000000"/>
          <w:sz w:val="16"/>
          <w:lang w:val="es-ES"/>
        </w:rPr>
        <w:t xml:space="preserve">Que a partir del inicio de vigencia del Reglamento Orgánico Interno de este Ministerio, de </w:t>
      </w:r>
      <w:r>
        <w:rPr>
          <w:rFonts w:ascii="Arial" w:hAnsi="Arial"/>
          <w:color w:val="000000"/>
          <w:spacing w:val="4"/>
          <w:sz w:val="16"/>
          <w:lang w:val="es-ES"/>
        </w:rPr>
        <w:t xml:space="preserve">conformidad con su </w:t>
      </w:r>
      <w:r w:rsidR="00626C07">
        <w:rPr>
          <w:rFonts w:ascii="Arial" w:hAnsi="Arial"/>
          <w:color w:val="000000"/>
          <w:spacing w:val="4"/>
          <w:sz w:val="16"/>
          <w:lang w:val="es-ES"/>
        </w:rPr>
        <w:t>artículo</w:t>
      </w:r>
      <w:r>
        <w:rPr>
          <w:rFonts w:ascii="Arial" w:hAnsi="Arial"/>
          <w:color w:val="000000"/>
          <w:spacing w:val="4"/>
          <w:sz w:val="16"/>
          <w:lang w:val="es-ES"/>
        </w:rPr>
        <w:t xml:space="preserve"> 37, deben tomarse las medidas administrativas necesarias </w:t>
      </w:r>
      <w:r>
        <w:rPr>
          <w:rFonts w:ascii="Arial" w:hAnsi="Arial"/>
          <w:color w:val="000000"/>
          <w:spacing w:val="6"/>
          <w:sz w:val="16"/>
          <w:lang w:val="es-ES"/>
        </w:rPr>
        <w:t xml:space="preserve">para implementar la nueva estructura orgánica interna de sus dependencias para el debido cumplimiento de los objetivos de la política educativa nacional, dentro de los </w:t>
      </w:r>
      <w:r>
        <w:rPr>
          <w:rFonts w:ascii="Arial" w:hAnsi="Arial"/>
          <w:color w:val="000000"/>
          <w:spacing w:val="2"/>
          <w:sz w:val="16"/>
          <w:lang w:val="es-ES"/>
        </w:rPr>
        <w:t>cuales se encuentra la Dirección de Asesoría Jurídica.</w:t>
      </w:r>
    </w:p>
    <w:p w:rsidR="007930D8" w:rsidRDefault="00434399">
      <w:pPr>
        <w:spacing w:before="252"/>
        <w:ind w:left="3240"/>
        <w:rPr>
          <w:rFonts w:ascii="Arial" w:hAnsi="Arial"/>
          <w:b/>
          <w:color w:val="000000"/>
          <w:sz w:val="16"/>
          <w:lang w:val="es-ES"/>
        </w:rPr>
      </w:pPr>
      <w:r>
        <w:rPr>
          <w:rFonts w:ascii="Arial" w:hAnsi="Arial"/>
          <w:b/>
          <w:color w:val="000000"/>
          <w:sz w:val="16"/>
          <w:lang w:val="es-ES"/>
        </w:rPr>
        <w:t>POR TANTO:</w:t>
      </w:r>
    </w:p>
    <w:p w:rsidR="007930D8" w:rsidRDefault="00434399">
      <w:pPr>
        <w:spacing w:before="216"/>
        <w:ind w:left="432" w:right="72"/>
        <w:jc w:val="both"/>
        <w:rPr>
          <w:rFonts w:ascii="Arial" w:hAnsi="Arial"/>
          <w:color w:val="000000"/>
          <w:spacing w:val="5"/>
          <w:sz w:val="16"/>
          <w:lang w:val="es-ES"/>
        </w:rPr>
      </w:pPr>
      <w:r>
        <w:rPr>
          <w:rFonts w:ascii="Arial" w:hAnsi="Arial"/>
          <w:color w:val="000000"/>
          <w:spacing w:val="5"/>
          <w:sz w:val="16"/>
          <w:lang w:val="es-ES"/>
        </w:rPr>
        <w:t xml:space="preserve">En ejercicio de las funciones que le confieren los artículos 194, incisos a) y f) de la </w:t>
      </w:r>
      <w:r>
        <w:rPr>
          <w:rFonts w:ascii="Arial" w:hAnsi="Arial"/>
          <w:color w:val="000000"/>
          <w:spacing w:val="3"/>
          <w:sz w:val="16"/>
          <w:lang w:val="es-ES"/>
        </w:rPr>
        <w:t xml:space="preserve">Constitución Política de la República de Guatemala y 27, incisos a) y m) de la Ley del </w:t>
      </w:r>
      <w:r>
        <w:rPr>
          <w:rFonts w:ascii="Arial" w:hAnsi="Arial"/>
          <w:color w:val="000000"/>
          <w:spacing w:val="2"/>
          <w:sz w:val="16"/>
          <w:lang w:val="es-ES"/>
        </w:rPr>
        <w:t>Organismo Ejecutivo.</w:t>
      </w:r>
    </w:p>
    <w:p w:rsidR="007930D8" w:rsidRDefault="00434399">
      <w:pPr>
        <w:spacing w:before="252" w:line="213" w:lineRule="auto"/>
        <w:ind w:left="3312"/>
        <w:rPr>
          <w:rFonts w:ascii="Arial" w:hAnsi="Arial"/>
          <w:b/>
          <w:color w:val="000000"/>
          <w:sz w:val="16"/>
          <w:lang w:val="es-ES"/>
        </w:rPr>
      </w:pPr>
      <w:r>
        <w:rPr>
          <w:rFonts w:ascii="Arial" w:hAnsi="Arial"/>
          <w:b/>
          <w:color w:val="000000"/>
          <w:sz w:val="16"/>
          <w:lang w:val="es-ES"/>
        </w:rPr>
        <w:t>ACUERDA:</w:t>
      </w:r>
    </w:p>
    <w:p w:rsidR="007930D8" w:rsidRDefault="00434399">
      <w:pPr>
        <w:spacing w:before="216"/>
        <w:ind w:left="288"/>
        <w:jc w:val="center"/>
        <w:rPr>
          <w:rFonts w:ascii="Arial" w:hAnsi="Arial"/>
          <w:b/>
          <w:color w:val="000000"/>
          <w:spacing w:val="3"/>
          <w:sz w:val="16"/>
          <w:lang w:val="es-ES"/>
        </w:rPr>
      </w:pPr>
      <w:r>
        <w:rPr>
          <w:rFonts w:ascii="Arial" w:hAnsi="Arial"/>
          <w:b/>
          <w:color w:val="000000"/>
          <w:spacing w:val="3"/>
          <w:sz w:val="16"/>
          <w:lang w:val="es-ES"/>
        </w:rPr>
        <w:t xml:space="preserve">EMITIR EL SIGUIENTE "REGLAMENTO INTERNO DE LA DIRECCIÓN DE ASESORÍA </w:t>
      </w:r>
      <w:r>
        <w:rPr>
          <w:rFonts w:ascii="Arial" w:hAnsi="Arial"/>
          <w:b/>
          <w:color w:val="000000"/>
          <w:spacing w:val="3"/>
          <w:sz w:val="16"/>
          <w:lang w:val="es-ES"/>
        </w:rPr>
        <w:br/>
      </w:r>
      <w:r>
        <w:rPr>
          <w:rFonts w:ascii="Arial" w:hAnsi="Arial"/>
          <w:b/>
          <w:color w:val="000000"/>
          <w:sz w:val="16"/>
          <w:lang w:val="es-ES"/>
        </w:rPr>
        <w:t>JURIDICA"</w:t>
      </w:r>
    </w:p>
    <w:p w:rsidR="007930D8" w:rsidRDefault="00434399">
      <w:pPr>
        <w:tabs>
          <w:tab w:val="right" w:pos="7085"/>
        </w:tabs>
        <w:spacing w:before="360" w:line="285" w:lineRule="auto"/>
        <w:ind w:left="432"/>
        <w:rPr>
          <w:rFonts w:ascii="Arial" w:hAnsi="Arial"/>
          <w:b/>
          <w:color w:val="000000"/>
          <w:spacing w:val="6"/>
          <w:sz w:val="16"/>
          <w:lang w:val="es-ES"/>
        </w:rPr>
      </w:pPr>
      <w:r>
        <w:rPr>
          <w:rFonts w:ascii="Arial" w:hAnsi="Arial"/>
          <w:b/>
          <w:color w:val="000000"/>
          <w:spacing w:val="6"/>
          <w:sz w:val="16"/>
          <w:lang w:val="es-ES"/>
        </w:rPr>
        <w:t>ARTÍCULO 1. Objetivo.</w:t>
      </w:r>
      <w:r w:rsidR="00626C07">
        <w:rPr>
          <w:rFonts w:ascii="Arial" w:hAnsi="Arial"/>
          <w:b/>
          <w:color w:val="000000"/>
          <w:spacing w:val="6"/>
          <w:sz w:val="16"/>
          <w:lang w:val="es-ES"/>
        </w:rPr>
        <w:t xml:space="preserve"> </w:t>
      </w:r>
      <w:r>
        <w:rPr>
          <w:rFonts w:ascii="Arial" w:hAnsi="Arial"/>
          <w:color w:val="000000"/>
          <w:spacing w:val="11"/>
          <w:sz w:val="16"/>
          <w:lang w:val="es-ES"/>
        </w:rPr>
        <w:t>El presente Reglamento tiene por objeto establecer la</w:t>
      </w:r>
    </w:p>
    <w:p w:rsidR="007930D8" w:rsidRDefault="00434399">
      <w:pPr>
        <w:ind w:left="432" w:right="72"/>
        <w:jc w:val="both"/>
        <w:rPr>
          <w:rFonts w:ascii="Arial" w:hAnsi="Arial"/>
          <w:color w:val="000000"/>
          <w:sz w:val="16"/>
          <w:lang w:val="es-ES"/>
        </w:rPr>
      </w:pPr>
      <w:r>
        <w:rPr>
          <w:rFonts w:ascii="Arial" w:hAnsi="Arial"/>
          <w:color w:val="000000"/>
          <w:sz w:val="16"/>
          <w:lang w:val="es-ES"/>
        </w:rPr>
        <w:t xml:space="preserve">estructura funcional y organizacional de la Dirección de Asesoría Jurídica del Ministerio de </w:t>
      </w:r>
      <w:r>
        <w:rPr>
          <w:rFonts w:ascii="Arial" w:hAnsi="Arial"/>
          <w:color w:val="000000"/>
          <w:spacing w:val="3"/>
          <w:sz w:val="16"/>
          <w:lang w:val="es-ES"/>
        </w:rPr>
        <w:t xml:space="preserve">Educación, que le permita desarrollar las funciones y atribuciones específicas que le </w:t>
      </w:r>
      <w:r>
        <w:rPr>
          <w:rFonts w:ascii="Arial" w:hAnsi="Arial"/>
          <w:color w:val="000000"/>
          <w:spacing w:val="2"/>
          <w:sz w:val="16"/>
          <w:lang w:val="es-ES"/>
        </w:rPr>
        <w:t>corresponde a cada unidad que la integra.</w:t>
      </w:r>
    </w:p>
    <w:p w:rsidR="007930D8" w:rsidRDefault="00434399">
      <w:pPr>
        <w:spacing w:before="432"/>
        <w:ind w:left="432" w:right="72"/>
        <w:jc w:val="both"/>
        <w:rPr>
          <w:rFonts w:ascii="Arial" w:hAnsi="Arial"/>
          <w:b/>
          <w:color w:val="000000"/>
          <w:spacing w:val="12"/>
          <w:sz w:val="16"/>
          <w:lang w:val="es-ES"/>
        </w:rPr>
      </w:pPr>
      <w:r>
        <w:rPr>
          <w:rFonts w:ascii="Arial" w:hAnsi="Arial"/>
          <w:b/>
          <w:color w:val="000000"/>
          <w:spacing w:val="12"/>
          <w:sz w:val="16"/>
          <w:lang w:val="es-ES"/>
        </w:rPr>
        <w:t xml:space="preserve">ARTÍCULO 2. Estructura funcional. </w:t>
      </w:r>
      <w:r>
        <w:rPr>
          <w:rFonts w:ascii="Arial" w:hAnsi="Arial"/>
          <w:color w:val="000000"/>
          <w:spacing w:val="12"/>
          <w:sz w:val="16"/>
          <w:lang w:val="es-ES"/>
        </w:rPr>
        <w:t xml:space="preserve">La Dirección de Asesoría Jurídica es la </w:t>
      </w:r>
      <w:r>
        <w:rPr>
          <w:rFonts w:ascii="Arial" w:hAnsi="Arial"/>
          <w:color w:val="000000"/>
          <w:spacing w:val="2"/>
          <w:sz w:val="16"/>
          <w:lang w:val="es-ES"/>
        </w:rPr>
        <w:t xml:space="preserve">responsable de encauzar la actividad de las dependencias del Ministerio dentro de los parámetros legales para propiciar la transparencia, probidad, eficiencia y ajustando sus </w:t>
      </w:r>
      <w:r>
        <w:rPr>
          <w:rFonts w:ascii="Arial" w:hAnsi="Arial"/>
          <w:color w:val="000000"/>
          <w:spacing w:val="5"/>
          <w:sz w:val="16"/>
          <w:lang w:val="es-ES"/>
        </w:rPr>
        <w:t xml:space="preserve">funciones a la legislación vigente, revisando, opinando y recomendando los aspectos </w:t>
      </w:r>
      <w:r>
        <w:rPr>
          <w:rFonts w:ascii="Arial" w:hAnsi="Arial"/>
          <w:color w:val="000000"/>
          <w:sz w:val="16"/>
          <w:lang w:val="es-ES"/>
        </w:rPr>
        <w:t xml:space="preserve">legales para conocimiento y aprobación del Despacho Ministerial así como la dirección y </w:t>
      </w:r>
      <w:r>
        <w:rPr>
          <w:rFonts w:ascii="Arial" w:hAnsi="Arial"/>
          <w:color w:val="000000"/>
          <w:spacing w:val="2"/>
          <w:sz w:val="16"/>
          <w:lang w:val="es-ES"/>
        </w:rPr>
        <w:t>procuración en los procesos administrativos y judiciales del Ministerio de Educación.</w:t>
      </w:r>
    </w:p>
    <w:p w:rsidR="007930D8" w:rsidRDefault="00434399">
      <w:pPr>
        <w:spacing w:before="468"/>
        <w:ind w:left="432" w:right="72"/>
        <w:jc w:val="both"/>
        <w:rPr>
          <w:rFonts w:ascii="Arial" w:hAnsi="Arial"/>
          <w:b/>
          <w:color w:val="000000"/>
          <w:spacing w:val="6"/>
          <w:sz w:val="16"/>
          <w:lang w:val="es-ES"/>
        </w:rPr>
      </w:pPr>
      <w:r>
        <w:rPr>
          <w:rFonts w:ascii="Arial" w:hAnsi="Arial"/>
          <w:b/>
          <w:color w:val="000000"/>
          <w:spacing w:val="6"/>
          <w:sz w:val="16"/>
          <w:lang w:val="es-ES"/>
        </w:rPr>
        <w:t xml:space="preserve">ARTÍCULO 3. Estructura organizacional. </w:t>
      </w:r>
      <w:r>
        <w:rPr>
          <w:rFonts w:ascii="Arial" w:hAnsi="Arial"/>
          <w:color w:val="000000"/>
          <w:spacing w:val="6"/>
          <w:sz w:val="16"/>
          <w:lang w:val="es-ES"/>
        </w:rPr>
        <w:t xml:space="preserve">Para el cumplimiento de las funciones que </w:t>
      </w:r>
      <w:r>
        <w:rPr>
          <w:rFonts w:ascii="Arial" w:hAnsi="Arial"/>
          <w:color w:val="000000"/>
          <w:spacing w:val="7"/>
          <w:sz w:val="16"/>
          <w:lang w:val="es-ES"/>
        </w:rPr>
        <w:t xml:space="preserve">se le asignan en el artículo 26 del Reglamento Orgánico Interno del Ministerio de </w:t>
      </w:r>
      <w:r>
        <w:rPr>
          <w:rFonts w:ascii="Arial" w:hAnsi="Arial"/>
          <w:color w:val="000000"/>
          <w:spacing w:val="2"/>
          <w:sz w:val="16"/>
          <w:lang w:val="es-ES"/>
        </w:rPr>
        <w:t>Educación, la Dirección de Asesoría Jurídica se estructura de la manera siguiente:</w:t>
      </w:r>
    </w:p>
    <w:p w:rsidR="007930D8" w:rsidRDefault="00434399">
      <w:pPr>
        <w:numPr>
          <w:ilvl w:val="0"/>
          <w:numId w:val="1"/>
        </w:numPr>
        <w:tabs>
          <w:tab w:val="clear" w:pos="288"/>
          <w:tab w:val="decimal" w:pos="1080"/>
        </w:tabs>
        <w:spacing w:before="180"/>
        <w:ind w:left="792"/>
        <w:rPr>
          <w:rFonts w:ascii="Arial" w:hAnsi="Arial"/>
          <w:color w:val="000000"/>
          <w:spacing w:val="10"/>
          <w:sz w:val="16"/>
          <w:lang w:val="es-ES"/>
        </w:rPr>
      </w:pPr>
      <w:r>
        <w:rPr>
          <w:rFonts w:ascii="Arial" w:hAnsi="Arial"/>
          <w:color w:val="000000"/>
          <w:spacing w:val="10"/>
          <w:sz w:val="16"/>
          <w:lang w:val="es-ES"/>
        </w:rPr>
        <w:t>Dirección de Asesoría Jurídica</w:t>
      </w:r>
    </w:p>
    <w:p w:rsidR="007930D8" w:rsidRDefault="00434399">
      <w:pPr>
        <w:numPr>
          <w:ilvl w:val="0"/>
          <w:numId w:val="1"/>
        </w:numPr>
        <w:tabs>
          <w:tab w:val="clear" w:pos="288"/>
          <w:tab w:val="decimal" w:pos="1080"/>
        </w:tabs>
        <w:ind w:left="792"/>
        <w:rPr>
          <w:rFonts w:ascii="Arial" w:hAnsi="Arial"/>
          <w:color w:val="000000"/>
          <w:spacing w:val="10"/>
          <w:sz w:val="16"/>
          <w:lang w:val="es-ES"/>
        </w:rPr>
      </w:pPr>
      <w:r>
        <w:rPr>
          <w:rFonts w:ascii="Arial" w:hAnsi="Arial"/>
          <w:color w:val="000000"/>
          <w:spacing w:val="10"/>
          <w:sz w:val="16"/>
          <w:lang w:val="es-ES"/>
        </w:rPr>
        <w:t>Sub Dirección de Asesoría Jurídica</w:t>
      </w:r>
    </w:p>
    <w:p w:rsidR="007930D8" w:rsidRDefault="007930D8">
      <w:pPr>
        <w:sectPr w:rsidR="007930D8">
          <w:pgSz w:w="12240" w:h="15840"/>
          <w:pgMar w:top="618" w:right="2928" w:bottom="1492" w:left="2052" w:header="720" w:footer="720" w:gutter="0"/>
          <w:cols w:space="720"/>
        </w:sectPr>
      </w:pPr>
    </w:p>
    <w:p w:rsidR="007930D8" w:rsidRDefault="00434399">
      <w:pPr>
        <w:ind w:left="2376"/>
        <w:rPr>
          <w:rFonts w:ascii="Times New Roman" w:hAnsi="Times New Roman"/>
          <w:color w:val="000000"/>
          <w:spacing w:val="16"/>
          <w:sz w:val="21"/>
          <w:lang w:val="es-ES"/>
        </w:rPr>
      </w:pPr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7789545</wp:posOffset>
                </wp:positionV>
                <wp:extent cx="4572000" cy="264795"/>
                <wp:effectExtent l="0" t="1905" r="381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0D8" w:rsidRDefault="00434399">
                            <w:pPr>
                              <w:ind w:left="432"/>
                              <w:jc w:val="center"/>
                              <w:rPr>
                                <w:rFonts w:ascii="Arial" w:hAnsi="Arial"/>
                                <w:color w:val="000000"/>
                                <w:spacing w:val="-1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6"/>
                                <w:lang w:val="es-ES"/>
                              </w:rPr>
                              <w:t xml:space="preserve">ARTICULO 8.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"/>
                                <w:sz w:val="17"/>
                                <w:lang w:val="es-ES"/>
                              </w:rPr>
                              <w:t xml:space="preserve">Departamento de Contratos, Convenios y Acuerdos.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6"/>
                                <w:lang w:val="es-ES"/>
                              </w:rPr>
                              <w:t xml:space="preserve">El Departamento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6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6"/>
                                <w:lang w:val="es-ES"/>
                              </w:rPr>
                              <w:t>de Contratos, Convenios y Acuerdos lleva a cabo el análisis jurídico y visto bueno de los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613.35pt;width:5in;height:20.85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gYsgIAALI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" filled="f" stroked="f">
                <v:textbox inset="0,0,0,0">
                  <w:txbxContent>
                    <w:p w:rsidR="007930D8" w:rsidRDefault="00434399">
                      <w:pPr>
                        <w:ind w:left="432"/>
                        <w:jc w:val="center"/>
                        <w:rPr>
                          <w:rFonts w:ascii="Arial" w:hAnsi="Arial"/>
                          <w:color w:val="000000"/>
                          <w:spacing w:val="-1"/>
                          <w:sz w:val="16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/>
                          <w:sz w:val="16"/>
                          <w:lang w:val="es-ES"/>
                        </w:rPr>
                        <w:t xml:space="preserve">ARTICULO 8. </w:t>
                      </w:r>
                      <w:r>
                        <w:rPr>
                          <w:rFonts w:ascii="Verdana" w:hAnsi="Verdana"/>
                          <w:color w:val="000000"/>
                          <w:spacing w:val="-1"/>
                          <w:sz w:val="17"/>
                          <w:lang w:val="es-ES"/>
                        </w:rPr>
                        <w:t xml:space="preserve">Departamento de Contratos, Convenios y Acuerdos. 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16"/>
                          <w:lang w:val="es-ES"/>
                        </w:rPr>
                        <w:t xml:space="preserve">El Departamento 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16"/>
                          <w:lang w:val="es-ES"/>
                        </w:rPr>
                        <w:br/>
                      </w:r>
                      <w:r>
                        <w:rPr>
                          <w:rFonts w:ascii="Arial" w:hAnsi="Arial"/>
                          <w:color w:val="000000"/>
                          <w:spacing w:val="4"/>
                          <w:sz w:val="16"/>
                          <w:lang w:val="es-ES"/>
                        </w:rPr>
                        <w:t>de Contratos, Co</w:t>
                      </w:r>
                      <w:r>
                        <w:rPr>
                          <w:rFonts w:ascii="Arial" w:hAnsi="Arial"/>
                          <w:color w:val="000000"/>
                          <w:spacing w:val="4"/>
                          <w:sz w:val="16"/>
                          <w:lang w:val="es-ES"/>
                        </w:rPr>
                        <w:t>nvenios y Acuerdos lleva a cabo el análisis jurídico y visto bueno de los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16"/>
          <w:sz w:val="21"/>
          <w:lang w:val="es-ES"/>
        </w:rPr>
        <w:t>MINISTERIO DE EDUCACION</w:t>
      </w:r>
    </w:p>
    <w:p w:rsidR="007930D8" w:rsidRDefault="00434399">
      <w:pPr>
        <w:spacing w:before="936"/>
        <w:rPr>
          <w:rFonts w:ascii="Arial" w:hAnsi="Arial"/>
          <w:color w:val="000000"/>
          <w:spacing w:val="4"/>
          <w:sz w:val="16"/>
          <w:lang w:val="es-ES"/>
        </w:rPr>
      </w:pPr>
      <w:r>
        <w:rPr>
          <w:rFonts w:ascii="Arial" w:hAnsi="Arial"/>
          <w:color w:val="000000"/>
          <w:spacing w:val="4"/>
          <w:sz w:val="16"/>
          <w:lang w:val="es-ES"/>
        </w:rPr>
        <w:t>Guatemala, C. A.</w:t>
      </w:r>
    </w:p>
    <w:p w:rsidR="007930D8" w:rsidRDefault="00434399">
      <w:pPr>
        <w:numPr>
          <w:ilvl w:val="0"/>
          <w:numId w:val="2"/>
        </w:numPr>
        <w:tabs>
          <w:tab w:val="clear" w:pos="288"/>
          <w:tab w:val="decimal" w:pos="1152"/>
        </w:tabs>
        <w:spacing w:before="576" w:line="264" w:lineRule="auto"/>
        <w:ind w:left="864"/>
        <w:rPr>
          <w:rFonts w:ascii="Arial" w:hAnsi="Arial"/>
          <w:color w:val="000000"/>
          <w:spacing w:val="8"/>
          <w:sz w:val="16"/>
          <w:lang w:val="es-ES"/>
        </w:rPr>
      </w:pPr>
      <w:r>
        <w:rPr>
          <w:rFonts w:ascii="Arial" w:hAnsi="Arial"/>
          <w:color w:val="000000"/>
          <w:spacing w:val="8"/>
          <w:sz w:val="16"/>
          <w:lang w:val="es-ES"/>
        </w:rPr>
        <w:t>Departamento de Asesoría y Consultoría Legal</w:t>
      </w:r>
    </w:p>
    <w:p w:rsidR="007930D8" w:rsidRDefault="00434399">
      <w:pPr>
        <w:numPr>
          <w:ilvl w:val="0"/>
          <w:numId w:val="2"/>
        </w:numPr>
        <w:tabs>
          <w:tab w:val="clear" w:pos="288"/>
          <w:tab w:val="decimal" w:pos="1152"/>
        </w:tabs>
        <w:ind w:left="864"/>
        <w:rPr>
          <w:rFonts w:ascii="Arial" w:hAnsi="Arial"/>
          <w:color w:val="000000"/>
          <w:spacing w:val="14"/>
          <w:sz w:val="16"/>
          <w:lang w:val="es-ES"/>
        </w:rPr>
      </w:pPr>
      <w:r>
        <w:rPr>
          <w:rFonts w:ascii="Arial" w:hAnsi="Arial"/>
          <w:color w:val="000000"/>
          <w:spacing w:val="14"/>
          <w:sz w:val="16"/>
          <w:lang w:val="es-ES"/>
        </w:rPr>
        <w:t>Departamento de Abogacía</w:t>
      </w:r>
    </w:p>
    <w:p w:rsidR="007930D8" w:rsidRDefault="00626C07">
      <w:pPr>
        <w:spacing w:before="36"/>
        <w:ind w:left="792"/>
        <w:rPr>
          <w:rFonts w:ascii="Arial" w:hAnsi="Arial"/>
          <w:color w:val="000000"/>
          <w:spacing w:val="5"/>
          <w:sz w:val="16"/>
          <w:lang w:val="es-ES"/>
        </w:rPr>
      </w:pPr>
      <w:r>
        <w:rPr>
          <w:rFonts w:ascii="Arial" w:hAnsi="Arial"/>
          <w:color w:val="000000"/>
          <w:spacing w:val="5"/>
          <w:sz w:val="16"/>
          <w:lang w:val="es-ES"/>
        </w:rPr>
        <w:t xml:space="preserve">  </w:t>
      </w:r>
      <w:r w:rsidR="00434399">
        <w:rPr>
          <w:rFonts w:ascii="Arial" w:hAnsi="Arial"/>
          <w:color w:val="000000"/>
          <w:spacing w:val="5"/>
          <w:sz w:val="16"/>
          <w:lang w:val="es-ES"/>
        </w:rPr>
        <w:t xml:space="preserve">5 </w:t>
      </w:r>
      <w:r>
        <w:rPr>
          <w:rFonts w:ascii="Arial" w:hAnsi="Arial"/>
          <w:color w:val="000000"/>
          <w:spacing w:val="5"/>
          <w:sz w:val="16"/>
          <w:lang w:val="es-ES"/>
        </w:rPr>
        <w:t xml:space="preserve">  </w:t>
      </w:r>
      <w:r w:rsidR="00434399">
        <w:rPr>
          <w:rFonts w:ascii="Arial" w:hAnsi="Arial"/>
          <w:color w:val="000000"/>
          <w:spacing w:val="5"/>
          <w:sz w:val="16"/>
          <w:lang w:val="es-ES"/>
        </w:rPr>
        <w:t>Departamento de Contratos, Convenios y Acuerd</w:t>
      </w:r>
      <w:r>
        <w:rPr>
          <w:rFonts w:ascii="Arial" w:hAnsi="Arial"/>
          <w:color w:val="000000"/>
          <w:spacing w:val="5"/>
          <w:sz w:val="16"/>
          <w:lang w:val="es-ES"/>
        </w:rPr>
        <w:t>o</w:t>
      </w:r>
      <w:r w:rsidR="00434399">
        <w:rPr>
          <w:rFonts w:ascii="Arial" w:hAnsi="Arial"/>
          <w:color w:val="000000"/>
          <w:spacing w:val="5"/>
          <w:sz w:val="16"/>
          <w:lang w:val="es-ES"/>
        </w:rPr>
        <w:t>s</w:t>
      </w:r>
    </w:p>
    <w:p w:rsidR="007930D8" w:rsidRDefault="00434399">
      <w:pPr>
        <w:spacing w:before="216"/>
        <w:ind w:left="504"/>
        <w:jc w:val="both"/>
        <w:rPr>
          <w:rFonts w:ascii="Arial" w:hAnsi="Arial"/>
          <w:color w:val="000000"/>
          <w:spacing w:val="10"/>
          <w:sz w:val="16"/>
          <w:lang w:val="es-ES"/>
        </w:rPr>
      </w:pPr>
      <w:r>
        <w:rPr>
          <w:rFonts w:ascii="Arial" w:hAnsi="Arial"/>
          <w:color w:val="000000"/>
          <w:spacing w:val="10"/>
          <w:sz w:val="16"/>
          <w:lang w:val="es-ES"/>
        </w:rPr>
        <w:t xml:space="preserve">ARTÍCULO 4. Dirección de Asesoría Jurídica. La Dirección de Asesoría Jurídica </w:t>
      </w:r>
      <w:r>
        <w:rPr>
          <w:rFonts w:ascii="Arial" w:hAnsi="Arial"/>
          <w:color w:val="000000"/>
          <w:spacing w:val="7"/>
          <w:sz w:val="16"/>
          <w:lang w:val="es-ES"/>
        </w:rPr>
        <w:t xml:space="preserve">ejercita la representación de la Dirección ante las dependencias del Ministerio de </w:t>
      </w:r>
      <w:r>
        <w:rPr>
          <w:rFonts w:ascii="Arial" w:hAnsi="Arial"/>
          <w:color w:val="000000"/>
          <w:spacing w:val="1"/>
          <w:sz w:val="16"/>
          <w:lang w:val="es-ES"/>
        </w:rPr>
        <w:t xml:space="preserve">Educación, y a nivel externo. Planifica, programa, dirige, coordina y supervisa la actividad </w:t>
      </w:r>
      <w:r>
        <w:rPr>
          <w:rFonts w:ascii="Arial" w:hAnsi="Arial"/>
          <w:color w:val="000000"/>
          <w:spacing w:val="7"/>
          <w:sz w:val="16"/>
          <w:lang w:val="es-ES"/>
        </w:rPr>
        <w:t xml:space="preserve">jurídica de sus departamentos, como órgano técnico del Ministerio de Educación, </w:t>
      </w:r>
      <w:r>
        <w:rPr>
          <w:rFonts w:ascii="Arial" w:hAnsi="Arial"/>
          <w:color w:val="000000"/>
          <w:spacing w:val="3"/>
          <w:sz w:val="16"/>
          <w:lang w:val="es-ES"/>
        </w:rPr>
        <w:t xml:space="preserve">otorgando la aprobación de sus tareas. Es el enlace directo con el Despacho Ministerial, </w:t>
      </w:r>
      <w:r>
        <w:rPr>
          <w:rFonts w:ascii="Arial" w:hAnsi="Arial"/>
          <w:color w:val="000000"/>
          <w:spacing w:val="2"/>
          <w:sz w:val="16"/>
          <w:lang w:val="es-ES"/>
        </w:rPr>
        <w:t xml:space="preserve">toda vez que revisa, emite opiniones y recomendaciones de los aspectos legales que se </w:t>
      </w:r>
      <w:r>
        <w:rPr>
          <w:rFonts w:ascii="Arial" w:hAnsi="Arial"/>
          <w:color w:val="000000"/>
          <w:spacing w:val="4"/>
          <w:sz w:val="16"/>
          <w:lang w:val="es-ES"/>
        </w:rPr>
        <w:t xml:space="preserve">sometan a conocimiento, aprobación, decisión y/o resolución del Despacho Ministerial. </w:t>
      </w:r>
      <w:r>
        <w:rPr>
          <w:rFonts w:ascii="Arial" w:hAnsi="Arial"/>
          <w:color w:val="000000"/>
          <w:spacing w:val="2"/>
          <w:sz w:val="16"/>
          <w:lang w:val="es-ES"/>
        </w:rPr>
        <w:t>Fija las políticas administrativas de la Dirección.</w:t>
      </w:r>
    </w:p>
    <w:p w:rsidR="007930D8" w:rsidRDefault="00434399">
      <w:pPr>
        <w:spacing w:before="504"/>
        <w:ind w:left="504"/>
        <w:jc w:val="both"/>
        <w:rPr>
          <w:rFonts w:ascii="Arial" w:hAnsi="Arial"/>
          <w:color w:val="000000"/>
          <w:spacing w:val="9"/>
          <w:sz w:val="16"/>
          <w:lang w:val="es-ES"/>
        </w:rPr>
      </w:pPr>
      <w:r>
        <w:rPr>
          <w:rFonts w:ascii="Arial" w:hAnsi="Arial"/>
          <w:color w:val="000000"/>
          <w:spacing w:val="9"/>
          <w:sz w:val="16"/>
          <w:lang w:val="es-ES"/>
        </w:rPr>
        <w:t xml:space="preserve">ARTICULO 5. Sub Dirección de Asesoría Jurídica. La Sub Dirección de Asesoría </w:t>
      </w:r>
      <w:r>
        <w:rPr>
          <w:rFonts w:ascii="Arial" w:hAnsi="Arial"/>
          <w:color w:val="000000"/>
          <w:spacing w:val="5"/>
          <w:sz w:val="16"/>
          <w:lang w:val="es-ES"/>
        </w:rPr>
        <w:t xml:space="preserve">Jurídica asiste a la Dirección en todas sus actividades, se encarga de la representación </w:t>
      </w:r>
      <w:r>
        <w:rPr>
          <w:rFonts w:ascii="Arial" w:hAnsi="Arial"/>
          <w:color w:val="000000"/>
          <w:spacing w:val="8"/>
          <w:sz w:val="16"/>
          <w:lang w:val="es-ES"/>
        </w:rPr>
        <w:t xml:space="preserve">de la Dirección en ausencia del titular. Lleva a cabo las políticas administrativas </w:t>
      </w:r>
      <w:r>
        <w:rPr>
          <w:rFonts w:ascii="Arial" w:hAnsi="Arial"/>
          <w:color w:val="000000"/>
          <w:spacing w:val="1"/>
          <w:sz w:val="16"/>
          <w:lang w:val="es-ES"/>
        </w:rPr>
        <w:t xml:space="preserve">implantadas por la Dirección. Se encarga de la inspección laboral y disciplinaria de sus </w:t>
      </w:r>
      <w:r>
        <w:rPr>
          <w:rFonts w:ascii="Arial" w:hAnsi="Arial"/>
          <w:color w:val="000000"/>
          <w:spacing w:val="5"/>
          <w:sz w:val="16"/>
          <w:lang w:val="es-ES"/>
        </w:rPr>
        <w:t xml:space="preserve">subordinados. Promueve el desarrollo de las necesidades logísticas que requiera la </w:t>
      </w:r>
      <w:r>
        <w:rPr>
          <w:rFonts w:ascii="Arial" w:hAnsi="Arial"/>
          <w:color w:val="000000"/>
          <w:sz w:val="16"/>
          <w:lang w:val="es-ES"/>
        </w:rPr>
        <w:t>Dirección.</w:t>
      </w:r>
    </w:p>
    <w:p w:rsidR="007930D8" w:rsidRDefault="00434399">
      <w:pPr>
        <w:spacing w:before="432"/>
        <w:ind w:left="504"/>
        <w:jc w:val="both"/>
        <w:rPr>
          <w:rFonts w:ascii="Arial" w:hAnsi="Arial"/>
          <w:color w:val="000000"/>
          <w:spacing w:val="7"/>
          <w:sz w:val="16"/>
          <w:lang w:val="es-ES"/>
        </w:rPr>
      </w:pPr>
      <w:r>
        <w:rPr>
          <w:rFonts w:ascii="Arial" w:hAnsi="Arial"/>
          <w:color w:val="000000"/>
          <w:spacing w:val="7"/>
          <w:sz w:val="16"/>
          <w:lang w:val="es-ES"/>
        </w:rPr>
        <w:t xml:space="preserve">ARTICULO 6. Departamento de Asesoría y Consultoría Legal. El Departamento de </w:t>
      </w:r>
      <w:r>
        <w:rPr>
          <w:rFonts w:ascii="Arial" w:hAnsi="Arial"/>
          <w:color w:val="000000"/>
          <w:spacing w:val="1"/>
          <w:sz w:val="16"/>
          <w:lang w:val="es-ES"/>
        </w:rPr>
        <w:t xml:space="preserve">Asesoría y Consultoría Legal en caso de ausencia del Director y Subdirector, asume la </w:t>
      </w:r>
      <w:r>
        <w:rPr>
          <w:rFonts w:ascii="Arial" w:hAnsi="Arial"/>
          <w:color w:val="000000"/>
          <w:spacing w:val="11"/>
          <w:sz w:val="16"/>
          <w:lang w:val="es-ES"/>
        </w:rPr>
        <w:t xml:space="preserve">representación de la Dirección de Asesoría Jurídica. Tramita los expedientes </w:t>
      </w:r>
      <w:r>
        <w:rPr>
          <w:rFonts w:ascii="Arial" w:hAnsi="Arial"/>
          <w:color w:val="000000"/>
          <w:spacing w:val="3"/>
          <w:sz w:val="16"/>
          <w:lang w:val="es-ES"/>
        </w:rPr>
        <w:t xml:space="preserve">administrativos en los cuales se manifiestan consultas legales o de asesoría jurídica. </w:t>
      </w:r>
      <w:r>
        <w:rPr>
          <w:rFonts w:ascii="Arial" w:hAnsi="Arial"/>
          <w:color w:val="000000"/>
          <w:spacing w:val="6"/>
          <w:sz w:val="16"/>
          <w:lang w:val="es-ES"/>
        </w:rPr>
        <w:t xml:space="preserve">analizándolos al caso concreto; generadas por las dependencias del Ministerio de </w:t>
      </w:r>
      <w:r>
        <w:rPr>
          <w:rFonts w:ascii="Arial" w:hAnsi="Arial"/>
          <w:color w:val="000000"/>
          <w:spacing w:val="5"/>
          <w:sz w:val="16"/>
          <w:lang w:val="es-ES"/>
        </w:rPr>
        <w:t xml:space="preserve">Educación o por personas externas a la institución, emitiendo providencias, oficios, </w:t>
      </w:r>
      <w:r>
        <w:rPr>
          <w:rFonts w:ascii="Arial" w:hAnsi="Arial"/>
          <w:color w:val="000000"/>
          <w:spacing w:val="2"/>
          <w:sz w:val="16"/>
          <w:lang w:val="es-ES"/>
        </w:rPr>
        <w:t xml:space="preserve">circulares, memorandas, dictámenes. Asimismo, elaborar propuestas de resoluciones o </w:t>
      </w:r>
      <w:r>
        <w:rPr>
          <w:rFonts w:ascii="Arial" w:hAnsi="Arial"/>
          <w:color w:val="000000"/>
          <w:sz w:val="16"/>
          <w:lang w:val="es-ES"/>
        </w:rPr>
        <w:t xml:space="preserve">Acuerdos para suscripción del Despacho Ministerial y demás dependencias del Ministerio. </w:t>
      </w:r>
      <w:r>
        <w:rPr>
          <w:rFonts w:ascii="Arial" w:hAnsi="Arial"/>
          <w:color w:val="000000"/>
          <w:spacing w:val="6"/>
          <w:sz w:val="16"/>
          <w:lang w:val="es-ES"/>
        </w:rPr>
        <w:t xml:space="preserve">Promueve el trámite de los recursos administrativos de revocatoria y de reposición. </w:t>
      </w:r>
      <w:r>
        <w:rPr>
          <w:rFonts w:ascii="Arial" w:hAnsi="Arial"/>
          <w:color w:val="000000"/>
          <w:spacing w:val="4"/>
          <w:sz w:val="16"/>
          <w:lang w:val="es-ES"/>
        </w:rPr>
        <w:t xml:space="preserve">Realiza las gestiones para la legalización de bienes muebles e inmuebles a favor del </w:t>
      </w:r>
      <w:r>
        <w:rPr>
          <w:rFonts w:ascii="Arial" w:hAnsi="Arial"/>
          <w:color w:val="000000"/>
          <w:spacing w:val="9"/>
          <w:sz w:val="16"/>
          <w:lang w:val="es-ES"/>
        </w:rPr>
        <w:t xml:space="preserve">Ministerio de Educación. Asistencia a reuniones en los Despachos Ministerial y </w:t>
      </w:r>
      <w:r>
        <w:rPr>
          <w:rFonts w:ascii="Arial" w:hAnsi="Arial"/>
          <w:color w:val="000000"/>
          <w:spacing w:val="4"/>
          <w:sz w:val="16"/>
          <w:lang w:val="es-ES"/>
        </w:rPr>
        <w:t xml:space="preserve">Viceministeriales: así como en las dependencias donde se requiera la asistencia legal </w:t>
      </w:r>
      <w:r>
        <w:rPr>
          <w:rFonts w:ascii="Arial" w:hAnsi="Arial"/>
          <w:color w:val="000000"/>
          <w:spacing w:val="2"/>
          <w:sz w:val="16"/>
          <w:lang w:val="es-ES"/>
        </w:rPr>
        <w:t>dentro del orden administrativo.</w:t>
      </w:r>
    </w:p>
    <w:p w:rsidR="007930D8" w:rsidRDefault="00434399">
      <w:pPr>
        <w:spacing w:before="648"/>
        <w:ind w:left="504"/>
        <w:jc w:val="both"/>
        <w:rPr>
          <w:rFonts w:ascii="Arial" w:hAnsi="Arial"/>
          <w:color w:val="000000"/>
          <w:spacing w:val="4"/>
          <w:sz w:val="16"/>
          <w:lang w:val="es-ES"/>
        </w:rPr>
      </w:pPr>
      <w:r>
        <w:rPr>
          <w:rFonts w:ascii="Arial" w:hAnsi="Arial"/>
          <w:color w:val="000000"/>
          <w:spacing w:val="4"/>
          <w:sz w:val="16"/>
          <w:lang w:val="es-ES"/>
        </w:rPr>
        <w:t xml:space="preserve">ARTICULO 7. Departamento de Abogacía. El Departamento de Abogacía tramita los </w:t>
      </w:r>
      <w:r>
        <w:rPr>
          <w:rFonts w:ascii="Arial" w:hAnsi="Arial"/>
          <w:color w:val="000000"/>
          <w:spacing w:val="5"/>
          <w:sz w:val="16"/>
          <w:lang w:val="es-ES"/>
        </w:rPr>
        <w:t xml:space="preserve">expedientes judiciales, como parte demandante o demandado, en los diferentes ramos </w:t>
      </w:r>
      <w:r>
        <w:rPr>
          <w:rFonts w:ascii="Arial" w:hAnsi="Arial"/>
          <w:color w:val="000000"/>
          <w:spacing w:val="8"/>
          <w:sz w:val="16"/>
          <w:lang w:val="es-ES"/>
        </w:rPr>
        <w:t xml:space="preserve">que se tramitan ante los Tribunales o la administración pública, en los cuales se </w:t>
      </w:r>
      <w:r>
        <w:rPr>
          <w:rFonts w:ascii="Arial" w:hAnsi="Arial"/>
          <w:color w:val="000000"/>
          <w:spacing w:val="4"/>
          <w:sz w:val="16"/>
          <w:lang w:val="es-ES"/>
        </w:rPr>
        <w:t xml:space="preserve">manifiestan las consideraciones y análisis legales al caso concreto en defensa de los </w:t>
      </w:r>
      <w:r>
        <w:rPr>
          <w:rFonts w:ascii="Arial" w:hAnsi="Arial"/>
          <w:color w:val="000000"/>
          <w:spacing w:val="6"/>
          <w:sz w:val="16"/>
          <w:lang w:val="es-ES"/>
        </w:rPr>
        <w:t xml:space="preserve">intereses del Ministerio de Educación hasta su fenecimiento. Elabora y tramita las </w:t>
      </w:r>
      <w:r>
        <w:rPr>
          <w:rFonts w:ascii="Arial" w:hAnsi="Arial"/>
          <w:color w:val="000000"/>
          <w:spacing w:val="2"/>
          <w:sz w:val="16"/>
          <w:lang w:val="es-ES"/>
        </w:rPr>
        <w:t xml:space="preserve">denuncias que el Ministerio promueva ante el Ministerio Público, Contraloría General de </w:t>
      </w:r>
      <w:r>
        <w:rPr>
          <w:rFonts w:ascii="Arial" w:hAnsi="Arial"/>
          <w:color w:val="000000"/>
          <w:spacing w:val="7"/>
          <w:sz w:val="16"/>
          <w:lang w:val="es-ES"/>
        </w:rPr>
        <w:t xml:space="preserve">Cuenta, Procuraduría de los Derechos Humanos. Realiza la procuración ante los </w:t>
      </w:r>
      <w:r>
        <w:rPr>
          <w:rFonts w:ascii="Arial" w:hAnsi="Arial"/>
          <w:color w:val="000000"/>
          <w:sz w:val="16"/>
          <w:lang w:val="es-ES"/>
        </w:rPr>
        <w:t xml:space="preserve">Tribunales para la prosecución de los procesos instaurados. Coordina con la Procuraduría </w:t>
      </w:r>
      <w:r>
        <w:rPr>
          <w:rFonts w:ascii="Arial" w:hAnsi="Arial"/>
          <w:color w:val="000000"/>
          <w:spacing w:val="5"/>
          <w:sz w:val="16"/>
          <w:lang w:val="es-ES"/>
        </w:rPr>
        <w:t xml:space="preserve">General de la Nación el diligenciamiento de las acciones judiciales que se requiere en </w:t>
      </w:r>
      <w:r>
        <w:rPr>
          <w:rFonts w:ascii="Arial" w:hAnsi="Arial"/>
          <w:color w:val="000000"/>
          <w:spacing w:val="4"/>
          <w:sz w:val="16"/>
          <w:lang w:val="es-ES"/>
        </w:rPr>
        <w:t xml:space="preserve">cada caso, como representante legal del Estado. Diligenciar las acciones de amparo, </w:t>
      </w:r>
      <w:r>
        <w:rPr>
          <w:rFonts w:ascii="Arial" w:hAnsi="Arial"/>
          <w:color w:val="000000"/>
          <w:spacing w:val="2"/>
          <w:sz w:val="16"/>
          <w:lang w:val="es-ES"/>
        </w:rPr>
        <w:t xml:space="preserve">exhibición personal y de inconstitucionalidad. Elaborar propuestas de memoriales para </w:t>
      </w:r>
      <w:r>
        <w:rPr>
          <w:rFonts w:ascii="Arial" w:hAnsi="Arial"/>
          <w:color w:val="000000"/>
          <w:spacing w:val="4"/>
          <w:sz w:val="16"/>
          <w:lang w:val="es-ES"/>
        </w:rPr>
        <w:t xml:space="preserve">suscripción del Despacho Ministerial y demás dependencias del Ministerio. Asistencia a los funcionarios y empleados del Ministerio de Educación en las citaciones judiciales </w:t>
      </w:r>
      <w:r>
        <w:rPr>
          <w:rFonts w:ascii="Arial" w:hAnsi="Arial"/>
          <w:color w:val="000000"/>
          <w:spacing w:val="2"/>
          <w:sz w:val="16"/>
          <w:lang w:val="es-ES"/>
        </w:rPr>
        <w:t>derivadas de la misma actividad del Ministerio.</w:t>
      </w:r>
    </w:p>
    <w:p w:rsidR="007930D8" w:rsidRDefault="007930D8">
      <w:pPr>
        <w:sectPr w:rsidR="007930D8">
          <w:pgSz w:w="12240" w:h="15840"/>
          <w:pgMar w:top="636" w:right="3231" w:bottom="2607" w:left="1749" w:header="720" w:footer="720" w:gutter="0"/>
          <w:cols w:space="720"/>
        </w:sectPr>
      </w:pPr>
    </w:p>
    <w:p w:rsidR="007930D8" w:rsidRDefault="00434399">
      <w:pPr>
        <w:spacing w:line="206" w:lineRule="auto"/>
        <w:ind w:left="2376"/>
        <w:rPr>
          <w:rFonts w:ascii="Times New Roman" w:hAnsi="Times New Roman"/>
          <w:color w:val="000000"/>
          <w:spacing w:val="10"/>
          <w:lang w:val="es-ES"/>
        </w:rPr>
      </w:pPr>
      <w:r>
        <w:rPr>
          <w:rFonts w:ascii="Times New Roman" w:hAnsi="Times New Roman"/>
          <w:color w:val="000000"/>
          <w:spacing w:val="10"/>
          <w:lang w:val="es-ES"/>
        </w:rPr>
        <w:lastRenderedPageBreak/>
        <w:t xml:space="preserve">MINISTERIO </w:t>
      </w:r>
      <w:r w:rsidR="00432651">
        <w:rPr>
          <w:rFonts w:ascii="Times New Roman" w:hAnsi="Times New Roman"/>
          <w:color w:val="000000"/>
          <w:spacing w:val="10"/>
          <w:lang w:val="es-ES"/>
        </w:rPr>
        <w:t>D</w:t>
      </w:r>
      <w:bookmarkStart w:id="0" w:name="_GoBack"/>
      <w:bookmarkEnd w:id="0"/>
      <w:r>
        <w:rPr>
          <w:rFonts w:ascii="Times New Roman" w:hAnsi="Times New Roman"/>
          <w:color w:val="000000"/>
          <w:spacing w:val="10"/>
          <w:lang w:val="es-ES"/>
        </w:rPr>
        <w:t>E EDUCACION</w:t>
      </w:r>
    </w:p>
    <w:p w:rsidR="007930D8" w:rsidRDefault="00434399">
      <w:pPr>
        <w:spacing w:before="936"/>
        <w:rPr>
          <w:rFonts w:ascii="Tahoma" w:hAnsi="Tahoma"/>
          <w:color w:val="000000"/>
          <w:spacing w:val="16"/>
          <w:sz w:val="13"/>
          <w:lang w:val="es-ES"/>
        </w:rPr>
      </w:pPr>
      <w:r>
        <w:rPr>
          <w:rFonts w:ascii="Tahoma" w:hAnsi="Tahoma"/>
          <w:color w:val="000000"/>
          <w:spacing w:val="16"/>
          <w:sz w:val="13"/>
          <w:lang w:val="es-ES"/>
        </w:rPr>
        <w:t xml:space="preserve">Guatemala, </w:t>
      </w:r>
      <w:r>
        <w:rPr>
          <w:rFonts w:ascii="Verdana" w:hAnsi="Verdana"/>
          <w:i/>
          <w:color w:val="000000"/>
          <w:spacing w:val="16"/>
          <w:w w:val="105"/>
          <w:sz w:val="14"/>
          <w:lang w:val="es-ES"/>
        </w:rPr>
        <w:t xml:space="preserve">C. </w:t>
      </w:r>
      <w:r>
        <w:rPr>
          <w:rFonts w:ascii="Tahoma" w:hAnsi="Tahoma"/>
          <w:color w:val="000000"/>
          <w:spacing w:val="16"/>
          <w:sz w:val="13"/>
          <w:lang w:val="es-ES"/>
        </w:rPr>
        <w:t>A.</w:t>
      </w:r>
    </w:p>
    <w:p w:rsidR="007930D8" w:rsidRDefault="00434399">
      <w:pPr>
        <w:spacing w:before="612"/>
        <w:ind w:left="504" w:right="72"/>
        <w:jc w:val="both"/>
        <w:rPr>
          <w:rFonts w:ascii="Arial" w:hAnsi="Arial"/>
          <w:color w:val="000000"/>
          <w:sz w:val="16"/>
          <w:lang w:val="es-ES"/>
        </w:rPr>
      </w:pPr>
      <w:r>
        <w:rPr>
          <w:rFonts w:ascii="Arial" w:hAnsi="Arial"/>
          <w:color w:val="000000"/>
          <w:sz w:val="16"/>
          <w:lang w:val="es-ES"/>
        </w:rPr>
        <w:t xml:space="preserve">contratos administrativos, acuerdos o convenios interinstitucionales e internacionales a </w:t>
      </w:r>
      <w:r>
        <w:rPr>
          <w:rFonts w:ascii="Arial" w:hAnsi="Arial"/>
          <w:color w:val="000000"/>
          <w:spacing w:val="3"/>
          <w:sz w:val="16"/>
          <w:lang w:val="es-ES"/>
        </w:rPr>
        <w:t xml:space="preserve">requerimiento de quien los suscribe, corno lo son el Despacho Ministerial y Viceministerial </w:t>
      </w:r>
      <w:r>
        <w:rPr>
          <w:rFonts w:ascii="Arial" w:hAnsi="Arial"/>
          <w:color w:val="000000"/>
          <w:spacing w:val="6"/>
          <w:sz w:val="16"/>
          <w:lang w:val="es-ES"/>
        </w:rPr>
        <w:t xml:space="preserve">y las diferentes dependencias del Ministerio de Educación con entidades del sector </w:t>
      </w:r>
      <w:r>
        <w:rPr>
          <w:rFonts w:ascii="Arial" w:hAnsi="Arial"/>
          <w:color w:val="000000"/>
          <w:sz w:val="16"/>
          <w:lang w:val="es-ES"/>
        </w:rPr>
        <w:t>público o privado.</w:t>
      </w:r>
    </w:p>
    <w:p w:rsidR="007930D8" w:rsidRDefault="00434399">
      <w:pPr>
        <w:spacing w:before="468"/>
        <w:ind w:left="504" w:right="72"/>
        <w:jc w:val="both"/>
        <w:rPr>
          <w:rFonts w:ascii="Tahoma" w:hAnsi="Tahoma"/>
          <w:b/>
          <w:color w:val="000000"/>
          <w:spacing w:val="3"/>
          <w:sz w:val="15"/>
          <w:lang w:val="es-ES"/>
        </w:rPr>
      </w:pPr>
      <w:r>
        <w:rPr>
          <w:rFonts w:ascii="Tahoma" w:hAnsi="Tahoma"/>
          <w:b/>
          <w:color w:val="000000"/>
          <w:spacing w:val="3"/>
          <w:sz w:val="15"/>
          <w:lang w:val="es-ES"/>
        </w:rPr>
        <w:t xml:space="preserve">ARTICULO 9. Aplicación del presente reglamento. </w:t>
      </w:r>
      <w:r>
        <w:rPr>
          <w:rFonts w:ascii="Arial" w:hAnsi="Arial"/>
          <w:color w:val="000000"/>
          <w:spacing w:val="3"/>
          <w:sz w:val="16"/>
          <w:lang w:val="es-ES"/>
        </w:rPr>
        <w:t xml:space="preserve">La estructura orgánica establecida, </w:t>
      </w:r>
      <w:r>
        <w:rPr>
          <w:rFonts w:ascii="Arial" w:hAnsi="Arial"/>
          <w:color w:val="000000"/>
          <w:spacing w:val="6"/>
          <w:sz w:val="16"/>
          <w:lang w:val="es-ES"/>
        </w:rPr>
        <w:t xml:space="preserve">así como las funciones señaladas en este reglamento, se establecen para hacerse </w:t>
      </w:r>
      <w:r>
        <w:rPr>
          <w:rFonts w:ascii="Arial" w:hAnsi="Arial"/>
          <w:color w:val="000000"/>
          <w:spacing w:val="3"/>
          <w:sz w:val="16"/>
          <w:lang w:val="es-ES"/>
        </w:rPr>
        <w:t xml:space="preserve">efectivas y sin perjuicio de las disposiciones legales y reglamentos correspondientes, por </w:t>
      </w:r>
      <w:r w:rsidR="00432651">
        <w:rPr>
          <w:rFonts w:ascii="Arial" w:hAnsi="Arial"/>
          <w:color w:val="000000"/>
          <w:spacing w:val="7"/>
          <w:sz w:val="16"/>
          <w:lang w:val="es-ES"/>
        </w:rPr>
        <w:t>lo que</w:t>
      </w:r>
      <w:r>
        <w:rPr>
          <w:rFonts w:ascii="Tahoma" w:hAnsi="Tahoma"/>
          <w:color w:val="000000"/>
          <w:spacing w:val="7"/>
          <w:sz w:val="13"/>
          <w:lang w:val="es-ES"/>
        </w:rPr>
        <w:t xml:space="preserve"> </w:t>
      </w:r>
      <w:r>
        <w:rPr>
          <w:rFonts w:ascii="Arial" w:hAnsi="Arial"/>
          <w:color w:val="000000"/>
          <w:spacing w:val="7"/>
          <w:sz w:val="16"/>
          <w:lang w:val="es-ES"/>
        </w:rPr>
        <w:t xml:space="preserve">tienen carácter general y no limitativo. A cada dependencia organizacional </w:t>
      </w:r>
      <w:r>
        <w:rPr>
          <w:rFonts w:ascii="Arial" w:hAnsi="Arial"/>
          <w:color w:val="000000"/>
          <w:spacing w:val="6"/>
          <w:sz w:val="16"/>
          <w:lang w:val="es-ES"/>
        </w:rPr>
        <w:t xml:space="preserve">establecida corresponden las funciones aquí señaladas y las que en el futuro sea </w:t>
      </w:r>
      <w:r>
        <w:rPr>
          <w:rFonts w:ascii="Arial" w:hAnsi="Arial"/>
          <w:color w:val="000000"/>
          <w:spacing w:val="5"/>
          <w:sz w:val="16"/>
          <w:lang w:val="es-ES"/>
        </w:rPr>
        <w:t xml:space="preserve">necesario adicionar, por cambios en la normativa legal aplicable, o en la estructura </w:t>
      </w:r>
      <w:r>
        <w:rPr>
          <w:rFonts w:ascii="Arial" w:hAnsi="Arial"/>
          <w:color w:val="000000"/>
          <w:spacing w:val="2"/>
          <w:sz w:val="16"/>
          <w:lang w:val="es-ES"/>
        </w:rPr>
        <w:t>funcional de la Dirección de Asesoría Jurídica, para mejorar el trabajo que se realiza.</w:t>
      </w:r>
    </w:p>
    <w:p w:rsidR="007930D8" w:rsidRDefault="00434399">
      <w:pPr>
        <w:spacing w:before="504"/>
        <w:ind w:right="72"/>
        <w:jc w:val="right"/>
        <w:rPr>
          <w:rFonts w:ascii="Tahoma" w:hAnsi="Tahoma"/>
          <w:b/>
          <w:color w:val="000000"/>
          <w:spacing w:val="8"/>
          <w:sz w:val="15"/>
          <w:lang w:val="es-ES"/>
        </w:rPr>
      </w:pPr>
      <w:r>
        <w:rPr>
          <w:rFonts w:ascii="Tahoma" w:hAnsi="Tahoma"/>
          <w:b/>
          <w:color w:val="000000"/>
          <w:spacing w:val="8"/>
          <w:sz w:val="15"/>
          <w:lang w:val="es-ES"/>
        </w:rPr>
        <w:t xml:space="preserve">ARTICULO 10. Casos no previstos. </w:t>
      </w:r>
      <w:r>
        <w:rPr>
          <w:rFonts w:ascii="Arial" w:hAnsi="Arial"/>
          <w:color w:val="000000"/>
          <w:spacing w:val="8"/>
          <w:sz w:val="16"/>
          <w:lang w:val="es-ES"/>
        </w:rPr>
        <w:t>Los casos no previstos en el presente Acuerdo,</w:t>
      </w:r>
    </w:p>
    <w:p w:rsidR="007930D8" w:rsidRDefault="00434399">
      <w:pPr>
        <w:ind w:left="504"/>
        <w:rPr>
          <w:rFonts w:ascii="Arial" w:hAnsi="Arial"/>
          <w:color w:val="000000"/>
          <w:spacing w:val="2"/>
          <w:sz w:val="16"/>
          <w:lang w:val="es-ES"/>
        </w:rPr>
      </w:pPr>
      <w:r>
        <w:rPr>
          <w:rFonts w:ascii="Arial" w:hAnsi="Arial"/>
          <w:color w:val="000000"/>
          <w:spacing w:val="2"/>
          <w:sz w:val="16"/>
          <w:lang w:val="es-ES"/>
        </w:rPr>
        <w:t>serán resueltos por los despachos Ministerial o Viceministeriales de este Ministerio.</w:t>
      </w:r>
    </w:p>
    <w:p w:rsidR="007930D8" w:rsidRDefault="00434399">
      <w:pPr>
        <w:spacing w:before="324" w:after="360" w:line="268" w:lineRule="auto"/>
        <w:jc w:val="center"/>
        <w:rPr>
          <w:rFonts w:ascii="Arial" w:hAnsi="Arial"/>
          <w:color w:val="000000"/>
          <w:spacing w:val="4"/>
          <w:sz w:val="16"/>
          <w:lang w:val="es-ES"/>
        </w:rPr>
      </w:pPr>
      <w:r>
        <w:rPr>
          <w:rFonts w:ascii="Tahoma" w:hAnsi="Tahoma"/>
          <w:b/>
          <w:color w:val="000000"/>
          <w:spacing w:val="4"/>
          <w:sz w:val="15"/>
          <w:lang w:val="es-ES"/>
        </w:rPr>
        <w:t xml:space="preserve">ARTICULO 11. Vigencia. </w:t>
      </w:r>
      <w:r>
        <w:rPr>
          <w:rFonts w:ascii="Arial" w:hAnsi="Arial"/>
          <w:color w:val="000000"/>
          <w:spacing w:val="4"/>
          <w:sz w:val="16"/>
          <w:lang w:val="es-ES"/>
        </w:rPr>
        <w:t xml:space="preserve">El presente Acuerdo </w:t>
      </w:r>
      <w:r w:rsidR="00432651">
        <w:rPr>
          <w:rFonts w:ascii="Arial" w:hAnsi="Arial"/>
          <w:color w:val="000000"/>
          <w:spacing w:val="4"/>
          <w:sz w:val="16"/>
          <w:lang w:val="es-ES"/>
        </w:rPr>
        <w:t>e</w:t>
      </w:r>
      <w:r>
        <w:rPr>
          <w:rFonts w:ascii="Arial" w:hAnsi="Arial"/>
          <w:color w:val="000000"/>
          <w:spacing w:val="4"/>
          <w:sz w:val="16"/>
          <w:lang w:val="es-ES"/>
        </w:rPr>
        <w:t>ntra en vigencia inmediatamente.</w:t>
      </w:r>
    </w:p>
    <w:p w:rsidR="00432651" w:rsidRDefault="00432651">
      <w:pPr>
        <w:spacing w:before="324" w:after="360" w:line="268" w:lineRule="auto"/>
        <w:jc w:val="center"/>
        <w:rPr>
          <w:rFonts w:ascii="Arial" w:hAnsi="Arial"/>
          <w:color w:val="000000"/>
          <w:spacing w:val="4"/>
          <w:sz w:val="16"/>
          <w:lang w:val="es-ES"/>
        </w:rPr>
      </w:pPr>
    </w:p>
    <w:p w:rsidR="00432651" w:rsidRDefault="00432651" w:rsidP="00432651">
      <w:pPr>
        <w:spacing w:before="324" w:after="360" w:line="268" w:lineRule="auto"/>
        <w:jc w:val="center"/>
        <w:rPr>
          <w:rFonts w:ascii="Arial" w:hAnsi="Arial"/>
          <w:color w:val="000000"/>
          <w:spacing w:val="4"/>
          <w:sz w:val="16"/>
          <w:lang w:val="es-ES"/>
        </w:rPr>
      </w:pPr>
      <w:r>
        <w:rPr>
          <w:rFonts w:ascii="Arial" w:hAnsi="Arial"/>
          <w:color w:val="000000"/>
          <w:spacing w:val="4"/>
          <w:sz w:val="16"/>
          <w:lang w:val="es-ES"/>
        </w:rPr>
        <w:t>ANA FRANCISCO DEL ROSARIO ORDOÑEZ MEDA DE MOLINA</w:t>
      </w:r>
    </w:p>
    <w:p w:rsidR="00432651" w:rsidRDefault="00432651" w:rsidP="00432651">
      <w:pPr>
        <w:spacing w:before="324" w:after="360" w:line="268" w:lineRule="auto"/>
        <w:rPr>
          <w:rFonts w:ascii="Arial" w:hAnsi="Arial"/>
          <w:color w:val="000000"/>
          <w:spacing w:val="4"/>
          <w:sz w:val="16"/>
          <w:lang w:val="es-ES"/>
        </w:rPr>
      </w:pPr>
    </w:p>
    <w:p w:rsidR="00432651" w:rsidRDefault="00432651" w:rsidP="00432651">
      <w:pPr>
        <w:spacing w:before="324" w:after="360" w:line="268" w:lineRule="auto"/>
        <w:rPr>
          <w:rFonts w:ascii="Arial" w:hAnsi="Arial"/>
          <w:color w:val="000000"/>
          <w:spacing w:val="4"/>
          <w:sz w:val="16"/>
          <w:lang w:val="es-ES"/>
        </w:rPr>
      </w:pPr>
      <w:r>
        <w:rPr>
          <w:rFonts w:ascii="Arial" w:hAnsi="Arial"/>
          <w:color w:val="000000"/>
          <w:spacing w:val="4"/>
          <w:sz w:val="16"/>
          <w:lang w:val="es-ES"/>
        </w:rPr>
        <w:t>VICEMINISTRO ADMINISTRATIVO DE EDUCACIÓN</w:t>
      </w:r>
    </w:p>
    <w:p w:rsidR="00432651" w:rsidRDefault="00432651" w:rsidP="00432651">
      <w:pPr>
        <w:spacing w:before="324" w:after="360" w:line="268" w:lineRule="auto"/>
        <w:rPr>
          <w:rFonts w:ascii="Arial" w:hAnsi="Arial"/>
          <w:color w:val="000000"/>
          <w:spacing w:val="4"/>
          <w:sz w:val="16"/>
          <w:lang w:val="es-ES"/>
        </w:rPr>
      </w:pPr>
    </w:p>
    <w:p w:rsidR="00432651" w:rsidRDefault="00432651" w:rsidP="00432651">
      <w:pPr>
        <w:spacing w:before="324" w:after="360" w:line="268" w:lineRule="auto"/>
        <w:rPr>
          <w:rFonts w:ascii="Tahoma" w:hAnsi="Tahoma"/>
          <w:b/>
          <w:color w:val="000000"/>
          <w:spacing w:val="4"/>
          <w:sz w:val="15"/>
          <w:lang w:val="es-ES"/>
        </w:rPr>
      </w:pPr>
      <w:r>
        <w:rPr>
          <w:rFonts w:ascii="Arial" w:hAnsi="Arial"/>
          <w:color w:val="000000"/>
          <w:spacing w:val="4"/>
          <w:sz w:val="16"/>
          <w:lang w:val="es-ES"/>
        </w:rPr>
        <w:t>HÉCTOR ARNOLDO ESCOBEDO SALAZAR</w:t>
      </w:r>
    </w:p>
    <w:sectPr w:rsidR="00432651">
      <w:pgSz w:w="12240" w:h="15840"/>
      <w:pgMar w:top="660" w:right="2467" w:bottom="4590" w:left="25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6477C"/>
    <w:multiLevelType w:val="multilevel"/>
    <w:tmpl w:val="6D2481B4"/>
    <w:lvl w:ilvl="0">
      <w:start w:val="3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8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8C4BE8"/>
    <w:multiLevelType w:val="multilevel"/>
    <w:tmpl w:val="8D0A4C3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0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D8"/>
    <w:rsid w:val="00163E9D"/>
    <w:rsid w:val="00432651"/>
    <w:rsid w:val="00434399"/>
    <w:rsid w:val="00626C07"/>
    <w:rsid w:val="0079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622D5D-40E0-4704-B138-0D221292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1065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Jeannette Marroquin Juarez</dc:creator>
  <cp:lastModifiedBy>Ada Jeannette Marroquin Juarez</cp:lastModifiedBy>
  <cp:revision>4</cp:revision>
  <dcterms:created xsi:type="dcterms:W3CDTF">2020-12-18T15:17:00Z</dcterms:created>
  <dcterms:modified xsi:type="dcterms:W3CDTF">2020-12-21T17:58:00Z</dcterms:modified>
</cp:coreProperties>
</file>