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D7C" w14:textId="77777777" w:rsidR="00A81D58" w:rsidRDefault="00345AA4" w:rsidP="00A81D58">
      <w:pPr>
        <w:ind w:left="567" w:right="34"/>
        <w:jc w:val="center"/>
        <w:rPr>
          <w:b/>
          <w:sz w:val="24"/>
          <w:szCs w:val="24"/>
        </w:rPr>
      </w:pPr>
      <w:bookmarkStart w:id="0" w:name="_Hlk117754660"/>
      <w:bookmarkEnd w:id="0"/>
      <w:r w:rsidRPr="00FE7439">
        <w:rPr>
          <w:b/>
          <w:sz w:val="24"/>
          <w:szCs w:val="24"/>
        </w:rPr>
        <w:t>MINISTERIO DE EDUCACIÓN</w:t>
      </w:r>
    </w:p>
    <w:p w14:paraId="61B21DBB" w14:textId="5027BE5F" w:rsidR="00CA6FCF" w:rsidRPr="00FE7439" w:rsidRDefault="00345AA4" w:rsidP="00A81D58">
      <w:pPr>
        <w:ind w:left="567" w:right="34"/>
        <w:jc w:val="center"/>
        <w:rPr>
          <w:b/>
          <w:sz w:val="24"/>
          <w:szCs w:val="24"/>
        </w:rPr>
      </w:pPr>
      <w:r w:rsidRPr="00FE7439">
        <w:rPr>
          <w:b/>
          <w:sz w:val="24"/>
          <w:szCs w:val="24"/>
        </w:rPr>
        <w:t>AUDITORIA INTERNA</w:t>
      </w:r>
    </w:p>
    <w:p w14:paraId="092B6BA0" w14:textId="7014A7DA" w:rsidR="00A255F0" w:rsidRPr="00FE7439" w:rsidRDefault="00177A94" w:rsidP="00A81D58">
      <w:pPr>
        <w:ind w:left="567" w:right="34"/>
        <w:jc w:val="center"/>
        <w:rPr>
          <w:b/>
          <w:sz w:val="24"/>
          <w:szCs w:val="24"/>
        </w:rPr>
      </w:pPr>
      <w:r w:rsidRPr="00FE7439">
        <w:rPr>
          <w:b/>
          <w:sz w:val="24"/>
          <w:szCs w:val="24"/>
        </w:rPr>
        <w:t xml:space="preserve">Informe </w:t>
      </w:r>
      <w:r w:rsidR="00A255F0" w:rsidRPr="00FE7439">
        <w:rPr>
          <w:b/>
          <w:sz w:val="24"/>
          <w:szCs w:val="24"/>
        </w:rPr>
        <w:t>O</w:t>
      </w:r>
      <w:r w:rsidRPr="00FE7439">
        <w:rPr>
          <w:b/>
          <w:sz w:val="24"/>
          <w:szCs w:val="24"/>
        </w:rPr>
        <w:t>-</w:t>
      </w:r>
      <w:r w:rsidR="00A255F0" w:rsidRPr="00FE7439">
        <w:rPr>
          <w:b/>
          <w:sz w:val="24"/>
          <w:szCs w:val="24"/>
        </w:rPr>
        <w:t>DIDAI/SUB-</w:t>
      </w:r>
      <w:r w:rsidR="00217919">
        <w:rPr>
          <w:b/>
          <w:sz w:val="24"/>
          <w:szCs w:val="24"/>
        </w:rPr>
        <w:t>2</w:t>
      </w:r>
      <w:r w:rsidR="003A608D">
        <w:rPr>
          <w:b/>
          <w:sz w:val="24"/>
          <w:szCs w:val="24"/>
        </w:rPr>
        <w:t>6</w:t>
      </w:r>
      <w:r w:rsidR="001C392C">
        <w:rPr>
          <w:b/>
          <w:sz w:val="24"/>
          <w:szCs w:val="24"/>
        </w:rPr>
        <w:t>6</w:t>
      </w:r>
      <w:r w:rsidR="00A255F0" w:rsidRPr="00FE7439">
        <w:rPr>
          <w:b/>
          <w:sz w:val="24"/>
          <w:szCs w:val="24"/>
        </w:rPr>
        <w:t>-2022</w:t>
      </w:r>
    </w:p>
    <w:p w14:paraId="61CC80AF" w14:textId="2147BDF6" w:rsidR="00177A94" w:rsidRPr="00FE7439" w:rsidRDefault="00177A94" w:rsidP="00A81D58">
      <w:pPr>
        <w:ind w:left="567" w:right="34"/>
        <w:jc w:val="center"/>
        <w:rPr>
          <w:b/>
          <w:sz w:val="24"/>
          <w:szCs w:val="24"/>
        </w:rPr>
      </w:pPr>
      <w:r w:rsidRPr="00FE7439">
        <w:rPr>
          <w:b/>
          <w:sz w:val="24"/>
          <w:szCs w:val="24"/>
        </w:rPr>
        <w:t xml:space="preserve">SIAD </w:t>
      </w:r>
      <w:r w:rsidR="003A608D">
        <w:rPr>
          <w:b/>
          <w:sz w:val="24"/>
          <w:szCs w:val="24"/>
        </w:rPr>
        <w:t>610667</w:t>
      </w:r>
    </w:p>
    <w:p w14:paraId="7D71B62D" w14:textId="77777777" w:rsidR="00CA6FCF" w:rsidRPr="00FE7439" w:rsidRDefault="00CA6FCF" w:rsidP="004A68E1">
      <w:pPr>
        <w:pStyle w:val="Textoindependiente"/>
        <w:rPr>
          <w:b/>
        </w:rPr>
      </w:pPr>
    </w:p>
    <w:p w14:paraId="0E66DF2D" w14:textId="77777777" w:rsidR="00CA6FCF" w:rsidRPr="00FE7439" w:rsidRDefault="00CA6FCF" w:rsidP="004A68E1">
      <w:pPr>
        <w:pStyle w:val="Textoindependiente"/>
        <w:rPr>
          <w:b/>
        </w:rPr>
      </w:pPr>
    </w:p>
    <w:p w14:paraId="1B8C7A85" w14:textId="77777777" w:rsidR="00CA6FCF" w:rsidRPr="00FE7439" w:rsidRDefault="00CA6FCF" w:rsidP="004A68E1">
      <w:pPr>
        <w:pStyle w:val="Textoindependiente"/>
        <w:rPr>
          <w:b/>
        </w:rPr>
      </w:pPr>
    </w:p>
    <w:p w14:paraId="77450A7E" w14:textId="77777777" w:rsidR="00CA6FCF" w:rsidRPr="00FE7439" w:rsidRDefault="00CA6FCF" w:rsidP="004A68E1">
      <w:pPr>
        <w:pStyle w:val="Textoindependiente"/>
        <w:rPr>
          <w:b/>
        </w:rPr>
      </w:pPr>
    </w:p>
    <w:p w14:paraId="2EB07D3C" w14:textId="77777777" w:rsidR="00CA6FCF" w:rsidRPr="00FE7439" w:rsidRDefault="00CA6FCF" w:rsidP="004A68E1">
      <w:pPr>
        <w:pStyle w:val="Textoindependiente"/>
        <w:rPr>
          <w:b/>
        </w:rPr>
      </w:pPr>
    </w:p>
    <w:p w14:paraId="43C12B35" w14:textId="77777777" w:rsidR="00CA6FCF" w:rsidRPr="00FE7439" w:rsidRDefault="00CA6FCF" w:rsidP="004A68E1">
      <w:pPr>
        <w:pStyle w:val="Textoindependiente"/>
        <w:rPr>
          <w:b/>
        </w:rPr>
      </w:pPr>
    </w:p>
    <w:p w14:paraId="64A363DF" w14:textId="77777777" w:rsidR="00CA6FCF" w:rsidRPr="00FE7439" w:rsidRDefault="00CA6FCF" w:rsidP="004A68E1">
      <w:pPr>
        <w:pStyle w:val="Textoindependiente"/>
        <w:rPr>
          <w:b/>
        </w:rPr>
      </w:pPr>
    </w:p>
    <w:p w14:paraId="6B3B571F" w14:textId="77777777" w:rsidR="00CA6FCF" w:rsidRPr="00FE7439" w:rsidRDefault="00CA6FCF" w:rsidP="004A68E1">
      <w:pPr>
        <w:pStyle w:val="Textoindependiente"/>
        <w:rPr>
          <w:b/>
        </w:rPr>
      </w:pPr>
    </w:p>
    <w:p w14:paraId="5E8A3CCA" w14:textId="77777777" w:rsidR="00CA6FCF" w:rsidRPr="00FE7439" w:rsidRDefault="00CA6FCF" w:rsidP="004A68E1">
      <w:pPr>
        <w:pStyle w:val="Textoindependiente"/>
        <w:rPr>
          <w:b/>
        </w:rPr>
      </w:pPr>
    </w:p>
    <w:p w14:paraId="784B0D63" w14:textId="77777777" w:rsidR="003A248B" w:rsidRDefault="003A248B" w:rsidP="004A68E1">
      <w:pPr>
        <w:pStyle w:val="Textoindependiente"/>
        <w:rPr>
          <w:b/>
        </w:rPr>
      </w:pPr>
    </w:p>
    <w:p w14:paraId="724D8067" w14:textId="77777777" w:rsidR="003A248B" w:rsidRDefault="003A248B" w:rsidP="004A68E1">
      <w:pPr>
        <w:pStyle w:val="Textoindependiente"/>
        <w:rPr>
          <w:b/>
        </w:rPr>
      </w:pPr>
    </w:p>
    <w:p w14:paraId="2243EFEC" w14:textId="77777777" w:rsidR="003A248B" w:rsidRDefault="003A248B" w:rsidP="004A68E1">
      <w:pPr>
        <w:pStyle w:val="Textoindependiente"/>
        <w:rPr>
          <w:b/>
        </w:rPr>
      </w:pPr>
    </w:p>
    <w:p w14:paraId="2357F7FE" w14:textId="77777777" w:rsidR="003A248B" w:rsidRDefault="003A248B" w:rsidP="004A68E1">
      <w:pPr>
        <w:pStyle w:val="Textoindependiente"/>
        <w:rPr>
          <w:b/>
        </w:rPr>
      </w:pPr>
    </w:p>
    <w:p w14:paraId="00D19B27" w14:textId="77777777" w:rsidR="003A248B" w:rsidRDefault="003A248B" w:rsidP="004A68E1">
      <w:pPr>
        <w:pStyle w:val="Textoindependiente"/>
        <w:rPr>
          <w:b/>
        </w:rPr>
      </w:pPr>
    </w:p>
    <w:p w14:paraId="0439CC69" w14:textId="77777777" w:rsidR="003A248B" w:rsidRPr="00FE7439" w:rsidRDefault="003A248B" w:rsidP="004A68E1">
      <w:pPr>
        <w:pStyle w:val="Textoindependiente"/>
        <w:rPr>
          <w:b/>
        </w:rPr>
      </w:pPr>
    </w:p>
    <w:p w14:paraId="38639630" w14:textId="77777777" w:rsidR="00CA6FCF" w:rsidRPr="00FE7439" w:rsidRDefault="00CA6FCF" w:rsidP="004A68E1">
      <w:pPr>
        <w:pStyle w:val="Textoindependiente"/>
        <w:rPr>
          <w:b/>
        </w:rPr>
      </w:pPr>
    </w:p>
    <w:p w14:paraId="5F857DB2" w14:textId="77777777" w:rsidR="00CA6FCF" w:rsidRPr="00FE7439" w:rsidRDefault="00CA6FCF" w:rsidP="004A68E1">
      <w:pPr>
        <w:pStyle w:val="Textoindependiente"/>
        <w:rPr>
          <w:b/>
        </w:rPr>
      </w:pPr>
    </w:p>
    <w:p w14:paraId="1F33F07B" w14:textId="76F053B8" w:rsidR="00CA6FCF" w:rsidRPr="00FE7439" w:rsidRDefault="000779CC" w:rsidP="00A15790">
      <w:pPr>
        <w:ind w:left="1134" w:right="34"/>
        <w:jc w:val="both"/>
        <w:rPr>
          <w:b/>
          <w:sz w:val="24"/>
          <w:szCs w:val="24"/>
        </w:rPr>
      </w:pPr>
      <w:r w:rsidRPr="00FE7439">
        <w:rPr>
          <w:b/>
          <w:sz w:val="24"/>
          <w:szCs w:val="24"/>
        </w:rPr>
        <w:t xml:space="preserve">Consejo </w:t>
      </w:r>
      <w:r w:rsidR="003B1E15" w:rsidRPr="003B1E15">
        <w:rPr>
          <w:b/>
          <w:sz w:val="24"/>
          <w:szCs w:val="24"/>
        </w:rPr>
        <w:t xml:space="preserve">o consultoría de segundo seguimiento a las recomendaciones emitidas por la Contraloría General de Cuentas, como resultado del informe de Examen Especial de Auditoría </w:t>
      </w:r>
      <w:r w:rsidR="00D85824" w:rsidRPr="00CF22D8">
        <w:rPr>
          <w:b/>
          <w:sz w:val="24"/>
          <w:szCs w:val="24"/>
        </w:rPr>
        <w:t>Concurrente</w:t>
      </w:r>
      <w:r w:rsidR="003B1E15" w:rsidRPr="003B1E15">
        <w:rPr>
          <w:b/>
          <w:sz w:val="24"/>
          <w:szCs w:val="24"/>
        </w:rPr>
        <w:t>, por el periodo del 01 de enero al 19 de noviembre de 2019. La auditoría abarcó la evaluación del proceso “Licitación Pública Internacional LPI-BID-3618/OC-GU-BNS-02-2019, adquisición</w:t>
      </w:r>
      <w:r w:rsidR="00D85824">
        <w:rPr>
          <w:b/>
          <w:sz w:val="24"/>
          <w:szCs w:val="24"/>
        </w:rPr>
        <w:t xml:space="preserve"> de módulos prefabricados para centros educativos del M</w:t>
      </w:r>
      <w:r w:rsidR="003B1E15" w:rsidRPr="003B1E15">
        <w:rPr>
          <w:b/>
          <w:sz w:val="24"/>
          <w:szCs w:val="24"/>
        </w:rPr>
        <w:t>inisterio de Educación”, NOG 10580042, publicado en la modalidad de Convenios y Tratados Internacionales (Art. 1 LCE), por un monto de Q 65,794,500.00; el cual se encontraba en fase de registro del contrato en la Contraloría General de Cuentas correspondiente a la etapa de selección y contratación, practicada en la Dirección de Planificación Educativa -DIPLAN-</w:t>
      </w:r>
    </w:p>
    <w:p w14:paraId="269D57DB" w14:textId="77777777" w:rsidR="00CA6FCF" w:rsidRPr="00FE7439" w:rsidRDefault="00CA6FCF" w:rsidP="006D150F">
      <w:pPr>
        <w:pStyle w:val="Textoindependiente"/>
        <w:jc w:val="center"/>
        <w:rPr>
          <w:b/>
        </w:rPr>
      </w:pPr>
    </w:p>
    <w:p w14:paraId="7D4036BC" w14:textId="77777777" w:rsidR="00CA6FCF" w:rsidRPr="00FE7439" w:rsidRDefault="00CA6FCF" w:rsidP="004A68E1">
      <w:pPr>
        <w:pStyle w:val="Textoindependiente"/>
        <w:rPr>
          <w:b/>
        </w:rPr>
      </w:pPr>
    </w:p>
    <w:p w14:paraId="2380C3C2" w14:textId="77777777" w:rsidR="00CA6FCF" w:rsidRPr="00FE7439" w:rsidRDefault="00CA6FCF" w:rsidP="004A68E1">
      <w:pPr>
        <w:pStyle w:val="Textoindependiente"/>
        <w:rPr>
          <w:b/>
        </w:rPr>
      </w:pPr>
    </w:p>
    <w:p w14:paraId="1DE2ADE3" w14:textId="77777777" w:rsidR="00CA6FCF" w:rsidRPr="00FE7439" w:rsidRDefault="00CA6FCF" w:rsidP="004A68E1">
      <w:pPr>
        <w:pStyle w:val="Textoindependiente"/>
        <w:rPr>
          <w:b/>
        </w:rPr>
      </w:pPr>
    </w:p>
    <w:p w14:paraId="1C35B116" w14:textId="77777777" w:rsidR="00CA6FCF" w:rsidRPr="00FE7439" w:rsidRDefault="00CA6FCF" w:rsidP="004A68E1">
      <w:pPr>
        <w:pStyle w:val="Textoindependiente"/>
        <w:rPr>
          <w:b/>
        </w:rPr>
      </w:pPr>
    </w:p>
    <w:p w14:paraId="52D767BE" w14:textId="77777777" w:rsidR="00CA6FCF" w:rsidRPr="00FE7439" w:rsidRDefault="00CA6FCF" w:rsidP="004A68E1">
      <w:pPr>
        <w:pStyle w:val="Textoindependiente"/>
        <w:rPr>
          <w:b/>
        </w:rPr>
      </w:pPr>
    </w:p>
    <w:p w14:paraId="05FABF4C" w14:textId="77777777" w:rsidR="00CA6FCF" w:rsidRPr="00FE7439" w:rsidRDefault="00CA6FCF" w:rsidP="004A68E1">
      <w:pPr>
        <w:pStyle w:val="Textoindependiente"/>
        <w:rPr>
          <w:b/>
        </w:rPr>
      </w:pPr>
    </w:p>
    <w:p w14:paraId="7F8983BF" w14:textId="77777777" w:rsidR="00CA6FCF" w:rsidRDefault="00CA6FCF" w:rsidP="004A68E1">
      <w:pPr>
        <w:pStyle w:val="Textoindependiente"/>
        <w:rPr>
          <w:b/>
        </w:rPr>
      </w:pPr>
    </w:p>
    <w:p w14:paraId="59903EFB" w14:textId="77777777" w:rsidR="00A97BF6" w:rsidRDefault="00A97BF6" w:rsidP="004A68E1">
      <w:pPr>
        <w:pStyle w:val="Textoindependiente"/>
        <w:rPr>
          <w:b/>
        </w:rPr>
      </w:pPr>
    </w:p>
    <w:p w14:paraId="0DCD021F" w14:textId="77777777" w:rsidR="00A97BF6" w:rsidRPr="00FE7439" w:rsidRDefault="00A97BF6" w:rsidP="004A68E1">
      <w:pPr>
        <w:pStyle w:val="Textoindependiente"/>
        <w:rPr>
          <w:b/>
        </w:rPr>
      </w:pPr>
    </w:p>
    <w:p w14:paraId="0CD71810" w14:textId="77777777" w:rsidR="00CA6FCF" w:rsidRPr="00FE7439" w:rsidRDefault="00CA6FCF" w:rsidP="004A68E1">
      <w:pPr>
        <w:pStyle w:val="Textoindependiente"/>
        <w:rPr>
          <w:b/>
        </w:rPr>
      </w:pPr>
    </w:p>
    <w:p w14:paraId="32C2C527" w14:textId="77777777" w:rsidR="00CA6FCF" w:rsidRPr="00FE7439" w:rsidRDefault="00CA6FCF" w:rsidP="004A68E1">
      <w:pPr>
        <w:pStyle w:val="Textoindependiente"/>
        <w:rPr>
          <w:b/>
        </w:rPr>
      </w:pPr>
    </w:p>
    <w:p w14:paraId="75122A81" w14:textId="77777777" w:rsidR="00CA6FCF" w:rsidRPr="00FE7439" w:rsidRDefault="00CA6FCF" w:rsidP="004A68E1">
      <w:pPr>
        <w:pStyle w:val="Textoindependiente"/>
        <w:rPr>
          <w:b/>
        </w:rPr>
      </w:pPr>
    </w:p>
    <w:p w14:paraId="54F57FB0" w14:textId="77777777" w:rsidR="00C82571" w:rsidRDefault="00C82571" w:rsidP="004A68E1">
      <w:pPr>
        <w:pStyle w:val="Textoindependiente"/>
        <w:rPr>
          <w:b/>
        </w:rPr>
      </w:pPr>
    </w:p>
    <w:p w14:paraId="69306145" w14:textId="77777777" w:rsidR="00C82571" w:rsidRDefault="00C82571" w:rsidP="004A68E1">
      <w:pPr>
        <w:pStyle w:val="Textoindependiente"/>
        <w:rPr>
          <w:b/>
        </w:rPr>
      </w:pPr>
    </w:p>
    <w:p w14:paraId="00108836" w14:textId="77777777" w:rsidR="00C82571" w:rsidRDefault="00C82571" w:rsidP="004A68E1">
      <w:pPr>
        <w:pStyle w:val="Textoindependiente"/>
        <w:rPr>
          <w:b/>
        </w:rPr>
      </w:pPr>
    </w:p>
    <w:p w14:paraId="53898C08" w14:textId="77777777" w:rsidR="00CA6FCF" w:rsidRPr="00FE7439" w:rsidRDefault="00CA6FCF" w:rsidP="004A68E1">
      <w:pPr>
        <w:pStyle w:val="Textoindependiente"/>
        <w:rPr>
          <w:b/>
        </w:rPr>
      </w:pPr>
    </w:p>
    <w:p w14:paraId="5ECDFB8D" w14:textId="79715E99" w:rsidR="00CA6FCF" w:rsidRPr="00FE7439" w:rsidRDefault="00345AA4" w:rsidP="004A68E1">
      <w:pPr>
        <w:ind w:left="3801"/>
        <w:rPr>
          <w:b/>
          <w:sz w:val="24"/>
          <w:szCs w:val="24"/>
        </w:rPr>
      </w:pPr>
      <w:r w:rsidRPr="00FE7439">
        <w:rPr>
          <w:b/>
          <w:sz w:val="24"/>
          <w:szCs w:val="24"/>
        </w:rPr>
        <w:t xml:space="preserve">GUATEMALA, </w:t>
      </w:r>
      <w:r w:rsidR="00B64861">
        <w:rPr>
          <w:b/>
          <w:sz w:val="24"/>
          <w:szCs w:val="24"/>
        </w:rPr>
        <w:t>DICIEM</w:t>
      </w:r>
      <w:r w:rsidR="00217919">
        <w:rPr>
          <w:b/>
          <w:sz w:val="24"/>
          <w:szCs w:val="24"/>
        </w:rPr>
        <w:t>BRE</w:t>
      </w:r>
      <w:r w:rsidR="00A255F0" w:rsidRPr="00FE7439">
        <w:rPr>
          <w:b/>
          <w:sz w:val="24"/>
          <w:szCs w:val="24"/>
        </w:rPr>
        <w:t xml:space="preserve"> </w:t>
      </w:r>
      <w:r w:rsidRPr="00FE7439">
        <w:rPr>
          <w:b/>
          <w:sz w:val="24"/>
          <w:szCs w:val="24"/>
        </w:rPr>
        <w:t>DE 202</w:t>
      </w:r>
      <w:r w:rsidR="00A255F0" w:rsidRPr="00FE7439">
        <w:rPr>
          <w:b/>
          <w:sz w:val="24"/>
          <w:szCs w:val="24"/>
        </w:rPr>
        <w:t>2</w:t>
      </w:r>
    </w:p>
    <w:p w14:paraId="1F38389A" w14:textId="77777777" w:rsidR="00CA6FCF" w:rsidRDefault="00CA6FCF" w:rsidP="004A68E1">
      <w:pPr>
        <w:rPr>
          <w:sz w:val="24"/>
          <w:szCs w:val="24"/>
        </w:rPr>
      </w:pPr>
    </w:p>
    <w:p w14:paraId="4AE02065" w14:textId="77777777" w:rsidR="00FD2D59" w:rsidRPr="00FE7439" w:rsidRDefault="00FD2D59" w:rsidP="004A68E1">
      <w:pPr>
        <w:rPr>
          <w:sz w:val="24"/>
          <w:szCs w:val="24"/>
        </w:rPr>
        <w:sectPr w:rsidR="00FD2D59" w:rsidRPr="00FE7439">
          <w:type w:val="continuous"/>
          <w:pgSz w:w="12240" w:h="15840"/>
          <w:pgMar w:top="1080" w:right="1600" w:bottom="0" w:left="400" w:header="720" w:footer="720" w:gutter="0"/>
          <w:cols w:space="720"/>
        </w:sectPr>
      </w:pPr>
    </w:p>
    <w:p w14:paraId="1347A23A" w14:textId="77777777" w:rsidR="003B7DF2" w:rsidRDefault="003B7DF2" w:rsidP="004A68E1">
      <w:pPr>
        <w:ind w:left="4938" w:right="4447"/>
        <w:jc w:val="center"/>
        <w:rPr>
          <w:b/>
          <w:sz w:val="24"/>
          <w:szCs w:val="24"/>
        </w:rPr>
      </w:pPr>
    </w:p>
    <w:p w14:paraId="3E275540" w14:textId="77777777" w:rsidR="003B7DF2" w:rsidRDefault="003B7DF2" w:rsidP="004A68E1">
      <w:pPr>
        <w:ind w:left="4938" w:right="4447"/>
        <w:jc w:val="center"/>
        <w:rPr>
          <w:b/>
          <w:sz w:val="24"/>
          <w:szCs w:val="24"/>
        </w:rPr>
      </w:pPr>
    </w:p>
    <w:p w14:paraId="05FE4B59" w14:textId="77777777" w:rsidR="003B7DF2" w:rsidRDefault="003B7DF2" w:rsidP="004A68E1">
      <w:pPr>
        <w:ind w:left="4938" w:right="4447"/>
        <w:jc w:val="center"/>
        <w:rPr>
          <w:b/>
          <w:sz w:val="24"/>
          <w:szCs w:val="24"/>
        </w:rPr>
      </w:pPr>
    </w:p>
    <w:p w14:paraId="079D59AC" w14:textId="77777777" w:rsidR="003B7DF2" w:rsidRDefault="003B7DF2" w:rsidP="004A68E1">
      <w:pPr>
        <w:ind w:left="4938" w:right="4447"/>
        <w:jc w:val="center"/>
        <w:rPr>
          <w:b/>
          <w:sz w:val="24"/>
          <w:szCs w:val="24"/>
        </w:rPr>
      </w:pPr>
    </w:p>
    <w:p w14:paraId="3A85C1C6" w14:textId="77777777" w:rsidR="003B7DF2" w:rsidRDefault="003B7DF2" w:rsidP="004A68E1">
      <w:pPr>
        <w:ind w:left="4938" w:right="4447"/>
        <w:jc w:val="center"/>
        <w:rPr>
          <w:b/>
          <w:sz w:val="24"/>
          <w:szCs w:val="24"/>
        </w:rPr>
      </w:pPr>
    </w:p>
    <w:p w14:paraId="38679BCD" w14:textId="77777777" w:rsidR="003B7DF2" w:rsidRDefault="003B7DF2" w:rsidP="004A68E1">
      <w:pPr>
        <w:ind w:left="4938" w:right="4447"/>
        <w:jc w:val="center"/>
        <w:rPr>
          <w:b/>
          <w:sz w:val="24"/>
          <w:szCs w:val="24"/>
        </w:rPr>
      </w:pPr>
    </w:p>
    <w:p w14:paraId="79D0DD43" w14:textId="77777777" w:rsidR="00CA6FCF" w:rsidRPr="00FE7439" w:rsidRDefault="00345AA4" w:rsidP="004A68E1">
      <w:pPr>
        <w:ind w:left="4938" w:right="4447"/>
        <w:jc w:val="center"/>
        <w:rPr>
          <w:b/>
          <w:sz w:val="24"/>
          <w:szCs w:val="24"/>
        </w:rPr>
      </w:pPr>
      <w:r w:rsidRPr="00FE7439">
        <w:rPr>
          <w:b/>
          <w:sz w:val="24"/>
          <w:szCs w:val="24"/>
        </w:rPr>
        <w:t>INDICE</w:t>
      </w:r>
    </w:p>
    <w:sdt>
      <w:sdtPr>
        <w:rPr>
          <w:b w:val="0"/>
          <w:bCs w:val="0"/>
        </w:rPr>
        <w:id w:val="1580712209"/>
        <w:docPartObj>
          <w:docPartGallery w:val="Table of Contents"/>
          <w:docPartUnique/>
        </w:docPartObj>
      </w:sdtPr>
      <w:sdtEndPr/>
      <w:sdtContent>
        <w:p w14:paraId="50B473CA" w14:textId="4F9D7FD9" w:rsidR="00753A3A" w:rsidRPr="00753A3A" w:rsidRDefault="00753A3A" w:rsidP="00892416">
          <w:pPr>
            <w:pStyle w:val="TDC1"/>
            <w:tabs>
              <w:tab w:val="right" w:pos="9427"/>
            </w:tabs>
            <w:spacing w:before="0"/>
            <w:ind w:left="1344"/>
            <w:jc w:val="both"/>
            <w:rPr>
              <w:b w:val="0"/>
              <w:bCs w:val="0"/>
            </w:rPr>
          </w:pPr>
          <w:r w:rsidRPr="00753A3A">
            <w:rPr>
              <w:b w:val="0"/>
              <w:bCs w:val="0"/>
            </w:rPr>
            <w:t xml:space="preserve">INTRODUCCIÒN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5CAEFD0" w14:textId="433D7B6C" w:rsidR="00753A3A" w:rsidRPr="00753A3A" w:rsidRDefault="00753A3A" w:rsidP="00892416">
          <w:pPr>
            <w:pStyle w:val="TDC1"/>
            <w:tabs>
              <w:tab w:val="right" w:pos="9427"/>
            </w:tabs>
            <w:spacing w:before="0"/>
            <w:ind w:left="1344"/>
            <w:jc w:val="both"/>
            <w:rPr>
              <w:b w:val="0"/>
              <w:bCs w:val="0"/>
            </w:rPr>
          </w:pPr>
          <w:r w:rsidRPr="00753A3A">
            <w:rPr>
              <w:b w:val="0"/>
              <w:bCs w:val="0"/>
            </w:rPr>
            <w:t xml:space="preserve">OBJETIVOS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455ED9D3" w14:textId="35CA7C50" w:rsidR="00753A3A" w:rsidRPr="00753A3A" w:rsidRDefault="00753A3A" w:rsidP="00892416">
          <w:pPr>
            <w:pStyle w:val="TDC1"/>
            <w:tabs>
              <w:tab w:val="right" w:pos="9427"/>
            </w:tabs>
            <w:spacing w:before="0"/>
            <w:ind w:left="1344"/>
            <w:jc w:val="both"/>
            <w:rPr>
              <w:b w:val="0"/>
              <w:bCs w:val="0"/>
            </w:rPr>
          </w:pPr>
          <w:r w:rsidRPr="00753A3A">
            <w:rPr>
              <w:b w:val="0"/>
              <w:bCs w:val="0"/>
            </w:rPr>
            <w:t xml:space="preserve">GENERAL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62D756A1" w14:textId="5CDA539F" w:rsidR="00753A3A" w:rsidRPr="00753A3A" w:rsidRDefault="00753A3A" w:rsidP="00892416">
          <w:pPr>
            <w:pStyle w:val="TDC1"/>
            <w:tabs>
              <w:tab w:val="right" w:pos="9427"/>
            </w:tabs>
            <w:spacing w:before="0"/>
            <w:ind w:left="1344"/>
            <w:jc w:val="both"/>
            <w:rPr>
              <w:b w:val="0"/>
              <w:bCs w:val="0"/>
            </w:rPr>
          </w:pPr>
          <w:r w:rsidRPr="00753A3A">
            <w:rPr>
              <w:b w:val="0"/>
              <w:bCs w:val="0"/>
            </w:rPr>
            <w:t xml:space="preserve">ESPECÍFICOS                                                                                        </w:t>
          </w:r>
          <w:r w:rsidR="00892416">
            <w:rPr>
              <w:b w:val="0"/>
              <w:bCs w:val="0"/>
            </w:rPr>
            <w:t xml:space="preserve">  </w:t>
          </w:r>
          <w:r w:rsidRPr="00753A3A">
            <w:rPr>
              <w:b w:val="0"/>
              <w:bCs w:val="0"/>
            </w:rPr>
            <w:t xml:space="preserve">                   1</w:t>
          </w:r>
        </w:p>
        <w:p w14:paraId="7A235CAA" w14:textId="6C445036" w:rsidR="00753A3A" w:rsidRPr="00753A3A" w:rsidRDefault="00753A3A" w:rsidP="00892416">
          <w:pPr>
            <w:pStyle w:val="TDC1"/>
            <w:tabs>
              <w:tab w:val="right" w:pos="9427"/>
            </w:tabs>
            <w:spacing w:before="0"/>
            <w:ind w:left="1344"/>
            <w:jc w:val="both"/>
            <w:rPr>
              <w:b w:val="0"/>
              <w:bCs w:val="0"/>
            </w:rPr>
          </w:pPr>
          <w:r w:rsidRPr="00753A3A">
            <w:rPr>
              <w:b w:val="0"/>
              <w:bCs w:val="0"/>
            </w:rPr>
            <w:t xml:space="preserve">ALCANCE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0797A0FB" w14:textId="77777777" w:rsidR="004C4810" w:rsidRDefault="00753A3A" w:rsidP="00B66442">
          <w:pPr>
            <w:pStyle w:val="TDC1"/>
            <w:tabs>
              <w:tab w:val="right" w:pos="9427"/>
            </w:tabs>
            <w:spacing w:before="0"/>
            <w:ind w:left="1344"/>
            <w:jc w:val="both"/>
            <w:rPr>
              <w:b w:val="0"/>
              <w:bCs w:val="0"/>
            </w:rPr>
          </w:pPr>
          <w:r w:rsidRPr="00753A3A">
            <w:rPr>
              <w:b w:val="0"/>
              <w:bCs w:val="0"/>
            </w:rPr>
            <w:t xml:space="preserve">RESULTADOS DE LA ACTIVIDAD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8012F1F" w14:textId="38A8F3B5" w:rsidR="00CA6FCF" w:rsidRPr="00753A3A" w:rsidRDefault="004C4810" w:rsidP="00B66442">
          <w:pPr>
            <w:pStyle w:val="TDC1"/>
            <w:tabs>
              <w:tab w:val="right" w:pos="9427"/>
            </w:tabs>
            <w:spacing w:before="0"/>
            <w:ind w:left="1344"/>
            <w:jc w:val="both"/>
            <w:rPr>
              <w:b w:val="0"/>
              <w:bCs w:val="0"/>
            </w:rPr>
          </w:pPr>
          <w:r>
            <w:rPr>
              <w:b w:val="0"/>
              <w:bCs w:val="0"/>
            </w:rPr>
            <w:t xml:space="preserve">ANEXOS                                                                                                                           </w:t>
          </w:r>
          <w:r w:rsidR="00330F02">
            <w:rPr>
              <w:b w:val="0"/>
              <w:bCs w:val="0"/>
            </w:rPr>
            <w:t>3</w:t>
          </w:r>
        </w:p>
      </w:sdtContent>
    </w:sdt>
    <w:p w14:paraId="207980B8" w14:textId="77777777" w:rsidR="00CA6FCF" w:rsidRPr="00FE7439" w:rsidRDefault="00CA6FCF" w:rsidP="00892416">
      <w:pPr>
        <w:pStyle w:val="Textoindependiente"/>
        <w:jc w:val="both"/>
      </w:pPr>
    </w:p>
    <w:p w14:paraId="704BDF1E" w14:textId="77777777" w:rsidR="00CA6FCF" w:rsidRPr="00FE7439" w:rsidRDefault="00CA6FCF" w:rsidP="004A68E1">
      <w:pPr>
        <w:pStyle w:val="Textoindependiente"/>
      </w:pPr>
    </w:p>
    <w:p w14:paraId="29BB7EA8" w14:textId="77777777" w:rsidR="00CA6FCF" w:rsidRPr="00FE7439" w:rsidRDefault="00CA6FCF" w:rsidP="004A68E1">
      <w:pPr>
        <w:pStyle w:val="Textoindependiente"/>
      </w:pPr>
    </w:p>
    <w:p w14:paraId="18F6B725" w14:textId="77777777" w:rsidR="00CA6FCF" w:rsidRPr="00FE7439" w:rsidRDefault="00CA6FCF" w:rsidP="004A68E1">
      <w:pPr>
        <w:pStyle w:val="Textoindependiente"/>
      </w:pPr>
    </w:p>
    <w:p w14:paraId="4BDCBE30" w14:textId="77777777" w:rsidR="00CA6FCF" w:rsidRPr="00FE7439" w:rsidRDefault="00CA6FCF" w:rsidP="004A68E1">
      <w:pPr>
        <w:pStyle w:val="Textoindependiente"/>
      </w:pPr>
    </w:p>
    <w:p w14:paraId="6E7916AB" w14:textId="77777777" w:rsidR="00CA6FCF" w:rsidRPr="00FE7439" w:rsidRDefault="00CA6FCF" w:rsidP="004A68E1">
      <w:pPr>
        <w:pStyle w:val="Textoindependiente"/>
      </w:pPr>
    </w:p>
    <w:p w14:paraId="36679927" w14:textId="77777777" w:rsidR="00CA6FCF" w:rsidRPr="00FE7439" w:rsidRDefault="00CA6FCF" w:rsidP="004A68E1">
      <w:pPr>
        <w:pStyle w:val="Textoindependiente"/>
      </w:pPr>
    </w:p>
    <w:p w14:paraId="3F6B50E6" w14:textId="77777777" w:rsidR="00CA6FCF" w:rsidRPr="00FE7439" w:rsidRDefault="00CA6FCF" w:rsidP="004A68E1">
      <w:pPr>
        <w:pStyle w:val="Textoindependiente"/>
      </w:pPr>
    </w:p>
    <w:p w14:paraId="130B5855" w14:textId="77777777" w:rsidR="00CA6FCF" w:rsidRPr="00FE7439" w:rsidRDefault="00CA6FCF" w:rsidP="004A68E1">
      <w:pPr>
        <w:pStyle w:val="Textoindependiente"/>
      </w:pPr>
    </w:p>
    <w:p w14:paraId="35486103" w14:textId="77777777" w:rsidR="00CA6FCF" w:rsidRPr="00FE7439" w:rsidRDefault="00CA6FCF" w:rsidP="004A68E1">
      <w:pPr>
        <w:pStyle w:val="Textoindependiente"/>
      </w:pPr>
    </w:p>
    <w:p w14:paraId="34BE8968" w14:textId="77777777" w:rsidR="00CA6FCF" w:rsidRPr="00FE7439" w:rsidRDefault="00CA6FCF" w:rsidP="004A68E1">
      <w:pPr>
        <w:pStyle w:val="Textoindependiente"/>
      </w:pPr>
    </w:p>
    <w:p w14:paraId="0CAA220B" w14:textId="77777777" w:rsidR="00CA6FCF" w:rsidRPr="00FE7439" w:rsidRDefault="00CA6FCF" w:rsidP="004A68E1">
      <w:pPr>
        <w:pStyle w:val="Textoindependiente"/>
      </w:pPr>
    </w:p>
    <w:p w14:paraId="75E8A981" w14:textId="77777777" w:rsidR="00CA6FCF" w:rsidRPr="00FE7439" w:rsidRDefault="00CA6FCF" w:rsidP="004A68E1">
      <w:pPr>
        <w:pStyle w:val="Textoindependiente"/>
      </w:pPr>
    </w:p>
    <w:p w14:paraId="79BBABD3" w14:textId="77777777" w:rsidR="00CA6FCF" w:rsidRPr="00FE7439" w:rsidRDefault="00CA6FCF" w:rsidP="004A68E1">
      <w:pPr>
        <w:pStyle w:val="Textoindependiente"/>
        <w:jc w:val="center"/>
      </w:pPr>
    </w:p>
    <w:p w14:paraId="2FBBC87F" w14:textId="77777777" w:rsidR="00CA6FCF" w:rsidRPr="00FE7439" w:rsidRDefault="00CA6FCF" w:rsidP="004A68E1">
      <w:pPr>
        <w:pStyle w:val="Textoindependiente"/>
      </w:pPr>
    </w:p>
    <w:p w14:paraId="520779F1" w14:textId="77777777" w:rsidR="00CA6FCF" w:rsidRPr="00FE7439" w:rsidRDefault="00CA6FCF" w:rsidP="004A68E1">
      <w:pPr>
        <w:pStyle w:val="Textoindependiente"/>
      </w:pPr>
    </w:p>
    <w:p w14:paraId="03DDE92C" w14:textId="77777777" w:rsidR="00CA6FCF" w:rsidRPr="00FE7439" w:rsidRDefault="00CA6FCF" w:rsidP="004A68E1">
      <w:pPr>
        <w:pStyle w:val="Textoindependiente"/>
      </w:pPr>
    </w:p>
    <w:p w14:paraId="7346EF8F" w14:textId="77777777" w:rsidR="00CA6FCF" w:rsidRPr="00FE7439" w:rsidRDefault="00CA6FCF" w:rsidP="004A68E1">
      <w:pPr>
        <w:pStyle w:val="Textoindependiente"/>
      </w:pPr>
    </w:p>
    <w:p w14:paraId="03613218" w14:textId="77777777" w:rsidR="00CA6FCF" w:rsidRPr="00FE7439" w:rsidRDefault="00CA6FCF" w:rsidP="004A68E1">
      <w:pPr>
        <w:pStyle w:val="Textoindependiente"/>
      </w:pPr>
    </w:p>
    <w:p w14:paraId="42CB80FC" w14:textId="77777777" w:rsidR="00CA6FCF" w:rsidRPr="00FE7439" w:rsidRDefault="00CA6FCF" w:rsidP="004A68E1">
      <w:pPr>
        <w:pStyle w:val="Textoindependiente"/>
      </w:pPr>
    </w:p>
    <w:p w14:paraId="14201B37" w14:textId="77777777" w:rsidR="00CA6FCF" w:rsidRPr="00FE7439" w:rsidRDefault="00CA6FCF" w:rsidP="004A68E1">
      <w:pPr>
        <w:pStyle w:val="Textoindependiente"/>
      </w:pPr>
    </w:p>
    <w:p w14:paraId="2EC0D463" w14:textId="77777777" w:rsidR="00CA6FCF" w:rsidRPr="00FE7439" w:rsidRDefault="00CA6FCF" w:rsidP="004A68E1">
      <w:pPr>
        <w:pStyle w:val="Textoindependiente"/>
      </w:pPr>
    </w:p>
    <w:p w14:paraId="36A0B7C7" w14:textId="77777777" w:rsidR="00CA6FCF" w:rsidRPr="00FE7439" w:rsidRDefault="00CA6FCF" w:rsidP="004A68E1">
      <w:pPr>
        <w:pStyle w:val="Textoindependiente"/>
      </w:pPr>
    </w:p>
    <w:p w14:paraId="7D60495E" w14:textId="77777777" w:rsidR="00CA6FCF" w:rsidRPr="00FE7439" w:rsidRDefault="00CA6FCF" w:rsidP="004A68E1">
      <w:pPr>
        <w:pStyle w:val="Textoindependiente"/>
      </w:pPr>
    </w:p>
    <w:p w14:paraId="71EB926E" w14:textId="77777777" w:rsidR="00CA6FCF" w:rsidRPr="00FE7439" w:rsidRDefault="00CA6FCF" w:rsidP="004A68E1">
      <w:pPr>
        <w:pStyle w:val="Textoindependiente"/>
      </w:pPr>
    </w:p>
    <w:p w14:paraId="755D8CC1" w14:textId="77777777" w:rsidR="00CA6FCF" w:rsidRPr="00FE7439" w:rsidRDefault="00CA6FCF" w:rsidP="004A68E1">
      <w:pPr>
        <w:pStyle w:val="Textoindependiente"/>
      </w:pPr>
    </w:p>
    <w:p w14:paraId="7B182939" w14:textId="0CF15111" w:rsidR="00CA6FCF" w:rsidRDefault="00CA6FCF" w:rsidP="004A68E1">
      <w:pPr>
        <w:pStyle w:val="Textoindependiente"/>
      </w:pPr>
    </w:p>
    <w:p w14:paraId="20BFBF03" w14:textId="770F94A7" w:rsidR="004C4810" w:rsidRDefault="004C4810" w:rsidP="004A68E1">
      <w:pPr>
        <w:pStyle w:val="Textoindependiente"/>
      </w:pPr>
    </w:p>
    <w:p w14:paraId="2BC6BE35" w14:textId="027BD4B2" w:rsidR="004C4810" w:rsidRDefault="004C4810" w:rsidP="004A68E1">
      <w:pPr>
        <w:pStyle w:val="Textoindependiente"/>
      </w:pPr>
    </w:p>
    <w:p w14:paraId="639B512E" w14:textId="58864B78" w:rsidR="004C4810" w:rsidRDefault="004C4810" w:rsidP="004A68E1">
      <w:pPr>
        <w:pStyle w:val="Textoindependiente"/>
      </w:pPr>
    </w:p>
    <w:p w14:paraId="330A31CE" w14:textId="2925854D" w:rsidR="004C4810" w:rsidRDefault="004C4810" w:rsidP="004A68E1">
      <w:pPr>
        <w:pStyle w:val="Textoindependiente"/>
      </w:pPr>
    </w:p>
    <w:p w14:paraId="1F77B02B" w14:textId="77777777" w:rsidR="004C4810" w:rsidRPr="00FE7439" w:rsidRDefault="004C4810" w:rsidP="004A68E1">
      <w:pPr>
        <w:pStyle w:val="Textoindependiente"/>
      </w:pPr>
    </w:p>
    <w:p w14:paraId="68F26A36" w14:textId="77777777" w:rsidR="00CA6FCF" w:rsidRPr="00FE7439" w:rsidRDefault="00CA6FCF" w:rsidP="004A68E1">
      <w:pPr>
        <w:pStyle w:val="Textoindependiente"/>
      </w:pPr>
    </w:p>
    <w:p w14:paraId="36E19939" w14:textId="77777777" w:rsidR="00CA6FCF" w:rsidRPr="00FE7439" w:rsidRDefault="00CA6FCF" w:rsidP="004A68E1">
      <w:pPr>
        <w:pStyle w:val="Textoindependiente"/>
      </w:pPr>
    </w:p>
    <w:p w14:paraId="07BFE000" w14:textId="77777777" w:rsidR="00CA6FCF" w:rsidRPr="00FE7439" w:rsidRDefault="00CA6FCF" w:rsidP="004A68E1">
      <w:pPr>
        <w:pStyle w:val="Textoindependiente"/>
      </w:pPr>
    </w:p>
    <w:p w14:paraId="67010DA1" w14:textId="77777777" w:rsidR="00CA6FCF" w:rsidRPr="00FE7439" w:rsidRDefault="00CA6FCF" w:rsidP="004A68E1">
      <w:pPr>
        <w:pStyle w:val="Textoindependiente"/>
      </w:pPr>
    </w:p>
    <w:p w14:paraId="2E74CB15" w14:textId="77777777" w:rsidR="00CA6FCF" w:rsidRPr="00FE7439" w:rsidRDefault="00CA6FCF" w:rsidP="004A68E1">
      <w:pPr>
        <w:pStyle w:val="Textoindependiente"/>
      </w:pPr>
    </w:p>
    <w:p w14:paraId="519FA631" w14:textId="77777777" w:rsidR="00CA6FCF" w:rsidRPr="00FE7439" w:rsidRDefault="00CA6FCF" w:rsidP="004A68E1">
      <w:pPr>
        <w:rPr>
          <w:sz w:val="24"/>
          <w:szCs w:val="24"/>
        </w:rPr>
        <w:sectPr w:rsidR="00CA6FCF" w:rsidRPr="00FE7439">
          <w:pgSz w:w="12240" w:h="15840"/>
          <w:pgMar w:top="1080" w:right="1600" w:bottom="0" w:left="400" w:header="720" w:footer="720" w:gutter="0"/>
          <w:cols w:space="720"/>
        </w:sectPr>
      </w:pPr>
    </w:p>
    <w:p w14:paraId="74B77D2A" w14:textId="480B5DBF" w:rsidR="00CA6FCF" w:rsidRPr="00FE7439" w:rsidRDefault="00345AA4" w:rsidP="004A68E1">
      <w:pPr>
        <w:pStyle w:val="Ttulo1"/>
        <w:jc w:val="both"/>
      </w:pPr>
      <w:bookmarkStart w:id="1" w:name="_TOC_250003"/>
      <w:bookmarkEnd w:id="1"/>
      <w:r w:rsidRPr="00FE7439">
        <w:lastRenderedPageBreak/>
        <w:t>INTRODUCCI</w:t>
      </w:r>
      <w:r w:rsidR="0017170C" w:rsidRPr="00FE7439">
        <w:t>Ó</w:t>
      </w:r>
      <w:r w:rsidRPr="00FE7439">
        <w:t>N</w:t>
      </w:r>
    </w:p>
    <w:p w14:paraId="3E49AC85" w14:textId="77777777" w:rsidR="00CA6FCF" w:rsidRPr="00FE7439" w:rsidRDefault="00CA6FCF" w:rsidP="004A68E1">
      <w:pPr>
        <w:pStyle w:val="Textoindependiente"/>
        <w:jc w:val="both"/>
        <w:rPr>
          <w:b/>
        </w:rPr>
      </w:pPr>
    </w:p>
    <w:p w14:paraId="2B6C3253" w14:textId="48DD1C30" w:rsidR="0085090A" w:rsidRPr="00FE7439" w:rsidRDefault="00AA237D" w:rsidP="004A68E1">
      <w:pPr>
        <w:pStyle w:val="Sinespaciado"/>
        <w:ind w:left="1301"/>
        <w:jc w:val="both"/>
        <w:rPr>
          <w:rFonts w:ascii="Arial" w:hAnsi="Arial" w:cs="Arial"/>
          <w:sz w:val="24"/>
          <w:szCs w:val="24"/>
        </w:rPr>
      </w:pPr>
      <w:r w:rsidRPr="00AA237D">
        <w:rPr>
          <w:rFonts w:ascii="Arial" w:hAnsi="Arial" w:cs="Arial"/>
          <w:sz w:val="24"/>
          <w:szCs w:val="24"/>
        </w:rPr>
        <w:t xml:space="preserve">De conformidad con el nombramiento de auditoría </w:t>
      </w:r>
      <w:r>
        <w:rPr>
          <w:rFonts w:ascii="Arial" w:hAnsi="Arial" w:cs="Arial"/>
          <w:sz w:val="24"/>
          <w:szCs w:val="24"/>
        </w:rPr>
        <w:t>O-DIDAI/SUB-</w:t>
      </w:r>
      <w:r w:rsidR="00217919">
        <w:rPr>
          <w:rFonts w:ascii="Arial" w:hAnsi="Arial" w:cs="Arial"/>
          <w:sz w:val="24"/>
          <w:szCs w:val="24"/>
        </w:rPr>
        <w:t>2</w:t>
      </w:r>
      <w:r w:rsidR="00B64861">
        <w:rPr>
          <w:rFonts w:ascii="Arial" w:hAnsi="Arial" w:cs="Arial"/>
          <w:sz w:val="24"/>
          <w:szCs w:val="24"/>
        </w:rPr>
        <w:t>6</w:t>
      </w:r>
      <w:r w:rsidR="001C392C">
        <w:rPr>
          <w:rFonts w:ascii="Arial" w:hAnsi="Arial" w:cs="Arial"/>
          <w:sz w:val="24"/>
          <w:szCs w:val="24"/>
        </w:rPr>
        <w:t>6</w:t>
      </w:r>
      <w:r>
        <w:rPr>
          <w:rFonts w:ascii="Arial" w:hAnsi="Arial" w:cs="Arial"/>
          <w:sz w:val="24"/>
          <w:szCs w:val="24"/>
        </w:rPr>
        <w:t>-2022</w:t>
      </w:r>
      <w:r w:rsidRPr="00AA237D">
        <w:rPr>
          <w:rFonts w:ascii="Arial" w:hAnsi="Arial" w:cs="Arial"/>
          <w:sz w:val="24"/>
          <w:szCs w:val="24"/>
        </w:rPr>
        <w:t xml:space="preserve">, de fecha </w:t>
      </w:r>
      <w:r w:rsidR="001C392C">
        <w:rPr>
          <w:rFonts w:ascii="Arial" w:hAnsi="Arial" w:cs="Arial"/>
          <w:sz w:val="24"/>
          <w:szCs w:val="24"/>
        </w:rPr>
        <w:t>1</w:t>
      </w:r>
      <w:r w:rsidR="00B64861">
        <w:rPr>
          <w:rFonts w:ascii="Arial" w:hAnsi="Arial" w:cs="Arial"/>
          <w:sz w:val="24"/>
          <w:szCs w:val="24"/>
        </w:rPr>
        <w:t>2</w:t>
      </w:r>
      <w:r w:rsidRPr="00AA237D">
        <w:rPr>
          <w:rFonts w:ascii="Arial" w:hAnsi="Arial" w:cs="Arial"/>
          <w:sz w:val="24"/>
          <w:szCs w:val="24"/>
        </w:rPr>
        <w:t xml:space="preserve"> de </w:t>
      </w:r>
      <w:r w:rsidR="00B64861">
        <w:rPr>
          <w:rFonts w:ascii="Arial" w:hAnsi="Arial" w:cs="Arial"/>
          <w:sz w:val="24"/>
          <w:szCs w:val="24"/>
        </w:rPr>
        <w:t>diciembre</w:t>
      </w:r>
      <w:r w:rsidRPr="00AA237D">
        <w:rPr>
          <w:rFonts w:ascii="Arial" w:hAnsi="Arial" w:cs="Arial"/>
          <w:sz w:val="24"/>
          <w:szCs w:val="24"/>
        </w:rPr>
        <w:t xml:space="preserve"> de 202</w:t>
      </w:r>
      <w:r>
        <w:rPr>
          <w:rFonts w:ascii="Arial" w:hAnsi="Arial" w:cs="Arial"/>
          <w:sz w:val="24"/>
          <w:szCs w:val="24"/>
        </w:rPr>
        <w:t>2</w:t>
      </w:r>
      <w:r w:rsidRPr="00AA237D">
        <w:rPr>
          <w:rFonts w:ascii="Arial" w:hAnsi="Arial" w:cs="Arial"/>
          <w:sz w:val="24"/>
          <w:szCs w:val="24"/>
        </w:rPr>
        <w:t xml:space="preserve">, fui nombrado para realizar </w:t>
      </w:r>
      <w:r>
        <w:rPr>
          <w:rFonts w:ascii="Arial" w:hAnsi="Arial" w:cs="Arial"/>
          <w:sz w:val="24"/>
          <w:szCs w:val="24"/>
        </w:rPr>
        <w:t>c</w:t>
      </w:r>
      <w:r w:rsidRPr="00AA237D">
        <w:rPr>
          <w:rFonts w:ascii="Arial" w:hAnsi="Arial" w:cs="Arial"/>
          <w:sz w:val="24"/>
          <w:szCs w:val="24"/>
        </w:rPr>
        <w:t>onsejo</w:t>
      </w:r>
      <w:r w:rsidR="00B64861" w:rsidRPr="00B64861">
        <w:rPr>
          <w:rFonts w:ascii="Arial" w:hAnsi="Arial" w:cs="Arial"/>
          <w:sz w:val="24"/>
          <w:szCs w:val="24"/>
        </w:rPr>
        <w:t xml:space="preserve"> o consultoría de segundo seguimiento a las recomendaciones emitidas por la Contraloría General de Cuentas, como resultado del informe de Examen Especial de Auditoría </w:t>
      </w:r>
      <w:r w:rsidR="007F41AE">
        <w:rPr>
          <w:rFonts w:ascii="Arial" w:hAnsi="Arial" w:cs="Arial"/>
          <w:sz w:val="24"/>
          <w:szCs w:val="24"/>
        </w:rPr>
        <w:t>Concu</w:t>
      </w:r>
      <w:r w:rsidR="00B64861" w:rsidRPr="007F41AE">
        <w:rPr>
          <w:rFonts w:ascii="Arial" w:hAnsi="Arial" w:cs="Arial"/>
          <w:sz w:val="24"/>
          <w:szCs w:val="24"/>
        </w:rPr>
        <w:t>rrente</w:t>
      </w:r>
      <w:r w:rsidR="00B64861" w:rsidRPr="00B64861">
        <w:rPr>
          <w:rFonts w:ascii="Arial" w:hAnsi="Arial" w:cs="Arial"/>
          <w:sz w:val="24"/>
          <w:szCs w:val="24"/>
        </w:rPr>
        <w:t>, por el periodo del 01 de enero al 19 de noviembre de 2019. La auditoría abarcó la evaluación del proceso “Licitación Pública Internacional LPI-BID-3618/OC-GU-BNS-02-2019, adquisición de módulos prefabricados para Centros Educativos del Ministerio de Educación”, NOG 10580042, publicado en la modalidad de Convenios y Tratados Internacionales (Art. 1 LCE), por un monto de Q 65,794,500.00; el cual se encontraba en fase de registro del contrato en la Contraloría General de Cuentas correspondiente a la etapa de selección y contratación, practicada en la Dirección de Planificación Educativa -DIPLAN-</w:t>
      </w:r>
      <w:r w:rsidR="0003082C" w:rsidRPr="00FE7439">
        <w:rPr>
          <w:rFonts w:ascii="Arial" w:hAnsi="Arial" w:cs="Arial"/>
          <w:sz w:val="24"/>
          <w:szCs w:val="24"/>
        </w:rPr>
        <w:t>.</w:t>
      </w:r>
    </w:p>
    <w:p w14:paraId="096F42AF" w14:textId="77777777" w:rsidR="001B1389" w:rsidRDefault="001B1389" w:rsidP="004A68E1">
      <w:pPr>
        <w:pStyle w:val="Textoindependiente"/>
        <w:jc w:val="both"/>
      </w:pPr>
    </w:p>
    <w:p w14:paraId="7889264D" w14:textId="77777777" w:rsidR="00BA7B3E" w:rsidRPr="00FE7439" w:rsidRDefault="00BA7B3E" w:rsidP="004A68E1">
      <w:pPr>
        <w:pStyle w:val="Textoindependiente"/>
        <w:jc w:val="both"/>
      </w:pPr>
    </w:p>
    <w:p w14:paraId="408F4033" w14:textId="77777777" w:rsidR="001F14F2" w:rsidRDefault="00345AA4" w:rsidP="004A68E1">
      <w:pPr>
        <w:ind w:left="1301" w:right="7545"/>
        <w:jc w:val="both"/>
        <w:rPr>
          <w:b/>
          <w:sz w:val="24"/>
          <w:szCs w:val="24"/>
        </w:rPr>
      </w:pPr>
      <w:r w:rsidRPr="00FE7439">
        <w:rPr>
          <w:b/>
          <w:sz w:val="24"/>
          <w:szCs w:val="24"/>
        </w:rPr>
        <w:t>OBJETIVOS</w:t>
      </w:r>
    </w:p>
    <w:p w14:paraId="529EB17A" w14:textId="77777777" w:rsidR="00BA7B3E" w:rsidRDefault="00BA7B3E" w:rsidP="004A68E1">
      <w:pPr>
        <w:ind w:left="1301" w:right="7545"/>
        <w:jc w:val="both"/>
        <w:rPr>
          <w:b/>
          <w:sz w:val="24"/>
          <w:szCs w:val="24"/>
        </w:rPr>
      </w:pPr>
    </w:p>
    <w:p w14:paraId="2D0B8411" w14:textId="77777777" w:rsidR="00CA6FCF" w:rsidRPr="00FE7439" w:rsidRDefault="00345AA4" w:rsidP="004A68E1">
      <w:pPr>
        <w:ind w:left="1301" w:right="7545"/>
        <w:jc w:val="both"/>
        <w:rPr>
          <w:b/>
          <w:sz w:val="24"/>
          <w:szCs w:val="24"/>
        </w:rPr>
      </w:pPr>
      <w:r w:rsidRPr="00FE7439">
        <w:rPr>
          <w:b/>
          <w:sz w:val="24"/>
          <w:szCs w:val="24"/>
        </w:rPr>
        <w:t>GENERAL</w:t>
      </w:r>
    </w:p>
    <w:p w14:paraId="2DD6457C" w14:textId="77777777" w:rsidR="00BA7B3E" w:rsidRDefault="00BA7B3E" w:rsidP="004A68E1">
      <w:pPr>
        <w:pStyle w:val="Textoindependiente"/>
        <w:ind w:left="1301" w:right="103"/>
        <w:jc w:val="both"/>
      </w:pPr>
    </w:p>
    <w:p w14:paraId="10348090" w14:textId="437DCC77" w:rsidR="00CA6FCF" w:rsidRPr="00FE7439" w:rsidRDefault="00AA237D" w:rsidP="004A68E1">
      <w:pPr>
        <w:pStyle w:val="Textoindependiente"/>
        <w:ind w:left="1301" w:right="103"/>
        <w:jc w:val="both"/>
      </w:pPr>
      <w:r w:rsidRPr="00AA237D">
        <w:t xml:space="preserve">Realizar </w:t>
      </w:r>
      <w:r w:rsidR="00217919">
        <w:t>segundo</w:t>
      </w:r>
      <w:r w:rsidRPr="00AA237D">
        <w:t xml:space="preserve"> seguimiento a las recomendaciones emitidas por la </w:t>
      </w:r>
      <w:r w:rsidR="00B64861">
        <w:t>Contraloría General de Cuentas</w:t>
      </w:r>
      <w:r w:rsidR="00345AA4" w:rsidRPr="00FE7439">
        <w:t>.</w:t>
      </w:r>
    </w:p>
    <w:p w14:paraId="4934D7F9" w14:textId="77777777" w:rsidR="00CA6FCF" w:rsidRPr="00FE7439" w:rsidRDefault="00CA6FCF" w:rsidP="004A68E1">
      <w:pPr>
        <w:pStyle w:val="Textoindependiente"/>
        <w:jc w:val="both"/>
      </w:pPr>
    </w:p>
    <w:p w14:paraId="0B4E4620" w14:textId="77777777" w:rsidR="00CA6FCF" w:rsidRPr="00FE7439" w:rsidRDefault="00345AA4" w:rsidP="004A68E1">
      <w:pPr>
        <w:ind w:left="1301"/>
        <w:jc w:val="both"/>
        <w:rPr>
          <w:b/>
          <w:sz w:val="24"/>
          <w:szCs w:val="24"/>
        </w:rPr>
      </w:pPr>
      <w:r w:rsidRPr="00FE7439">
        <w:rPr>
          <w:b/>
          <w:sz w:val="24"/>
          <w:szCs w:val="24"/>
        </w:rPr>
        <w:t>ESPECÍFICO</w:t>
      </w:r>
      <w:r w:rsidR="00BA19D6" w:rsidRPr="00FE7439">
        <w:rPr>
          <w:b/>
          <w:sz w:val="24"/>
          <w:szCs w:val="24"/>
        </w:rPr>
        <w:t>S</w:t>
      </w:r>
    </w:p>
    <w:p w14:paraId="54E4E4DC" w14:textId="77777777" w:rsidR="00CA6FCF" w:rsidRPr="00FE7439" w:rsidRDefault="00CA6FCF" w:rsidP="004A68E1">
      <w:pPr>
        <w:pStyle w:val="Textoindependiente"/>
        <w:jc w:val="both"/>
        <w:rPr>
          <w:b/>
        </w:rPr>
      </w:pPr>
    </w:p>
    <w:p w14:paraId="6C2C9E57" w14:textId="69BCE12B" w:rsidR="0003082C" w:rsidRPr="00FE7439" w:rsidRDefault="00AA237D" w:rsidP="00257946">
      <w:pPr>
        <w:pStyle w:val="Textoindependiente"/>
        <w:ind w:left="1301"/>
        <w:jc w:val="both"/>
      </w:pPr>
      <w:r w:rsidRPr="00AA237D">
        <w:t>Verificar si existen recomendaciones implementadas, en proceso o incumplidas</w:t>
      </w:r>
      <w:r w:rsidR="000C229C">
        <w:t>.</w:t>
      </w:r>
    </w:p>
    <w:p w14:paraId="1185B6E2" w14:textId="0C5DF13E" w:rsidR="00CA6FCF" w:rsidRDefault="00CA6FCF" w:rsidP="004A68E1">
      <w:pPr>
        <w:pStyle w:val="Textoindependiente"/>
        <w:jc w:val="both"/>
      </w:pPr>
    </w:p>
    <w:p w14:paraId="0AFC9DCF" w14:textId="77777777" w:rsidR="001B1389" w:rsidRPr="00FE7439" w:rsidRDefault="001B1389" w:rsidP="004A68E1">
      <w:pPr>
        <w:pStyle w:val="Textoindependiente"/>
        <w:jc w:val="both"/>
      </w:pPr>
    </w:p>
    <w:p w14:paraId="51C5AC34" w14:textId="77777777" w:rsidR="00CA6FCF" w:rsidRPr="00FE7439" w:rsidRDefault="00345AA4" w:rsidP="004A68E1">
      <w:pPr>
        <w:pStyle w:val="Ttulo1"/>
        <w:jc w:val="both"/>
      </w:pPr>
      <w:bookmarkStart w:id="2" w:name="_TOC_250002"/>
      <w:bookmarkEnd w:id="2"/>
      <w:r w:rsidRPr="00FE7439">
        <w:t>ALCANCE DE LA ACTIVIDAD</w:t>
      </w:r>
    </w:p>
    <w:p w14:paraId="276C3842" w14:textId="77777777" w:rsidR="00CA6FCF" w:rsidRPr="00FE7439" w:rsidRDefault="00CA6FCF" w:rsidP="004A68E1">
      <w:pPr>
        <w:pStyle w:val="Textoindependiente"/>
        <w:jc w:val="both"/>
        <w:rPr>
          <w:b/>
        </w:rPr>
      </w:pPr>
    </w:p>
    <w:p w14:paraId="7DB70EFE" w14:textId="2B33B210" w:rsidR="00CA6FCF" w:rsidRDefault="00257946" w:rsidP="00B66442">
      <w:pPr>
        <w:pStyle w:val="Textoindependiente"/>
        <w:ind w:left="1301"/>
        <w:jc w:val="both"/>
      </w:pPr>
      <w:r w:rsidRPr="00257946">
        <w:t xml:space="preserve">Se efectúo </w:t>
      </w:r>
      <w:r w:rsidR="00A14925" w:rsidRPr="00A14925">
        <w:t xml:space="preserve">consejo </w:t>
      </w:r>
      <w:r w:rsidR="00B64861" w:rsidRPr="00B64861">
        <w:t>o consulto</w:t>
      </w:r>
      <w:r w:rsidR="00D85824">
        <w:t xml:space="preserve">ría de segundo seguimiento a la recomendación que se encontraba en </w:t>
      </w:r>
      <w:proofErr w:type="gramStart"/>
      <w:r w:rsidR="00D85824">
        <w:t xml:space="preserve">proceso, </w:t>
      </w:r>
      <w:r w:rsidR="00B64861" w:rsidRPr="00B64861">
        <w:t xml:space="preserve"> emitida</w:t>
      </w:r>
      <w:proofErr w:type="gramEnd"/>
      <w:r w:rsidR="00B64861" w:rsidRPr="00B64861">
        <w:t xml:space="preserve"> por la Contraloría General de Cuentas, como resultado del informe de Examen Especial de Auditoría Recurrente, por el periodo del 01 de enero al 19 de noviembre de 2019. La auditoría abarcó la evaluación del proceso “Licitación Pública Internacional LPI-BID-3618/OC-GU-BNS-02-2019, adquisición de módulos prefabricados para Centros Educativos del Ministerio de Educación”, NOG 10580042, publicado en la modalidad de Convenios y Tratados Internacionales (Art. 1 LCE), por un monto de Q 65,794,500.00; el cual se encontraba en fase de registro del contrato en la Contraloría General de Cuentas correspondiente a la etapa de selección y contratación, practicada en la Dirección de Planificación Educativa</w:t>
      </w:r>
      <w:r w:rsidR="00E51AFE">
        <w:t xml:space="preserve"> </w:t>
      </w:r>
      <w:r w:rsidR="00B64861" w:rsidRPr="00B64861">
        <w:t>-DIPLAN-</w:t>
      </w:r>
      <w:r w:rsidR="00045491">
        <w:t xml:space="preserve">, </w:t>
      </w:r>
      <w:r w:rsidR="00623CF4" w:rsidRPr="00623CF4">
        <w:t>que quedaron en proceso en el primer seguimiento según informe e</w:t>
      </w:r>
      <w:r w:rsidR="00623CF4" w:rsidRPr="000B7BA5">
        <w:t>j</w:t>
      </w:r>
      <w:r w:rsidR="00623CF4" w:rsidRPr="00623CF4">
        <w:t>ecutivo O-DIDAI/SUB-</w:t>
      </w:r>
      <w:r w:rsidR="00B64861">
        <w:t>2</w:t>
      </w:r>
      <w:r w:rsidR="00623CF4" w:rsidRPr="00623CF4">
        <w:t>14-2022</w:t>
      </w:r>
      <w:r w:rsidR="00045491">
        <w:t>.</w:t>
      </w:r>
    </w:p>
    <w:p w14:paraId="5E9756FF" w14:textId="183ED037" w:rsidR="00D049C9" w:rsidRDefault="00D049C9" w:rsidP="00B66442">
      <w:pPr>
        <w:pStyle w:val="Textoindependiente"/>
      </w:pPr>
    </w:p>
    <w:p w14:paraId="3CC6826E" w14:textId="77777777" w:rsidR="001B1389" w:rsidRPr="00FE7439" w:rsidRDefault="001B1389" w:rsidP="00B66442">
      <w:pPr>
        <w:pStyle w:val="Textoindependiente"/>
      </w:pPr>
    </w:p>
    <w:p w14:paraId="6EF14E2C" w14:textId="77777777" w:rsidR="00DF391E" w:rsidRPr="00FE7439" w:rsidRDefault="00345AA4" w:rsidP="00B66442">
      <w:pPr>
        <w:pStyle w:val="Ttulo1"/>
      </w:pPr>
      <w:bookmarkStart w:id="3" w:name="_TOC_250001"/>
      <w:bookmarkEnd w:id="3"/>
      <w:r w:rsidRPr="00FE7439">
        <w:t>RESULTADOS DE LA ACTIVIDAD</w:t>
      </w:r>
    </w:p>
    <w:p w14:paraId="3A50F083" w14:textId="77777777" w:rsidR="00DF391E" w:rsidRPr="00796C46" w:rsidRDefault="00DF391E" w:rsidP="00B66442">
      <w:pPr>
        <w:pStyle w:val="Ttulo1"/>
        <w:rPr>
          <w:b w:val="0"/>
        </w:rPr>
      </w:pPr>
    </w:p>
    <w:p w14:paraId="09906A1E" w14:textId="77777777" w:rsidR="00B66442" w:rsidRPr="00B66442" w:rsidRDefault="00B66442" w:rsidP="00B66442">
      <w:pPr>
        <w:pStyle w:val="paragraph"/>
        <w:spacing w:before="0" w:beforeAutospacing="0" w:after="0" w:afterAutospacing="0"/>
        <w:ind w:left="1276"/>
        <w:jc w:val="both"/>
        <w:textAlignment w:val="baseline"/>
        <w:rPr>
          <w:rStyle w:val="normaltextrun"/>
          <w:rFonts w:ascii="Arial" w:hAnsi="Arial" w:cs="Arial"/>
          <w:szCs w:val="28"/>
          <w:lang w:val="es-ES"/>
        </w:rPr>
      </w:pPr>
      <w:r w:rsidRPr="00B66442">
        <w:rPr>
          <w:rStyle w:val="normaltextrun"/>
          <w:rFonts w:ascii="Arial" w:hAnsi="Arial" w:cs="Arial"/>
          <w:szCs w:val="28"/>
          <w:lang w:val="es-ES"/>
        </w:rPr>
        <w:t>El resultado del trabajo se resume a continuación:</w:t>
      </w:r>
    </w:p>
    <w:p w14:paraId="0443ABCD" w14:textId="56000598" w:rsidR="00B66442" w:rsidRDefault="00B6644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59E377FA" w14:textId="067E90E8" w:rsidR="00B64861" w:rsidRDefault="00B64861"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4089DB04" w14:textId="77777777" w:rsidR="00B64861" w:rsidRDefault="00B64861"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322775B" w14:textId="51896450" w:rsidR="00B66442" w:rsidRPr="00B66442" w:rsidRDefault="00B66442" w:rsidP="00B6486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B66442">
        <w:rPr>
          <w:rStyle w:val="normaltextrun"/>
          <w:rFonts w:ascii="Arial" w:hAnsi="Arial" w:cs="Arial"/>
          <w:b/>
          <w:bCs/>
          <w:szCs w:val="28"/>
          <w:lang w:val="es-ES"/>
        </w:rPr>
        <w:lastRenderedPageBreak/>
        <w:t>RECOMENDACI</w:t>
      </w:r>
      <w:r w:rsidR="008A179D">
        <w:rPr>
          <w:rStyle w:val="normaltextrun"/>
          <w:rFonts w:ascii="Arial" w:hAnsi="Arial" w:cs="Arial"/>
          <w:b/>
          <w:bCs/>
          <w:szCs w:val="28"/>
          <w:lang w:val="es-ES"/>
        </w:rPr>
        <w:t>O</w:t>
      </w:r>
      <w:r w:rsidRPr="00B66442">
        <w:rPr>
          <w:rStyle w:val="normaltextrun"/>
          <w:rFonts w:ascii="Arial" w:hAnsi="Arial" w:cs="Arial"/>
          <w:b/>
          <w:bCs/>
          <w:szCs w:val="28"/>
          <w:lang w:val="es-ES"/>
        </w:rPr>
        <w:t>N</w:t>
      </w:r>
      <w:r w:rsidR="008A179D">
        <w:rPr>
          <w:rStyle w:val="normaltextrun"/>
          <w:rFonts w:ascii="Arial" w:hAnsi="Arial" w:cs="Arial"/>
          <w:b/>
          <w:bCs/>
          <w:szCs w:val="28"/>
          <w:lang w:val="es-ES"/>
        </w:rPr>
        <w:t>ES</w:t>
      </w:r>
      <w:r w:rsidRPr="00B66442">
        <w:rPr>
          <w:rStyle w:val="normaltextrun"/>
          <w:rFonts w:ascii="Arial" w:hAnsi="Arial" w:cs="Arial"/>
          <w:b/>
          <w:bCs/>
          <w:szCs w:val="28"/>
          <w:lang w:val="es-ES"/>
        </w:rPr>
        <w:t xml:space="preserve"> </w:t>
      </w:r>
      <w:r w:rsidR="00B64861">
        <w:rPr>
          <w:rStyle w:val="normaltextrun"/>
          <w:rFonts w:ascii="Arial" w:hAnsi="Arial" w:cs="Arial"/>
          <w:b/>
          <w:bCs/>
          <w:szCs w:val="28"/>
          <w:lang w:val="es-ES"/>
        </w:rPr>
        <w:t>IMPLEMENTADAS</w:t>
      </w:r>
    </w:p>
    <w:p w14:paraId="7311EDBA" w14:textId="77777777" w:rsidR="00B66442" w:rsidRDefault="00B66442" w:rsidP="00B64861">
      <w:pPr>
        <w:pStyle w:val="paragraph"/>
        <w:spacing w:before="0" w:beforeAutospacing="0" w:after="0" w:afterAutospacing="0"/>
        <w:ind w:left="1276"/>
        <w:jc w:val="both"/>
        <w:textAlignment w:val="baseline"/>
        <w:rPr>
          <w:rStyle w:val="normaltextrun"/>
          <w:rFonts w:ascii="Arial" w:hAnsi="Arial" w:cs="Arial"/>
          <w:szCs w:val="28"/>
          <w:lang w:val="es-ES"/>
        </w:rPr>
      </w:pPr>
    </w:p>
    <w:p w14:paraId="4D8301ED" w14:textId="235561EB" w:rsidR="00B64861" w:rsidRPr="00B64861" w:rsidRDefault="00B64861" w:rsidP="00B64861">
      <w:pPr>
        <w:pStyle w:val="paragraph"/>
        <w:spacing w:before="0" w:beforeAutospacing="0" w:after="0" w:afterAutospacing="0"/>
        <w:ind w:left="1276"/>
        <w:jc w:val="both"/>
        <w:textAlignment w:val="baseline"/>
        <w:rPr>
          <w:rStyle w:val="normaltextrun"/>
          <w:rFonts w:ascii="Arial" w:hAnsi="Arial" w:cs="Arial"/>
          <w:szCs w:val="28"/>
          <w:lang w:val="es-ES"/>
        </w:rPr>
      </w:pPr>
      <w:r w:rsidRPr="00B64861">
        <w:rPr>
          <w:rStyle w:val="normaltextrun"/>
          <w:rFonts w:ascii="Arial" w:hAnsi="Arial" w:cs="Arial"/>
          <w:szCs w:val="28"/>
          <w:lang w:val="es-ES"/>
        </w:rPr>
        <w:t>De conformidad con el análisis efectuado a los comentarios y documentos presentados descritos en el formulario seguimiento a recomendaciones, se estableció que la recomendación al hallazgo relacionado con el cumplimiento de leyes y regulaciones aplicables: No. 1. “</w:t>
      </w:r>
      <w:r w:rsidR="0044076A" w:rsidRPr="0044076A">
        <w:rPr>
          <w:rStyle w:val="normaltextrun"/>
          <w:rFonts w:ascii="Arial" w:hAnsi="Arial" w:cs="Arial"/>
          <w:szCs w:val="28"/>
          <w:lang w:val="es-ES"/>
        </w:rPr>
        <w:t>Incumplimiento a la Ley de Contrataciones y otras normas aplicables</w:t>
      </w:r>
      <w:r w:rsidRPr="00B64861">
        <w:rPr>
          <w:rStyle w:val="normaltextrun"/>
          <w:rFonts w:ascii="Arial" w:hAnsi="Arial" w:cs="Arial"/>
          <w:szCs w:val="28"/>
          <w:lang w:val="es-ES"/>
        </w:rPr>
        <w:t xml:space="preserve">”; se encuentra implementada, debido a que </w:t>
      </w:r>
      <w:r w:rsidR="0044076A" w:rsidRPr="0044076A">
        <w:rPr>
          <w:rStyle w:val="normaltextrun"/>
          <w:rFonts w:ascii="Arial" w:hAnsi="Arial" w:cs="Arial"/>
          <w:szCs w:val="28"/>
          <w:lang w:val="es-ES"/>
        </w:rPr>
        <w:t xml:space="preserve">la Directora de Planificación Educativa giró instrucciones por escrito al Coordinador de Financiamiento Externo y Coordinador Administrativo Financiero, ambos de DIPLAN, para que en el futuro cumplan con los plazos establecidos, además, para velar por el cumplimiento de las normas presupuestarias, </w:t>
      </w:r>
      <w:r w:rsidR="0044076A">
        <w:rPr>
          <w:rStyle w:val="normaltextrun"/>
          <w:rFonts w:ascii="Arial" w:hAnsi="Arial" w:cs="Arial"/>
          <w:szCs w:val="28"/>
          <w:lang w:val="es-ES"/>
        </w:rPr>
        <w:t>en</w:t>
      </w:r>
      <w:r w:rsidR="0044076A" w:rsidRPr="0044076A">
        <w:rPr>
          <w:rStyle w:val="normaltextrun"/>
          <w:rFonts w:ascii="Arial" w:hAnsi="Arial" w:cs="Arial"/>
          <w:szCs w:val="28"/>
          <w:lang w:val="es-ES"/>
        </w:rPr>
        <w:t xml:space="preserve"> oficio DIPLAN-D-2686-2022 de fecha 16 de mayo de 2022, se nombró al Coordinador de Financiamiento Externo, como lo indica el informe de auditoría O-DIDAI/SUB-214-2022, primer seguimiento a las recomendaciones emitidas por la Contraloría General de Cuentas</w:t>
      </w:r>
      <w:r w:rsidRPr="00B64861">
        <w:rPr>
          <w:rStyle w:val="normaltextrun"/>
          <w:rFonts w:ascii="Arial" w:hAnsi="Arial" w:cs="Arial"/>
          <w:szCs w:val="28"/>
          <w:lang w:val="es-ES"/>
        </w:rPr>
        <w:t>. (Ver anexo)</w:t>
      </w:r>
    </w:p>
    <w:p w14:paraId="35EDCD12" w14:textId="77777777" w:rsidR="00B64861" w:rsidRPr="00B64861" w:rsidRDefault="00B64861" w:rsidP="00B64861">
      <w:pPr>
        <w:pStyle w:val="paragraph"/>
        <w:spacing w:before="0" w:beforeAutospacing="0" w:after="0" w:afterAutospacing="0"/>
        <w:ind w:left="1276"/>
        <w:jc w:val="both"/>
        <w:textAlignment w:val="baseline"/>
        <w:rPr>
          <w:rStyle w:val="normaltextrun"/>
          <w:rFonts w:ascii="Arial" w:hAnsi="Arial" w:cs="Arial"/>
          <w:szCs w:val="28"/>
          <w:lang w:val="es-ES"/>
        </w:rPr>
      </w:pPr>
    </w:p>
    <w:p w14:paraId="69AD4025" w14:textId="1D9A2BE5" w:rsidR="006E2367" w:rsidRDefault="00B64861" w:rsidP="00B64861">
      <w:pPr>
        <w:pStyle w:val="paragraph"/>
        <w:spacing w:before="0" w:beforeAutospacing="0" w:after="0" w:afterAutospacing="0"/>
        <w:ind w:left="1276"/>
        <w:jc w:val="both"/>
        <w:textAlignment w:val="baseline"/>
        <w:rPr>
          <w:rStyle w:val="normaltextrun"/>
          <w:rFonts w:ascii="Arial" w:hAnsi="Arial" w:cs="Arial"/>
          <w:szCs w:val="28"/>
          <w:lang w:val="es-ES"/>
        </w:rPr>
      </w:pPr>
      <w:r w:rsidRPr="00B64861">
        <w:rPr>
          <w:rStyle w:val="normaltextrun"/>
          <w:rFonts w:ascii="Arial" w:hAnsi="Arial" w:cs="Arial"/>
          <w:szCs w:val="28"/>
          <w:lang w:val="es-ES"/>
        </w:rPr>
        <w:t>El beneficio y resultado de la implementación de la recomendación, propicia asegurar el cumplimiento de los requisitos legales y formales de los controles internos, que facilitan la toma de decisiones y evitan posteriores sanciones pecun</w:t>
      </w:r>
      <w:r w:rsidR="0044076A">
        <w:rPr>
          <w:rStyle w:val="normaltextrun"/>
          <w:rFonts w:ascii="Arial" w:hAnsi="Arial" w:cs="Arial"/>
          <w:szCs w:val="28"/>
          <w:lang w:val="es-ES"/>
        </w:rPr>
        <w:t>i</w:t>
      </w:r>
      <w:r w:rsidRPr="00B64861">
        <w:rPr>
          <w:rStyle w:val="normaltextrun"/>
          <w:rFonts w:ascii="Arial" w:hAnsi="Arial" w:cs="Arial"/>
          <w:szCs w:val="28"/>
          <w:lang w:val="es-ES"/>
        </w:rPr>
        <w:t>arias, por parte del ente fiscalizador.</w:t>
      </w:r>
    </w:p>
    <w:p w14:paraId="1B6B54E6" w14:textId="78AC0576" w:rsidR="00264951" w:rsidRDefault="00264951" w:rsidP="00B64861">
      <w:pPr>
        <w:pStyle w:val="paragraph"/>
        <w:spacing w:before="0" w:beforeAutospacing="0" w:after="0" w:afterAutospacing="0"/>
        <w:ind w:left="1276"/>
        <w:jc w:val="both"/>
        <w:textAlignment w:val="baseline"/>
        <w:rPr>
          <w:rStyle w:val="normaltextrun"/>
          <w:rFonts w:ascii="Arial" w:hAnsi="Arial" w:cs="Arial"/>
          <w:szCs w:val="28"/>
          <w:lang w:val="es-ES"/>
        </w:rPr>
      </w:pPr>
    </w:p>
    <w:p w14:paraId="465A7425" w14:textId="7942CFF3" w:rsidR="00257946" w:rsidRDefault="00257946" w:rsidP="00B64861">
      <w:pPr>
        <w:pStyle w:val="paragraph"/>
        <w:spacing w:before="0" w:beforeAutospacing="0" w:after="0" w:afterAutospacing="0"/>
        <w:ind w:left="1276"/>
        <w:jc w:val="both"/>
        <w:textAlignment w:val="baseline"/>
        <w:rPr>
          <w:rStyle w:val="normaltextrun"/>
          <w:rFonts w:ascii="Arial" w:hAnsi="Arial" w:cs="Arial"/>
          <w:szCs w:val="28"/>
        </w:rPr>
      </w:pPr>
    </w:p>
    <w:p w14:paraId="53C50203" w14:textId="47EB201B" w:rsidR="001B1389" w:rsidRDefault="001B1389" w:rsidP="00B64861">
      <w:pPr>
        <w:pStyle w:val="paragraph"/>
        <w:spacing w:before="0" w:beforeAutospacing="0" w:after="0" w:afterAutospacing="0"/>
        <w:ind w:left="1276"/>
        <w:jc w:val="both"/>
        <w:textAlignment w:val="baseline"/>
        <w:rPr>
          <w:rStyle w:val="normaltextrun"/>
          <w:rFonts w:ascii="Arial" w:hAnsi="Arial" w:cs="Arial"/>
          <w:szCs w:val="28"/>
        </w:rPr>
      </w:pPr>
    </w:p>
    <w:p w14:paraId="223B7EAE" w14:textId="419485A8" w:rsidR="001B1389" w:rsidRDefault="001B1389" w:rsidP="00B64861">
      <w:pPr>
        <w:pStyle w:val="paragraph"/>
        <w:spacing w:before="0" w:beforeAutospacing="0" w:after="0" w:afterAutospacing="0"/>
        <w:ind w:left="1276"/>
        <w:jc w:val="both"/>
        <w:textAlignment w:val="baseline"/>
        <w:rPr>
          <w:rStyle w:val="normaltextrun"/>
          <w:rFonts w:ascii="Arial" w:hAnsi="Arial" w:cs="Arial"/>
          <w:szCs w:val="28"/>
        </w:rPr>
      </w:pPr>
    </w:p>
    <w:p w14:paraId="38A6F1C2" w14:textId="03A8D93F" w:rsidR="001B1389" w:rsidRDefault="001B1389" w:rsidP="00B64861">
      <w:pPr>
        <w:pStyle w:val="paragraph"/>
        <w:spacing w:before="0" w:beforeAutospacing="0" w:after="0" w:afterAutospacing="0"/>
        <w:ind w:left="1276"/>
        <w:jc w:val="both"/>
        <w:textAlignment w:val="baseline"/>
        <w:rPr>
          <w:rStyle w:val="normaltextrun"/>
          <w:rFonts w:ascii="Arial" w:hAnsi="Arial" w:cs="Arial"/>
          <w:szCs w:val="28"/>
        </w:rPr>
      </w:pPr>
    </w:p>
    <w:p w14:paraId="7FA309FE" w14:textId="2CC359C0"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5D56D39E" w14:textId="67014F6E"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3851128B" w14:textId="19412156"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72A8949D" w14:textId="485A49F7"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4AD4572E" w14:textId="4F21605E"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4E7ADC20" w14:textId="5A5B99A1"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0721A5CF" w14:textId="30E2B464"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042F3108" w14:textId="2178A513"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2C6180FA" w14:textId="339DBDB4"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458375C9" w14:textId="5F4A803A"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4826139A" w14:textId="77CACF50"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3A801E22" w14:textId="6010D1BF"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004B6C99" w14:textId="6891E5BF"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4027CB1F" w14:textId="51A83A5B"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3DD38395" w14:textId="766BD2C0"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218117F9" w14:textId="7081679F"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2F71397F" w14:textId="25B784FF"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0C75E589" w14:textId="21F36368"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11394DD2" w14:textId="5E6B3E3D"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533F98E7" w14:textId="49D9C197"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41E4985E" w14:textId="79B6382B"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5E95CAA5" w14:textId="338C140D"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51699681" w14:textId="5ABFBA7D" w:rsidR="00773FEF" w:rsidRDefault="00773FEF" w:rsidP="00B66442">
      <w:pPr>
        <w:pStyle w:val="paragraph"/>
        <w:spacing w:before="0" w:beforeAutospacing="0" w:after="0" w:afterAutospacing="0"/>
        <w:ind w:left="1276"/>
        <w:jc w:val="both"/>
        <w:textAlignment w:val="baseline"/>
        <w:rPr>
          <w:rStyle w:val="normaltextrun"/>
          <w:rFonts w:ascii="Arial" w:hAnsi="Arial" w:cs="Arial"/>
          <w:szCs w:val="28"/>
        </w:rPr>
      </w:pPr>
    </w:p>
    <w:p w14:paraId="08622F45" w14:textId="39BC2616" w:rsidR="00773FEF" w:rsidRDefault="00773FEF" w:rsidP="00B66442">
      <w:pPr>
        <w:pStyle w:val="paragraph"/>
        <w:spacing w:before="0" w:beforeAutospacing="0" w:after="0" w:afterAutospacing="0"/>
        <w:ind w:left="1276"/>
        <w:jc w:val="both"/>
        <w:textAlignment w:val="baseline"/>
        <w:rPr>
          <w:rStyle w:val="normaltextrun"/>
          <w:rFonts w:ascii="Arial" w:hAnsi="Arial" w:cs="Arial"/>
          <w:szCs w:val="28"/>
        </w:rPr>
      </w:pPr>
    </w:p>
    <w:p w14:paraId="020DE06E" w14:textId="77777777" w:rsidR="00773FEF" w:rsidRDefault="00773FEF" w:rsidP="00B66442">
      <w:pPr>
        <w:pStyle w:val="paragraph"/>
        <w:spacing w:before="0" w:beforeAutospacing="0" w:after="0" w:afterAutospacing="0"/>
        <w:ind w:left="1276"/>
        <w:jc w:val="both"/>
        <w:textAlignment w:val="baseline"/>
        <w:rPr>
          <w:rStyle w:val="normaltextrun"/>
          <w:rFonts w:ascii="Arial" w:hAnsi="Arial" w:cs="Arial"/>
          <w:szCs w:val="28"/>
        </w:rPr>
      </w:pPr>
    </w:p>
    <w:p w14:paraId="2600F3D3" w14:textId="0D969D67"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66213149" w14:textId="443E4C67" w:rsidR="00954C67" w:rsidRDefault="00954C67" w:rsidP="00954C67">
      <w:pPr>
        <w:pStyle w:val="paragraph"/>
        <w:spacing w:before="0" w:beforeAutospacing="0" w:after="0" w:afterAutospacing="0"/>
        <w:ind w:left="1276"/>
        <w:jc w:val="center"/>
        <w:textAlignment w:val="baseline"/>
        <w:rPr>
          <w:rStyle w:val="normaltextrun"/>
          <w:rFonts w:ascii="Arial" w:hAnsi="Arial" w:cs="Arial"/>
          <w:b/>
          <w:bCs/>
          <w:szCs w:val="28"/>
        </w:rPr>
      </w:pPr>
      <w:r w:rsidRPr="00954C67">
        <w:rPr>
          <w:rStyle w:val="normaltextrun"/>
          <w:rFonts w:ascii="Arial" w:hAnsi="Arial" w:cs="Arial"/>
          <w:b/>
          <w:bCs/>
          <w:szCs w:val="28"/>
        </w:rPr>
        <w:lastRenderedPageBreak/>
        <w:t>ANEXO</w:t>
      </w:r>
      <w:r>
        <w:rPr>
          <w:rStyle w:val="normaltextrun"/>
          <w:rFonts w:ascii="Arial" w:hAnsi="Arial" w:cs="Arial"/>
          <w:b/>
          <w:bCs/>
          <w:szCs w:val="28"/>
        </w:rPr>
        <w:t xml:space="preserve"> 1</w:t>
      </w:r>
    </w:p>
    <w:p w14:paraId="7443B2C0" w14:textId="11201556" w:rsidR="009F2F2D" w:rsidRDefault="00330F02" w:rsidP="00954C67">
      <w:pPr>
        <w:pStyle w:val="paragraph"/>
        <w:spacing w:before="0" w:beforeAutospacing="0" w:after="0" w:afterAutospacing="0"/>
        <w:ind w:left="1276"/>
        <w:jc w:val="center"/>
        <w:textAlignment w:val="baseline"/>
        <w:rPr>
          <w:rStyle w:val="normaltextrun"/>
          <w:rFonts w:ascii="Arial" w:hAnsi="Arial" w:cs="Arial"/>
          <w:b/>
          <w:bCs/>
          <w:szCs w:val="28"/>
        </w:rPr>
      </w:pPr>
      <w:r>
        <w:rPr>
          <w:rFonts w:ascii="Arial" w:hAnsi="Arial" w:cs="Arial"/>
          <w:b/>
          <w:bCs/>
          <w:noProof/>
          <w:szCs w:val="28"/>
        </w:rPr>
        <w:drawing>
          <wp:anchor distT="0" distB="0" distL="114300" distR="114300" simplePos="0" relativeHeight="251658240" behindDoc="1" locked="0" layoutInCell="1" allowOverlap="1" wp14:anchorId="231D4AE0" wp14:editId="477E376B">
            <wp:simplePos x="0" y="0"/>
            <wp:positionH relativeFrom="column">
              <wp:posOffset>877570</wp:posOffset>
            </wp:positionH>
            <wp:positionV relativeFrom="paragraph">
              <wp:posOffset>8889</wp:posOffset>
            </wp:positionV>
            <wp:extent cx="5648325" cy="867727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8">
                      <a:extLst>
                        <a:ext uri="{28A0092B-C50C-407E-A947-70E740481C1C}">
                          <a14:useLocalDpi xmlns:a14="http://schemas.microsoft.com/office/drawing/2010/main" val="0"/>
                        </a:ext>
                      </a:extLst>
                    </a:blip>
                    <a:stretch>
                      <a:fillRect/>
                    </a:stretch>
                  </pic:blipFill>
                  <pic:spPr>
                    <a:xfrm>
                      <a:off x="0" y="0"/>
                      <a:ext cx="5648325" cy="8677275"/>
                    </a:xfrm>
                    <a:prstGeom prst="rect">
                      <a:avLst/>
                    </a:prstGeom>
                  </pic:spPr>
                </pic:pic>
              </a:graphicData>
            </a:graphic>
            <wp14:sizeRelV relativeFrom="margin">
              <wp14:pctHeight>0</wp14:pctHeight>
            </wp14:sizeRelV>
          </wp:anchor>
        </w:drawing>
      </w:r>
    </w:p>
    <w:p w14:paraId="1B601C0A" w14:textId="3038E118" w:rsidR="009F2F2D" w:rsidRDefault="009F2F2D" w:rsidP="00954C67">
      <w:pPr>
        <w:pStyle w:val="paragraph"/>
        <w:spacing w:before="0" w:beforeAutospacing="0" w:after="0" w:afterAutospacing="0"/>
        <w:ind w:left="1276"/>
        <w:jc w:val="center"/>
        <w:textAlignment w:val="baseline"/>
        <w:rPr>
          <w:rStyle w:val="normaltextrun"/>
          <w:rFonts w:ascii="Arial" w:hAnsi="Arial" w:cs="Arial"/>
          <w:b/>
          <w:bCs/>
          <w:szCs w:val="28"/>
        </w:rPr>
      </w:pPr>
    </w:p>
    <w:p w14:paraId="147D9B27" w14:textId="2C25169E" w:rsidR="00954C67" w:rsidRDefault="00954C67" w:rsidP="00330F02">
      <w:pPr>
        <w:pStyle w:val="paragraph"/>
        <w:spacing w:before="0" w:beforeAutospacing="0" w:after="0" w:afterAutospacing="0"/>
        <w:ind w:left="1276"/>
        <w:jc w:val="center"/>
        <w:textAlignment w:val="baseline"/>
        <w:rPr>
          <w:rStyle w:val="normaltextrun"/>
          <w:rFonts w:ascii="Arial" w:hAnsi="Arial" w:cs="Arial"/>
          <w:szCs w:val="28"/>
        </w:rPr>
      </w:pPr>
    </w:p>
    <w:p w14:paraId="664389C7" w14:textId="480984D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039F503" w14:textId="3A7943D0"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92B6697" w14:textId="710B9B80"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655965E0" w14:textId="31A61D44"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4CBD79D7" w14:textId="1BF8198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17F82384" w14:textId="25773FC5"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6AD6209C" w14:textId="33ADFBC8"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4A0EBEB" w14:textId="1C875C0F"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0FE35C15" w14:textId="205040B0"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41CE561C" w14:textId="23CA568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2466312B" w14:textId="7F78F3F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E345785" w14:textId="190E6ED9"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9BF3307" w14:textId="1715763A"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2D654B04" w14:textId="21FB97EB"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4BFFE671" w14:textId="33384F40"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124507B2" w14:textId="7D44E90A"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7AD195F" w14:textId="26B32B5A"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4292ED5E" w14:textId="19A9088A"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04B9645D" w14:textId="574BE92C"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163D2F54" w14:textId="444D6409"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680381C9" w14:textId="6996F806"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FB5EF9F" w14:textId="61B680C0"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176255C" w14:textId="1C840B92"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10BCAF04" w14:textId="3192F12A"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6D3AA163" w14:textId="7D4E379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CB799F6" w14:textId="6A9A40D1"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AB57295" w14:textId="5DF9A41B"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4D1981D0" w14:textId="6695F8E1"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2279B44B" w14:textId="320671F2"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C4E1C71" w14:textId="1BA5F87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493A9A4B" w14:textId="683E02A4"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2DF82DCA" w14:textId="25015A8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FFBA798" w14:textId="345939E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E100C6B" w14:textId="28B93E1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65909ED2" w14:textId="7829D8A5"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78692388" w14:textId="74850054"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2D6A9452" w14:textId="6CC8E6BA"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72485EB6" w14:textId="5D6650BF"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9348721" w14:textId="2F30CB5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7DF68879" w14:textId="75DE740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72171EB7" w14:textId="7C024664"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7E536A87" w14:textId="612AB52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E74799A" w14:textId="1569DA05"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18DDB9D3" w14:textId="0D2E9C7C"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503609CD" w14:textId="4422E5A0"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0FF1C6E5" w14:textId="4967F67D"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p w14:paraId="3467F533" w14:textId="183C9CE9"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r>
        <w:rPr>
          <w:rFonts w:ascii="Arial" w:hAnsi="Arial" w:cs="Arial"/>
          <w:noProof/>
          <w:szCs w:val="28"/>
        </w:rPr>
        <w:lastRenderedPageBreak/>
        <w:drawing>
          <wp:inline distT="0" distB="0" distL="0" distR="0" wp14:anchorId="685C677D" wp14:editId="058B90F4">
            <wp:extent cx="5648325" cy="88487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9">
                      <a:extLst>
                        <a:ext uri="{28A0092B-C50C-407E-A947-70E740481C1C}">
                          <a14:useLocalDpi xmlns:a14="http://schemas.microsoft.com/office/drawing/2010/main" val="0"/>
                        </a:ext>
                      </a:extLst>
                    </a:blip>
                    <a:stretch>
                      <a:fillRect/>
                    </a:stretch>
                  </pic:blipFill>
                  <pic:spPr>
                    <a:xfrm>
                      <a:off x="0" y="0"/>
                      <a:ext cx="5648325" cy="8848725"/>
                    </a:xfrm>
                    <a:prstGeom prst="rect">
                      <a:avLst/>
                    </a:prstGeom>
                  </pic:spPr>
                </pic:pic>
              </a:graphicData>
            </a:graphic>
          </wp:inline>
        </w:drawing>
      </w:r>
    </w:p>
    <w:p w14:paraId="7066858A" w14:textId="20CD8ABE"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r>
        <w:rPr>
          <w:rFonts w:ascii="Arial" w:hAnsi="Arial" w:cs="Arial"/>
          <w:noProof/>
          <w:szCs w:val="28"/>
        </w:rPr>
        <w:lastRenderedPageBreak/>
        <w:drawing>
          <wp:inline distT="0" distB="0" distL="0" distR="0" wp14:anchorId="08506E1F" wp14:editId="582097DA">
            <wp:extent cx="5648325" cy="88201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0">
                      <a:extLst>
                        <a:ext uri="{28A0092B-C50C-407E-A947-70E740481C1C}">
                          <a14:useLocalDpi xmlns:a14="http://schemas.microsoft.com/office/drawing/2010/main" val="0"/>
                        </a:ext>
                      </a:extLst>
                    </a:blip>
                    <a:stretch>
                      <a:fillRect/>
                    </a:stretch>
                  </pic:blipFill>
                  <pic:spPr>
                    <a:xfrm>
                      <a:off x="0" y="0"/>
                      <a:ext cx="5648325" cy="8820150"/>
                    </a:xfrm>
                    <a:prstGeom prst="rect">
                      <a:avLst/>
                    </a:prstGeom>
                  </pic:spPr>
                </pic:pic>
              </a:graphicData>
            </a:graphic>
          </wp:inline>
        </w:drawing>
      </w:r>
    </w:p>
    <w:p w14:paraId="1FF94D84" w14:textId="239E5287"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r>
        <w:rPr>
          <w:rFonts w:ascii="Arial" w:hAnsi="Arial" w:cs="Arial"/>
          <w:noProof/>
          <w:szCs w:val="28"/>
        </w:rPr>
        <w:lastRenderedPageBreak/>
        <w:drawing>
          <wp:inline distT="0" distB="0" distL="0" distR="0" wp14:anchorId="0BD0CE54" wp14:editId="0C050F87">
            <wp:extent cx="5648325" cy="88201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1">
                      <a:extLst>
                        <a:ext uri="{28A0092B-C50C-407E-A947-70E740481C1C}">
                          <a14:useLocalDpi xmlns:a14="http://schemas.microsoft.com/office/drawing/2010/main" val="0"/>
                        </a:ext>
                      </a:extLst>
                    </a:blip>
                    <a:stretch>
                      <a:fillRect/>
                    </a:stretch>
                  </pic:blipFill>
                  <pic:spPr>
                    <a:xfrm>
                      <a:off x="0" y="0"/>
                      <a:ext cx="5648325" cy="8820150"/>
                    </a:xfrm>
                    <a:prstGeom prst="rect">
                      <a:avLst/>
                    </a:prstGeom>
                  </pic:spPr>
                </pic:pic>
              </a:graphicData>
            </a:graphic>
          </wp:inline>
        </w:drawing>
      </w:r>
    </w:p>
    <w:sectPr w:rsidR="00330F02" w:rsidSect="00AB1632">
      <w:headerReference w:type="default" r:id="rId12"/>
      <w:footerReference w:type="default" r:id="rId13"/>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763E" w14:textId="77777777" w:rsidR="00AE76CB" w:rsidRDefault="00AE76CB">
      <w:r>
        <w:separator/>
      </w:r>
    </w:p>
  </w:endnote>
  <w:endnote w:type="continuationSeparator" w:id="0">
    <w:p w14:paraId="596013E3" w14:textId="77777777" w:rsidR="00AE76CB" w:rsidRDefault="00A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5F6C38">
                            <w:rPr>
                              <w:noProof/>
                              <w:color w:val="666666"/>
                              <w:sz w:val="1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FE95"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5F6C38">
                      <w:rPr>
                        <w:noProof/>
                        <w:color w:val="666666"/>
                        <w:sz w:val="1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DD48" w14:textId="77777777" w:rsidR="00AE76CB" w:rsidRDefault="00AE76CB">
      <w:r>
        <w:separator/>
      </w:r>
    </w:p>
  </w:footnote>
  <w:footnote w:type="continuationSeparator" w:id="0">
    <w:p w14:paraId="5B270050" w14:textId="77777777" w:rsidR="00AE76CB" w:rsidRDefault="00AE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2C430809" w:rsidR="00CA6FCF" w:rsidRDefault="00AA237D">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9C1F2B4">
              <wp:simplePos x="0" y="0"/>
              <wp:positionH relativeFrom="page">
                <wp:posOffset>4914900</wp:posOffset>
              </wp:positionH>
              <wp:positionV relativeFrom="page">
                <wp:posOffset>342901</wp:posOffset>
              </wp:positionV>
              <wp:extent cx="171450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0455BDCD" w:rsidR="00CA6FCF" w:rsidRPr="00E33B17" w:rsidRDefault="00F522B5">
                          <w:pPr>
                            <w:spacing w:before="15"/>
                            <w:ind w:left="20"/>
                            <w:rPr>
                              <w:color w:val="666666"/>
                              <w:sz w:val="14"/>
                            </w:rPr>
                          </w:pPr>
                          <w:r w:rsidRPr="00E33B17">
                            <w:rPr>
                              <w:color w:val="666666"/>
                              <w:sz w:val="14"/>
                            </w:rPr>
                            <w:t>INFORME No. O-DIDAI/SUB-</w:t>
                          </w:r>
                          <w:r w:rsidR="00217919">
                            <w:rPr>
                              <w:color w:val="666666"/>
                              <w:sz w:val="14"/>
                            </w:rPr>
                            <w:t>2</w:t>
                          </w:r>
                          <w:r w:rsidR="00F140DD">
                            <w:rPr>
                              <w:color w:val="666666"/>
                              <w:sz w:val="14"/>
                            </w:rPr>
                            <w:t>6</w:t>
                          </w:r>
                          <w:r w:rsidR="00FA4FF8">
                            <w:rPr>
                              <w:color w:val="666666"/>
                              <w:sz w:val="14"/>
                            </w:rPr>
                            <w:t>6</w:t>
                          </w:r>
                          <w:r w:rsidR="00192A05" w:rsidRPr="00E33B17">
                            <w:rPr>
                              <w:color w:val="666666"/>
                              <w:sz w:val="1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87pt;margin-top:27pt;width:135pt;height:10.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" filled="f" stroked="f">
              <v:textbox inset="0,0,0,0">
                <w:txbxContent>
                  <w:p w14:paraId="7A0A28A8" w14:textId="0455BDCD" w:rsidR="00CA6FCF" w:rsidRPr="00E33B17" w:rsidRDefault="00F522B5">
                    <w:pPr>
                      <w:spacing w:before="15"/>
                      <w:ind w:left="20"/>
                      <w:rPr>
                        <w:color w:val="666666"/>
                        <w:sz w:val="14"/>
                      </w:rPr>
                    </w:pPr>
                    <w:r w:rsidRPr="00E33B17">
                      <w:rPr>
                        <w:color w:val="666666"/>
                        <w:sz w:val="14"/>
                      </w:rPr>
                      <w:t>INFORME No. O-DIDAI/SUB-</w:t>
                    </w:r>
                    <w:r w:rsidR="00217919">
                      <w:rPr>
                        <w:color w:val="666666"/>
                        <w:sz w:val="14"/>
                      </w:rPr>
                      <w:t>2</w:t>
                    </w:r>
                    <w:r w:rsidR="00F140DD">
                      <w:rPr>
                        <w:color w:val="666666"/>
                        <w:sz w:val="14"/>
                      </w:rPr>
                      <w:t>6</w:t>
                    </w:r>
                    <w:r w:rsidR="00FA4FF8">
                      <w:rPr>
                        <w:color w:val="666666"/>
                        <w:sz w:val="14"/>
                      </w:rPr>
                      <w:t>6</w:t>
                    </w:r>
                    <w:r w:rsidR="00192A05" w:rsidRPr="00E33B17">
                      <w:rPr>
                        <w:color w:val="666666"/>
                        <w:sz w:val="14"/>
                      </w:rPr>
                      <w:t>-2022</w:t>
                    </w:r>
                  </w:p>
                </w:txbxContent>
              </v:textbox>
              <w10:wrap anchorx="page" anchory="page"/>
            </v:shape>
          </w:pict>
        </mc:Fallback>
      </mc:AlternateContent>
    </w:r>
    <w:r w:rsidR="00E33B17">
      <w:rPr>
        <w:noProof/>
        <w:lang w:val="es-GT" w:eastAsia="es-GT"/>
      </w:rPr>
      <mc:AlternateContent>
        <mc:Choice Requires="wps">
          <w:drawing>
            <wp:anchor distT="0" distB="0" distL="114300" distR="114300" simplePos="0" relativeHeight="487430144" behindDoc="1" locked="0" layoutInCell="1" allowOverlap="1" wp14:anchorId="1BE5A14F" wp14:editId="1C0C511C">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4"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6"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8" w15:restartNumberingAfterBreak="0">
    <w:nsid w:val="5CDE6A07"/>
    <w:multiLevelType w:val="hybridMultilevel"/>
    <w:tmpl w:val="BE565E9E"/>
    <w:lvl w:ilvl="0" w:tplc="100A0017">
      <w:start w:val="1"/>
      <w:numFmt w:val="lowerLetter"/>
      <w:lvlText w:val="%1)"/>
      <w:lvlJc w:val="left"/>
      <w:pPr>
        <w:ind w:left="1920" w:hanging="360"/>
      </w:pPr>
    </w:lvl>
    <w:lvl w:ilvl="1" w:tplc="100A0019" w:tentative="1">
      <w:start w:val="1"/>
      <w:numFmt w:val="lowerLetter"/>
      <w:lvlText w:val="%2."/>
      <w:lvlJc w:val="left"/>
      <w:pPr>
        <w:ind w:left="2640" w:hanging="360"/>
      </w:pPr>
    </w:lvl>
    <w:lvl w:ilvl="2" w:tplc="100A001B" w:tentative="1">
      <w:start w:val="1"/>
      <w:numFmt w:val="lowerRoman"/>
      <w:lvlText w:val="%3."/>
      <w:lvlJc w:val="right"/>
      <w:pPr>
        <w:ind w:left="3360" w:hanging="180"/>
      </w:pPr>
    </w:lvl>
    <w:lvl w:ilvl="3" w:tplc="100A000F" w:tentative="1">
      <w:start w:val="1"/>
      <w:numFmt w:val="decimal"/>
      <w:lvlText w:val="%4."/>
      <w:lvlJc w:val="left"/>
      <w:pPr>
        <w:ind w:left="4080" w:hanging="360"/>
      </w:pPr>
    </w:lvl>
    <w:lvl w:ilvl="4" w:tplc="100A0019" w:tentative="1">
      <w:start w:val="1"/>
      <w:numFmt w:val="lowerLetter"/>
      <w:lvlText w:val="%5."/>
      <w:lvlJc w:val="left"/>
      <w:pPr>
        <w:ind w:left="4800" w:hanging="360"/>
      </w:pPr>
    </w:lvl>
    <w:lvl w:ilvl="5" w:tplc="100A001B" w:tentative="1">
      <w:start w:val="1"/>
      <w:numFmt w:val="lowerRoman"/>
      <w:lvlText w:val="%6."/>
      <w:lvlJc w:val="right"/>
      <w:pPr>
        <w:ind w:left="5520" w:hanging="180"/>
      </w:pPr>
    </w:lvl>
    <w:lvl w:ilvl="6" w:tplc="100A000F" w:tentative="1">
      <w:start w:val="1"/>
      <w:numFmt w:val="decimal"/>
      <w:lvlText w:val="%7."/>
      <w:lvlJc w:val="left"/>
      <w:pPr>
        <w:ind w:left="6240" w:hanging="360"/>
      </w:pPr>
    </w:lvl>
    <w:lvl w:ilvl="7" w:tplc="100A0019" w:tentative="1">
      <w:start w:val="1"/>
      <w:numFmt w:val="lowerLetter"/>
      <w:lvlText w:val="%8."/>
      <w:lvlJc w:val="left"/>
      <w:pPr>
        <w:ind w:left="6960" w:hanging="360"/>
      </w:pPr>
    </w:lvl>
    <w:lvl w:ilvl="8" w:tplc="100A001B" w:tentative="1">
      <w:start w:val="1"/>
      <w:numFmt w:val="lowerRoman"/>
      <w:lvlText w:val="%9."/>
      <w:lvlJc w:val="right"/>
      <w:pPr>
        <w:ind w:left="7680" w:hanging="180"/>
      </w:pPr>
    </w:lvl>
  </w:abstractNum>
  <w:abstractNum w:abstractNumId="9" w15:restartNumberingAfterBreak="0">
    <w:nsid w:val="60E31E6E"/>
    <w:multiLevelType w:val="hybridMultilevel"/>
    <w:tmpl w:val="56C6764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7B716543"/>
    <w:multiLevelType w:val="hybridMultilevel"/>
    <w:tmpl w:val="7A8838FE"/>
    <w:lvl w:ilvl="0" w:tplc="38C09E18">
      <w:start w:val="5"/>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1"/>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245F8"/>
    <w:rsid w:val="0003082C"/>
    <w:rsid w:val="000324EE"/>
    <w:rsid w:val="000405DC"/>
    <w:rsid w:val="00045491"/>
    <w:rsid w:val="00055FD0"/>
    <w:rsid w:val="000779CC"/>
    <w:rsid w:val="00082834"/>
    <w:rsid w:val="00087A79"/>
    <w:rsid w:val="00093257"/>
    <w:rsid w:val="00097C04"/>
    <w:rsid w:val="000A50C4"/>
    <w:rsid w:val="000B752C"/>
    <w:rsid w:val="000B7BA5"/>
    <w:rsid w:val="000C10F0"/>
    <w:rsid w:val="000C229C"/>
    <w:rsid w:val="000D6668"/>
    <w:rsid w:val="000D6F55"/>
    <w:rsid w:val="000D7E77"/>
    <w:rsid w:val="00100E60"/>
    <w:rsid w:val="00113817"/>
    <w:rsid w:val="001138DE"/>
    <w:rsid w:val="001235C0"/>
    <w:rsid w:val="00145F8B"/>
    <w:rsid w:val="00163B8D"/>
    <w:rsid w:val="0017170C"/>
    <w:rsid w:val="00173575"/>
    <w:rsid w:val="00177A94"/>
    <w:rsid w:val="00185AF0"/>
    <w:rsid w:val="001873AB"/>
    <w:rsid w:val="00192A05"/>
    <w:rsid w:val="00193E2F"/>
    <w:rsid w:val="001A23F1"/>
    <w:rsid w:val="001A7092"/>
    <w:rsid w:val="001B1389"/>
    <w:rsid w:val="001C392C"/>
    <w:rsid w:val="001C6A8F"/>
    <w:rsid w:val="001E3AEC"/>
    <w:rsid w:val="001F14F2"/>
    <w:rsid w:val="0020475C"/>
    <w:rsid w:val="00204851"/>
    <w:rsid w:val="00210E13"/>
    <w:rsid w:val="00212DCB"/>
    <w:rsid w:val="00214F4A"/>
    <w:rsid w:val="00215D65"/>
    <w:rsid w:val="00217919"/>
    <w:rsid w:val="00221601"/>
    <w:rsid w:val="00232061"/>
    <w:rsid w:val="002322A6"/>
    <w:rsid w:val="002325FA"/>
    <w:rsid w:val="00244CAB"/>
    <w:rsid w:val="002471FB"/>
    <w:rsid w:val="00253B21"/>
    <w:rsid w:val="00256918"/>
    <w:rsid w:val="00257946"/>
    <w:rsid w:val="00264951"/>
    <w:rsid w:val="00272772"/>
    <w:rsid w:val="00287A41"/>
    <w:rsid w:val="002E3C81"/>
    <w:rsid w:val="002E7A8F"/>
    <w:rsid w:val="00330F02"/>
    <w:rsid w:val="003367CC"/>
    <w:rsid w:val="00345AA4"/>
    <w:rsid w:val="00347B15"/>
    <w:rsid w:val="00357F8D"/>
    <w:rsid w:val="00370765"/>
    <w:rsid w:val="00375E3A"/>
    <w:rsid w:val="00375E49"/>
    <w:rsid w:val="00393907"/>
    <w:rsid w:val="003A248B"/>
    <w:rsid w:val="003A608D"/>
    <w:rsid w:val="003A74AF"/>
    <w:rsid w:val="003B1E15"/>
    <w:rsid w:val="003B7C22"/>
    <w:rsid w:val="003B7DF2"/>
    <w:rsid w:val="003E0619"/>
    <w:rsid w:val="003E4FE4"/>
    <w:rsid w:val="003F3134"/>
    <w:rsid w:val="003F628A"/>
    <w:rsid w:val="00405DEC"/>
    <w:rsid w:val="00414DC2"/>
    <w:rsid w:val="00422C1F"/>
    <w:rsid w:val="0044076A"/>
    <w:rsid w:val="00442D9A"/>
    <w:rsid w:val="0045559A"/>
    <w:rsid w:val="00456AB9"/>
    <w:rsid w:val="004579FC"/>
    <w:rsid w:val="00464D48"/>
    <w:rsid w:val="004903F4"/>
    <w:rsid w:val="00490AEA"/>
    <w:rsid w:val="004925A7"/>
    <w:rsid w:val="00492BB2"/>
    <w:rsid w:val="004A68E1"/>
    <w:rsid w:val="004B552E"/>
    <w:rsid w:val="004B57E8"/>
    <w:rsid w:val="004C0483"/>
    <w:rsid w:val="004C4810"/>
    <w:rsid w:val="004C5EA1"/>
    <w:rsid w:val="004D4BB1"/>
    <w:rsid w:val="004E4FDF"/>
    <w:rsid w:val="004E5A00"/>
    <w:rsid w:val="004F237A"/>
    <w:rsid w:val="00501300"/>
    <w:rsid w:val="0055378B"/>
    <w:rsid w:val="0056266F"/>
    <w:rsid w:val="005706BA"/>
    <w:rsid w:val="00576FF5"/>
    <w:rsid w:val="005771C3"/>
    <w:rsid w:val="00584B1F"/>
    <w:rsid w:val="005A6B57"/>
    <w:rsid w:val="005B009A"/>
    <w:rsid w:val="005D20C5"/>
    <w:rsid w:val="005E2525"/>
    <w:rsid w:val="005E27C1"/>
    <w:rsid w:val="005E2B38"/>
    <w:rsid w:val="005E5DB1"/>
    <w:rsid w:val="005F531D"/>
    <w:rsid w:val="005F6B13"/>
    <w:rsid w:val="005F6C38"/>
    <w:rsid w:val="00602016"/>
    <w:rsid w:val="00623CF4"/>
    <w:rsid w:val="00630105"/>
    <w:rsid w:val="00635F59"/>
    <w:rsid w:val="00657A47"/>
    <w:rsid w:val="006740B3"/>
    <w:rsid w:val="00676ACF"/>
    <w:rsid w:val="0068470F"/>
    <w:rsid w:val="006864A9"/>
    <w:rsid w:val="00693C39"/>
    <w:rsid w:val="006D150F"/>
    <w:rsid w:val="006D3986"/>
    <w:rsid w:val="006E2367"/>
    <w:rsid w:val="006E3611"/>
    <w:rsid w:val="00710E4C"/>
    <w:rsid w:val="007472C8"/>
    <w:rsid w:val="00752A2A"/>
    <w:rsid w:val="00753A3A"/>
    <w:rsid w:val="0077329F"/>
    <w:rsid w:val="00773FEF"/>
    <w:rsid w:val="007821DD"/>
    <w:rsid w:val="00790183"/>
    <w:rsid w:val="00790DCF"/>
    <w:rsid w:val="00796C46"/>
    <w:rsid w:val="007C4405"/>
    <w:rsid w:val="007D17B9"/>
    <w:rsid w:val="007D2D92"/>
    <w:rsid w:val="007F41AE"/>
    <w:rsid w:val="007F6B42"/>
    <w:rsid w:val="008076C5"/>
    <w:rsid w:val="008114B2"/>
    <w:rsid w:val="008216ED"/>
    <w:rsid w:val="00830E7A"/>
    <w:rsid w:val="0083624E"/>
    <w:rsid w:val="008429DE"/>
    <w:rsid w:val="0085090A"/>
    <w:rsid w:val="00857219"/>
    <w:rsid w:val="00892416"/>
    <w:rsid w:val="008A179D"/>
    <w:rsid w:val="008C16A7"/>
    <w:rsid w:val="008E364D"/>
    <w:rsid w:val="008E769F"/>
    <w:rsid w:val="00902906"/>
    <w:rsid w:val="00902EDC"/>
    <w:rsid w:val="009153C9"/>
    <w:rsid w:val="00925C98"/>
    <w:rsid w:val="00930E9A"/>
    <w:rsid w:val="00950420"/>
    <w:rsid w:val="00952C4F"/>
    <w:rsid w:val="00954C67"/>
    <w:rsid w:val="00975D3F"/>
    <w:rsid w:val="00977547"/>
    <w:rsid w:val="00994509"/>
    <w:rsid w:val="009B0531"/>
    <w:rsid w:val="009B3808"/>
    <w:rsid w:val="009B6C71"/>
    <w:rsid w:val="009D0184"/>
    <w:rsid w:val="009D6ED2"/>
    <w:rsid w:val="009F2F2D"/>
    <w:rsid w:val="00A14925"/>
    <w:rsid w:val="00A15790"/>
    <w:rsid w:val="00A21CFD"/>
    <w:rsid w:val="00A2395C"/>
    <w:rsid w:val="00A255F0"/>
    <w:rsid w:val="00A27881"/>
    <w:rsid w:val="00A324A7"/>
    <w:rsid w:val="00A356B9"/>
    <w:rsid w:val="00A37953"/>
    <w:rsid w:val="00A46FF6"/>
    <w:rsid w:val="00A650BC"/>
    <w:rsid w:val="00A81D58"/>
    <w:rsid w:val="00A84CA4"/>
    <w:rsid w:val="00A851E1"/>
    <w:rsid w:val="00A945F7"/>
    <w:rsid w:val="00A97BF6"/>
    <w:rsid w:val="00AA0EFD"/>
    <w:rsid w:val="00AA176A"/>
    <w:rsid w:val="00AA237D"/>
    <w:rsid w:val="00AB1632"/>
    <w:rsid w:val="00AB5DD3"/>
    <w:rsid w:val="00AB771E"/>
    <w:rsid w:val="00AC3CA7"/>
    <w:rsid w:val="00AD29B7"/>
    <w:rsid w:val="00AD7DD3"/>
    <w:rsid w:val="00AE2430"/>
    <w:rsid w:val="00AE76CB"/>
    <w:rsid w:val="00AF1BA5"/>
    <w:rsid w:val="00B04BBE"/>
    <w:rsid w:val="00B064D0"/>
    <w:rsid w:val="00B2023B"/>
    <w:rsid w:val="00B336EB"/>
    <w:rsid w:val="00B64861"/>
    <w:rsid w:val="00B658F8"/>
    <w:rsid w:val="00B66442"/>
    <w:rsid w:val="00B72B69"/>
    <w:rsid w:val="00B74372"/>
    <w:rsid w:val="00B97DC1"/>
    <w:rsid w:val="00BA0715"/>
    <w:rsid w:val="00BA19D6"/>
    <w:rsid w:val="00BA7B3E"/>
    <w:rsid w:val="00BB2013"/>
    <w:rsid w:val="00BB6305"/>
    <w:rsid w:val="00BD5526"/>
    <w:rsid w:val="00BE62B5"/>
    <w:rsid w:val="00BF411F"/>
    <w:rsid w:val="00C02E15"/>
    <w:rsid w:val="00C03F7E"/>
    <w:rsid w:val="00C054CA"/>
    <w:rsid w:val="00C06765"/>
    <w:rsid w:val="00C22332"/>
    <w:rsid w:val="00C24C4F"/>
    <w:rsid w:val="00C26EDD"/>
    <w:rsid w:val="00C26F75"/>
    <w:rsid w:val="00C4628D"/>
    <w:rsid w:val="00C51D23"/>
    <w:rsid w:val="00C543E6"/>
    <w:rsid w:val="00C579FD"/>
    <w:rsid w:val="00C76F33"/>
    <w:rsid w:val="00C82571"/>
    <w:rsid w:val="00C90F59"/>
    <w:rsid w:val="00CA6FCF"/>
    <w:rsid w:val="00CB1691"/>
    <w:rsid w:val="00CB2ED6"/>
    <w:rsid w:val="00CE1D81"/>
    <w:rsid w:val="00CF22D8"/>
    <w:rsid w:val="00D01401"/>
    <w:rsid w:val="00D03824"/>
    <w:rsid w:val="00D049C9"/>
    <w:rsid w:val="00D13160"/>
    <w:rsid w:val="00D15AE2"/>
    <w:rsid w:val="00D35DEC"/>
    <w:rsid w:val="00D427FB"/>
    <w:rsid w:val="00D76952"/>
    <w:rsid w:val="00D82F22"/>
    <w:rsid w:val="00D85824"/>
    <w:rsid w:val="00D944D2"/>
    <w:rsid w:val="00DB0B2C"/>
    <w:rsid w:val="00DF391E"/>
    <w:rsid w:val="00E14DFB"/>
    <w:rsid w:val="00E21B81"/>
    <w:rsid w:val="00E274AA"/>
    <w:rsid w:val="00E33B17"/>
    <w:rsid w:val="00E35922"/>
    <w:rsid w:val="00E4367E"/>
    <w:rsid w:val="00E472A4"/>
    <w:rsid w:val="00E51AFE"/>
    <w:rsid w:val="00E571FE"/>
    <w:rsid w:val="00E8259B"/>
    <w:rsid w:val="00E93F67"/>
    <w:rsid w:val="00E94976"/>
    <w:rsid w:val="00EA34AF"/>
    <w:rsid w:val="00EC14E8"/>
    <w:rsid w:val="00ED4405"/>
    <w:rsid w:val="00EF5A5D"/>
    <w:rsid w:val="00EF7A79"/>
    <w:rsid w:val="00F02D2F"/>
    <w:rsid w:val="00F05D38"/>
    <w:rsid w:val="00F12BAA"/>
    <w:rsid w:val="00F140DD"/>
    <w:rsid w:val="00F1579E"/>
    <w:rsid w:val="00F1689D"/>
    <w:rsid w:val="00F16A77"/>
    <w:rsid w:val="00F457AA"/>
    <w:rsid w:val="00F522B5"/>
    <w:rsid w:val="00F61F2D"/>
    <w:rsid w:val="00F63178"/>
    <w:rsid w:val="00F70D36"/>
    <w:rsid w:val="00F84AD8"/>
    <w:rsid w:val="00F858C2"/>
    <w:rsid w:val="00FA4FF8"/>
    <w:rsid w:val="00FA7366"/>
    <w:rsid w:val="00FB644C"/>
    <w:rsid w:val="00FC0915"/>
    <w:rsid w:val="00FC3A24"/>
    <w:rsid w:val="00FC7752"/>
    <w:rsid w:val="00FD2D59"/>
    <w:rsid w:val="00FD3D9C"/>
    <w:rsid w:val="00FE6064"/>
    <w:rsid w:val="00FE74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 w:type="character" w:styleId="Refdecomentario">
    <w:name w:val="annotation reference"/>
    <w:basedOn w:val="Fuentedeprrafopredeter"/>
    <w:uiPriority w:val="99"/>
    <w:semiHidden/>
    <w:unhideWhenUsed/>
    <w:rsid w:val="00D85824"/>
    <w:rPr>
      <w:sz w:val="16"/>
      <w:szCs w:val="16"/>
    </w:rPr>
  </w:style>
  <w:style w:type="paragraph" w:styleId="Textocomentario">
    <w:name w:val="annotation text"/>
    <w:basedOn w:val="Normal"/>
    <w:link w:val="TextocomentarioCar"/>
    <w:uiPriority w:val="99"/>
    <w:semiHidden/>
    <w:unhideWhenUsed/>
    <w:rsid w:val="00D85824"/>
    <w:rPr>
      <w:sz w:val="20"/>
      <w:szCs w:val="20"/>
    </w:rPr>
  </w:style>
  <w:style w:type="character" w:customStyle="1" w:styleId="TextocomentarioCar">
    <w:name w:val="Texto comentario Car"/>
    <w:basedOn w:val="Fuentedeprrafopredeter"/>
    <w:link w:val="Textocomentario"/>
    <w:uiPriority w:val="99"/>
    <w:semiHidden/>
    <w:rsid w:val="00D8582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5824"/>
    <w:rPr>
      <w:b/>
      <w:bCs/>
    </w:rPr>
  </w:style>
  <w:style w:type="character" w:customStyle="1" w:styleId="AsuntodelcomentarioCar">
    <w:name w:val="Asunto del comentario Car"/>
    <w:basedOn w:val="TextocomentarioCar"/>
    <w:link w:val="Asuntodelcomentario"/>
    <w:uiPriority w:val="99"/>
    <w:semiHidden/>
    <w:rsid w:val="00D85824"/>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C39F-9077-4017-A0E7-95791BC3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Nuri Mishelle Herrera Ramos</cp:lastModifiedBy>
  <cp:revision>2</cp:revision>
  <cp:lastPrinted>2022-10-27T20:07:00Z</cp:lastPrinted>
  <dcterms:created xsi:type="dcterms:W3CDTF">2022-12-16T15:49:00Z</dcterms:created>
  <dcterms:modified xsi:type="dcterms:W3CDTF">2022-12-16T15:49:00Z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