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154" w:rsidRDefault="008819A3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No.:105698</w:t>
      </w: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4C3154">
      <w:pPr>
        <w:pStyle w:val="Textoindependiente"/>
        <w:rPr>
          <w:b/>
          <w:sz w:val="26"/>
        </w:rPr>
      </w:pPr>
    </w:p>
    <w:p w:rsidR="004C3154" w:rsidRDefault="008819A3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4C3154" w:rsidRDefault="008819A3">
      <w:pPr>
        <w:spacing w:before="3" w:line="290" w:lineRule="auto"/>
        <w:ind w:left="2306" w:right="1119" w:firstLine="9"/>
        <w:jc w:val="center"/>
        <w:rPr>
          <w:b/>
          <w:sz w:val="24"/>
        </w:rPr>
      </w:pPr>
      <w:r>
        <w:rPr>
          <w:b/>
          <w:sz w:val="24"/>
        </w:rPr>
        <w:t>Segundo seguimiento a recomendaciones emitidas por la CGC, derivado de la auditoría de presupuesto de ingresos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y egresos año 2019, DIDEDUC Guatemala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Occidente</w:t>
      </w: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rPr>
          <w:b/>
          <w:sz w:val="20"/>
        </w:rPr>
      </w:pPr>
    </w:p>
    <w:p w:rsidR="004C3154" w:rsidRDefault="004C3154">
      <w:pPr>
        <w:pStyle w:val="Textoindependiente"/>
        <w:spacing w:before="9"/>
        <w:rPr>
          <w:b/>
        </w:rPr>
      </w:pPr>
    </w:p>
    <w:p w:rsidR="004C3154" w:rsidRDefault="008819A3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4C3154" w:rsidRDefault="004C3154">
      <w:pPr>
        <w:rPr>
          <w:sz w:val="24"/>
        </w:rPr>
        <w:sectPr w:rsidR="004C315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C3154" w:rsidRDefault="008819A3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957842849"/>
        <w:docPartObj>
          <w:docPartGallery w:val="Table of Contents"/>
          <w:docPartUnique/>
        </w:docPartObj>
      </w:sdtPr>
      <w:sdtEndPr/>
      <w:sdtContent>
        <w:p w:rsidR="004C3154" w:rsidRDefault="008819A3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C3154" w:rsidRDefault="008819A3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4C3154" w:rsidRDefault="008819A3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C3154" w:rsidRDefault="008819A3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C3154" w:rsidRDefault="008819A3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8819A3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154" w:rsidRDefault="004C3154">
      <w:pPr>
        <w:rPr>
          <w:sz w:val="18"/>
        </w:rPr>
        <w:sectPr w:rsidR="004C3154">
          <w:pgSz w:w="12240" w:h="15840"/>
          <w:pgMar w:top="1080" w:right="1600" w:bottom="0" w:left="400" w:header="720" w:footer="720" w:gutter="0"/>
          <w:cols w:space="720"/>
        </w:sectPr>
      </w:pPr>
    </w:p>
    <w:p w:rsidR="004C3154" w:rsidRDefault="008819A3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4C3154" w:rsidRDefault="004C3154">
      <w:pPr>
        <w:pStyle w:val="Textoindependiente"/>
        <w:spacing w:before="10"/>
        <w:rPr>
          <w:b/>
          <w:sz w:val="33"/>
        </w:rPr>
      </w:pPr>
    </w:p>
    <w:p w:rsidR="004C3154" w:rsidRDefault="008819A3">
      <w:pPr>
        <w:pStyle w:val="Textoindependiente"/>
        <w:spacing w:line="278" w:lineRule="auto"/>
        <w:ind w:left="1301" w:right="102"/>
        <w:jc w:val="both"/>
      </w:pPr>
      <w:r>
        <w:t>De conformidad con el nombramiento de auditoría 105698-1-2021 de fecha 15 de enero de 2021, fui nombrada para practicar auditoría administrativa del segundo seguimiento a las recomendaciones emitidas por Contraloría General de Cuentas, en el informe de aud</w:t>
      </w:r>
      <w:r>
        <w:t>itoría financiera y de cumplimiento de la ejecución del presupuesto de ingresos y egresos del año 2019, practicada a la Dirección Departamental de Educación Guatemala Occidente.</w:t>
      </w:r>
    </w:p>
    <w:p w:rsidR="004C3154" w:rsidRDefault="008819A3">
      <w:pPr>
        <w:spacing w:before="23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4C3154" w:rsidRDefault="008819A3">
      <w:pPr>
        <w:pStyle w:val="Textoindependiente"/>
        <w:spacing w:line="250" w:lineRule="exact"/>
        <w:ind w:left="1301"/>
        <w:jc w:val="both"/>
      </w:pPr>
      <w:r>
        <w:t xml:space="preserve">Realizar segundo seguimiento a las recomendaciones emitidas </w:t>
      </w:r>
      <w:r>
        <w:t>por la Contraloría</w:t>
      </w:r>
    </w:p>
    <w:p w:rsidR="004C3154" w:rsidRDefault="008819A3">
      <w:pPr>
        <w:pStyle w:val="Textoindependiente"/>
        <w:spacing w:before="43"/>
        <w:ind w:left="1301"/>
        <w:jc w:val="both"/>
      </w:pPr>
      <w:r>
        <w:t>General de Cuentas.</w:t>
      </w:r>
    </w:p>
    <w:p w:rsidR="004C3154" w:rsidRDefault="004C3154">
      <w:pPr>
        <w:pStyle w:val="Textoindependiente"/>
        <w:spacing w:before="7"/>
        <w:rPr>
          <w:sz w:val="31"/>
        </w:rPr>
      </w:pPr>
    </w:p>
    <w:p w:rsidR="004C3154" w:rsidRDefault="008819A3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4C3154" w:rsidRDefault="008819A3">
      <w:pPr>
        <w:pStyle w:val="Textoindependiente"/>
        <w:spacing w:before="57"/>
        <w:ind w:left="1301"/>
        <w:jc w:val="both"/>
      </w:pPr>
      <w:r>
        <w:t>Verificar si existen recomendaciones implementadas, en proceso e incumplidas.</w:t>
      </w:r>
    </w:p>
    <w:p w:rsidR="004C3154" w:rsidRDefault="004C3154">
      <w:pPr>
        <w:pStyle w:val="Textoindependiente"/>
        <w:spacing w:before="9"/>
        <w:rPr>
          <w:sz w:val="32"/>
        </w:rPr>
      </w:pPr>
    </w:p>
    <w:p w:rsidR="004C3154" w:rsidRDefault="008819A3">
      <w:pPr>
        <w:pStyle w:val="Ttulo1"/>
      </w:pPr>
      <w:bookmarkStart w:id="2" w:name="_TOC_250002"/>
      <w:bookmarkEnd w:id="2"/>
      <w:r>
        <w:t>ALCANCE DE LA ACTIVIDAD</w:t>
      </w:r>
    </w:p>
    <w:p w:rsidR="004C3154" w:rsidRDefault="004C3154">
      <w:pPr>
        <w:pStyle w:val="Textoindependiente"/>
        <w:spacing w:before="10"/>
        <w:rPr>
          <w:b/>
          <w:sz w:val="33"/>
        </w:rPr>
      </w:pPr>
    </w:p>
    <w:p w:rsidR="004C3154" w:rsidRDefault="008819A3">
      <w:pPr>
        <w:pStyle w:val="Textoindependiente"/>
        <w:spacing w:line="278" w:lineRule="auto"/>
        <w:ind w:left="1301" w:right="102"/>
        <w:jc w:val="both"/>
      </w:pPr>
      <w:r>
        <w:t xml:space="preserve">Se efectuó segundo seguimiento a una recomendación emitida por Contraloría General de Cuentas en la </w:t>
      </w:r>
      <w:r>
        <w:t>Dirección Departamental de Educación Guatemala Occidente, como resultado de la auditoría financiera y de cumplimiento de la ejecución del presupuesto de ingresos y egresos del año 2019, la cual quedó en proceso en el primer seguimiento, según informe CUA 8</w:t>
      </w:r>
      <w:r>
        <w:t>8548-1-2020.</w:t>
      </w:r>
    </w:p>
    <w:p w:rsidR="004C3154" w:rsidRDefault="004C3154">
      <w:pPr>
        <w:pStyle w:val="Textoindependiente"/>
        <w:spacing w:before="8"/>
        <w:rPr>
          <w:sz w:val="28"/>
        </w:rPr>
      </w:pPr>
    </w:p>
    <w:p w:rsidR="004C3154" w:rsidRDefault="008819A3">
      <w:pPr>
        <w:pStyle w:val="Ttulo1"/>
      </w:pPr>
      <w:bookmarkStart w:id="3" w:name="_TOC_250001"/>
      <w:bookmarkEnd w:id="3"/>
      <w:r>
        <w:t>RESULTADOS DE LA ACTIVIDAD</w:t>
      </w:r>
    </w:p>
    <w:p w:rsidR="004C3154" w:rsidRDefault="004C3154">
      <w:pPr>
        <w:pStyle w:val="Textoindependiente"/>
        <w:spacing w:before="10"/>
        <w:rPr>
          <w:b/>
          <w:sz w:val="33"/>
        </w:rPr>
      </w:pPr>
    </w:p>
    <w:p w:rsidR="004C3154" w:rsidRDefault="008819A3">
      <w:pPr>
        <w:pStyle w:val="Textoindependiente"/>
        <w:spacing w:line="278" w:lineRule="auto"/>
        <w:ind w:left="1301" w:right="102"/>
        <w:jc w:val="both"/>
      </w:pPr>
      <w:r>
        <w:t>De conformidad con la información y documentación presentada por los responsables, se estableció que el estado actual de la recomendación es el siguiente:</w:t>
      </w:r>
    </w:p>
    <w:p w:rsidR="004C3154" w:rsidRDefault="004C3154">
      <w:pPr>
        <w:pStyle w:val="Textoindependiente"/>
        <w:spacing w:before="8"/>
        <w:rPr>
          <w:sz w:val="27"/>
        </w:rPr>
      </w:pPr>
    </w:p>
    <w:p w:rsidR="004C3154" w:rsidRDefault="008819A3">
      <w:pPr>
        <w:ind w:left="1301"/>
        <w:rPr>
          <w:b/>
          <w:sz w:val="24"/>
        </w:rPr>
      </w:pPr>
      <w:r>
        <w:rPr>
          <w:b/>
          <w:sz w:val="24"/>
        </w:rPr>
        <w:t>RECOMENDACIÓN EN PROCESO</w:t>
      </w:r>
    </w:p>
    <w:p w:rsidR="004C3154" w:rsidRDefault="008819A3">
      <w:pPr>
        <w:pStyle w:val="Textoindependiente"/>
        <w:spacing w:before="56" w:line="278" w:lineRule="auto"/>
        <w:ind w:left="1301" w:right="101"/>
        <w:jc w:val="both"/>
      </w:pPr>
      <w:r>
        <w:t xml:space="preserve">De conformidad con el formulario SR1 "Seguimiento a las recomendaciones emitidas por la Contraloría General de Cuentas" (ver Anexo), firmado y ratificado por el Director Departamental de </w:t>
      </w:r>
      <w:r>
        <w:rPr>
          <w:spacing w:val="2"/>
        </w:rPr>
        <w:t xml:space="preserve">Educación </w:t>
      </w:r>
      <w:r>
        <w:t xml:space="preserve">y la Jefe del </w:t>
      </w:r>
      <w:r>
        <w:rPr>
          <w:spacing w:val="2"/>
        </w:rPr>
        <w:t xml:space="preserve">Departamento </w:t>
      </w:r>
      <w:r>
        <w:t xml:space="preserve">de </w:t>
      </w:r>
      <w:r>
        <w:rPr>
          <w:spacing w:val="3"/>
        </w:rPr>
        <w:t xml:space="preserve">Recursos Humanos, </w:t>
      </w:r>
      <w:r>
        <w:t xml:space="preserve">la </w:t>
      </w:r>
      <w:r>
        <w:rPr>
          <w:spacing w:val="3"/>
        </w:rPr>
        <w:t>recomend</w:t>
      </w:r>
      <w:r>
        <w:rPr>
          <w:spacing w:val="3"/>
        </w:rPr>
        <w:t xml:space="preserve">ación </w:t>
      </w:r>
      <w:r>
        <w:rPr>
          <w:spacing w:val="2"/>
        </w:rPr>
        <w:t xml:space="preserve">del </w:t>
      </w:r>
      <w:r>
        <w:rPr>
          <w:spacing w:val="3"/>
        </w:rPr>
        <w:t xml:space="preserve">hallazgo relacionado </w:t>
      </w:r>
      <w:r>
        <w:rPr>
          <w:spacing w:val="2"/>
        </w:rPr>
        <w:t xml:space="preserve">con </w:t>
      </w:r>
      <w:r>
        <w:t>el cumplimiento de leyes y regulaciones aplicables, denominado “Nombramientos interinos de puestos vacantes”, se encuentra en proceso derivado a que, aún no se ha iniciado el proceso de verificación y emisión de nombramie</w:t>
      </w:r>
      <w:r>
        <w:t>nto para ocupar el</w:t>
      </w:r>
      <w:r>
        <w:rPr>
          <w:spacing w:val="12"/>
        </w:rPr>
        <w:t xml:space="preserve"> </w:t>
      </w:r>
      <w:r>
        <w:t>puesto,</w:t>
      </w:r>
      <w:r>
        <w:rPr>
          <w:spacing w:val="12"/>
        </w:rPr>
        <w:t xml:space="preserve"> </w:t>
      </w:r>
      <w:r>
        <w:t>tomando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cuenta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Dirección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Recursos</w:t>
      </w:r>
      <w:r>
        <w:rPr>
          <w:spacing w:val="12"/>
        </w:rPr>
        <w:t xml:space="preserve"> </w:t>
      </w:r>
      <w:r>
        <w:t>Humanos</w:t>
      </w:r>
      <w:r>
        <w:rPr>
          <w:spacing w:val="12"/>
        </w:rPr>
        <w:t xml:space="preserve"> </w:t>
      </w:r>
      <w:r>
        <w:t>devolvió</w:t>
      </w:r>
      <w:r>
        <w:rPr>
          <w:spacing w:val="12"/>
        </w:rPr>
        <w:t xml:space="preserve"> </w:t>
      </w:r>
      <w:r>
        <w:t>el</w:t>
      </w:r>
    </w:p>
    <w:p w:rsidR="004C3154" w:rsidRDefault="004C3154">
      <w:pPr>
        <w:spacing w:line="278" w:lineRule="auto"/>
        <w:jc w:val="both"/>
        <w:sectPr w:rsidR="004C3154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4C3154" w:rsidRDefault="008819A3">
      <w:pPr>
        <w:pStyle w:val="Textoindependiente"/>
        <w:spacing w:before="82" w:line="278" w:lineRule="auto"/>
        <w:ind w:left="1301" w:right="103"/>
        <w:jc w:val="both"/>
      </w:pPr>
      <w:r>
        <w:t>expediente con la propuesta de la candidata ganadora indicando que estaba en espera de lineamientos de las propuestas educativas de nivel medio ciclo básico.</w:t>
      </w:r>
    </w:p>
    <w:p w:rsidR="004C3154" w:rsidRDefault="004C3154">
      <w:pPr>
        <w:pStyle w:val="Textoindependiente"/>
        <w:spacing w:before="8"/>
        <w:rPr>
          <w:sz w:val="27"/>
        </w:rPr>
      </w:pPr>
    </w:p>
    <w:p w:rsidR="004C3154" w:rsidRDefault="008819A3">
      <w:pPr>
        <w:ind w:left="1301"/>
        <w:rPr>
          <w:b/>
          <w:sz w:val="24"/>
        </w:rPr>
      </w:pPr>
      <w:r>
        <w:rPr>
          <w:b/>
          <w:sz w:val="24"/>
        </w:rPr>
        <w:t>COMENTARIO DE AUDITORÍA</w:t>
      </w:r>
    </w:p>
    <w:p w:rsidR="004C3154" w:rsidRDefault="008819A3">
      <w:pPr>
        <w:pStyle w:val="Textoindependiente"/>
        <w:spacing w:before="57" w:line="278" w:lineRule="auto"/>
        <w:ind w:left="1301" w:right="103"/>
        <w:jc w:val="both"/>
      </w:pPr>
      <w:r>
        <w:t xml:space="preserve">El estado del cumplimiento de la recomendación formulada, quedó anotado en el </w:t>
      </w:r>
      <w:r>
        <w:rPr>
          <w:spacing w:val="2"/>
        </w:rPr>
        <w:t xml:space="preserve">acta </w:t>
      </w:r>
      <w:r>
        <w:t xml:space="preserve">de </w:t>
      </w:r>
      <w:r>
        <w:rPr>
          <w:spacing w:val="2"/>
        </w:rPr>
        <w:t xml:space="preserve">auditoría DIDAI-01-2021 </w:t>
      </w:r>
      <w:r>
        <w:t xml:space="preserve">de </w:t>
      </w:r>
      <w:r>
        <w:rPr>
          <w:spacing w:val="2"/>
        </w:rPr>
        <w:t xml:space="preserve">fecha </w:t>
      </w:r>
      <w:r>
        <w:t xml:space="preserve">20 de </w:t>
      </w:r>
      <w:r>
        <w:rPr>
          <w:spacing w:val="2"/>
        </w:rPr>
        <w:t xml:space="preserve">enero </w:t>
      </w:r>
      <w:r>
        <w:t xml:space="preserve">de </w:t>
      </w:r>
      <w:r>
        <w:rPr>
          <w:spacing w:val="2"/>
        </w:rPr>
        <w:t xml:space="preserve">2021, </w:t>
      </w:r>
      <w:r>
        <w:t xml:space="preserve">del </w:t>
      </w:r>
      <w:r>
        <w:rPr>
          <w:spacing w:val="2"/>
        </w:rPr>
        <w:t xml:space="preserve">libro </w:t>
      </w:r>
      <w:r>
        <w:t>autorizado por la Contraloría General de Cuentas con registro No. L2 48632 de fecha 17 de febrero de 2020.</w:t>
      </w:r>
      <w:r>
        <w:t xml:space="preserve"> Derivado a que la Dirección de Auditoría Interna ya realizó dos seguimientos y la recomendación formulada se encuentra en proceso, mantiene firme la acción correctiva formulada y el riesgo de sanción económica </w:t>
      </w:r>
      <w:r>
        <w:rPr>
          <w:spacing w:val="4"/>
        </w:rPr>
        <w:t xml:space="preserve">por </w:t>
      </w:r>
      <w:r>
        <w:rPr>
          <w:spacing w:val="3"/>
        </w:rPr>
        <w:t xml:space="preserve">la </w:t>
      </w:r>
      <w:r>
        <w:rPr>
          <w:spacing w:val="5"/>
        </w:rPr>
        <w:t xml:space="preserve">Contraloría General </w:t>
      </w:r>
      <w:r>
        <w:rPr>
          <w:spacing w:val="3"/>
        </w:rPr>
        <w:t xml:space="preserve">de </w:t>
      </w:r>
      <w:r>
        <w:rPr>
          <w:spacing w:val="5"/>
        </w:rPr>
        <w:t xml:space="preserve">Cuentas, </w:t>
      </w:r>
      <w:r>
        <w:rPr>
          <w:spacing w:val="4"/>
        </w:rPr>
        <w:t xml:space="preserve">por </w:t>
      </w:r>
      <w:r>
        <w:rPr>
          <w:spacing w:val="3"/>
        </w:rPr>
        <w:t>el</w:t>
      </w:r>
      <w:r>
        <w:rPr>
          <w:spacing w:val="3"/>
        </w:rPr>
        <w:t xml:space="preserve"> </w:t>
      </w:r>
      <w:r>
        <w:rPr>
          <w:spacing w:val="5"/>
        </w:rPr>
        <w:t xml:space="preserve">incumplimiento </w:t>
      </w:r>
      <w:r>
        <w:t xml:space="preserve">a </w:t>
      </w:r>
      <w:r>
        <w:rPr>
          <w:spacing w:val="4"/>
        </w:rPr>
        <w:t xml:space="preserve">las </w:t>
      </w:r>
      <w:r>
        <w:t>recomendaciones.</w:t>
      </w:r>
    </w:p>
    <w:p w:rsidR="004C3154" w:rsidRDefault="004C3154">
      <w:pPr>
        <w:pStyle w:val="Textoindependiente"/>
        <w:spacing w:before="4"/>
        <w:rPr>
          <w:sz w:val="27"/>
        </w:rPr>
      </w:pPr>
    </w:p>
    <w:p w:rsidR="004C3154" w:rsidRDefault="008819A3">
      <w:pPr>
        <w:ind w:left="1301"/>
        <w:rPr>
          <w:b/>
          <w:sz w:val="24"/>
        </w:rPr>
      </w:pPr>
      <w:r>
        <w:rPr>
          <w:b/>
          <w:sz w:val="24"/>
        </w:rPr>
        <w:t>COMPROMISO ADQUIRIDO POR LOS RESPONSABLES</w:t>
      </w:r>
    </w:p>
    <w:p w:rsidR="004C3154" w:rsidRDefault="008819A3">
      <w:pPr>
        <w:pStyle w:val="Textoindependiente"/>
        <w:spacing w:before="56" w:line="278" w:lineRule="auto"/>
        <w:ind w:left="1301" w:right="103"/>
        <w:jc w:val="both"/>
      </w:pPr>
      <w:r>
        <w:t xml:space="preserve">Los responsables manifestaron en el acta mencionada en el párrafo anterior, que no se puede establecer la fecha para implementar la recomendación formulada ya que depende de </w:t>
      </w:r>
      <w:r>
        <w:t>la emisión de lineamientos de la Dirección de Recursos Humanos</w:t>
      </w:r>
    </w:p>
    <w:p w:rsidR="004C3154" w:rsidRDefault="008819A3">
      <w:pPr>
        <w:pStyle w:val="Textoindependiente"/>
        <w:spacing w:line="274" w:lineRule="exact"/>
        <w:ind w:left="1301"/>
      </w:pPr>
      <w:r>
        <w:t>–DIREH-.</w:t>
      </w:r>
    </w:p>
    <w:p w:rsidR="004C3154" w:rsidRDefault="004C3154">
      <w:pPr>
        <w:pStyle w:val="Textoindependiente"/>
        <w:spacing w:before="7"/>
        <w:rPr>
          <w:sz w:val="31"/>
        </w:rPr>
      </w:pPr>
    </w:p>
    <w:p w:rsidR="004C3154" w:rsidRDefault="008819A3">
      <w:pPr>
        <w:pStyle w:val="Textoindependiente"/>
        <w:ind w:left="1301"/>
      </w:pPr>
      <w:r>
        <w:t>Atentamente,</w:t>
      </w: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spacing w:before="6"/>
        <w:rPr>
          <w:sz w:val="17"/>
        </w:rPr>
      </w:pPr>
    </w:p>
    <w:p w:rsidR="004C3154" w:rsidRDefault="008819A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99235" cy="9525"/>
                <wp:effectExtent l="3810" t="635" r="1905" b="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235" cy="9525"/>
                          <a:chOff x="0" y="0"/>
                          <a:chExt cx="2361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1F7EF" id="Group 8" o:spid="_x0000_s1026" style="width:118.05pt;height:.75pt;mso-position-horizontal-relative:char;mso-position-vertical-relative:line" coordsize="2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">
                <v:rect id="Rectangle 9" o:spid="_x0000_s1027" style="position:absolute;width:236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12520" cy="9525"/>
                <wp:effectExtent l="0" t="635" r="1905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EA369" id="Group 6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NAxA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">
                <v:rect id="Rectangle 7" o:spid="_x0000_s1027" style="position:absolute;width:17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4C3154" w:rsidRDefault="004C3154">
      <w:pPr>
        <w:spacing w:line="20" w:lineRule="exact"/>
        <w:rPr>
          <w:sz w:val="2"/>
        </w:rPr>
        <w:sectPr w:rsidR="004C3154">
          <w:pgSz w:w="12240" w:h="15840"/>
          <w:pgMar w:top="1060" w:right="1600" w:bottom="780" w:left="400" w:header="617" w:footer="596" w:gutter="0"/>
          <w:cols w:space="720"/>
        </w:sectPr>
      </w:pPr>
    </w:p>
    <w:p w:rsidR="004C3154" w:rsidRDefault="008819A3">
      <w:pPr>
        <w:spacing w:before="19"/>
        <w:ind w:left="1451"/>
        <w:rPr>
          <w:sz w:val="14"/>
        </w:rPr>
      </w:pPr>
      <w:r>
        <w:rPr>
          <w:sz w:val="14"/>
        </w:rPr>
        <w:t>JASMIN DARDANE GARCIA REYES</w:t>
      </w:r>
    </w:p>
    <w:p w:rsidR="004C3154" w:rsidRDefault="008819A3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4C3154" w:rsidRDefault="008819A3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JORGE EFRAIN YOC COY</w:t>
      </w:r>
    </w:p>
    <w:p w:rsidR="004C3154" w:rsidRDefault="008819A3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4C3154" w:rsidRDefault="004C3154">
      <w:pPr>
        <w:rPr>
          <w:sz w:val="14"/>
        </w:rPr>
        <w:sectPr w:rsidR="004C315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819" w:space="585"/>
            <w:col w:w="5836"/>
          </w:cols>
        </w:sect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spacing w:before="1"/>
        <w:rPr>
          <w:sz w:val="20"/>
        </w:rPr>
      </w:pPr>
    </w:p>
    <w:p w:rsidR="004C3154" w:rsidRDefault="008819A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635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78525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635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9F473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4C3154" w:rsidRDefault="004C3154">
      <w:pPr>
        <w:spacing w:line="20" w:lineRule="exact"/>
        <w:rPr>
          <w:sz w:val="2"/>
        </w:rPr>
        <w:sectPr w:rsidR="004C315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C3154" w:rsidRDefault="008819A3">
      <w:pPr>
        <w:spacing w:before="20"/>
        <w:ind w:left="1451"/>
        <w:rPr>
          <w:sz w:val="14"/>
        </w:rPr>
      </w:pPr>
      <w:r>
        <w:rPr>
          <w:sz w:val="14"/>
        </w:rPr>
        <w:t>MILDRED LORENA FUENTES DE LEON</w:t>
      </w:r>
    </w:p>
    <w:p w:rsidR="004C3154" w:rsidRDefault="008819A3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:rsidR="004C3154" w:rsidRDefault="008819A3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:rsidR="004C3154" w:rsidRDefault="008819A3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4C3154" w:rsidRDefault="004C3154">
      <w:pPr>
        <w:rPr>
          <w:sz w:val="14"/>
        </w:rPr>
        <w:sectPr w:rsidR="004C315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4C3154" w:rsidRDefault="008819A3">
      <w:pPr>
        <w:pStyle w:val="Ttulo1"/>
        <w:spacing w:before="82"/>
      </w:pPr>
      <w:bookmarkStart w:id="4" w:name="_TOC_250000"/>
      <w:bookmarkEnd w:id="4"/>
      <w:r>
        <w:t>ANEXOS</w:t>
      </w:r>
    </w:p>
    <w:p w:rsidR="004C3154" w:rsidRDefault="004C3154">
      <w:pPr>
        <w:pStyle w:val="Textoindependiente"/>
        <w:spacing w:before="1"/>
        <w:rPr>
          <w:b/>
          <w:sz w:val="29"/>
        </w:rPr>
      </w:pPr>
    </w:p>
    <w:p w:rsidR="004C3154" w:rsidRDefault="008819A3">
      <w:pPr>
        <w:spacing w:before="94"/>
        <w:ind w:left="1256"/>
        <w:jc w:val="center"/>
        <w:rPr>
          <w:sz w:val="16"/>
        </w:rPr>
      </w:pPr>
      <w:r>
        <w:rPr>
          <w:sz w:val="16"/>
        </w:rPr>
        <w:t>.</w:t>
      </w: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8819A3">
      <w:pPr>
        <w:pStyle w:val="Textoindependiente"/>
        <w:spacing w:before="9"/>
        <w:rPr>
          <w:sz w:val="13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1332631</wp:posOffset>
            </wp:positionH>
            <wp:positionV relativeFrom="paragraph">
              <wp:posOffset>125524</wp:posOffset>
            </wp:positionV>
            <wp:extent cx="5278550" cy="6938009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550" cy="693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154" w:rsidRDefault="004C3154">
      <w:pPr>
        <w:rPr>
          <w:sz w:val="13"/>
        </w:rPr>
        <w:sectPr w:rsidR="004C3154">
          <w:pgSz w:w="12240" w:h="15840"/>
          <w:pgMar w:top="1060" w:right="1600" w:bottom="780" w:left="400" w:header="617" w:footer="596" w:gutter="0"/>
          <w:cols w:space="720"/>
        </w:sectPr>
      </w:pPr>
    </w:p>
    <w:p w:rsidR="004C3154" w:rsidRDefault="008819A3">
      <w:pPr>
        <w:spacing w:before="121"/>
        <w:ind w:left="1256"/>
        <w:jc w:val="center"/>
        <w:rPr>
          <w:sz w:val="16"/>
        </w:rPr>
      </w:pPr>
      <w:r>
        <w:rPr>
          <w:sz w:val="16"/>
        </w:rPr>
        <w:t>.</w:t>
      </w:r>
    </w:p>
    <w:p w:rsidR="004C3154" w:rsidRDefault="008819A3">
      <w:pPr>
        <w:pStyle w:val="Textoindependiente"/>
        <w:spacing w:before="8"/>
        <w:rPr>
          <w:sz w:val="9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1316297</wp:posOffset>
            </wp:positionH>
            <wp:positionV relativeFrom="paragraph">
              <wp:posOffset>95873</wp:posOffset>
            </wp:positionV>
            <wp:extent cx="5294816" cy="725805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816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154" w:rsidRDefault="004C3154">
      <w:pPr>
        <w:rPr>
          <w:sz w:val="9"/>
        </w:rPr>
        <w:sectPr w:rsidR="004C3154">
          <w:pgSz w:w="12240" w:h="15840"/>
          <w:pgMar w:top="1060" w:right="1600" w:bottom="780" w:left="400" w:header="617" w:footer="596" w:gutter="0"/>
          <w:cols w:space="720"/>
        </w:sectPr>
      </w:pPr>
    </w:p>
    <w:p w:rsidR="004C3154" w:rsidRDefault="008819A3">
      <w:pPr>
        <w:spacing w:before="121"/>
        <w:ind w:left="1256"/>
        <w:jc w:val="center"/>
        <w:rPr>
          <w:sz w:val="16"/>
        </w:rPr>
      </w:pPr>
      <w:r>
        <w:rPr>
          <w:sz w:val="16"/>
        </w:rPr>
        <w:t>.</w:t>
      </w:r>
    </w:p>
    <w:p w:rsidR="004C3154" w:rsidRDefault="004C3154">
      <w:pPr>
        <w:pStyle w:val="Textoindependiente"/>
        <w:rPr>
          <w:sz w:val="20"/>
        </w:rPr>
      </w:pPr>
    </w:p>
    <w:p w:rsidR="004C3154" w:rsidRDefault="004C3154">
      <w:pPr>
        <w:pStyle w:val="Textoindependiente"/>
        <w:rPr>
          <w:sz w:val="20"/>
        </w:rPr>
      </w:pPr>
    </w:p>
    <w:p w:rsidR="004C3154" w:rsidRDefault="008819A3">
      <w:pPr>
        <w:pStyle w:val="Textoindependiente"/>
        <w:spacing w:before="11"/>
        <w:rPr>
          <w:sz w:val="13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1326341</wp:posOffset>
            </wp:positionH>
            <wp:positionV relativeFrom="paragraph">
              <wp:posOffset>126906</wp:posOffset>
            </wp:positionV>
            <wp:extent cx="5260002" cy="690372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02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3154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819A3">
      <w:r>
        <w:separator/>
      </w:r>
    </w:p>
  </w:endnote>
  <w:endnote w:type="continuationSeparator" w:id="0">
    <w:p w:rsidR="00000000" w:rsidRDefault="00881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154" w:rsidRDefault="008819A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523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D25DD9" id="Group 3" o:spid="_x0000_s1026" style="position:absolute;margin-left:25pt;margin-top:748.2pt;width:502pt;height:28.8pt;z-index:-1586124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dqQ9D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574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154" w:rsidRDefault="008819A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4C3154" w:rsidRDefault="008819A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625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154" w:rsidRDefault="008819A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4C3154" w:rsidRDefault="008819A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819A3">
      <w:r>
        <w:separator/>
      </w:r>
    </w:p>
  </w:footnote>
  <w:footnote w:type="continuationSeparator" w:id="0">
    <w:p w:rsidR="00000000" w:rsidRDefault="00881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154" w:rsidRDefault="008819A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6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B8F26" id="Freeform 8" o:spid="_x0000_s1026" style="position:absolute;margin-left:85.05pt;margin-top:40.1pt;width:442pt;height:.7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420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154" w:rsidRDefault="008819A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4C3154" w:rsidRDefault="008819A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472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154" w:rsidRDefault="008819A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4C3154" w:rsidRDefault="008819A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54"/>
    <w:rsid w:val="004C3154"/>
    <w:rsid w:val="0088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E0DCF372-6FBA-418B-B79F-EFD9B82B6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 Mishelle Herrera Ramos</dc:creator>
  <cp:lastModifiedBy>Nuri Mishelle Herrera Ramos</cp:lastModifiedBy>
  <cp:revision>2</cp:revision>
  <dcterms:created xsi:type="dcterms:W3CDTF">2021-02-02T14:05:00Z</dcterms:created>
  <dcterms:modified xsi:type="dcterms:W3CDTF">2021-02-02T14:05:00Z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LastSaved">
    <vt:filetime>2021-02-02T00:00:00Z</vt:filetime>
  </property>
</Properties>
</file>