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451B2C83" w14:textId="77777777" w:rsidR="00F41B4D" w:rsidRPr="00FC73B5" w:rsidRDefault="00F41B4D" w:rsidP="00F41B4D">
      <w:pPr>
        <w:jc w:val="center"/>
        <w:rPr>
          <w:b/>
          <w:szCs w:val="24"/>
        </w:rPr>
      </w:pPr>
      <w:r w:rsidRPr="00FC73B5">
        <w:rPr>
          <w:b/>
          <w:szCs w:val="24"/>
        </w:rPr>
        <w:t>MINISTERIO DE EDUCACIÓN</w:t>
      </w:r>
    </w:p>
    <w:p w14:paraId="3E8787D7" w14:textId="77777777" w:rsidR="00F41B4D" w:rsidRPr="00FC73B5" w:rsidRDefault="00F41B4D" w:rsidP="00F41B4D">
      <w:pPr>
        <w:jc w:val="center"/>
        <w:rPr>
          <w:b/>
          <w:szCs w:val="24"/>
        </w:rPr>
      </w:pPr>
      <w:r w:rsidRPr="00FC73B5">
        <w:rPr>
          <w:b/>
          <w:szCs w:val="24"/>
        </w:rPr>
        <w:t>AUDITORÍA INTERNA</w:t>
      </w:r>
    </w:p>
    <w:p w14:paraId="70730C4F" w14:textId="6872A27A" w:rsidR="00F41B4D" w:rsidRPr="00B82A12" w:rsidRDefault="00F41B4D" w:rsidP="00F41B4D">
      <w:pPr>
        <w:jc w:val="center"/>
        <w:rPr>
          <w:b/>
          <w:szCs w:val="24"/>
        </w:rPr>
      </w:pPr>
      <w:r w:rsidRPr="00B82A12">
        <w:rPr>
          <w:b/>
          <w:szCs w:val="24"/>
        </w:rPr>
        <w:t>INFORME O-DIDAI</w:t>
      </w:r>
      <w:r w:rsidRPr="00B82A12">
        <w:rPr>
          <w:b/>
          <w:bCs/>
        </w:rPr>
        <w:t>-</w:t>
      </w:r>
      <w:r>
        <w:rPr>
          <w:b/>
          <w:bCs/>
        </w:rPr>
        <w:t>6</w:t>
      </w:r>
      <w:r w:rsidR="004D3A90">
        <w:rPr>
          <w:b/>
          <w:bCs/>
        </w:rPr>
        <w:t>52</w:t>
      </w:r>
      <w:r w:rsidRPr="00B82A12">
        <w:rPr>
          <w:b/>
          <w:bCs/>
        </w:rPr>
        <w:t>-2023</w:t>
      </w:r>
    </w:p>
    <w:p w14:paraId="08AC1E4D" w14:textId="77777777" w:rsidR="00F41B4D" w:rsidRPr="00FC73B5" w:rsidRDefault="00F41B4D" w:rsidP="00F41B4D">
      <w:pPr>
        <w:jc w:val="center"/>
        <w:rPr>
          <w:b/>
          <w:szCs w:val="24"/>
        </w:rPr>
      </w:pPr>
      <w:r w:rsidRPr="00B82A12">
        <w:rPr>
          <w:b/>
          <w:szCs w:val="24"/>
        </w:rPr>
        <w:t xml:space="preserve">SIAD </w:t>
      </w:r>
      <w:r>
        <w:rPr>
          <w:b/>
          <w:szCs w:val="24"/>
        </w:rPr>
        <w:t>607588</w:t>
      </w:r>
    </w:p>
    <w:p w14:paraId="4E131D27" w14:textId="77777777" w:rsidR="00F41B4D" w:rsidRPr="00FC73B5" w:rsidRDefault="00F41B4D" w:rsidP="00F41B4D">
      <w:pPr>
        <w:rPr>
          <w:szCs w:val="24"/>
        </w:rPr>
      </w:pPr>
    </w:p>
    <w:p w14:paraId="4E524F50" w14:textId="77777777" w:rsidR="00F41B4D" w:rsidRPr="00FC73B5" w:rsidRDefault="00F41B4D" w:rsidP="00F41B4D">
      <w:pPr>
        <w:rPr>
          <w:szCs w:val="24"/>
        </w:rPr>
      </w:pPr>
    </w:p>
    <w:p w14:paraId="46B98A5A" w14:textId="77777777" w:rsidR="00F41B4D" w:rsidRPr="00FC73B5" w:rsidRDefault="00F41B4D" w:rsidP="00F41B4D">
      <w:pPr>
        <w:rPr>
          <w:szCs w:val="24"/>
        </w:rPr>
      </w:pPr>
    </w:p>
    <w:p w14:paraId="56FD73D0" w14:textId="77777777" w:rsidR="00F41B4D" w:rsidRPr="00FC73B5" w:rsidRDefault="00F41B4D" w:rsidP="00F41B4D">
      <w:pPr>
        <w:rPr>
          <w:szCs w:val="24"/>
        </w:rPr>
      </w:pPr>
    </w:p>
    <w:p w14:paraId="5450D997" w14:textId="77777777" w:rsidR="00F41B4D" w:rsidRPr="00FC73B5" w:rsidRDefault="00F41B4D" w:rsidP="00F41B4D">
      <w:pPr>
        <w:rPr>
          <w:szCs w:val="24"/>
        </w:rPr>
      </w:pPr>
    </w:p>
    <w:p w14:paraId="3CB84654" w14:textId="77777777" w:rsidR="00F41B4D" w:rsidRPr="00FC73B5" w:rsidRDefault="00F41B4D" w:rsidP="00F41B4D">
      <w:pPr>
        <w:rPr>
          <w:szCs w:val="24"/>
        </w:rPr>
      </w:pPr>
    </w:p>
    <w:p w14:paraId="046EE181" w14:textId="77777777" w:rsidR="00F41B4D" w:rsidRPr="00FC73B5" w:rsidRDefault="00F41B4D" w:rsidP="00F41B4D">
      <w:pPr>
        <w:rPr>
          <w:szCs w:val="24"/>
        </w:rPr>
      </w:pPr>
    </w:p>
    <w:p w14:paraId="2CCDD54D" w14:textId="77777777" w:rsidR="00F41B4D" w:rsidRPr="00FC73B5" w:rsidRDefault="00F41B4D" w:rsidP="00F41B4D">
      <w:pPr>
        <w:rPr>
          <w:szCs w:val="24"/>
        </w:rPr>
      </w:pPr>
    </w:p>
    <w:p w14:paraId="6F7CB0BA" w14:textId="77777777" w:rsidR="00F41B4D" w:rsidRPr="00FC73B5" w:rsidRDefault="00F41B4D" w:rsidP="00F41B4D">
      <w:pPr>
        <w:rPr>
          <w:szCs w:val="24"/>
        </w:rPr>
      </w:pPr>
    </w:p>
    <w:p w14:paraId="1D94D3E5" w14:textId="77777777" w:rsidR="00F41B4D" w:rsidRPr="00FC73B5" w:rsidRDefault="00F41B4D" w:rsidP="00F41B4D">
      <w:pPr>
        <w:rPr>
          <w:szCs w:val="24"/>
        </w:rPr>
      </w:pPr>
    </w:p>
    <w:p w14:paraId="7191C9A3" w14:textId="77777777" w:rsidR="00F41B4D" w:rsidRPr="00FC73B5" w:rsidRDefault="00F41B4D" w:rsidP="00F41B4D">
      <w:pPr>
        <w:rPr>
          <w:szCs w:val="24"/>
        </w:rPr>
      </w:pPr>
    </w:p>
    <w:p w14:paraId="00F15D11" w14:textId="77777777" w:rsidR="00F41B4D" w:rsidRPr="00FC73B5" w:rsidRDefault="00F41B4D" w:rsidP="00F41B4D">
      <w:pPr>
        <w:rPr>
          <w:szCs w:val="24"/>
        </w:rPr>
      </w:pPr>
    </w:p>
    <w:p w14:paraId="468C098D" w14:textId="3B673D83" w:rsidR="00F41B4D" w:rsidRPr="003130F2" w:rsidRDefault="00F41B4D" w:rsidP="00F41B4D">
      <w:pPr>
        <w:jc w:val="center"/>
        <w:rPr>
          <w:b/>
          <w:bCs/>
          <w:szCs w:val="24"/>
        </w:rPr>
      </w:pPr>
      <w:r>
        <w:rPr>
          <w:b/>
          <w:szCs w:val="24"/>
        </w:rPr>
        <w:t>S</w:t>
      </w:r>
      <w:r w:rsidRPr="001F187B">
        <w:rPr>
          <w:b/>
          <w:szCs w:val="24"/>
        </w:rPr>
        <w:t xml:space="preserve">eguimiento </w:t>
      </w:r>
      <w:r w:rsidR="00421500" w:rsidRPr="00421500">
        <w:rPr>
          <w:b/>
          <w:szCs w:val="24"/>
        </w:rPr>
        <w:t xml:space="preserve">de los hallazgos del informe de auditoría emitido por Manuel Cervantes &amp; Asociados S.C </w:t>
      </w:r>
      <w:r w:rsidR="001D6B39">
        <w:rPr>
          <w:b/>
          <w:szCs w:val="24"/>
        </w:rPr>
        <w:t xml:space="preserve">Auditores y Consultores, </w:t>
      </w:r>
      <w:r w:rsidR="00421500" w:rsidRPr="00421500">
        <w:rPr>
          <w:b/>
          <w:szCs w:val="24"/>
        </w:rPr>
        <w:t>sobre los estados financieros del Proyecto de Educación Rural V (PROEDUC V), Contrato de Préstamo No. 28060</w:t>
      </w:r>
      <w:r w:rsidR="00F81275">
        <w:rPr>
          <w:b/>
          <w:szCs w:val="24"/>
        </w:rPr>
        <w:t xml:space="preserve"> de la Cooperación Financiera entre Alemania a través de KfW, respecto </w:t>
      </w:r>
      <w:r w:rsidRPr="001F187B">
        <w:rPr>
          <w:b/>
          <w:szCs w:val="24"/>
        </w:rPr>
        <w:t xml:space="preserve">a las </w:t>
      </w:r>
      <w:r w:rsidRPr="007519C9">
        <w:rPr>
          <w:rStyle w:val="contentpasted2"/>
          <w:b/>
          <w:szCs w:val="24"/>
          <w:bdr w:val="none" w:sz="0" w:space="0" w:color="auto" w:frame="1"/>
        </w:rPr>
        <w:t>acciones implementadas sobre lo indicado por el KfW</w:t>
      </w:r>
      <w:r w:rsidRPr="001F187B">
        <w:rPr>
          <w:b/>
          <w:szCs w:val="24"/>
        </w:rPr>
        <w:t xml:space="preserve"> </w:t>
      </w:r>
      <w:r w:rsidRPr="007519C9">
        <w:rPr>
          <w:b/>
          <w:szCs w:val="24"/>
        </w:rPr>
        <w:t xml:space="preserve">en el aspecto de que la </w:t>
      </w:r>
      <w:r w:rsidRPr="003130F2">
        <w:rPr>
          <w:b/>
          <w:bCs/>
        </w:rPr>
        <w:t xml:space="preserve">Dirección de Planificación </w:t>
      </w:r>
      <w:r>
        <w:rPr>
          <w:b/>
          <w:bCs/>
        </w:rPr>
        <w:t>E</w:t>
      </w:r>
      <w:r w:rsidRPr="003130F2">
        <w:rPr>
          <w:b/>
          <w:bCs/>
        </w:rPr>
        <w:t>ducativa</w:t>
      </w:r>
      <w:r w:rsidRPr="007519C9">
        <w:rPr>
          <w:b/>
          <w:szCs w:val="24"/>
        </w:rPr>
        <w:t xml:space="preserve"> </w:t>
      </w:r>
      <w:r>
        <w:rPr>
          <w:b/>
          <w:szCs w:val="24"/>
        </w:rPr>
        <w:t>-</w:t>
      </w:r>
      <w:r w:rsidRPr="007519C9">
        <w:rPr>
          <w:b/>
          <w:szCs w:val="24"/>
        </w:rPr>
        <w:t>DIPLAN</w:t>
      </w:r>
      <w:r>
        <w:rPr>
          <w:b/>
          <w:szCs w:val="24"/>
        </w:rPr>
        <w:t>-</w:t>
      </w:r>
      <w:r w:rsidRPr="007519C9">
        <w:rPr>
          <w:b/>
          <w:szCs w:val="24"/>
        </w:rPr>
        <w:t xml:space="preserve"> cumpla con las tres obras pendientes de licitar y el pago de compensación al KfW por pérdidas, gastos o costos incurridos </w:t>
      </w:r>
      <w:r>
        <w:rPr>
          <w:b/>
          <w:szCs w:val="24"/>
        </w:rPr>
        <w:t xml:space="preserve">como resultado de la prórroga para solicitar desembolsos </w:t>
      </w:r>
      <w:r w:rsidRPr="003130F2">
        <w:rPr>
          <w:b/>
          <w:bCs/>
        </w:rPr>
        <w:t xml:space="preserve"> </w:t>
      </w:r>
    </w:p>
    <w:p w14:paraId="05573ECB" w14:textId="77777777" w:rsidR="00F41B4D" w:rsidRPr="001F187B" w:rsidRDefault="00F41B4D" w:rsidP="00F41B4D">
      <w:pPr>
        <w:rPr>
          <w:b/>
          <w:szCs w:val="24"/>
        </w:rPr>
      </w:pPr>
    </w:p>
    <w:p w14:paraId="7F10A525" w14:textId="77777777" w:rsidR="00F41B4D" w:rsidRPr="00FC73B5" w:rsidRDefault="00F41B4D" w:rsidP="00F41B4D">
      <w:pPr>
        <w:rPr>
          <w:szCs w:val="24"/>
        </w:rPr>
      </w:pPr>
    </w:p>
    <w:p w14:paraId="3C9C6D82" w14:textId="77777777" w:rsidR="00F41B4D" w:rsidRPr="00FC73B5" w:rsidRDefault="00F41B4D" w:rsidP="00F41B4D">
      <w:pPr>
        <w:rPr>
          <w:szCs w:val="24"/>
        </w:rPr>
      </w:pPr>
    </w:p>
    <w:p w14:paraId="5821F1D0" w14:textId="77777777" w:rsidR="00F41B4D" w:rsidRPr="00FC73B5" w:rsidRDefault="00F41B4D" w:rsidP="00F41B4D">
      <w:pPr>
        <w:rPr>
          <w:szCs w:val="24"/>
        </w:rPr>
      </w:pPr>
    </w:p>
    <w:p w14:paraId="29468D62" w14:textId="77777777" w:rsidR="00F41B4D" w:rsidRPr="00FC73B5" w:rsidRDefault="00F41B4D" w:rsidP="00F41B4D">
      <w:pPr>
        <w:rPr>
          <w:szCs w:val="24"/>
        </w:rPr>
      </w:pPr>
    </w:p>
    <w:p w14:paraId="12AAB3C2" w14:textId="77777777" w:rsidR="00F41B4D" w:rsidRPr="00FC73B5" w:rsidRDefault="00F41B4D" w:rsidP="00F41B4D">
      <w:pPr>
        <w:rPr>
          <w:szCs w:val="24"/>
        </w:rPr>
      </w:pPr>
    </w:p>
    <w:p w14:paraId="39BED412" w14:textId="77777777" w:rsidR="00F41B4D" w:rsidRPr="00FC73B5" w:rsidRDefault="00F41B4D" w:rsidP="00F41B4D">
      <w:pPr>
        <w:rPr>
          <w:szCs w:val="24"/>
        </w:rPr>
      </w:pPr>
    </w:p>
    <w:p w14:paraId="68DA9206" w14:textId="77777777" w:rsidR="00F41B4D" w:rsidRDefault="00F41B4D" w:rsidP="00F41B4D">
      <w:pPr>
        <w:rPr>
          <w:szCs w:val="24"/>
        </w:rPr>
      </w:pPr>
    </w:p>
    <w:p w14:paraId="2420E811" w14:textId="77777777" w:rsidR="00F41B4D" w:rsidRDefault="00F41B4D" w:rsidP="00F41B4D">
      <w:pPr>
        <w:rPr>
          <w:szCs w:val="24"/>
        </w:rPr>
      </w:pPr>
    </w:p>
    <w:p w14:paraId="1D739FA2" w14:textId="77777777" w:rsidR="00F41B4D" w:rsidRDefault="00F41B4D" w:rsidP="00F41B4D">
      <w:pPr>
        <w:rPr>
          <w:szCs w:val="24"/>
        </w:rPr>
      </w:pPr>
    </w:p>
    <w:p w14:paraId="77BFB9F4" w14:textId="77777777" w:rsidR="00F41B4D" w:rsidRPr="00FC73B5" w:rsidRDefault="00F41B4D" w:rsidP="00F41B4D">
      <w:pPr>
        <w:rPr>
          <w:szCs w:val="24"/>
        </w:rPr>
      </w:pPr>
    </w:p>
    <w:p w14:paraId="114DB703" w14:textId="77777777" w:rsidR="00F41B4D" w:rsidRPr="00FC73B5" w:rsidRDefault="00F41B4D" w:rsidP="00F41B4D">
      <w:pPr>
        <w:rPr>
          <w:szCs w:val="24"/>
        </w:rPr>
      </w:pPr>
    </w:p>
    <w:p w14:paraId="6D729AD2" w14:textId="77777777" w:rsidR="00F41B4D" w:rsidRDefault="00F41B4D" w:rsidP="00F41B4D">
      <w:pPr>
        <w:rPr>
          <w:szCs w:val="24"/>
        </w:rPr>
      </w:pPr>
    </w:p>
    <w:p w14:paraId="60AA54FC" w14:textId="77777777" w:rsidR="00F41B4D" w:rsidRDefault="00F41B4D" w:rsidP="00F41B4D">
      <w:pPr>
        <w:rPr>
          <w:szCs w:val="24"/>
        </w:rPr>
      </w:pPr>
    </w:p>
    <w:p w14:paraId="018B3A91" w14:textId="77777777" w:rsidR="00F41B4D" w:rsidRDefault="00F41B4D" w:rsidP="00F41B4D">
      <w:pPr>
        <w:rPr>
          <w:szCs w:val="24"/>
        </w:rPr>
      </w:pPr>
    </w:p>
    <w:p w14:paraId="5552792F" w14:textId="77777777" w:rsidR="00F41B4D" w:rsidRPr="00FC73B5" w:rsidRDefault="00F41B4D" w:rsidP="00F41B4D">
      <w:pPr>
        <w:rPr>
          <w:szCs w:val="24"/>
        </w:rPr>
      </w:pPr>
    </w:p>
    <w:p w14:paraId="57FFD5DE" w14:textId="77777777" w:rsidR="00F41B4D" w:rsidRPr="00FC73B5" w:rsidRDefault="00F41B4D" w:rsidP="00F41B4D">
      <w:pPr>
        <w:jc w:val="center"/>
        <w:rPr>
          <w:b/>
          <w:szCs w:val="24"/>
        </w:rPr>
      </w:pPr>
      <w:r w:rsidRPr="00FC73B5">
        <w:rPr>
          <w:b/>
          <w:szCs w:val="24"/>
        </w:rPr>
        <w:t xml:space="preserve">GUATEMALA, </w:t>
      </w:r>
      <w:r>
        <w:rPr>
          <w:b/>
          <w:szCs w:val="24"/>
        </w:rPr>
        <w:t>JULIO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3B986D2C" w14:textId="02490E20" w:rsidR="003D258D" w:rsidRDefault="00EA4D07" w:rsidP="003D258D">
      <w:pPr>
        <w:pStyle w:val="TDC1"/>
        <w:tabs>
          <w:tab w:val="right" w:pos="8117"/>
        </w:tabs>
      </w:pPr>
      <w:r>
        <w:t>ACCIONES CUMPLIDAS</w:t>
      </w:r>
      <w:r w:rsidR="003D258D">
        <w:tab/>
      </w:r>
      <w:r w:rsidR="00884304">
        <w:t>1-2</w:t>
      </w:r>
    </w:p>
    <w:p w14:paraId="764AF608" w14:textId="77777777" w:rsidR="00EA4D07" w:rsidRDefault="00EA4D07" w:rsidP="003D258D">
      <w:pPr>
        <w:pStyle w:val="TDC1"/>
        <w:tabs>
          <w:tab w:val="right" w:pos="8117"/>
        </w:tabs>
      </w:pPr>
    </w:p>
    <w:p w14:paraId="3C1D46EA" w14:textId="5DD2AD30"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0FCF24B4" w14:textId="5AE871F0" w:rsidR="00AD255A" w:rsidRPr="0079760A" w:rsidRDefault="00AD255A" w:rsidP="001D6B39">
      <w:pPr>
        <w:spacing w:after="0" w:line="360"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lastRenderedPageBreak/>
        <w:t>INTRODUCCIÓN</w:t>
      </w:r>
    </w:p>
    <w:p w14:paraId="0F1A790A" w14:textId="006D51A8" w:rsidR="00AD255A" w:rsidRPr="0079760A" w:rsidRDefault="00F41B4D" w:rsidP="00381856">
      <w:pPr>
        <w:widowControl w:val="0"/>
        <w:tabs>
          <w:tab w:val="left" w:pos="5241"/>
        </w:tabs>
        <w:autoSpaceDE w:val="0"/>
        <w:autoSpaceDN w:val="0"/>
        <w:adjustRightInd w:val="0"/>
        <w:spacing w:after="0" w:line="240" w:lineRule="auto"/>
        <w:ind w:left="0" w:right="45" w:firstLine="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De conformidad con el </w:t>
      </w:r>
      <w:r>
        <w:rPr>
          <w:rFonts w:eastAsia="Times New Roman"/>
          <w:color w:val="auto"/>
          <w:szCs w:val="24"/>
          <w:bdr w:val="none" w:sz="0" w:space="0" w:color="auto" w:frame="1"/>
        </w:rPr>
        <w:t>oficio</w:t>
      </w:r>
      <w:r w:rsidRPr="0079760A">
        <w:rPr>
          <w:rFonts w:eastAsia="Times New Roman"/>
          <w:color w:val="auto"/>
          <w:szCs w:val="24"/>
          <w:bdr w:val="none" w:sz="0" w:space="0" w:color="auto" w:frame="1"/>
        </w:rPr>
        <w:t xml:space="preserve"> No. O-DIDAI-</w:t>
      </w:r>
      <w:r>
        <w:rPr>
          <w:rFonts w:eastAsia="Times New Roman"/>
          <w:color w:val="auto"/>
          <w:szCs w:val="24"/>
          <w:bdr w:val="none" w:sz="0" w:space="0" w:color="auto" w:frame="1"/>
        </w:rPr>
        <w:t>652</w:t>
      </w:r>
      <w:r w:rsidRPr="0079760A">
        <w:rPr>
          <w:rFonts w:eastAsia="Times New Roman"/>
          <w:color w:val="auto"/>
          <w:szCs w:val="24"/>
          <w:bdr w:val="none" w:sz="0" w:space="0" w:color="auto" w:frame="1"/>
        </w:rPr>
        <w:t>-202</w:t>
      </w:r>
      <w:r>
        <w:rPr>
          <w:rFonts w:eastAsia="Times New Roman"/>
          <w:color w:val="auto"/>
          <w:szCs w:val="24"/>
          <w:bdr w:val="none" w:sz="0" w:space="0" w:color="auto" w:frame="1"/>
        </w:rPr>
        <w:t>3</w:t>
      </w:r>
      <w:r w:rsidRPr="0079760A">
        <w:rPr>
          <w:rFonts w:eastAsia="Times New Roman"/>
          <w:color w:val="auto"/>
          <w:szCs w:val="24"/>
          <w:bdr w:val="none" w:sz="0" w:space="0" w:color="auto" w:frame="1"/>
        </w:rPr>
        <w:t>, de fecha 04 de julio de 2023, emitido por la Licda. Julia Victoria Monzón Pérez, directora de la Dirección de Auditoría Interna del Ministerio de Educación, fui nombrad</w:t>
      </w:r>
      <w:r>
        <w:rPr>
          <w:rFonts w:eastAsia="Times New Roman"/>
          <w:color w:val="auto"/>
          <w:szCs w:val="24"/>
          <w:bdr w:val="none" w:sz="0" w:space="0" w:color="auto" w:frame="1"/>
        </w:rPr>
        <w:t>o</w:t>
      </w:r>
      <w:r w:rsidRPr="0079760A">
        <w:rPr>
          <w:rFonts w:eastAsia="Times New Roman"/>
          <w:color w:val="auto"/>
          <w:szCs w:val="24"/>
          <w:bdr w:val="none" w:sz="0" w:space="0" w:color="auto" w:frame="1"/>
        </w:rPr>
        <w:t xml:space="preserve"> para realizar</w:t>
      </w:r>
      <w:r w:rsidRPr="00534AEA">
        <w:rPr>
          <w:rFonts w:eastAsia="Times New Roman"/>
          <w:color w:val="auto"/>
          <w:szCs w:val="24"/>
          <w:bdr w:val="none" w:sz="0" w:space="0" w:color="auto" w:frame="1"/>
        </w:rPr>
        <w:t xml:space="preserve"> seguimiento a las </w:t>
      </w:r>
      <w:r w:rsidR="00F81275">
        <w:rPr>
          <w:rFonts w:eastAsia="Times New Roman"/>
          <w:color w:val="auto"/>
          <w:szCs w:val="24"/>
          <w:bdr w:val="none" w:sz="0" w:space="0" w:color="auto" w:frame="1"/>
        </w:rPr>
        <w:t xml:space="preserve">recomendaciones </w:t>
      </w:r>
      <w:r w:rsidR="00DD3B90" w:rsidRPr="00421500">
        <w:rPr>
          <w:rFonts w:eastAsia="Times New Roman"/>
          <w:color w:val="auto"/>
          <w:szCs w:val="24"/>
          <w:bdr w:val="none" w:sz="0" w:space="0" w:color="auto" w:frame="1"/>
        </w:rPr>
        <w:t xml:space="preserve">de los hallazgos no corregidos del informe de auditoría emitido por Manuel Cervantes &amp; Asociados S.C </w:t>
      </w:r>
      <w:r w:rsidR="00645186">
        <w:rPr>
          <w:rFonts w:eastAsia="Times New Roman"/>
          <w:color w:val="auto"/>
          <w:szCs w:val="24"/>
          <w:bdr w:val="none" w:sz="0" w:space="0" w:color="auto" w:frame="1"/>
        </w:rPr>
        <w:t xml:space="preserve">Auditores y Consultores, </w:t>
      </w:r>
      <w:r w:rsidR="00DD3B90" w:rsidRPr="00421500">
        <w:rPr>
          <w:rFonts w:eastAsia="Times New Roman"/>
          <w:color w:val="auto"/>
          <w:szCs w:val="24"/>
          <w:bdr w:val="none" w:sz="0" w:space="0" w:color="auto" w:frame="1"/>
        </w:rPr>
        <w:t>sobre los estados financieros del Proyecto de Educación Rural V (PROEDUC V), Contrato de Préstamo No. 28060</w:t>
      </w:r>
      <w:r w:rsidR="00DD3B90">
        <w:rPr>
          <w:rFonts w:eastAsia="Times New Roman"/>
          <w:color w:val="auto"/>
          <w:szCs w:val="24"/>
          <w:bdr w:val="none" w:sz="0" w:space="0" w:color="auto" w:frame="1"/>
        </w:rPr>
        <w:t xml:space="preserve">, respecto a las </w:t>
      </w:r>
      <w:r w:rsidRPr="00534AEA">
        <w:rPr>
          <w:rFonts w:eastAsia="Times New Roman"/>
          <w:color w:val="auto"/>
          <w:szCs w:val="24"/>
          <w:bdr w:val="none" w:sz="0" w:space="0" w:color="auto" w:frame="1"/>
        </w:rPr>
        <w:t xml:space="preserve">acciones implementadas por la Dirección de Planificación Educativa -DIPLAN- en el aspecto de que se cumpla con lo indicado por el Banco </w:t>
      </w:r>
      <w:proofErr w:type="spellStart"/>
      <w:r w:rsidRPr="00534AEA">
        <w:rPr>
          <w:rFonts w:eastAsia="Times New Roman"/>
          <w:color w:val="auto"/>
          <w:szCs w:val="24"/>
          <w:bdr w:val="none" w:sz="0" w:space="0" w:color="auto" w:frame="1"/>
        </w:rPr>
        <w:t>Kreditanstalt</w:t>
      </w:r>
      <w:proofErr w:type="spellEnd"/>
      <w:r w:rsidRPr="00534AEA">
        <w:rPr>
          <w:rFonts w:eastAsia="Times New Roman"/>
          <w:color w:val="auto"/>
          <w:szCs w:val="24"/>
          <w:bdr w:val="none" w:sz="0" w:space="0" w:color="auto" w:frame="1"/>
        </w:rPr>
        <w:t xml:space="preserve"> </w:t>
      </w:r>
      <w:proofErr w:type="spellStart"/>
      <w:r w:rsidRPr="00534AEA">
        <w:rPr>
          <w:rFonts w:eastAsia="Times New Roman"/>
          <w:color w:val="auto"/>
          <w:szCs w:val="24"/>
          <w:bdr w:val="none" w:sz="0" w:space="0" w:color="auto" w:frame="1"/>
        </w:rPr>
        <w:t>für</w:t>
      </w:r>
      <w:proofErr w:type="spellEnd"/>
      <w:r w:rsidRPr="00534AEA">
        <w:rPr>
          <w:rFonts w:eastAsia="Times New Roman"/>
          <w:color w:val="auto"/>
          <w:szCs w:val="24"/>
          <w:bdr w:val="none" w:sz="0" w:space="0" w:color="auto" w:frame="1"/>
        </w:rPr>
        <w:t xml:space="preserve"> </w:t>
      </w:r>
      <w:proofErr w:type="spellStart"/>
      <w:r w:rsidRPr="00534AEA">
        <w:rPr>
          <w:rFonts w:eastAsia="Times New Roman"/>
          <w:color w:val="auto"/>
          <w:szCs w:val="24"/>
          <w:bdr w:val="none" w:sz="0" w:space="0" w:color="auto" w:frame="1"/>
        </w:rPr>
        <w:t>Wiederaufbau</w:t>
      </w:r>
      <w:proofErr w:type="spellEnd"/>
      <w:r w:rsidRPr="00534AEA">
        <w:rPr>
          <w:rFonts w:eastAsia="Times New Roman"/>
          <w:color w:val="auto"/>
          <w:szCs w:val="24"/>
          <w:bdr w:val="none" w:sz="0" w:space="0" w:color="auto" w:frame="1"/>
        </w:rPr>
        <w:t xml:space="preserve"> KfW r</w:t>
      </w:r>
      <w:r w:rsidR="00645186">
        <w:rPr>
          <w:rFonts w:eastAsia="Times New Roman"/>
          <w:color w:val="auto"/>
          <w:szCs w:val="24"/>
          <w:bdr w:val="none" w:sz="0" w:space="0" w:color="auto" w:frame="1"/>
        </w:rPr>
        <w:t>elacionadas</w:t>
      </w:r>
      <w:r w:rsidRPr="00534AEA">
        <w:rPr>
          <w:rFonts w:eastAsia="Times New Roman"/>
          <w:color w:val="auto"/>
          <w:szCs w:val="24"/>
          <w:bdr w:val="none" w:sz="0" w:space="0" w:color="auto" w:frame="1"/>
        </w:rPr>
        <w:t xml:space="preserve"> a las tres obras pendientes de licitar (Tecnológicos de Jacaltenango, Nebaj y San Pedro Pinula), así como el pago de compensación por pérdidas, gastos o costos incurridos como resultado de la prórroga para solicitar desembolsos</w:t>
      </w:r>
      <w:r w:rsidR="007F2C79">
        <w:rPr>
          <w:rFonts w:eastAsia="Times New Roman"/>
          <w:color w:val="auto"/>
          <w:szCs w:val="24"/>
          <w:bdr w:val="none" w:sz="0" w:space="0" w:color="auto" w:frame="1"/>
        </w:rPr>
        <w:t>.</w:t>
      </w:r>
      <w:r w:rsidR="00421500">
        <w:rPr>
          <w:rFonts w:eastAsia="Times New Roman"/>
          <w:color w:val="auto"/>
          <w:szCs w:val="24"/>
          <w:bdr w:val="none" w:sz="0" w:space="0" w:color="auto" w:frame="1"/>
        </w:rPr>
        <w:t xml:space="preserve"> </w:t>
      </w:r>
    </w:p>
    <w:p w14:paraId="17B914E8" w14:textId="77777777" w:rsidR="00381856" w:rsidRDefault="00381856" w:rsidP="001D6B39">
      <w:pPr>
        <w:spacing w:after="0" w:line="360" w:lineRule="auto"/>
        <w:ind w:left="0" w:hanging="11"/>
        <w:rPr>
          <w:rFonts w:eastAsia="Times New Roman"/>
          <w:b/>
          <w:color w:val="auto"/>
          <w:szCs w:val="24"/>
          <w:bdr w:val="none" w:sz="0" w:space="0" w:color="auto" w:frame="1"/>
        </w:rPr>
      </w:pPr>
    </w:p>
    <w:p w14:paraId="05A2317A" w14:textId="727543DB" w:rsidR="00AD255A" w:rsidRPr="0079760A" w:rsidRDefault="00AD255A" w:rsidP="001D6B39">
      <w:pPr>
        <w:spacing w:after="0" w:line="360" w:lineRule="auto"/>
        <w:ind w:left="0" w:hanging="11"/>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4B086B31" w14:textId="7342FF75" w:rsidR="00AD255A" w:rsidRPr="0079760A" w:rsidRDefault="00AD255A" w:rsidP="001D6B39">
      <w:pPr>
        <w:spacing w:after="0" w:line="360" w:lineRule="auto"/>
        <w:ind w:left="0" w:hanging="11"/>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05E35DE0" w14:textId="1DB7B361" w:rsidR="00F41B4D" w:rsidRPr="0079760A" w:rsidRDefault="00F41B4D" w:rsidP="00381856">
      <w:pPr>
        <w:spacing w:after="0" w:line="240" w:lineRule="auto"/>
        <w:ind w:left="0" w:hanging="11"/>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seguimiento a las </w:t>
      </w:r>
      <w:r>
        <w:rPr>
          <w:rFonts w:eastAsia="Times New Roman"/>
          <w:color w:val="auto"/>
          <w:szCs w:val="24"/>
          <w:bdr w:val="none" w:sz="0" w:space="0" w:color="auto" w:frame="1"/>
        </w:rPr>
        <w:t xml:space="preserve">acciones implementadas por la Dirección de Planificación </w:t>
      </w:r>
      <w:r w:rsidR="007F2C79">
        <w:rPr>
          <w:rFonts w:eastAsia="Times New Roman"/>
          <w:color w:val="auto"/>
          <w:szCs w:val="24"/>
          <w:bdr w:val="none" w:sz="0" w:space="0" w:color="auto" w:frame="1"/>
        </w:rPr>
        <w:t>E</w:t>
      </w:r>
      <w:r>
        <w:rPr>
          <w:rFonts w:eastAsia="Times New Roman"/>
          <w:color w:val="auto"/>
          <w:szCs w:val="24"/>
          <w:bdr w:val="none" w:sz="0" w:space="0" w:color="auto" w:frame="1"/>
        </w:rPr>
        <w:t>ducativa -DIPLAN-</w:t>
      </w:r>
      <w:r w:rsidRPr="0079760A">
        <w:rPr>
          <w:rFonts w:eastAsia="Times New Roman"/>
          <w:color w:val="auto"/>
          <w:szCs w:val="24"/>
          <w:bdr w:val="none" w:sz="0" w:space="0" w:color="auto" w:frame="1"/>
        </w:rPr>
        <w:t xml:space="preserve">. </w:t>
      </w:r>
    </w:p>
    <w:p w14:paraId="62E6523B" w14:textId="77777777" w:rsidR="00AD255A" w:rsidRPr="0079760A" w:rsidRDefault="00AD255A" w:rsidP="001D6B39">
      <w:pPr>
        <w:spacing w:after="0" w:line="360" w:lineRule="auto"/>
        <w:ind w:left="0" w:hanging="11"/>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7D9369BD" w14:textId="77777777" w:rsidR="00F41B4D" w:rsidRPr="0079760A" w:rsidRDefault="00F41B4D" w:rsidP="00381856">
      <w:pPr>
        <w:spacing w:after="0" w:line="240" w:lineRule="auto"/>
        <w:ind w:left="0" w:hanging="11"/>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las </w:t>
      </w:r>
      <w:r>
        <w:rPr>
          <w:rFonts w:eastAsia="Times New Roman"/>
          <w:color w:val="auto"/>
          <w:szCs w:val="24"/>
          <w:bdr w:val="none" w:sz="0" w:space="0" w:color="auto" w:frame="1"/>
        </w:rPr>
        <w:t>acciones implementadas por la Dirección de Planificación Educativa -DIPLAN-,</w:t>
      </w:r>
      <w:r w:rsidRPr="0079760A">
        <w:rPr>
          <w:rFonts w:eastAsia="Times New Roman"/>
          <w:color w:val="auto"/>
          <w:szCs w:val="24"/>
          <w:bdr w:val="none" w:sz="0" w:space="0" w:color="auto" w:frame="1"/>
        </w:rPr>
        <w:t xml:space="preserve"> </w:t>
      </w:r>
      <w:r>
        <w:rPr>
          <w:rFonts w:eastAsia="Times New Roman"/>
          <w:color w:val="auto"/>
          <w:szCs w:val="24"/>
          <w:bdr w:val="none" w:sz="0" w:space="0" w:color="auto" w:frame="1"/>
        </w:rPr>
        <w:t>están cumplidas</w:t>
      </w:r>
      <w:r w:rsidRPr="0079760A">
        <w:rPr>
          <w:rFonts w:eastAsia="Times New Roman"/>
          <w:color w:val="auto"/>
          <w:szCs w:val="24"/>
          <w:bdr w:val="none" w:sz="0" w:space="0" w:color="auto" w:frame="1"/>
        </w:rPr>
        <w:t>, en proceso e incumplidas.</w:t>
      </w:r>
    </w:p>
    <w:p w14:paraId="259E9224" w14:textId="77777777" w:rsidR="00381856" w:rsidRDefault="00381856" w:rsidP="001D6B39">
      <w:pPr>
        <w:spacing w:after="0" w:line="360" w:lineRule="auto"/>
        <w:ind w:left="0" w:hanging="11"/>
        <w:rPr>
          <w:rFonts w:eastAsia="Times New Roman"/>
          <w:b/>
          <w:color w:val="auto"/>
          <w:szCs w:val="24"/>
          <w:bdr w:val="none" w:sz="0" w:space="0" w:color="auto" w:frame="1"/>
        </w:rPr>
      </w:pPr>
    </w:p>
    <w:p w14:paraId="05F5D2C4" w14:textId="038F2582" w:rsidR="00AD255A" w:rsidRPr="0079760A" w:rsidRDefault="00AD255A" w:rsidP="001D6B39">
      <w:pPr>
        <w:spacing w:after="0" w:line="360" w:lineRule="auto"/>
        <w:ind w:left="0" w:hanging="11"/>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D1B4874" w14:textId="3872EC77" w:rsidR="00F41B4D" w:rsidRPr="00421500" w:rsidRDefault="00F41B4D" w:rsidP="00381856">
      <w:pPr>
        <w:spacing w:after="0" w:line="240" w:lineRule="auto"/>
        <w:ind w:left="11" w:hanging="11"/>
        <w:rPr>
          <w:rFonts w:eastAsia="Times New Roman"/>
          <w:color w:val="auto"/>
        </w:rPr>
      </w:pPr>
      <w:r w:rsidRPr="0079760A">
        <w:rPr>
          <w:rFonts w:eastAsia="Times New Roman"/>
          <w:color w:val="auto"/>
          <w:szCs w:val="24"/>
          <w:bdr w:val="none" w:sz="0" w:space="0" w:color="auto" w:frame="1"/>
        </w:rPr>
        <w:t xml:space="preserve">Se realizó </w:t>
      </w:r>
      <w:r w:rsidR="00421500" w:rsidRPr="00421500">
        <w:rPr>
          <w:rFonts w:eastAsia="Times New Roman"/>
          <w:color w:val="auto"/>
          <w:szCs w:val="24"/>
          <w:bdr w:val="none" w:sz="0" w:space="0" w:color="auto" w:frame="1"/>
        </w:rPr>
        <w:t xml:space="preserve">seguimiento </w:t>
      </w:r>
      <w:r w:rsidR="00DA7308">
        <w:rPr>
          <w:rFonts w:eastAsia="Times New Roman"/>
          <w:color w:val="auto"/>
          <w:szCs w:val="24"/>
          <w:bdr w:val="none" w:sz="0" w:space="0" w:color="auto" w:frame="1"/>
        </w:rPr>
        <w:t xml:space="preserve">a las recomendaciones </w:t>
      </w:r>
      <w:r w:rsidR="00421500" w:rsidRPr="00421500">
        <w:rPr>
          <w:rFonts w:eastAsia="Times New Roman"/>
          <w:color w:val="auto"/>
          <w:szCs w:val="24"/>
          <w:bdr w:val="none" w:sz="0" w:space="0" w:color="auto" w:frame="1"/>
        </w:rPr>
        <w:t>de</w:t>
      </w:r>
      <w:r w:rsidR="00DA7308">
        <w:rPr>
          <w:rFonts w:eastAsia="Times New Roman"/>
          <w:color w:val="auto"/>
          <w:szCs w:val="24"/>
          <w:bdr w:val="none" w:sz="0" w:space="0" w:color="auto" w:frame="1"/>
        </w:rPr>
        <w:t>l</w:t>
      </w:r>
      <w:r w:rsidR="00421500" w:rsidRPr="00421500">
        <w:rPr>
          <w:rFonts w:eastAsia="Times New Roman"/>
          <w:color w:val="auto"/>
          <w:szCs w:val="24"/>
          <w:bdr w:val="none" w:sz="0" w:space="0" w:color="auto" w:frame="1"/>
        </w:rPr>
        <w:t xml:space="preserve"> hallazgo </w:t>
      </w:r>
      <w:r w:rsidR="00DA7308">
        <w:rPr>
          <w:rFonts w:eastAsia="Times New Roman"/>
          <w:color w:val="auto"/>
          <w:szCs w:val="24"/>
          <w:bdr w:val="none" w:sz="0" w:space="0" w:color="auto" w:frame="1"/>
        </w:rPr>
        <w:t xml:space="preserve">“Baja ejecución del presupuesto vigente según SICOIN”, </w:t>
      </w:r>
      <w:r w:rsidR="00421500" w:rsidRPr="00421500">
        <w:rPr>
          <w:rFonts w:eastAsia="Times New Roman"/>
          <w:color w:val="auto"/>
          <w:szCs w:val="24"/>
          <w:bdr w:val="none" w:sz="0" w:space="0" w:color="auto" w:frame="1"/>
        </w:rPr>
        <w:t xml:space="preserve">del informe de auditoría emitido por Manuel Cervantes &amp; Asociados S.C </w:t>
      </w:r>
      <w:r w:rsidR="00DA7308">
        <w:rPr>
          <w:rFonts w:eastAsia="Times New Roman"/>
          <w:color w:val="auto"/>
          <w:szCs w:val="24"/>
          <w:bdr w:val="none" w:sz="0" w:space="0" w:color="auto" w:frame="1"/>
        </w:rPr>
        <w:t xml:space="preserve">Auditores y Consultores, </w:t>
      </w:r>
      <w:r w:rsidR="00421500" w:rsidRPr="00421500">
        <w:rPr>
          <w:rFonts w:eastAsia="Times New Roman"/>
          <w:color w:val="auto"/>
          <w:szCs w:val="24"/>
          <w:bdr w:val="none" w:sz="0" w:space="0" w:color="auto" w:frame="1"/>
        </w:rPr>
        <w:t>sobre los estados financieros del Proyecto de Educación Rural V (PROEDUC V), Contrato de Préstamo No. 28060</w:t>
      </w:r>
      <w:r w:rsidR="00D30AB0">
        <w:rPr>
          <w:rFonts w:eastAsia="Times New Roman"/>
          <w:color w:val="auto"/>
          <w:szCs w:val="24"/>
          <w:bdr w:val="none" w:sz="0" w:space="0" w:color="auto" w:frame="1"/>
        </w:rPr>
        <w:t>,</w:t>
      </w:r>
      <w:r w:rsidR="00421500">
        <w:rPr>
          <w:rFonts w:eastAsia="Times New Roman"/>
          <w:color w:val="auto"/>
          <w:szCs w:val="24"/>
          <w:bdr w:val="none" w:sz="0" w:space="0" w:color="auto" w:frame="1"/>
        </w:rPr>
        <w:t xml:space="preserve"> respecto a </w:t>
      </w:r>
      <w:r w:rsidRPr="00421500">
        <w:rPr>
          <w:rFonts w:eastAsia="Times New Roman"/>
          <w:color w:val="auto"/>
          <w:szCs w:val="24"/>
          <w:bdr w:val="none" w:sz="0" w:space="0" w:color="auto" w:frame="1"/>
        </w:rPr>
        <w:t xml:space="preserve">las acciones implementadas </w:t>
      </w:r>
      <w:r w:rsidRPr="00534AEA">
        <w:rPr>
          <w:rFonts w:eastAsia="Times New Roman"/>
          <w:color w:val="auto"/>
          <w:szCs w:val="24"/>
          <w:bdr w:val="none" w:sz="0" w:space="0" w:color="auto" w:frame="1"/>
        </w:rPr>
        <w:t xml:space="preserve">por la Dirección de Planificación Educativa -DIPLAN- en el aspecto de que se cumpla con lo indicado por el Banco </w:t>
      </w:r>
      <w:proofErr w:type="spellStart"/>
      <w:r w:rsidRPr="00534AEA">
        <w:rPr>
          <w:rFonts w:eastAsia="Times New Roman"/>
          <w:color w:val="auto"/>
          <w:szCs w:val="24"/>
          <w:bdr w:val="none" w:sz="0" w:space="0" w:color="auto" w:frame="1"/>
        </w:rPr>
        <w:t>Kreditanstalt</w:t>
      </w:r>
      <w:proofErr w:type="spellEnd"/>
      <w:r w:rsidRPr="00534AEA">
        <w:rPr>
          <w:rFonts w:eastAsia="Times New Roman"/>
          <w:color w:val="auto"/>
          <w:szCs w:val="24"/>
          <w:bdr w:val="none" w:sz="0" w:space="0" w:color="auto" w:frame="1"/>
        </w:rPr>
        <w:t xml:space="preserve"> </w:t>
      </w:r>
      <w:proofErr w:type="spellStart"/>
      <w:r w:rsidRPr="00534AEA">
        <w:rPr>
          <w:rFonts w:eastAsia="Times New Roman"/>
          <w:color w:val="auto"/>
          <w:szCs w:val="24"/>
          <w:bdr w:val="none" w:sz="0" w:space="0" w:color="auto" w:frame="1"/>
        </w:rPr>
        <w:t>für</w:t>
      </w:r>
      <w:proofErr w:type="spellEnd"/>
      <w:r w:rsidRPr="00534AEA">
        <w:rPr>
          <w:rFonts w:eastAsia="Times New Roman"/>
          <w:color w:val="auto"/>
          <w:szCs w:val="24"/>
          <w:bdr w:val="none" w:sz="0" w:space="0" w:color="auto" w:frame="1"/>
        </w:rPr>
        <w:t xml:space="preserve"> </w:t>
      </w:r>
      <w:proofErr w:type="spellStart"/>
      <w:r w:rsidRPr="00534AEA">
        <w:rPr>
          <w:rFonts w:eastAsia="Times New Roman"/>
          <w:color w:val="auto"/>
          <w:szCs w:val="24"/>
          <w:bdr w:val="none" w:sz="0" w:space="0" w:color="auto" w:frame="1"/>
        </w:rPr>
        <w:t>Wiederaufbau</w:t>
      </w:r>
      <w:proofErr w:type="spellEnd"/>
      <w:r w:rsidRPr="00534AEA">
        <w:rPr>
          <w:rFonts w:eastAsia="Times New Roman"/>
          <w:color w:val="auto"/>
          <w:szCs w:val="24"/>
          <w:bdr w:val="none" w:sz="0" w:space="0" w:color="auto" w:frame="1"/>
        </w:rPr>
        <w:t xml:space="preserve"> KfW </w:t>
      </w:r>
      <w:r w:rsidR="00C359C0" w:rsidRPr="00534AEA">
        <w:rPr>
          <w:rFonts w:eastAsia="Times New Roman"/>
          <w:color w:val="auto"/>
          <w:szCs w:val="24"/>
          <w:bdr w:val="none" w:sz="0" w:space="0" w:color="auto" w:frame="1"/>
        </w:rPr>
        <w:t>relaci</w:t>
      </w:r>
      <w:r w:rsidR="00C359C0">
        <w:rPr>
          <w:rFonts w:eastAsia="Times New Roman"/>
          <w:color w:val="auto"/>
          <w:szCs w:val="24"/>
          <w:bdr w:val="none" w:sz="0" w:space="0" w:color="auto" w:frame="1"/>
        </w:rPr>
        <w:t>onado</w:t>
      </w:r>
      <w:r w:rsidRPr="00534AEA">
        <w:rPr>
          <w:rFonts w:eastAsia="Times New Roman"/>
          <w:color w:val="auto"/>
          <w:szCs w:val="24"/>
          <w:bdr w:val="none" w:sz="0" w:space="0" w:color="auto" w:frame="1"/>
        </w:rPr>
        <w:t xml:space="preserve"> a las tres obras pendientes de licitar (Tecnológicos de Jacaltenango, Nebaj y San Pedro Pinula), así como el pago de compensación por pérdidas, gastos o costos incurridos como resultado de la prórroga para solicitar desembolsos</w:t>
      </w:r>
      <w:r>
        <w:rPr>
          <w:rFonts w:eastAsia="Times New Roman"/>
          <w:color w:val="auto"/>
          <w:szCs w:val="24"/>
          <w:bdr w:val="none" w:sz="0" w:space="0" w:color="auto" w:frame="1"/>
        </w:rPr>
        <w:t>.</w:t>
      </w:r>
    </w:p>
    <w:p w14:paraId="6BAFA1C6" w14:textId="77777777" w:rsidR="00381856" w:rsidRDefault="00381856" w:rsidP="00AD255A">
      <w:pPr>
        <w:spacing w:after="0" w:line="276" w:lineRule="auto"/>
        <w:ind w:left="0"/>
        <w:rPr>
          <w:rFonts w:eastAsia="Times New Roman"/>
          <w:b/>
          <w:color w:val="auto"/>
          <w:szCs w:val="24"/>
          <w:bdr w:val="none" w:sz="0" w:space="0" w:color="auto" w:frame="1"/>
        </w:rPr>
      </w:pPr>
    </w:p>
    <w:p w14:paraId="1A0AE80F" w14:textId="3D972D3F"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7F6F3D2A" w14:textId="77777777" w:rsidR="00381856" w:rsidRDefault="00381856" w:rsidP="00381856">
      <w:pPr>
        <w:spacing w:after="0" w:line="360" w:lineRule="auto"/>
        <w:ind w:left="0" w:firstLine="0"/>
        <w:rPr>
          <w:b/>
          <w:szCs w:val="24"/>
          <w:lang w:val="es-ES"/>
        </w:rPr>
      </w:pPr>
    </w:p>
    <w:p w14:paraId="4B8DAB40" w14:textId="5282CFEB" w:rsidR="001D6B39" w:rsidRDefault="00F41B4D" w:rsidP="00381856">
      <w:pPr>
        <w:spacing w:after="0" w:line="360" w:lineRule="auto"/>
        <w:ind w:left="0" w:firstLine="0"/>
        <w:rPr>
          <w:rFonts w:eastAsia="Times New Roman"/>
          <w:b/>
          <w:szCs w:val="24"/>
        </w:rPr>
      </w:pPr>
      <w:r>
        <w:rPr>
          <w:b/>
          <w:szCs w:val="24"/>
          <w:lang w:val="es-ES"/>
        </w:rPr>
        <w:t>ACCIONES CUMPLIDAS</w:t>
      </w:r>
      <w:r w:rsidRPr="0079760A">
        <w:rPr>
          <w:b/>
          <w:szCs w:val="24"/>
          <w:lang w:val="es-ES"/>
        </w:rPr>
        <w:t xml:space="preserve"> </w:t>
      </w:r>
      <w:r w:rsidRPr="0079760A">
        <w:rPr>
          <w:rFonts w:eastAsia="Times New Roman"/>
          <w:b/>
          <w:szCs w:val="24"/>
        </w:rPr>
        <w:t>(Ver detalle en anexo Formulario SR1)</w:t>
      </w:r>
    </w:p>
    <w:p w14:paraId="327EDC76" w14:textId="78FAE0C4" w:rsidR="00F41B4D" w:rsidRPr="00DD2306" w:rsidRDefault="00F41B4D" w:rsidP="00381856">
      <w:pPr>
        <w:spacing w:after="0" w:line="240" w:lineRule="auto"/>
        <w:ind w:left="0" w:firstLine="0"/>
        <w:rPr>
          <w:rFonts w:eastAsia="Times New Roman"/>
          <w:szCs w:val="24"/>
        </w:rPr>
      </w:pPr>
      <w:r w:rsidRPr="00B614F5">
        <w:rPr>
          <w:rStyle w:val="normaltextrun"/>
          <w:szCs w:val="24"/>
          <w:lang w:val="es-ES"/>
        </w:rPr>
        <w:t xml:space="preserve">De conformidad con el análisis efectuado a los comentarios y documentos presentados </w:t>
      </w:r>
      <w:r w:rsidRPr="00B614F5">
        <w:rPr>
          <w:rFonts w:eastAsia="Times New Roman"/>
          <w:szCs w:val="24"/>
        </w:rPr>
        <w:t xml:space="preserve">por la directora de la Dirección de Planificación Educativa -DIPLAN-, según oficio </w:t>
      </w:r>
      <w:r w:rsidRPr="00DD2306">
        <w:rPr>
          <w:rFonts w:eastAsia="Times New Roman"/>
          <w:szCs w:val="24"/>
        </w:rPr>
        <w:t xml:space="preserve">DIPLAN-FE-7240-2022, de fecha 14 de noviembre 2022 </w:t>
      </w:r>
      <w:r w:rsidR="00F81275">
        <w:rPr>
          <w:rFonts w:eastAsia="Times New Roman"/>
          <w:szCs w:val="24"/>
        </w:rPr>
        <w:t xml:space="preserve">respecto al </w:t>
      </w:r>
      <w:r w:rsidRPr="00DD2306">
        <w:rPr>
          <w:rFonts w:eastAsia="Times New Roman"/>
        </w:rPr>
        <w:lastRenderedPageBreak/>
        <w:t>seguimiento a recomendaciones</w:t>
      </w:r>
      <w:r w:rsidR="00DD2306" w:rsidRPr="00DD2306">
        <w:rPr>
          <w:spacing w:val="1"/>
          <w:sz w:val="22"/>
        </w:rPr>
        <w:t xml:space="preserve"> </w:t>
      </w:r>
      <w:r w:rsidR="00DD2306" w:rsidRPr="00DD2306">
        <w:rPr>
          <w:spacing w:val="1"/>
          <w:szCs w:val="24"/>
        </w:rPr>
        <w:t>del hallazgo</w:t>
      </w:r>
      <w:r w:rsidR="00645186">
        <w:rPr>
          <w:spacing w:val="1"/>
          <w:szCs w:val="24"/>
        </w:rPr>
        <w:t xml:space="preserve"> “</w:t>
      </w:r>
      <w:r w:rsidR="00645186">
        <w:rPr>
          <w:rFonts w:eastAsia="Times New Roman"/>
          <w:color w:val="auto"/>
          <w:szCs w:val="24"/>
          <w:bdr w:val="none" w:sz="0" w:space="0" w:color="auto" w:frame="1"/>
        </w:rPr>
        <w:t>Baja ejecución del presupuesto vigente según SICOIN”</w:t>
      </w:r>
      <w:r w:rsidR="00DD2306" w:rsidRPr="00DD2306">
        <w:rPr>
          <w:spacing w:val="1"/>
          <w:szCs w:val="24"/>
        </w:rPr>
        <w:t xml:space="preserve"> del informe de auditoría emitido por Manuel Cervantes &amp; Asociados S.C sobre los estados financieros del Proyecto de Educación Rural V (PROEDUC V), Contrato de Préstamo No. 28060</w:t>
      </w:r>
      <w:r w:rsidRPr="00DD2306">
        <w:rPr>
          <w:rFonts w:eastAsia="Times New Roman"/>
        </w:rPr>
        <w:t>, se estableció que las acciones se encuentran implementada</w:t>
      </w:r>
      <w:r w:rsidR="00200EDD">
        <w:rPr>
          <w:rFonts w:eastAsia="Times New Roman"/>
        </w:rPr>
        <w:t>s</w:t>
      </w:r>
      <w:r w:rsidRPr="00DD2306">
        <w:rPr>
          <w:rFonts w:eastAsia="Times New Roman"/>
        </w:rPr>
        <w:t xml:space="preserve">, debido a que:  A) </w:t>
      </w:r>
      <w:r w:rsidRPr="00DD2306">
        <w:rPr>
          <w:rFonts w:eastAsia="Times New Roman"/>
          <w:szCs w:val="24"/>
        </w:rPr>
        <w:t xml:space="preserve">El 26 de octubre 2021 se adjudicó la licitación LL-OBRAS-KFW-PROEDUC V-02-2021 Construcción de los Institutos nacionales de educación diversificada, Cantón San Sebastián , municipio de Jacaltenango, departamento de Huehuetenango y Aldea el </w:t>
      </w:r>
      <w:proofErr w:type="spellStart"/>
      <w:r w:rsidRPr="00DD2306">
        <w:rPr>
          <w:rFonts w:eastAsia="Times New Roman"/>
          <w:szCs w:val="24"/>
        </w:rPr>
        <w:t>Pinalito</w:t>
      </w:r>
      <w:proofErr w:type="spellEnd"/>
      <w:r w:rsidRPr="00DD2306">
        <w:rPr>
          <w:rFonts w:eastAsia="Times New Roman"/>
          <w:szCs w:val="24"/>
        </w:rPr>
        <w:t xml:space="preserve">, San Pedro Pinula, Jalapa B) El 08 de septiembre 2022 se adjudicó la licitación LL-OBRAS-KFW-PROEDUC V-01-2022 Construcción del Instituto Nacional de Educación Diversificada, municipio de Nebaj, departamento de Quiche C) </w:t>
      </w:r>
      <w:r w:rsidR="00DD2306">
        <w:rPr>
          <w:rFonts w:eastAsia="Times New Roman"/>
          <w:szCs w:val="24"/>
        </w:rPr>
        <w:t xml:space="preserve">Se </w:t>
      </w:r>
      <w:r w:rsidRPr="00DD2306">
        <w:rPr>
          <w:rFonts w:eastAsia="Times New Roman"/>
          <w:szCs w:val="24"/>
        </w:rPr>
        <w:t>pag</w:t>
      </w:r>
      <w:r w:rsidR="00F81275">
        <w:rPr>
          <w:rFonts w:eastAsia="Times New Roman"/>
          <w:szCs w:val="24"/>
        </w:rPr>
        <w:t>ó</w:t>
      </w:r>
      <w:r w:rsidRPr="00DD2306">
        <w:rPr>
          <w:rFonts w:eastAsia="Times New Roman"/>
          <w:szCs w:val="24"/>
        </w:rPr>
        <w:t xml:space="preserve"> la compensación al KfW por un valor de 193,387.00 Euros equivalentes a Q 1,690,935.86, por comisión de gastos incurridos por el Banco </w:t>
      </w:r>
      <w:proofErr w:type="spellStart"/>
      <w:r w:rsidRPr="00DD2306">
        <w:rPr>
          <w:rFonts w:eastAsia="Times New Roman"/>
          <w:szCs w:val="24"/>
        </w:rPr>
        <w:t>Kreditanstalt</w:t>
      </w:r>
      <w:proofErr w:type="spellEnd"/>
      <w:r w:rsidRPr="00DD2306">
        <w:rPr>
          <w:rFonts w:eastAsia="Times New Roman"/>
          <w:szCs w:val="24"/>
        </w:rPr>
        <w:t xml:space="preserve"> </w:t>
      </w:r>
      <w:proofErr w:type="spellStart"/>
      <w:r w:rsidRPr="00DD2306">
        <w:rPr>
          <w:rFonts w:eastAsia="Times New Roman"/>
          <w:szCs w:val="24"/>
        </w:rPr>
        <w:t>für</w:t>
      </w:r>
      <w:proofErr w:type="spellEnd"/>
      <w:r w:rsidRPr="00DD2306">
        <w:rPr>
          <w:rFonts w:eastAsia="Times New Roman"/>
          <w:szCs w:val="24"/>
        </w:rPr>
        <w:t xml:space="preserve"> </w:t>
      </w:r>
      <w:proofErr w:type="spellStart"/>
      <w:r w:rsidRPr="00DD2306">
        <w:rPr>
          <w:rFonts w:eastAsia="Times New Roman"/>
          <w:szCs w:val="24"/>
        </w:rPr>
        <w:t>Wiederaufbau</w:t>
      </w:r>
      <w:proofErr w:type="spellEnd"/>
      <w:r w:rsidRPr="00DD2306">
        <w:rPr>
          <w:rFonts w:eastAsia="Times New Roman"/>
          <w:szCs w:val="24"/>
        </w:rPr>
        <w:t xml:space="preserve"> KfW, se realizó el 21 de febrero 2022, según CUR número 30 de fecha 18 de febrero 2022.</w:t>
      </w:r>
    </w:p>
    <w:p w14:paraId="2A958075" w14:textId="77777777" w:rsidR="003D258D" w:rsidRPr="0079760A" w:rsidRDefault="003D258D" w:rsidP="003D258D">
      <w:pPr>
        <w:spacing w:line="276" w:lineRule="auto"/>
        <w:ind w:left="0" w:firstLine="0"/>
        <w:rPr>
          <w:szCs w:val="24"/>
        </w:rPr>
      </w:pPr>
    </w:p>
    <w:p w14:paraId="46579E3A" w14:textId="77777777" w:rsidR="003D258D" w:rsidRPr="0079760A" w:rsidRDefault="003D258D" w:rsidP="003D258D">
      <w:pPr>
        <w:spacing w:line="276" w:lineRule="auto"/>
        <w:ind w:left="0" w:firstLine="0"/>
        <w:rPr>
          <w:szCs w:val="24"/>
        </w:rPr>
      </w:pPr>
    </w:p>
    <w:p w14:paraId="54321DFE" w14:textId="77777777" w:rsidR="00F41B4D" w:rsidRDefault="00F41B4D" w:rsidP="007F1759">
      <w:pPr>
        <w:spacing w:line="276" w:lineRule="auto"/>
        <w:ind w:left="0" w:firstLine="0"/>
        <w:jc w:val="center"/>
        <w:rPr>
          <w:b/>
          <w:bCs/>
          <w:sz w:val="108"/>
          <w:szCs w:val="108"/>
        </w:rPr>
      </w:pPr>
    </w:p>
    <w:p w14:paraId="479B21E4" w14:textId="282B9E89" w:rsidR="00F41B4D" w:rsidRDefault="00F41B4D" w:rsidP="007F1759">
      <w:pPr>
        <w:spacing w:line="276" w:lineRule="auto"/>
        <w:ind w:left="0" w:firstLine="0"/>
        <w:jc w:val="center"/>
        <w:rPr>
          <w:b/>
          <w:bCs/>
          <w:sz w:val="108"/>
          <w:szCs w:val="108"/>
        </w:rPr>
      </w:pPr>
    </w:p>
    <w:p w14:paraId="2C6DAD3C" w14:textId="069BAADF" w:rsidR="00FD53E1" w:rsidRDefault="00FD53E1" w:rsidP="007F1759">
      <w:pPr>
        <w:spacing w:line="276" w:lineRule="auto"/>
        <w:ind w:left="0" w:firstLine="0"/>
        <w:jc w:val="center"/>
        <w:rPr>
          <w:b/>
          <w:bCs/>
          <w:sz w:val="108"/>
          <w:szCs w:val="108"/>
        </w:rPr>
      </w:pPr>
    </w:p>
    <w:p w14:paraId="1CF6D8D9" w14:textId="77777777" w:rsidR="00FD53E1" w:rsidRDefault="00FD53E1" w:rsidP="007F1759">
      <w:pPr>
        <w:spacing w:line="276" w:lineRule="auto"/>
        <w:ind w:left="0" w:firstLine="0"/>
        <w:jc w:val="center"/>
        <w:rPr>
          <w:b/>
          <w:bCs/>
          <w:sz w:val="108"/>
          <w:szCs w:val="108"/>
        </w:rPr>
      </w:pPr>
    </w:p>
    <w:p w14:paraId="472F5107" w14:textId="77777777" w:rsidR="00381856" w:rsidRDefault="00381856" w:rsidP="007F1759">
      <w:pPr>
        <w:spacing w:line="276" w:lineRule="auto"/>
        <w:ind w:left="0" w:firstLine="0"/>
        <w:jc w:val="center"/>
        <w:rPr>
          <w:b/>
          <w:bCs/>
          <w:sz w:val="108"/>
          <w:szCs w:val="108"/>
        </w:rPr>
      </w:pPr>
    </w:p>
    <w:p w14:paraId="4098EFC6" w14:textId="77777777" w:rsidR="00381856" w:rsidRDefault="00381856" w:rsidP="007F1759">
      <w:pPr>
        <w:spacing w:line="276" w:lineRule="auto"/>
        <w:ind w:left="0" w:firstLine="0"/>
        <w:jc w:val="center"/>
        <w:rPr>
          <w:b/>
          <w:bCs/>
          <w:sz w:val="108"/>
          <w:szCs w:val="108"/>
        </w:rPr>
      </w:pPr>
    </w:p>
    <w:p w14:paraId="559BE72B" w14:textId="77777777" w:rsidR="00FD53E1" w:rsidRDefault="00FD53E1" w:rsidP="007F1759">
      <w:pPr>
        <w:spacing w:line="276" w:lineRule="auto"/>
        <w:ind w:left="0" w:firstLine="0"/>
        <w:jc w:val="center"/>
        <w:rPr>
          <w:b/>
          <w:bCs/>
          <w:sz w:val="108"/>
          <w:szCs w:val="108"/>
        </w:rPr>
      </w:pPr>
    </w:p>
    <w:p w14:paraId="7C3E101C" w14:textId="77777777" w:rsidR="00FD53E1" w:rsidRDefault="00FD53E1" w:rsidP="007F1759">
      <w:pPr>
        <w:spacing w:line="276" w:lineRule="auto"/>
        <w:ind w:left="0" w:firstLine="0"/>
        <w:jc w:val="center"/>
        <w:rPr>
          <w:b/>
          <w:bCs/>
          <w:sz w:val="108"/>
          <w:szCs w:val="108"/>
        </w:rPr>
      </w:pPr>
    </w:p>
    <w:p w14:paraId="4900F4B3" w14:textId="77777777" w:rsidR="00FD53E1" w:rsidRDefault="00FD53E1" w:rsidP="007F1759">
      <w:pPr>
        <w:spacing w:line="276" w:lineRule="auto"/>
        <w:ind w:left="0" w:firstLine="0"/>
        <w:jc w:val="center"/>
        <w:rPr>
          <w:b/>
          <w:bCs/>
          <w:sz w:val="108"/>
          <w:szCs w:val="108"/>
        </w:rPr>
      </w:pPr>
    </w:p>
    <w:p w14:paraId="1AFF43AF" w14:textId="73FCEC44" w:rsidR="007F1759" w:rsidRDefault="007F1759" w:rsidP="007F1759">
      <w:pPr>
        <w:spacing w:line="276" w:lineRule="auto"/>
        <w:ind w:left="0" w:firstLine="0"/>
        <w:jc w:val="center"/>
        <w:rPr>
          <w:b/>
          <w:bCs/>
          <w:sz w:val="108"/>
          <w:szCs w:val="108"/>
        </w:rPr>
      </w:pPr>
      <w:r w:rsidRPr="00E213DE">
        <w:rPr>
          <w:b/>
          <w:bCs/>
          <w:sz w:val="108"/>
          <w:szCs w:val="108"/>
        </w:rPr>
        <w:t>ANEXO  1</w:t>
      </w:r>
    </w:p>
    <w:p w14:paraId="7E919637" w14:textId="7CE07299" w:rsidR="003D258D" w:rsidRDefault="003D258D" w:rsidP="001C0D8A">
      <w:pPr>
        <w:spacing w:line="276" w:lineRule="auto"/>
        <w:ind w:left="0" w:firstLine="0"/>
        <w:rPr>
          <w:szCs w:val="24"/>
        </w:rPr>
      </w:pPr>
    </w:p>
    <w:p w14:paraId="5C06EBAF" w14:textId="77777777" w:rsidR="003D258D" w:rsidRDefault="003D258D" w:rsidP="001C0D8A">
      <w:pPr>
        <w:spacing w:line="276" w:lineRule="auto"/>
        <w:ind w:left="0" w:firstLine="0"/>
        <w:rPr>
          <w:szCs w:val="24"/>
        </w:rPr>
      </w:pPr>
    </w:p>
    <w:p w14:paraId="787B2DC1" w14:textId="77777777" w:rsidR="003D258D" w:rsidRDefault="003D258D" w:rsidP="001C0D8A">
      <w:pPr>
        <w:spacing w:line="276" w:lineRule="auto"/>
        <w:ind w:left="0" w:firstLine="0"/>
        <w:rPr>
          <w:szCs w:val="24"/>
        </w:rPr>
      </w:pPr>
    </w:p>
    <w:p w14:paraId="4A88116C" w14:textId="77777777" w:rsidR="003D258D" w:rsidRDefault="003D258D" w:rsidP="001C0D8A">
      <w:pPr>
        <w:spacing w:line="276" w:lineRule="auto"/>
        <w:ind w:left="0" w:firstLine="0"/>
        <w:rPr>
          <w:szCs w:val="24"/>
        </w:rPr>
      </w:pPr>
    </w:p>
    <w:p w14:paraId="6C2EEA41" w14:textId="77777777" w:rsidR="003D258D" w:rsidRDefault="003D258D" w:rsidP="001C0D8A">
      <w:pPr>
        <w:spacing w:line="276" w:lineRule="auto"/>
        <w:ind w:left="0" w:firstLine="0"/>
        <w:rPr>
          <w:szCs w:val="24"/>
        </w:rPr>
      </w:pPr>
    </w:p>
    <w:p w14:paraId="2C00ACEC" w14:textId="77777777" w:rsidR="0018009D" w:rsidRDefault="0018009D" w:rsidP="001C0D8A">
      <w:pPr>
        <w:spacing w:line="276" w:lineRule="auto"/>
        <w:ind w:left="0" w:firstLine="0"/>
        <w:rPr>
          <w:szCs w:val="24"/>
        </w:rPr>
      </w:pPr>
    </w:p>
    <w:p w14:paraId="75C26F5C" w14:textId="3F188DB2" w:rsidR="0018009D" w:rsidRDefault="0018009D" w:rsidP="001C0D8A">
      <w:pPr>
        <w:spacing w:line="276" w:lineRule="auto"/>
        <w:ind w:left="0" w:firstLine="0"/>
        <w:rPr>
          <w:szCs w:val="24"/>
        </w:rPr>
        <w:sectPr w:rsidR="0018009D" w:rsidSect="00381856">
          <w:headerReference w:type="even" r:id="rId12"/>
          <w:headerReference w:type="default" r:id="rId13"/>
          <w:footerReference w:type="even" r:id="rId14"/>
          <w:footerReference w:type="default" r:id="rId15"/>
          <w:headerReference w:type="first" r:id="rId16"/>
          <w:footerReference w:type="first" r:id="rId17"/>
          <w:pgSz w:w="12240" w:h="15840"/>
          <w:pgMar w:top="1560" w:right="1704" w:bottom="1560" w:left="1701" w:header="630" w:footer="1195" w:gutter="0"/>
          <w:pgNumType w:start="1"/>
          <w:cols w:space="720"/>
        </w:sectPr>
      </w:pPr>
    </w:p>
    <w:p w14:paraId="5E0E9361" w14:textId="597DF10A" w:rsidR="00DB55EB" w:rsidRPr="002B1283" w:rsidRDefault="00DB55EB" w:rsidP="00DB55EB">
      <w:pPr>
        <w:pStyle w:val="Ttulo1"/>
        <w:jc w:val="center"/>
        <w:rPr>
          <w:color w:val="00B050"/>
        </w:rPr>
      </w:pPr>
      <w:r>
        <w:lastRenderedPageBreak/>
        <w:t xml:space="preserve">PRIMER </w:t>
      </w:r>
      <w:r w:rsidRPr="00CC5B03">
        <w:t>SEGUIMIENTO DE RECOMENDACIONES</w:t>
      </w:r>
    </w:p>
    <w:p w14:paraId="7038E533" w14:textId="4F94E798" w:rsidR="00DB55EB" w:rsidRDefault="00DB55EB" w:rsidP="00DB55EB">
      <w:pPr>
        <w:jc w:val="center"/>
        <w:rPr>
          <w:b/>
          <w:bCs/>
        </w:rPr>
      </w:pPr>
      <w:r w:rsidRPr="00CC5B03">
        <w:rPr>
          <w:b/>
          <w:bCs/>
        </w:rPr>
        <w:t xml:space="preserve">EMITIDAS POR </w:t>
      </w:r>
      <w:r>
        <w:rPr>
          <w:b/>
          <w:bCs/>
        </w:rPr>
        <w:t>LA FIRMA DE AUDITORES Y CONSULTORES</w:t>
      </w:r>
    </w:p>
    <w:p w14:paraId="51BDC41F" w14:textId="1E859FB1" w:rsidR="00DB55EB" w:rsidRPr="00CC5B03" w:rsidRDefault="00DB55EB" w:rsidP="00DB55EB">
      <w:pPr>
        <w:jc w:val="center"/>
        <w:rPr>
          <w:b/>
          <w:bCs/>
        </w:rPr>
      </w:pPr>
      <w:r>
        <w:rPr>
          <w:b/>
          <w:bCs/>
        </w:rPr>
        <w:t>MANUEL CERVANTES &amp; ASOCIADOS S.C</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5044"/>
      </w:tblGrid>
      <w:tr w:rsidR="00DB55EB" w14:paraId="23EFE0C1" w14:textId="77777777" w:rsidTr="00355B85">
        <w:trPr>
          <w:trHeight w:val="328"/>
        </w:trPr>
        <w:tc>
          <w:tcPr>
            <w:tcW w:w="2230" w:type="dxa"/>
            <w:vAlign w:val="bottom"/>
          </w:tcPr>
          <w:p w14:paraId="7819B6FE" w14:textId="77777777" w:rsidR="00DB55EB" w:rsidRPr="000847FF" w:rsidRDefault="00DB55EB" w:rsidP="00AC74A5">
            <w:pPr>
              <w:jc w:val="center"/>
              <w:rPr>
                <w:b/>
                <w:bCs/>
                <w:sz w:val="18"/>
                <w:szCs w:val="18"/>
              </w:rPr>
            </w:pPr>
            <w:r w:rsidRPr="000847FF">
              <w:rPr>
                <w:b/>
                <w:bCs/>
                <w:sz w:val="18"/>
                <w:szCs w:val="18"/>
              </w:rPr>
              <w:t>Entidad:</w:t>
            </w:r>
          </w:p>
        </w:tc>
        <w:tc>
          <w:tcPr>
            <w:tcW w:w="11515" w:type="dxa"/>
            <w:gridSpan w:val="3"/>
            <w:vAlign w:val="bottom"/>
          </w:tcPr>
          <w:p w14:paraId="0D8E3765" w14:textId="77777777" w:rsidR="00DB55EB" w:rsidRPr="000847FF" w:rsidRDefault="00DB55EB" w:rsidP="00AC74A5">
            <w:pPr>
              <w:rPr>
                <w:b/>
                <w:sz w:val="18"/>
                <w:szCs w:val="18"/>
              </w:rPr>
            </w:pPr>
            <w:r>
              <w:rPr>
                <w:b/>
                <w:sz w:val="18"/>
                <w:szCs w:val="18"/>
              </w:rPr>
              <w:t xml:space="preserve">Dirección de Planificación Educativa -DIPLAN- (Proyecto de Educación V PROEDUC V, </w:t>
            </w:r>
            <w:r w:rsidRPr="00C36E80">
              <w:rPr>
                <w:b/>
                <w:sz w:val="18"/>
                <w:szCs w:val="18"/>
              </w:rPr>
              <w:t xml:space="preserve">Banco </w:t>
            </w:r>
            <w:proofErr w:type="spellStart"/>
            <w:r w:rsidRPr="00C36E80">
              <w:rPr>
                <w:b/>
                <w:sz w:val="18"/>
                <w:szCs w:val="18"/>
              </w:rPr>
              <w:t>Kreditanstalt</w:t>
            </w:r>
            <w:proofErr w:type="spellEnd"/>
            <w:r w:rsidRPr="00C36E80">
              <w:rPr>
                <w:b/>
                <w:sz w:val="18"/>
                <w:szCs w:val="18"/>
              </w:rPr>
              <w:t xml:space="preserve"> </w:t>
            </w:r>
            <w:proofErr w:type="spellStart"/>
            <w:r w:rsidRPr="00C36E80">
              <w:rPr>
                <w:b/>
                <w:sz w:val="18"/>
                <w:szCs w:val="18"/>
              </w:rPr>
              <w:t>für</w:t>
            </w:r>
            <w:proofErr w:type="spellEnd"/>
            <w:r w:rsidRPr="00C36E80">
              <w:rPr>
                <w:b/>
                <w:sz w:val="18"/>
                <w:szCs w:val="18"/>
              </w:rPr>
              <w:t xml:space="preserve"> </w:t>
            </w:r>
            <w:proofErr w:type="spellStart"/>
            <w:r w:rsidRPr="00C36E80">
              <w:rPr>
                <w:b/>
                <w:sz w:val="18"/>
                <w:szCs w:val="18"/>
              </w:rPr>
              <w:t>Wiederaufbau</w:t>
            </w:r>
            <w:proofErr w:type="spellEnd"/>
            <w:r w:rsidRPr="00C36E80">
              <w:rPr>
                <w:b/>
                <w:sz w:val="18"/>
                <w:szCs w:val="18"/>
              </w:rPr>
              <w:t xml:space="preserve"> KfW)</w:t>
            </w:r>
          </w:p>
        </w:tc>
      </w:tr>
      <w:tr w:rsidR="00DB55EB" w14:paraId="7DB8139D" w14:textId="77777777" w:rsidTr="00355B85">
        <w:trPr>
          <w:trHeight w:val="360"/>
        </w:trPr>
        <w:tc>
          <w:tcPr>
            <w:tcW w:w="2230" w:type="dxa"/>
            <w:vAlign w:val="center"/>
          </w:tcPr>
          <w:p w14:paraId="448E1565" w14:textId="77777777" w:rsidR="00DB55EB" w:rsidRPr="000847FF" w:rsidRDefault="00DB55EB" w:rsidP="00355B85">
            <w:pPr>
              <w:jc w:val="center"/>
              <w:rPr>
                <w:b/>
                <w:bCs/>
                <w:sz w:val="18"/>
                <w:szCs w:val="18"/>
              </w:rPr>
            </w:pPr>
            <w:r w:rsidRPr="000847FF">
              <w:rPr>
                <w:b/>
                <w:bCs/>
                <w:sz w:val="18"/>
                <w:szCs w:val="18"/>
              </w:rPr>
              <w:t>Tipo de Auditoria:</w:t>
            </w:r>
          </w:p>
        </w:tc>
        <w:tc>
          <w:tcPr>
            <w:tcW w:w="11515" w:type="dxa"/>
            <w:gridSpan w:val="3"/>
            <w:vAlign w:val="bottom"/>
          </w:tcPr>
          <w:p w14:paraId="19D78FE5" w14:textId="77777777" w:rsidR="00DB55EB" w:rsidRPr="00BC5B81" w:rsidRDefault="00DB55EB" w:rsidP="00355B85">
            <w:pPr>
              <w:rPr>
                <w:b/>
                <w:sz w:val="18"/>
                <w:szCs w:val="18"/>
              </w:rPr>
            </w:pPr>
            <w:r>
              <w:rPr>
                <w:b/>
                <w:sz w:val="18"/>
                <w:szCs w:val="18"/>
              </w:rPr>
              <w:t xml:space="preserve">Verificación de las acciones implementadas sobre lo indicado por KfW en el aspecto de que la DIPLAN cumpla con las tres obras pendientes de licitar, así como el pago de compensación como resultado de la prórroga. </w:t>
            </w:r>
          </w:p>
        </w:tc>
      </w:tr>
      <w:tr w:rsidR="00DB55EB" w14:paraId="1C139EB2" w14:textId="77777777" w:rsidTr="00355B85">
        <w:trPr>
          <w:trHeight w:val="351"/>
        </w:trPr>
        <w:tc>
          <w:tcPr>
            <w:tcW w:w="2230" w:type="dxa"/>
            <w:vAlign w:val="center"/>
          </w:tcPr>
          <w:p w14:paraId="19D55C8F" w14:textId="77777777" w:rsidR="00DB55EB" w:rsidRPr="000847FF" w:rsidRDefault="00DB55EB" w:rsidP="00355B85">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center"/>
          </w:tcPr>
          <w:p w14:paraId="294C8A6E" w14:textId="77777777" w:rsidR="00DB55EB" w:rsidRPr="000847FF" w:rsidRDefault="00DB55EB" w:rsidP="00355B85">
            <w:pPr>
              <w:jc w:val="center"/>
              <w:rPr>
                <w:b/>
                <w:bCs/>
                <w:sz w:val="18"/>
                <w:szCs w:val="18"/>
              </w:rPr>
            </w:pPr>
            <w:r>
              <w:rPr>
                <w:b/>
                <w:bCs/>
                <w:sz w:val="18"/>
                <w:szCs w:val="18"/>
              </w:rPr>
              <w:t>O-DIDAI-652-2023</w:t>
            </w:r>
          </w:p>
        </w:tc>
        <w:tc>
          <w:tcPr>
            <w:tcW w:w="1971" w:type="dxa"/>
            <w:vAlign w:val="center"/>
          </w:tcPr>
          <w:p w14:paraId="78676570" w14:textId="77777777" w:rsidR="00DB55EB" w:rsidRPr="000847FF" w:rsidRDefault="00DB55EB" w:rsidP="00355B85">
            <w:pPr>
              <w:rPr>
                <w:b/>
                <w:bCs/>
                <w:sz w:val="18"/>
                <w:szCs w:val="18"/>
              </w:rPr>
            </w:pPr>
            <w:r w:rsidRPr="000847FF">
              <w:rPr>
                <w:b/>
                <w:bCs/>
                <w:sz w:val="18"/>
                <w:szCs w:val="18"/>
              </w:rPr>
              <w:t>Informe</w:t>
            </w:r>
            <w:r>
              <w:rPr>
                <w:b/>
                <w:bCs/>
                <w:sz w:val="18"/>
                <w:szCs w:val="18"/>
              </w:rPr>
              <w:t xml:space="preserve"> No</w:t>
            </w:r>
            <w:r w:rsidRPr="000847FF">
              <w:rPr>
                <w:b/>
                <w:bCs/>
                <w:sz w:val="18"/>
                <w:szCs w:val="18"/>
              </w:rPr>
              <w:t>:</w:t>
            </w:r>
          </w:p>
        </w:tc>
        <w:tc>
          <w:tcPr>
            <w:tcW w:w="5044" w:type="dxa"/>
            <w:vAlign w:val="center"/>
          </w:tcPr>
          <w:p w14:paraId="31AB84D5" w14:textId="77777777" w:rsidR="00DB55EB" w:rsidRPr="000847FF" w:rsidRDefault="00DB55EB" w:rsidP="00355B85">
            <w:pPr>
              <w:rPr>
                <w:b/>
                <w:bCs/>
                <w:sz w:val="18"/>
                <w:szCs w:val="18"/>
              </w:rPr>
            </w:pPr>
            <w:r w:rsidRPr="00944116">
              <w:rPr>
                <w:b/>
                <w:bCs/>
                <w:sz w:val="18"/>
                <w:szCs w:val="18"/>
              </w:rPr>
              <w:t>O-DIDAI-</w:t>
            </w:r>
            <w:r>
              <w:rPr>
                <w:b/>
                <w:bCs/>
                <w:sz w:val="18"/>
                <w:szCs w:val="18"/>
              </w:rPr>
              <w:t>697</w:t>
            </w:r>
            <w:r w:rsidRPr="00944116">
              <w:rPr>
                <w:b/>
                <w:bCs/>
                <w:sz w:val="18"/>
                <w:szCs w:val="18"/>
              </w:rPr>
              <w:t>-2023</w:t>
            </w:r>
          </w:p>
        </w:tc>
      </w:tr>
      <w:tr w:rsidR="00DB55EB" w14:paraId="564B08F8" w14:textId="77777777" w:rsidTr="00355B85">
        <w:trPr>
          <w:trHeight w:val="360"/>
        </w:trPr>
        <w:tc>
          <w:tcPr>
            <w:tcW w:w="2230" w:type="dxa"/>
            <w:vAlign w:val="center"/>
          </w:tcPr>
          <w:p w14:paraId="37BBD8CC" w14:textId="77777777" w:rsidR="00DB55EB" w:rsidRPr="000847FF" w:rsidRDefault="00DB55EB" w:rsidP="00355B85">
            <w:pPr>
              <w:jc w:val="center"/>
              <w:rPr>
                <w:b/>
                <w:bCs/>
                <w:sz w:val="18"/>
                <w:szCs w:val="18"/>
              </w:rPr>
            </w:pPr>
            <w:r w:rsidRPr="000847FF">
              <w:rPr>
                <w:b/>
                <w:bCs/>
                <w:sz w:val="18"/>
                <w:szCs w:val="18"/>
              </w:rPr>
              <w:t>Auditor Encargado:</w:t>
            </w:r>
          </w:p>
        </w:tc>
        <w:tc>
          <w:tcPr>
            <w:tcW w:w="4500" w:type="dxa"/>
            <w:vAlign w:val="center"/>
          </w:tcPr>
          <w:p w14:paraId="3C78E48C" w14:textId="77777777" w:rsidR="00DB55EB" w:rsidRPr="000847FF" w:rsidRDefault="00DB55EB" w:rsidP="00355B85">
            <w:pPr>
              <w:jc w:val="center"/>
              <w:rPr>
                <w:b/>
                <w:bCs/>
                <w:sz w:val="18"/>
                <w:szCs w:val="18"/>
              </w:rPr>
            </w:pPr>
            <w:r>
              <w:rPr>
                <w:b/>
                <w:bCs/>
                <w:sz w:val="18"/>
                <w:szCs w:val="18"/>
              </w:rPr>
              <w:t>n/a</w:t>
            </w:r>
          </w:p>
        </w:tc>
        <w:tc>
          <w:tcPr>
            <w:tcW w:w="1971" w:type="dxa"/>
            <w:vAlign w:val="center"/>
          </w:tcPr>
          <w:p w14:paraId="04E4B1EB" w14:textId="77777777" w:rsidR="00DB55EB" w:rsidRPr="000847FF" w:rsidRDefault="00DB55EB" w:rsidP="00355B85">
            <w:pPr>
              <w:rPr>
                <w:b/>
                <w:bCs/>
                <w:sz w:val="18"/>
                <w:szCs w:val="18"/>
              </w:rPr>
            </w:pPr>
            <w:r>
              <w:rPr>
                <w:b/>
                <w:bCs/>
                <w:sz w:val="18"/>
                <w:szCs w:val="18"/>
              </w:rPr>
              <w:t>Acompañamiento a consultoría</w:t>
            </w:r>
            <w:r w:rsidRPr="000847FF">
              <w:rPr>
                <w:b/>
                <w:bCs/>
                <w:sz w:val="18"/>
                <w:szCs w:val="18"/>
              </w:rPr>
              <w:t>:</w:t>
            </w:r>
          </w:p>
        </w:tc>
        <w:tc>
          <w:tcPr>
            <w:tcW w:w="5044" w:type="dxa"/>
            <w:vAlign w:val="center"/>
          </w:tcPr>
          <w:p w14:paraId="548A3CCB" w14:textId="77777777" w:rsidR="00DB55EB" w:rsidRPr="000847FF" w:rsidRDefault="00DB55EB" w:rsidP="00355B85">
            <w:pPr>
              <w:rPr>
                <w:b/>
                <w:bCs/>
                <w:sz w:val="18"/>
                <w:szCs w:val="18"/>
              </w:rPr>
            </w:pPr>
            <w:r w:rsidRPr="000847FF">
              <w:rPr>
                <w:b/>
                <w:bCs/>
                <w:sz w:val="18"/>
                <w:szCs w:val="18"/>
              </w:rPr>
              <w:t>Lic.</w:t>
            </w:r>
            <w:r>
              <w:rPr>
                <w:b/>
                <w:bCs/>
                <w:sz w:val="18"/>
                <w:szCs w:val="18"/>
              </w:rPr>
              <w:t xml:space="preserve"> Byron Roberto Ramírez Velarde</w:t>
            </w:r>
          </w:p>
        </w:tc>
      </w:tr>
    </w:tbl>
    <w:p w14:paraId="17A3E80A" w14:textId="77777777" w:rsidR="00DB55EB" w:rsidRDefault="00DB55EB"/>
    <w:tbl>
      <w:tblPr>
        <w:tblStyle w:val="Tablaconcuadrcula"/>
        <w:tblW w:w="13750" w:type="dxa"/>
        <w:tblInd w:w="-5" w:type="dxa"/>
        <w:tblLook w:val="04A0" w:firstRow="1" w:lastRow="0" w:firstColumn="1" w:lastColumn="0" w:noHBand="0" w:noVBand="1"/>
      </w:tblPr>
      <w:tblGrid>
        <w:gridCol w:w="565"/>
        <w:gridCol w:w="3261"/>
        <w:gridCol w:w="1559"/>
        <w:gridCol w:w="1037"/>
        <w:gridCol w:w="947"/>
        <w:gridCol w:w="1007"/>
        <w:gridCol w:w="5374"/>
      </w:tblGrid>
      <w:tr w:rsidR="00DB55EB" w:rsidRPr="00282F5A" w14:paraId="317B3A8E" w14:textId="77777777" w:rsidTr="009424A3">
        <w:trPr>
          <w:trHeight w:val="77"/>
          <w:tblHeader/>
        </w:trPr>
        <w:tc>
          <w:tcPr>
            <w:tcW w:w="565" w:type="dxa"/>
            <w:vMerge w:val="restart"/>
            <w:shd w:val="clear" w:color="auto" w:fill="D9D9D9" w:themeFill="background1" w:themeFillShade="D9"/>
            <w:vAlign w:val="center"/>
          </w:tcPr>
          <w:p w14:paraId="0609883A" w14:textId="77777777" w:rsidR="00DB55EB" w:rsidRPr="007063B0" w:rsidRDefault="00DB55EB" w:rsidP="00355B85">
            <w:pPr>
              <w:pStyle w:val="Prrafodelista"/>
              <w:ind w:left="0"/>
              <w:jc w:val="center"/>
              <w:rPr>
                <w:b/>
                <w:sz w:val="20"/>
                <w:szCs w:val="20"/>
              </w:rPr>
            </w:pPr>
            <w:r>
              <w:rPr>
                <w:b/>
                <w:sz w:val="20"/>
                <w:szCs w:val="20"/>
              </w:rPr>
              <w:t>No.</w:t>
            </w:r>
          </w:p>
        </w:tc>
        <w:tc>
          <w:tcPr>
            <w:tcW w:w="3261" w:type="dxa"/>
            <w:vMerge w:val="restart"/>
            <w:shd w:val="clear" w:color="auto" w:fill="D9D9D9" w:themeFill="background1" w:themeFillShade="D9"/>
            <w:vAlign w:val="center"/>
          </w:tcPr>
          <w:p w14:paraId="36BBBC36" w14:textId="77777777" w:rsidR="00DB55EB" w:rsidRPr="00CA42EA" w:rsidRDefault="00DB55EB" w:rsidP="00355B85">
            <w:pPr>
              <w:ind w:right="-20"/>
              <w:jc w:val="center"/>
              <w:rPr>
                <w:b/>
                <w:bCs/>
                <w:sz w:val="20"/>
                <w:szCs w:val="20"/>
              </w:rPr>
            </w:pPr>
            <w:r>
              <w:rPr>
                <w:b/>
                <w:bCs/>
                <w:sz w:val="20"/>
                <w:szCs w:val="20"/>
              </w:rPr>
              <w:t>Condición/Recomendación</w:t>
            </w:r>
          </w:p>
        </w:tc>
        <w:tc>
          <w:tcPr>
            <w:tcW w:w="1559" w:type="dxa"/>
            <w:vMerge w:val="restart"/>
            <w:shd w:val="clear" w:color="auto" w:fill="D9D9D9" w:themeFill="background1" w:themeFillShade="D9"/>
            <w:vAlign w:val="center"/>
          </w:tcPr>
          <w:p w14:paraId="5B3044B9" w14:textId="77777777" w:rsidR="00DB55EB" w:rsidRPr="00355B85" w:rsidRDefault="00DB55EB" w:rsidP="00355B85">
            <w:pPr>
              <w:pStyle w:val="Prrafodelista"/>
              <w:ind w:left="0"/>
              <w:jc w:val="center"/>
              <w:rPr>
                <w:b/>
                <w:sz w:val="18"/>
                <w:szCs w:val="18"/>
              </w:rPr>
            </w:pPr>
            <w:r w:rsidRPr="00355B85">
              <w:rPr>
                <w:b/>
                <w:sz w:val="18"/>
                <w:szCs w:val="18"/>
              </w:rPr>
              <w:t>Nombre del responsable</w:t>
            </w:r>
          </w:p>
        </w:tc>
        <w:tc>
          <w:tcPr>
            <w:tcW w:w="2991" w:type="dxa"/>
            <w:gridSpan w:val="3"/>
            <w:shd w:val="clear" w:color="auto" w:fill="D9D9D9" w:themeFill="background1" w:themeFillShade="D9"/>
            <w:vAlign w:val="center"/>
          </w:tcPr>
          <w:p w14:paraId="65C956A1" w14:textId="77777777" w:rsidR="00DB55EB" w:rsidRPr="00355B85" w:rsidRDefault="00DB55EB" w:rsidP="00355B85">
            <w:pPr>
              <w:pStyle w:val="Prrafodelista"/>
              <w:ind w:left="0"/>
              <w:jc w:val="center"/>
              <w:rPr>
                <w:b/>
                <w:sz w:val="18"/>
                <w:szCs w:val="18"/>
              </w:rPr>
            </w:pPr>
            <w:r w:rsidRPr="00355B85">
              <w:rPr>
                <w:b/>
                <w:sz w:val="18"/>
                <w:szCs w:val="18"/>
              </w:rPr>
              <w:t>Situación de la recomendación</w:t>
            </w:r>
          </w:p>
        </w:tc>
        <w:tc>
          <w:tcPr>
            <w:tcW w:w="5374" w:type="dxa"/>
            <w:vMerge w:val="restart"/>
            <w:shd w:val="clear" w:color="auto" w:fill="D9D9D9" w:themeFill="background1" w:themeFillShade="D9"/>
            <w:vAlign w:val="center"/>
          </w:tcPr>
          <w:p w14:paraId="780D4E21" w14:textId="77777777" w:rsidR="00DB55EB" w:rsidRPr="00355B85" w:rsidRDefault="00DB55EB" w:rsidP="00355B85">
            <w:pPr>
              <w:tabs>
                <w:tab w:val="left" w:pos="48"/>
              </w:tabs>
              <w:ind w:left="48"/>
              <w:jc w:val="center"/>
              <w:rPr>
                <w:b/>
                <w:sz w:val="20"/>
                <w:szCs w:val="20"/>
              </w:rPr>
            </w:pPr>
            <w:r w:rsidRPr="00355B85">
              <w:rPr>
                <w:b/>
                <w:sz w:val="20"/>
                <w:szCs w:val="20"/>
              </w:rPr>
              <w:t>Describir las acciones realizadas</w:t>
            </w:r>
          </w:p>
        </w:tc>
      </w:tr>
      <w:tr w:rsidR="00DB55EB" w:rsidRPr="00282F5A" w14:paraId="455E664D" w14:textId="77777777" w:rsidTr="009424A3">
        <w:trPr>
          <w:trHeight w:val="77"/>
        </w:trPr>
        <w:tc>
          <w:tcPr>
            <w:tcW w:w="565" w:type="dxa"/>
            <w:vMerge/>
            <w:shd w:val="clear" w:color="auto" w:fill="D9D9D9" w:themeFill="background1" w:themeFillShade="D9"/>
          </w:tcPr>
          <w:p w14:paraId="5F822915" w14:textId="77777777" w:rsidR="00DB55EB" w:rsidRPr="007063B0" w:rsidRDefault="00DB55EB" w:rsidP="004E4CDB">
            <w:pPr>
              <w:pStyle w:val="Prrafodelista"/>
              <w:ind w:left="0"/>
              <w:jc w:val="center"/>
              <w:rPr>
                <w:b/>
                <w:sz w:val="20"/>
                <w:szCs w:val="20"/>
              </w:rPr>
            </w:pPr>
          </w:p>
        </w:tc>
        <w:tc>
          <w:tcPr>
            <w:tcW w:w="3261" w:type="dxa"/>
            <w:vMerge/>
            <w:shd w:val="clear" w:color="auto" w:fill="D9D9D9" w:themeFill="background1" w:themeFillShade="D9"/>
          </w:tcPr>
          <w:p w14:paraId="1F6F001E" w14:textId="77777777" w:rsidR="00DB55EB" w:rsidRPr="00CA42EA" w:rsidRDefault="00DB55EB" w:rsidP="00BA4853">
            <w:pPr>
              <w:ind w:right="-20"/>
              <w:rPr>
                <w:b/>
                <w:bCs/>
                <w:sz w:val="20"/>
                <w:szCs w:val="20"/>
              </w:rPr>
            </w:pPr>
          </w:p>
        </w:tc>
        <w:tc>
          <w:tcPr>
            <w:tcW w:w="1559" w:type="dxa"/>
            <w:vMerge/>
            <w:shd w:val="clear" w:color="auto" w:fill="D9D9D9" w:themeFill="background1" w:themeFillShade="D9"/>
          </w:tcPr>
          <w:p w14:paraId="0064518C" w14:textId="77777777" w:rsidR="00DB55EB" w:rsidRPr="00282F5A" w:rsidRDefault="00DB55EB" w:rsidP="004E4CDB">
            <w:pPr>
              <w:pStyle w:val="Prrafodelista"/>
              <w:ind w:left="0"/>
              <w:rPr>
                <w:sz w:val="18"/>
                <w:szCs w:val="18"/>
              </w:rPr>
            </w:pPr>
          </w:p>
        </w:tc>
        <w:tc>
          <w:tcPr>
            <w:tcW w:w="1037" w:type="dxa"/>
            <w:shd w:val="clear" w:color="auto" w:fill="D9D9D9" w:themeFill="background1" w:themeFillShade="D9"/>
            <w:vAlign w:val="center"/>
          </w:tcPr>
          <w:p w14:paraId="239928C0" w14:textId="77777777" w:rsidR="00DB55EB" w:rsidRPr="00355B85" w:rsidRDefault="00DB55EB" w:rsidP="00355B85">
            <w:pPr>
              <w:pStyle w:val="Prrafodelista"/>
              <w:ind w:left="0"/>
              <w:jc w:val="center"/>
              <w:rPr>
                <w:b/>
                <w:sz w:val="18"/>
                <w:szCs w:val="18"/>
              </w:rPr>
            </w:pPr>
            <w:r w:rsidRPr="00355B85">
              <w:rPr>
                <w:b/>
                <w:sz w:val="18"/>
                <w:szCs w:val="18"/>
              </w:rPr>
              <w:t>Cumplida</w:t>
            </w:r>
          </w:p>
        </w:tc>
        <w:tc>
          <w:tcPr>
            <w:tcW w:w="947" w:type="dxa"/>
            <w:shd w:val="clear" w:color="auto" w:fill="D9D9D9" w:themeFill="background1" w:themeFillShade="D9"/>
            <w:vAlign w:val="center"/>
          </w:tcPr>
          <w:p w14:paraId="45BD0CC4" w14:textId="77777777" w:rsidR="00DB55EB" w:rsidRPr="00355B85" w:rsidRDefault="00DB55EB" w:rsidP="00355B85">
            <w:pPr>
              <w:pStyle w:val="Prrafodelista"/>
              <w:ind w:left="0"/>
              <w:jc w:val="center"/>
              <w:rPr>
                <w:b/>
                <w:sz w:val="18"/>
                <w:szCs w:val="18"/>
              </w:rPr>
            </w:pPr>
            <w:r w:rsidRPr="00355B85">
              <w:rPr>
                <w:b/>
                <w:sz w:val="18"/>
                <w:szCs w:val="18"/>
              </w:rPr>
              <w:t>Proceso</w:t>
            </w:r>
          </w:p>
        </w:tc>
        <w:tc>
          <w:tcPr>
            <w:tcW w:w="1007" w:type="dxa"/>
            <w:shd w:val="clear" w:color="auto" w:fill="D9D9D9" w:themeFill="background1" w:themeFillShade="D9"/>
            <w:vAlign w:val="center"/>
          </w:tcPr>
          <w:p w14:paraId="009F9A37" w14:textId="77777777" w:rsidR="00DB55EB" w:rsidRDefault="00DB55EB" w:rsidP="00355B85">
            <w:pPr>
              <w:pStyle w:val="Prrafodelista"/>
              <w:ind w:left="0"/>
              <w:jc w:val="center"/>
              <w:rPr>
                <w:b/>
                <w:sz w:val="18"/>
                <w:szCs w:val="18"/>
              </w:rPr>
            </w:pPr>
            <w:r w:rsidRPr="00355B85">
              <w:rPr>
                <w:b/>
                <w:sz w:val="18"/>
                <w:szCs w:val="18"/>
              </w:rPr>
              <w:t xml:space="preserve">No </w:t>
            </w:r>
          </w:p>
          <w:p w14:paraId="05EBEFC0" w14:textId="77777777" w:rsidR="00DB55EB" w:rsidRPr="00355B85" w:rsidRDefault="00DB55EB" w:rsidP="00355B85">
            <w:pPr>
              <w:pStyle w:val="Prrafodelista"/>
              <w:ind w:left="0"/>
              <w:jc w:val="center"/>
              <w:rPr>
                <w:b/>
                <w:sz w:val="18"/>
                <w:szCs w:val="18"/>
              </w:rPr>
            </w:pPr>
            <w:r w:rsidRPr="00355B85">
              <w:rPr>
                <w:b/>
                <w:sz w:val="18"/>
                <w:szCs w:val="18"/>
              </w:rPr>
              <w:t>cumplida</w:t>
            </w:r>
          </w:p>
        </w:tc>
        <w:tc>
          <w:tcPr>
            <w:tcW w:w="5374" w:type="dxa"/>
            <w:vMerge/>
          </w:tcPr>
          <w:p w14:paraId="47593BF8" w14:textId="77777777" w:rsidR="00DB55EB" w:rsidRPr="00FA3636" w:rsidRDefault="00DB55EB" w:rsidP="00D50323">
            <w:pPr>
              <w:tabs>
                <w:tab w:val="left" w:pos="48"/>
              </w:tabs>
              <w:ind w:left="48"/>
              <w:rPr>
                <w:sz w:val="20"/>
                <w:szCs w:val="20"/>
              </w:rPr>
            </w:pPr>
          </w:p>
        </w:tc>
      </w:tr>
      <w:tr w:rsidR="00DB55EB" w:rsidRPr="00282F5A" w14:paraId="61D04626" w14:textId="77777777" w:rsidTr="009424A3">
        <w:trPr>
          <w:trHeight w:val="77"/>
        </w:trPr>
        <w:tc>
          <w:tcPr>
            <w:tcW w:w="565" w:type="dxa"/>
          </w:tcPr>
          <w:p w14:paraId="51878451" w14:textId="77777777" w:rsidR="00DB55EB" w:rsidRPr="007063B0" w:rsidRDefault="00DB55EB" w:rsidP="004E4CDB">
            <w:pPr>
              <w:pStyle w:val="Prrafodelista"/>
              <w:ind w:left="0"/>
              <w:jc w:val="center"/>
              <w:rPr>
                <w:b/>
                <w:sz w:val="20"/>
                <w:szCs w:val="20"/>
              </w:rPr>
            </w:pPr>
            <w:r w:rsidRPr="007063B0">
              <w:rPr>
                <w:b/>
                <w:sz w:val="20"/>
                <w:szCs w:val="20"/>
              </w:rPr>
              <w:t>1</w:t>
            </w:r>
          </w:p>
          <w:p w14:paraId="56EC0A4A" w14:textId="77777777" w:rsidR="00DB55EB" w:rsidRPr="007063B0" w:rsidRDefault="00DB55EB" w:rsidP="004A0B2C">
            <w:pPr>
              <w:pStyle w:val="Prrafodelista"/>
              <w:ind w:left="0"/>
              <w:rPr>
                <w:sz w:val="20"/>
                <w:szCs w:val="20"/>
              </w:rPr>
            </w:pPr>
          </w:p>
        </w:tc>
        <w:tc>
          <w:tcPr>
            <w:tcW w:w="3261" w:type="dxa"/>
          </w:tcPr>
          <w:p w14:paraId="3853A42E" w14:textId="77777777" w:rsidR="00DB55EB" w:rsidRPr="00E54579" w:rsidRDefault="00DB55EB" w:rsidP="000B5D0F">
            <w:pPr>
              <w:pStyle w:val="Prrafodelista"/>
              <w:spacing w:after="188" w:line="230" w:lineRule="auto"/>
              <w:ind w:left="37"/>
              <w:rPr>
                <w:b/>
                <w:bCs/>
                <w:sz w:val="18"/>
                <w:szCs w:val="18"/>
              </w:rPr>
            </w:pPr>
            <w:r w:rsidRPr="00E54579">
              <w:rPr>
                <w:b/>
                <w:bCs/>
                <w:sz w:val="18"/>
                <w:szCs w:val="18"/>
              </w:rPr>
              <w:t>Baja ejecución del presupuesto vigente según -SICOIN-</w:t>
            </w:r>
          </w:p>
          <w:p w14:paraId="7BCE56BE" w14:textId="77777777" w:rsidR="00DB55EB" w:rsidRPr="00E54579" w:rsidRDefault="00DB55EB" w:rsidP="000B5D0F">
            <w:pPr>
              <w:pStyle w:val="Prrafodelista"/>
              <w:spacing w:after="188" w:line="230" w:lineRule="auto"/>
              <w:ind w:left="37"/>
              <w:rPr>
                <w:b/>
                <w:bCs/>
                <w:sz w:val="18"/>
                <w:szCs w:val="18"/>
              </w:rPr>
            </w:pPr>
          </w:p>
          <w:p w14:paraId="35E2B5A7" w14:textId="77777777" w:rsidR="00DB55EB" w:rsidRPr="00E54579" w:rsidRDefault="00DB55EB" w:rsidP="00B3105A">
            <w:pPr>
              <w:pStyle w:val="Prrafodelista"/>
              <w:spacing w:after="188" w:line="230" w:lineRule="auto"/>
              <w:ind w:left="37"/>
              <w:rPr>
                <w:b/>
                <w:bCs/>
                <w:sz w:val="18"/>
                <w:szCs w:val="18"/>
              </w:rPr>
            </w:pPr>
            <w:r w:rsidRPr="00E54579">
              <w:rPr>
                <w:b/>
                <w:bCs/>
                <w:sz w:val="18"/>
                <w:szCs w:val="18"/>
              </w:rPr>
              <w:t>Condición:</w:t>
            </w:r>
          </w:p>
          <w:p w14:paraId="555FA09B" w14:textId="77777777" w:rsidR="00DB55EB" w:rsidRPr="00E54579" w:rsidRDefault="00DB55EB" w:rsidP="00B3105A">
            <w:pPr>
              <w:pStyle w:val="Prrafodelista"/>
              <w:spacing w:after="188" w:line="230" w:lineRule="auto"/>
              <w:ind w:left="37"/>
              <w:rPr>
                <w:spacing w:val="1"/>
                <w:sz w:val="18"/>
                <w:szCs w:val="18"/>
              </w:rPr>
            </w:pPr>
            <w:r w:rsidRPr="00E54579">
              <w:rPr>
                <w:spacing w:val="1"/>
                <w:sz w:val="18"/>
                <w:szCs w:val="18"/>
              </w:rPr>
              <w:t>“</w:t>
            </w:r>
            <w:r w:rsidRPr="00E54579">
              <w:rPr>
                <w:w w:val="105"/>
                <w:sz w:val="18"/>
                <w:szCs w:val="18"/>
              </w:rPr>
              <w:t>Desarrollar procesos óptimos para alcanzar los objetivos descritos en el POA y SICOIN, considerando en el plan de acción, los efectos colaterales externos que han impactado al proyecto”</w:t>
            </w:r>
            <w:r w:rsidRPr="00E54579">
              <w:rPr>
                <w:spacing w:val="1"/>
                <w:sz w:val="18"/>
                <w:szCs w:val="18"/>
              </w:rPr>
              <w:t xml:space="preserve"> </w:t>
            </w:r>
          </w:p>
          <w:p w14:paraId="50A14B73" w14:textId="77777777" w:rsidR="00DB55EB" w:rsidRPr="00E54579" w:rsidRDefault="00DB55EB" w:rsidP="00D7149E">
            <w:pPr>
              <w:spacing w:line="276" w:lineRule="auto"/>
              <w:rPr>
                <w:w w:val="105"/>
                <w:sz w:val="18"/>
                <w:szCs w:val="18"/>
              </w:rPr>
            </w:pPr>
            <w:r w:rsidRPr="00E54579">
              <w:rPr>
                <w:w w:val="105"/>
                <w:sz w:val="18"/>
                <w:szCs w:val="18"/>
              </w:rPr>
              <w:t xml:space="preserve">El KfW a través del telefax de fecha 10/01/2022 informa, que otorga la No Objeción a la prórroga al plazo para efectuar solicitudes de desembolso en el marco del Convenio de Préstamo No. 28060 denominado “Proyecto de Educación Rural V (PROEDUC V) bajo los siguientes términos: A) El KfW no aceptará más extensiones al plazo para efectuar desembolsos. </w:t>
            </w:r>
          </w:p>
          <w:p w14:paraId="56D85F41" w14:textId="77777777" w:rsidR="00DB55EB" w:rsidRPr="00E54579" w:rsidRDefault="00DB55EB" w:rsidP="00B3105A">
            <w:pPr>
              <w:pStyle w:val="Prrafodelista"/>
              <w:spacing w:after="188" w:line="230" w:lineRule="auto"/>
              <w:ind w:left="37"/>
              <w:rPr>
                <w:b/>
                <w:bCs/>
                <w:sz w:val="18"/>
                <w:szCs w:val="18"/>
              </w:rPr>
            </w:pPr>
          </w:p>
          <w:p w14:paraId="45CB30B5" w14:textId="77777777" w:rsidR="00DB55EB" w:rsidRPr="00E54579" w:rsidRDefault="00DB55EB" w:rsidP="00B3105A">
            <w:pPr>
              <w:pStyle w:val="Prrafodelista"/>
              <w:spacing w:after="188" w:line="230" w:lineRule="auto"/>
              <w:ind w:left="37"/>
              <w:rPr>
                <w:b/>
                <w:bCs/>
                <w:sz w:val="18"/>
                <w:szCs w:val="18"/>
              </w:rPr>
            </w:pPr>
            <w:r w:rsidRPr="00E54579">
              <w:rPr>
                <w:b/>
                <w:bCs/>
                <w:sz w:val="18"/>
                <w:szCs w:val="18"/>
              </w:rPr>
              <w:t>Recomendación:</w:t>
            </w:r>
          </w:p>
          <w:p w14:paraId="1F185F68" w14:textId="77777777" w:rsidR="00DB55EB" w:rsidRPr="00E54579" w:rsidRDefault="00DB55EB" w:rsidP="00116132">
            <w:pPr>
              <w:spacing w:line="276" w:lineRule="auto"/>
              <w:rPr>
                <w:w w:val="105"/>
                <w:sz w:val="18"/>
                <w:szCs w:val="18"/>
              </w:rPr>
            </w:pPr>
            <w:r w:rsidRPr="00E54579">
              <w:rPr>
                <w:b/>
                <w:sz w:val="18"/>
                <w:szCs w:val="18"/>
              </w:rPr>
              <w:t xml:space="preserve">El Banco </w:t>
            </w:r>
            <w:proofErr w:type="spellStart"/>
            <w:r w:rsidRPr="00E54579">
              <w:rPr>
                <w:b/>
                <w:sz w:val="18"/>
                <w:szCs w:val="18"/>
              </w:rPr>
              <w:t>Kreditanstalt</w:t>
            </w:r>
            <w:proofErr w:type="spellEnd"/>
            <w:r w:rsidRPr="00E54579">
              <w:rPr>
                <w:b/>
                <w:sz w:val="18"/>
                <w:szCs w:val="18"/>
              </w:rPr>
              <w:t xml:space="preserve"> </w:t>
            </w:r>
            <w:proofErr w:type="spellStart"/>
            <w:r w:rsidRPr="00E54579">
              <w:rPr>
                <w:b/>
                <w:sz w:val="18"/>
                <w:szCs w:val="18"/>
              </w:rPr>
              <w:t>für</w:t>
            </w:r>
            <w:proofErr w:type="spellEnd"/>
            <w:r w:rsidRPr="00E54579">
              <w:rPr>
                <w:b/>
                <w:sz w:val="18"/>
                <w:szCs w:val="18"/>
              </w:rPr>
              <w:t xml:space="preserve"> </w:t>
            </w:r>
            <w:proofErr w:type="spellStart"/>
            <w:r w:rsidRPr="00E54579">
              <w:rPr>
                <w:b/>
                <w:sz w:val="18"/>
                <w:szCs w:val="18"/>
              </w:rPr>
              <w:t>Wiederaufbau</w:t>
            </w:r>
            <w:proofErr w:type="spellEnd"/>
            <w:r w:rsidRPr="00E54579">
              <w:rPr>
                <w:b/>
                <w:sz w:val="18"/>
                <w:szCs w:val="18"/>
              </w:rPr>
              <w:t xml:space="preserve"> KfW</w:t>
            </w:r>
            <w:r w:rsidRPr="00E54579">
              <w:rPr>
                <w:w w:val="105"/>
                <w:sz w:val="18"/>
                <w:szCs w:val="18"/>
              </w:rPr>
              <w:t xml:space="preserve"> indicó: A) que las tres obras pendientes de licitar (Tecnológicos de Jacaltenango, Nebaj y San Pedro Pinula) deben ser contratadas máximo hasta el 30 de junio 2023.  B) La república de Guatemala, por medio del Ministerio de Finanzas, acepta pagar a KfW una compensación por un valor de 193,387.00 Euro por las pérdidas, gastos o costos incurridos por KfW como resultado de la prórroga.</w:t>
            </w:r>
          </w:p>
          <w:p w14:paraId="0510CF7C" w14:textId="77777777" w:rsidR="00DB55EB" w:rsidRPr="00926F7A" w:rsidRDefault="00DB55EB" w:rsidP="000B5D0F">
            <w:pPr>
              <w:pStyle w:val="Prrafodelista"/>
              <w:spacing w:after="188" w:line="230" w:lineRule="auto"/>
              <w:ind w:left="37"/>
              <w:rPr>
                <w:sz w:val="20"/>
                <w:szCs w:val="20"/>
              </w:rPr>
            </w:pPr>
          </w:p>
        </w:tc>
        <w:tc>
          <w:tcPr>
            <w:tcW w:w="1559" w:type="dxa"/>
          </w:tcPr>
          <w:p w14:paraId="70F46C16" w14:textId="77777777" w:rsidR="00DB55EB" w:rsidRDefault="00DB55EB" w:rsidP="007D1008">
            <w:pPr>
              <w:pStyle w:val="Prrafodelista"/>
              <w:ind w:left="0"/>
              <w:jc w:val="center"/>
              <w:rPr>
                <w:sz w:val="18"/>
                <w:szCs w:val="18"/>
              </w:rPr>
            </w:pPr>
          </w:p>
          <w:p w14:paraId="6BE36FFE" w14:textId="77777777" w:rsidR="00DB55EB" w:rsidRDefault="00DB55EB" w:rsidP="007D1008">
            <w:pPr>
              <w:pStyle w:val="Prrafodelista"/>
              <w:ind w:left="0"/>
              <w:jc w:val="center"/>
              <w:rPr>
                <w:sz w:val="18"/>
                <w:szCs w:val="18"/>
              </w:rPr>
            </w:pPr>
          </w:p>
          <w:p w14:paraId="0F4C419D" w14:textId="77777777" w:rsidR="00DB55EB" w:rsidRDefault="00DB55EB" w:rsidP="007D1008">
            <w:pPr>
              <w:pStyle w:val="Prrafodelista"/>
              <w:ind w:left="0"/>
              <w:jc w:val="center"/>
              <w:rPr>
                <w:sz w:val="18"/>
                <w:szCs w:val="18"/>
              </w:rPr>
            </w:pPr>
          </w:p>
          <w:p w14:paraId="7B7DCB85" w14:textId="77777777" w:rsidR="00DB55EB" w:rsidRDefault="00DB55EB" w:rsidP="007D1008">
            <w:pPr>
              <w:pStyle w:val="Prrafodelista"/>
              <w:ind w:left="0"/>
              <w:jc w:val="center"/>
              <w:rPr>
                <w:sz w:val="18"/>
                <w:szCs w:val="18"/>
              </w:rPr>
            </w:pPr>
          </w:p>
          <w:p w14:paraId="23F5A2F5" w14:textId="77777777" w:rsidR="00DB55EB" w:rsidRDefault="00DB55EB" w:rsidP="007D1008">
            <w:pPr>
              <w:pStyle w:val="Prrafodelista"/>
              <w:ind w:left="0"/>
              <w:jc w:val="center"/>
              <w:rPr>
                <w:sz w:val="18"/>
                <w:szCs w:val="18"/>
              </w:rPr>
            </w:pPr>
          </w:p>
          <w:p w14:paraId="21794B60" w14:textId="77777777" w:rsidR="00DB55EB" w:rsidRDefault="00DB55EB" w:rsidP="007D1008">
            <w:pPr>
              <w:pStyle w:val="Prrafodelista"/>
              <w:ind w:left="0"/>
              <w:jc w:val="center"/>
              <w:rPr>
                <w:sz w:val="18"/>
                <w:szCs w:val="18"/>
              </w:rPr>
            </w:pPr>
          </w:p>
          <w:p w14:paraId="454D6875" w14:textId="77777777" w:rsidR="00DB55EB" w:rsidRDefault="00DB55EB" w:rsidP="007D1008">
            <w:pPr>
              <w:pStyle w:val="Prrafodelista"/>
              <w:ind w:left="0"/>
              <w:jc w:val="center"/>
              <w:rPr>
                <w:sz w:val="18"/>
                <w:szCs w:val="18"/>
              </w:rPr>
            </w:pPr>
            <w:r>
              <w:rPr>
                <w:sz w:val="18"/>
                <w:szCs w:val="18"/>
              </w:rPr>
              <w:t>Dirección de Planificación Educativa</w:t>
            </w:r>
          </w:p>
          <w:p w14:paraId="45AD2E64" w14:textId="77777777" w:rsidR="00DB55EB" w:rsidRDefault="00DB55EB" w:rsidP="007D1008">
            <w:pPr>
              <w:pStyle w:val="Prrafodelista"/>
              <w:ind w:left="0"/>
              <w:jc w:val="center"/>
              <w:rPr>
                <w:sz w:val="18"/>
                <w:szCs w:val="18"/>
              </w:rPr>
            </w:pPr>
          </w:p>
          <w:p w14:paraId="1FD97CA9" w14:textId="77777777" w:rsidR="00DB55EB" w:rsidRPr="007D1008" w:rsidRDefault="00DB55EB" w:rsidP="000B5D0F">
            <w:pPr>
              <w:pStyle w:val="Prrafodelista"/>
              <w:ind w:left="0"/>
              <w:jc w:val="center"/>
              <w:rPr>
                <w:sz w:val="18"/>
                <w:szCs w:val="18"/>
              </w:rPr>
            </w:pPr>
          </w:p>
        </w:tc>
        <w:tc>
          <w:tcPr>
            <w:tcW w:w="1037" w:type="dxa"/>
          </w:tcPr>
          <w:p w14:paraId="75901A0F" w14:textId="77777777" w:rsidR="00DB55EB" w:rsidRDefault="00DB55EB" w:rsidP="005B236B">
            <w:pPr>
              <w:pStyle w:val="Prrafodelista"/>
              <w:ind w:left="0"/>
              <w:jc w:val="center"/>
              <w:rPr>
                <w:sz w:val="18"/>
                <w:szCs w:val="18"/>
              </w:rPr>
            </w:pPr>
          </w:p>
          <w:p w14:paraId="3444BA45" w14:textId="77777777" w:rsidR="00DB55EB" w:rsidRDefault="00DB55EB" w:rsidP="005B236B">
            <w:pPr>
              <w:pStyle w:val="Prrafodelista"/>
              <w:ind w:left="0"/>
              <w:jc w:val="center"/>
              <w:rPr>
                <w:sz w:val="18"/>
                <w:szCs w:val="18"/>
              </w:rPr>
            </w:pPr>
          </w:p>
          <w:p w14:paraId="4BAAB69E" w14:textId="77777777" w:rsidR="00DB55EB" w:rsidRDefault="00DB55EB" w:rsidP="005B236B">
            <w:pPr>
              <w:pStyle w:val="Prrafodelista"/>
              <w:ind w:left="0"/>
              <w:jc w:val="center"/>
              <w:rPr>
                <w:sz w:val="18"/>
                <w:szCs w:val="18"/>
              </w:rPr>
            </w:pPr>
          </w:p>
          <w:p w14:paraId="6F2CA529" w14:textId="77777777" w:rsidR="00DB55EB" w:rsidRDefault="00DB55EB" w:rsidP="005B236B">
            <w:pPr>
              <w:pStyle w:val="Prrafodelista"/>
              <w:ind w:left="0"/>
              <w:jc w:val="center"/>
              <w:rPr>
                <w:sz w:val="18"/>
                <w:szCs w:val="18"/>
              </w:rPr>
            </w:pPr>
          </w:p>
          <w:p w14:paraId="1EC906F7" w14:textId="77777777" w:rsidR="00DB55EB" w:rsidRDefault="00DB55EB" w:rsidP="005B236B">
            <w:pPr>
              <w:pStyle w:val="Prrafodelista"/>
              <w:ind w:left="0"/>
              <w:jc w:val="center"/>
              <w:rPr>
                <w:sz w:val="18"/>
                <w:szCs w:val="18"/>
              </w:rPr>
            </w:pPr>
          </w:p>
          <w:p w14:paraId="211CE8F4" w14:textId="77777777" w:rsidR="00DB55EB" w:rsidRDefault="00DB55EB" w:rsidP="005B236B">
            <w:pPr>
              <w:pStyle w:val="Prrafodelista"/>
              <w:ind w:left="0"/>
              <w:jc w:val="center"/>
              <w:rPr>
                <w:sz w:val="18"/>
                <w:szCs w:val="18"/>
              </w:rPr>
            </w:pPr>
          </w:p>
          <w:p w14:paraId="6D21AD75" w14:textId="77777777" w:rsidR="00DB55EB" w:rsidRDefault="00DB55EB" w:rsidP="005B236B">
            <w:pPr>
              <w:pStyle w:val="Prrafodelista"/>
              <w:ind w:left="0"/>
              <w:jc w:val="center"/>
              <w:rPr>
                <w:sz w:val="18"/>
                <w:szCs w:val="18"/>
              </w:rPr>
            </w:pPr>
          </w:p>
          <w:p w14:paraId="40085305" w14:textId="77777777" w:rsidR="00DB55EB" w:rsidRPr="00282F5A" w:rsidRDefault="00DB55EB" w:rsidP="005B236B">
            <w:pPr>
              <w:pStyle w:val="Prrafodelista"/>
              <w:ind w:left="0"/>
              <w:jc w:val="center"/>
              <w:rPr>
                <w:sz w:val="18"/>
                <w:szCs w:val="18"/>
              </w:rPr>
            </w:pPr>
            <w:r>
              <w:rPr>
                <w:sz w:val="18"/>
                <w:szCs w:val="18"/>
              </w:rPr>
              <w:t>x</w:t>
            </w:r>
          </w:p>
        </w:tc>
        <w:tc>
          <w:tcPr>
            <w:tcW w:w="947" w:type="dxa"/>
          </w:tcPr>
          <w:p w14:paraId="1A65C7DA" w14:textId="77777777" w:rsidR="00DB55EB" w:rsidRDefault="00DB55EB" w:rsidP="004E4CDB">
            <w:pPr>
              <w:pStyle w:val="Prrafodelista"/>
              <w:ind w:left="0"/>
              <w:rPr>
                <w:sz w:val="18"/>
                <w:szCs w:val="18"/>
              </w:rPr>
            </w:pPr>
          </w:p>
          <w:p w14:paraId="4DB0B24A" w14:textId="77777777" w:rsidR="00DB55EB" w:rsidRDefault="00DB55EB" w:rsidP="004E4CDB">
            <w:pPr>
              <w:pStyle w:val="Prrafodelista"/>
              <w:ind w:left="0"/>
              <w:rPr>
                <w:sz w:val="18"/>
                <w:szCs w:val="18"/>
              </w:rPr>
            </w:pPr>
          </w:p>
          <w:p w14:paraId="0EB48E49" w14:textId="77777777" w:rsidR="00DB55EB" w:rsidRDefault="00DB55EB" w:rsidP="004E4CDB">
            <w:pPr>
              <w:pStyle w:val="Prrafodelista"/>
              <w:ind w:left="0"/>
              <w:rPr>
                <w:sz w:val="18"/>
                <w:szCs w:val="18"/>
              </w:rPr>
            </w:pPr>
          </w:p>
          <w:p w14:paraId="3FC35259" w14:textId="77777777" w:rsidR="00DB55EB" w:rsidRDefault="00DB55EB" w:rsidP="004E4CDB">
            <w:pPr>
              <w:pStyle w:val="Prrafodelista"/>
              <w:ind w:left="0"/>
              <w:rPr>
                <w:sz w:val="18"/>
                <w:szCs w:val="18"/>
              </w:rPr>
            </w:pPr>
          </w:p>
          <w:p w14:paraId="433AF347" w14:textId="77777777" w:rsidR="00DB55EB" w:rsidRDefault="00DB55EB" w:rsidP="00B3105A">
            <w:pPr>
              <w:pStyle w:val="Prrafodelista"/>
              <w:ind w:left="0"/>
              <w:jc w:val="center"/>
              <w:rPr>
                <w:sz w:val="18"/>
                <w:szCs w:val="18"/>
              </w:rPr>
            </w:pPr>
          </w:p>
          <w:p w14:paraId="4793C78E" w14:textId="77777777" w:rsidR="00DB55EB" w:rsidRDefault="00DB55EB" w:rsidP="00B3105A">
            <w:pPr>
              <w:pStyle w:val="Prrafodelista"/>
              <w:ind w:left="0"/>
              <w:jc w:val="center"/>
              <w:rPr>
                <w:sz w:val="18"/>
                <w:szCs w:val="18"/>
              </w:rPr>
            </w:pPr>
          </w:p>
          <w:p w14:paraId="0B5B677C" w14:textId="77777777" w:rsidR="00DB55EB" w:rsidRDefault="00DB55EB" w:rsidP="00B3105A">
            <w:pPr>
              <w:pStyle w:val="Prrafodelista"/>
              <w:ind w:left="0"/>
              <w:jc w:val="center"/>
              <w:rPr>
                <w:sz w:val="18"/>
                <w:szCs w:val="18"/>
              </w:rPr>
            </w:pPr>
          </w:p>
          <w:p w14:paraId="4C9DABCE" w14:textId="77777777" w:rsidR="00DB55EB" w:rsidRDefault="00DB55EB" w:rsidP="00B3105A">
            <w:pPr>
              <w:pStyle w:val="Prrafodelista"/>
              <w:ind w:left="0"/>
              <w:jc w:val="center"/>
              <w:rPr>
                <w:sz w:val="18"/>
                <w:szCs w:val="18"/>
              </w:rPr>
            </w:pPr>
          </w:p>
          <w:p w14:paraId="57D4DAAC" w14:textId="77777777" w:rsidR="00DB55EB" w:rsidRDefault="00DB55EB" w:rsidP="00B3105A">
            <w:pPr>
              <w:pStyle w:val="Prrafodelista"/>
              <w:ind w:left="0"/>
              <w:jc w:val="center"/>
              <w:rPr>
                <w:sz w:val="18"/>
                <w:szCs w:val="18"/>
              </w:rPr>
            </w:pPr>
          </w:p>
          <w:p w14:paraId="1BD5D459" w14:textId="77777777" w:rsidR="00DB55EB" w:rsidRDefault="00DB55EB" w:rsidP="00B3105A">
            <w:pPr>
              <w:pStyle w:val="Prrafodelista"/>
              <w:ind w:left="0"/>
              <w:jc w:val="center"/>
              <w:rPr>
                <w:sz w:val="18"/>
                <w:szCs w:val="18"/>
              </w:rPr>
            </w:pPr>
          </w:p>
          <w:p w14:paraId="75402854" w14:textId="77777777" w:rsidR="00DB55EB" w:rsidRDefault="00DB55EB" w:rsidP="00B3105A">
            <w:pPr>
              <w:pStyle w:val="Prrafodelista"/>
              <w:ind w:left="0"/>
              <w:jc w:val="center"/>
              <w:rPr>
                <w:sz w:val="18"/>
                <w:szCs w:val="18"/>
              </w:rPr>
            </w:pPr>
          </w:p>
          <w:p w14:paraId="39582217" w14:textId="77777777" w:rsidR="00DB55EB" w:rsidRDefault="00DB55EB" w:rsidP="00B3105A">
            <w:pPr>
              <w:pStyle w:val="Prrafodelista"/>
              <w:ind w:left="0"/>
              <w:jc w:val="center"/>
              <w:rPr>
                <w:sz w:val="18"/>
                <w:szCs w:val="18"/>
              </w:rPr>
            </w:pPr>
          </w:p>
          <w:p w14:paraId="0520A4B3" w14:textId="77777777" w:rsidR="00DB55EB" w:rsidRDefault="00DB55EB" w:rsidP="00B3105A">
            <w:pPr>
              <w:pStyle w:val="Prrafodelista"/>
              <w:ind w:left="0"/>
              <w:jc w:val="center"/>
              <w:rPr>
                <w:sz w:val="18"/>
                <w:szCs w:val="18"/>
              </w:rPr>
            </w:pPr>
          </w:p>
          <w:p w14:paraId="505B206C" w14:textId="77777777" w:rsidR="00DB55EB" w:rsidRDefault="00DB55EB" w:rsidP="00B3105A">
            <w:pPr>
              <w:pStyle w:val="Prrafodelista"/>
              <w:ind w:left="0"/>
              <w:jc w:val="center"/>
              <w:rPr>
                <w:sz w:val="18"/>
                <w:szCs w:val="18"/>
              </w:rPr>
            </w:pPr>
          </w:p>
          <w:p w14:paraId="52F7AE51" w14:textId="77777777" w:rsidR="00DB55EB" w:rsidRDefault="00DB55EB" w:rsidP="00B3105A">
            <w:pPr>
              <w:pStyle w:val="Prrafodelista"/>
              <w:ind w:left="0"/>
              <w:jc w:val="center"/>
              <w:rPr>
                <w:sz w:val="18"/>
                <w:szCs w:val="18"/>
              </w:rPr>
            </w:pPr>
          </w:p>
          <w:p w14:paraId="02E74687" w14:textId="77777777" w:rsidR="00DB55EB" w:rsidRDefault="00DB55EB" w:rsidP="00B3105A">
            <w:pPr>
              <w:pStyle w:val="Prrafodelista"/>
              <w:ind w:left="0"/>
              <w:jc w:val="center"/>
              <w:rPr>
                <w:sz w:val="18"/>
                <w:szCs w:val="18"/>
              </w:rPr>
            </w:pPr>
          </w:p>
          <w:p w14:paraId="7D894823" w14:textId="77777777" w:rsidR="00DB55EB" w:rsidRDefault="00DB55EB" w:rsidP="00B3105A">
            <w:pPr>
              <w:pStyle w:val="Prrafodelista"/>
              <w:ind w:left="0"/>
              <w:jc w:val="center"/>
              <w:rPr>
                <w:sz w:val="18"/>
                <w:szCs w:val="18"/>
              </w:rPr>
            </w:pPr>
          </w:p>
          <w:p w14:paraId="16A14F2C" w14:textId="77777777" w:rsidR="00DB55EB" w:rsidRDefault="00DB55EB" w:rsidP="00B3105A">
            <w:pPr>
              <w:pStyle w:val="Prrafodelista"/>
              <w:ind w:left="0"/>
              <w:jc w:val="center"/>
              <w:rPr>
                <w:sz w:val="18"/>
                <w:szCs w:val="18"/>
              </w:rPr>
            </w:pPr>
          </w:p>
          <w:p w14:paraId="4566F71E" w14:textId="77777777" w:rsidR="00DB55EB" w:rsidRDefault="00DB55EB" w:rsidP="00B3105A">
            <w:pPr>
              <w:pStyle w:val="Prrafodelista"/>
              <w:ind w:left="0"/>
              <w:jc w:val="center"/>
              <w:rPr>
                <w:sz w:val="18"/>
                <w:szCs w:val="18"/>
              </w:rPr>
            </w:pPr>
          </w:p>
          <w:p w14:paraId="1A231337" w14:textId="77777777" w:rsidR="00DB55EB" w:rsidRDefault="00DB55EB" w:rsidP="00B3105A">
            <w:pPr>
              <w:pStyle w:val="Prrafodelista"/>
              <w:ind w:left="0"/>
              <w:jc w:val="center"/>
              <w:rPr>
                <w:sz w:val="18"/>
                <w:szCs w:val="18"/>
              </w:rPr>
            </w:pPr>
          </w:p>
          <w:p w14:paraId="4EA4EC3D" w14:textId="77777777" w:rsidR="00DB55EB" w:rsidRDefault="00DB55EB" w:rsidP="00B3105A">
            <w:pPr>
              <w:pStyle w:val="Prrafodelista"/>
              <w:ind w:left="0"/>
              <w:jc w:val="center"/>
              <w:rPr>
                <w:sz w:val="18"/>
                <w:szCs w:val="18"/>
              </w:rPr>
            </w:pPr>
          </w:p>
          <w:p w14:paraId="2807B009" w14:textId="77777777" w:rsidR="00DB55EB" w:rsidRDefault="00DB55EB" w:rsidP="00B3105A">
            <w:pPr>
              <w:pStyle w:val="Prrafodelista"/>
              <w:ind w:left="0"/>
              <w:jc w:val="center"/>
              <w:rPr>
                <w:sz w:val="18"/>
                <w:szCs w:val="18"/>
              </w:rPr>
            </w:pPr>
          </w:p>
          <w:p w14:paraId="49F914DF" w14:textId="77777777" w:rsidR="00DB55EB" w:rsidRDefault="00DB55EB" w:rsidP="00B3105A">
            <w:pPr>
              <w:pStyle w:val="Prrafodelista"/>
              <w:ind w:left="0"/>
              <w:jc w:val="center"/>
              <w:rPr>
                <w:sz w:val="18"/>
                <w:szCs w:val="18"/>
              </w:rPr>
            </w:pPr>
          </w:p>
          <w:p w14:paraId="73A2936A" w14:textId="77777777" w:rsidR="00DB55EB" w:rsidRDefault="00DB55EB" w:rsidP="00B3105A">
            <w:pPr>
              <w:pStyle w:val="Prrafodelista"/>
              <w:ind w:left="0"/>
              <w:jc w:val="center"/>
              <w:rPr>
                <w:sz w:val="18"/>
                <w:szCs w:val="18"/>
              </w:rPr>
            </w:pPr>
          </w:p>
          <w:p w14:paraId="3EFE32A2" w14:textId="77777777" w:rsidR="00DB55EB" w:rsidRDefault="00DB55EB" w:rsidP="00B3105A">
            <w:pPr>
              <w:pStyle w:val="Prrafodelista"/>
              <w:ind w:left="0"/>
              <w:jc w:val="center"/>
              <w:rPr>
                <w:sz w:val="18"/>
                <w:szCs w:val="18"/>
              </w:rPr>
            </w:pPr>
          </w:p>
          <w:p w14:paraId="38E944B2" w14:textId="77777777" w:rsidR="00DB55EB" w:rsidRDefault="00DB55EB" w:rsidP="00B3105A">
            <w:pPr>
              <w:pStyle w:val="Prrafodelista"/>
              <w:ind w:left="0"/>
              <w:jc w:val="center"/>
              <w:rPr>
                <w:sz w:val="18"/>
                <w:szCs w:val="18"/>
              </w:rPr>
            </w:pPr>
          </w:p>
          <w:p w14:paraId="67FD4451" w14:textId="77777777" w:rsidR="00DB55EB" w:rsidRDefault="00DB55EB" w:rsidP="00B3105A">
            <w:pPr>
              <w:pStyle w:val="Prrafodelista"/>
              <w:ind w:left="0"/>
              <w:jc w:val="center"/>
              <w:rPr>
                <w:sz w:val="18"/>
                <w:szCs w:val="18"/>
              </w:rPr>
            </w:pPr>
          </w:p>
          <w:p w14:paraId="7A32C797" w14:textId="77777777" w:rsidR="00DB55EB" w:rsidRDefault="00DB55EB" w:rsidP="00B3105A">
            <w:pPr>
              <w:pStyle w:val="Prrafodelista"/>
              <w:ind w:left="0"/>
              <w:jc w:val="center"/>
              <w:rPr>
                <w:sz w:val="18"/>
                <w:szCs w:val="18"/>
              </w:rPr>
            </w:pPr>
          </w:p>
          <w:p w14:paraId="091FE8D7" w14:textId="77777777" w:rsidR="00DB55EB" w:rsidRDefault="00DB55EB" w:rsidP="00B3105A">
            <w:pPr>
              <w:pStyle w:val="Prrafodelista"/>
              <w:ind w:left="0"/>
              <w:jc w:val="center"/>
              <w:rPr>
                <w:sz w:val="18"/>
                <w:szCs w:val="18"/>
              </w:rPr>
            </w:pPr>
          </w:p>
          <w:p w14:paraId="283432AF" w14:textId="77777777" w:rsidR="00DB55EB" w:rsidRDefault="00DB55EB" w:rsidP="00B3105A">
            <w:pPr>
              <w:pStyle w:val="Prrafodelista"/>
              <w:ind w:left="0"/>
              <w:jc w:val="center"/>
              <w:rPr>
                <w:sz w:val="18"/>
                <w:szCs w:val="18"/>
              </w:rPr>
            </w:pPr>
          </w:p>
          <w:p w14:paraId="75892E5A" w14:textId="77777777" w:rsidR="00DB55EB" w:rsidRDefault="00DB55EB" w:rsidP="00B3105A">
            <w:pPr>
              <w:pStyle w:val="Prrafodelista"/>
              <w:ind w:left="0"/>
              <w:jc w:val="center"/>
              <w:rPr>
                <w:sz w:val="18"/>
                <w:szCs w:val="18"/>
              </w:rPr>
            </w:pPr>
          </w:p>
          <w:p w14:paraId="2AC4172D" w14:textId="77777777" w:rsidR="00DB55EB" w:rsidRDefault="00DB55EB" w:rsidP="00B3105A">
            <w:pPr>
              <w:pStyle w:val="Prrafodelista"/>
              <w:ind w:left="0"/>
              <w:jc w:val="center"/>
              <w:rPr>
                <w:sz w:val="18"/>
                <w:szCs w:val="18"/>
              </w:rPr>
            </w:pPr>
          </w:p>
          <w:p w14:paraId="3FB9E327" w14:textId="77777777" w:rsidR="00DB55EB" w:rsidRDefault="00DB55EB" w:rsidP="00B3105A">
            <w:pPr>
              <w:pStyle w:val="Prrafodelista"/>
              <w:ind w:left="0"/>
              <w:jc w:val="center"/>
              <w:rPr>
                <w:sz w:val="18"/>
                <w:szCs w:val="18"/>
              </w:rPr>
            </w:pPr>
          </w:p>
          <w:p w14:paraId="594C25C9" w14:textId="77777777" w:rsidR="00DB55EB" w:rsidRDefault="00DB55EB" w:rsidP="00B3105A">
            <w:pPr>
              <w:pStyle w:val="Prrafodelista"/>
              <w:ind w:left="0"/>
              <w:jc w:val="center"/>
              <w:rPr>
                <w:sz w:val="18"/>
                <w:szCs w:val="18"/>
              </w:rPr>
            </w:pPr>
          </w:p>
          <w:p w14:paraId="595268F5" w14:textId="77777777" w:rsidR="00DB55EB" w:rsidRDefault="00DB55EB" w:rsidP="00B3105A">
            <w:pPr>
              <w:pStyle w:val="Prrafodelista"/>
              <w:ind w:left="0"/>
              <w:jc w:val="center"/>
              <w:rPr>
                <w:sz w:val="18"/>
                <w:szCs w:val="18"/>
              </w:rPr>
            </w:pPr>
          </w:p>
          <w:p w14:paraId="49917025" w14:textId="77777777" w:rsidR="00DB55EB" w:rsidRDefault="00DB55EB" w:rsidP="00B3105A">
            <w:pPr>
              <w:pStyle w:val="Prrafodelista"/>
              <w:ind w:left="0"/>
              <w:jc w:val="center"/>
              <w:rPr>
                <w:sz w:val="18"/>
                <w:szCs w:val="18"/>
              </w:rPr>
            </w:pPr>
          </w:p>
          <w:p w14:paraId="6B881FEB" w14:textId="77777777" w:rsidR="00DB55EB" w:rsidRDefault="00DB55EB" w:rsidP="00B3105A">
            <w:pPr>
              <w:pStyle w:val="Prrafodelista"/>
              <w:ind w:left="0"/>
              <w:jc w:val="center"/>
              <w:rPr>
                <w:sz w:val="18"/>
                <w:szCs w:val="18"/>
              </w:rPr>
            </w:pPr>
          </w:p>
          <w:p w14:paraId="603D6A76" w14:textId="77777777" w:rsidR="00DB55EB" w:rsidRDefault="00DB55EB" w:rsidP="00B3105A">
            <w:pPr>
              <w:pStyle w:val="Prrafodelista"/>
              <w:ind w:left="0"/>
              <w:jc w:val="center"/>
              <w:rPr>
                <w:sz w:val="18"/>
                <w:szCs w:val="18"/>
              </w:rPr>
            </w:pPr>
          </w:p>
          <w:p w14:paraId="2F2A26E1" w14:textId="77777777" w:rsidR="00DB55EB" w:rsidRDefault="00DB55EB" w:rsidP="00B3105A">
            <w:pPr>
              <w:pStyle w:val="Prrafodelista"/>
              <w:ind w:left="0"/>
              <w:jc w:val="center"/>
              <w:rPr>
                <w:sz w:val="18"/>
                <w:szCs w:val="18"/>
              </w:rPr>
            </w:pPr>
          </w:p>
          <w:p w14:paraId="7F2262CC" w14:textId="77777777" w:rsidR="00DB55EB" w:rsidRDefault="00DB55EB" w:rsidP="00B3105A">
            <w:pPr>
              <w:pStyle w:val="Prrafodelista"/>
              <w:ind w:left="0"/>
              <w:jc w:val="center"/>
              <w:rPr>
                <w:sz w:val="18"/>
                <w:szCs w:val="18"/>
              </w:rPr>
            </w:pPr>
          </w:p>
          <w:p w14:paraId="65351CE0" w14:textId="77777777" w:rsidR="00DB55EB" w:rsidRDefault="00DB55EB" w:rsidP="00B3105A">
            <w:pPr>
              <w:pStyle w:val="Prrafodelista"/>
              <w:ind w:left="0"/>
              <w:jc w:val="center"/>
              <w:rPr>
                <w:sz w:val="18"/>
                <w:szCs w:val="18"/>
              </w:rPr>
            </w:pPr>
          </w:p>
          <w:p w14:paraId="41A1A573" w14:textId="77777777" w:rsidR="00DB55EB" w:rsidRDefault="00DB55EB" w:rsidP="00B3105A">
            <w:pPr>
              <w:pStyle w:val="Prrafodelista"/>
              <w:ind w:left="0"/>
              <w:jc w:val="center"/>
              <w:rPr>
                <w:sz w:val="18"/>
                <w:szCs w:val="18"/>
              </w:rPr>
            </w:pPr>
          </w:p>
          <w:p w14:paraId="71551214" w14:textId="77777777" w:rsidR="00DB55EB" w:rsidRDefault="00DB55EB" w:rsidP="00B3105A">
            <w:pPr>
              <w:pStyle w:val="Prrafodelista"/>
              <w:ind w:left="0"/>
              <w:jc w:val="center"/>
              <w:rPr>
                <w:sz w:val="18"/>
                <w:szCs w:val="18"/>
              </w:rPr>
            </w:pPr>
          </w:p>
          <w:p w14:paraId="67A37948" w14:textId="77777777" w:rsidR="00DB55EB" w:rsidRDefault="00DB55EB" w:rsidP="00B3105A">
            <w:pPr>
              <w:pStyle w:val="Prrafodelista"/>
              <w:ind w:left="0"/>
              <w:jc w:val="center"/>
              <w:rPr>
                <w:sz w:val="18"/>
                <w:szCs w:val="18"/>
              </w:rPr>
            </w:pPr>
          </w:p>
          <w:p w14:paraId="0570AE47" w14:textId="77777777" w:rsidR="00DB55EB" w:rsidRDefault="00DB55EB" w:rsidP="00B3105A">
            <w:pPr>
              <w:pStyle w:val="Prrafodelista"/>
              <w:ind w:left="0"/>
              <w:jc w:val="center"/>
              <w:rPr>
                <w:sz w:val="18"/>
                <w:szCs w:val="18"/>
              </w:rPr>
            </w:pPr>
          </w:p>
          <w:p w14:paraId="4EDA9B94" w14:textId="77777777" w:rsidR="00DB55EB" w:rsidRDefault="00DB55EB" w:rsidP="00B3105A">
            <w:pPr>
              <w:pStyle w:val="Prrafodelista"/>
              <w:ind w:left="0"/>
              <w:jc w:val="center"/>
              <w:rPr>
                <w:sz w:val="18"/>
                <w:szCs w:val="18"/>
              </w:rPr>
            </w:pPr>
          </w:p>
          <w:p w14:paraId="338F690A" w14:textId="77777777" w:rsidR="00DB55EB" w:rsidRDefault="00DB55EB" w:rsidP="00B3105A">
            <w:pPr>
              <w:pStyle w:val="Prrafodelista"/>
              <w:ind w:left="0"/>
              <w:jc w:val="center"/>
              <w:rPr>
                <w:b/>
                <w:bCs/>
                <w:sz w:val="32"/>
                <w:szCs w:val="32"/>
              </w:rPr>
            </w:pPr>
          </w:p>
          <w:p w14:paraId="1FBD6A2B" w14:textId="77777777" w:rsidR="00DB55EB" w:rsidRPr="00282F5A" w:rsidRDefault="00DB55EB" w:rsidP="00B3105A">
            <w:pPr>
              <w:pStyle w:val="Prrafodelista"/>
              <w:ind w:left="0"/>
              <w:jc w:val="center"/>
              <w:rPr>
                <w:sz w:val="18"/>
                <w:szCs w:val="18"/>
              </w:rPr>
            </w:pPr>
          </w:p>
        </w:tc>
        <w:tc>
          <w:tcPr>
            <w:tcW w:w="1007" w:type="dxa"/>
          </w:tcPr>
          <w:p w14:paraId="409EBCAD" w14:textId="77777777" w:rsidR="00DB55EB" w:rsidRPr="00282F5A" w:rsidRDefault="00DB55EB" w:rsidP="004E4CDB">
            <w:pPr>
              <w:pStyle w:val="Prrafodelista"/>
              <w:ind w:left="0"/>
              <w:rPr>
                <w:sz w:val="18"/>
                <w:szCs w:val="18"/>
              </w:rPr>
            </w:pPr>
          </w:p>
        </w:tc>
        <w:tc>
          <w:tcPr>
            <w:tcW w:w="5374" w:type="dxa"/>
          </w:tcPr>
          <w:p w14:paraId="24B91683" w14:textId="77777777" w:rsidR="00DB55EB" w:rsidRPr="00E54579" w:rsidRDefault="00DB55EB" w:rsidP="00D50323">
            <w:pPr>
              <w:tabs>
                <w:tab w:val="left" w:pos="48"/>
              </w:tabs>
              <w:ind w:left="48"/>
              <w:rPr>
                <w:b/>
                <w:bCs/>
                <w:sz w:val="18"/>
                <w:szCs w:val="18"/>
              </w:rPr>
            </w:pPr>
            <w:r w:rsidRPr="00E54579">
              <w:rPr>
                <w:b/>
                <w:bCs/>
                <w:sz w:val="18"/>
                <w:szCs w:val="18"/>
              </w:rPr>
              <w:t>Acciones realizadas:</w:t>
            </w:r>
          </w:p>
          <w:p w14:paraId="6BA15503" w14:textId="77777777" w:rsidR="00DB55EB" w:rsidRPr="00E54579" w:rsidRDefault="00DB55EB" w:rsidP="00D50323">
            <w:pPr>
              <w:tabs>
                <w:tab w:val="left" w:pos="48"/>
              </w:tabs>
              <w:ind w:left="48"/>
              <w:rPr>
                <w:b/>
                <w:bCs/>
                <w:sz w:val="18"/>
                <w:szCs w:val="18"/>
              </w:rPr>
            </w:pPr>
          </w:p>
          <w:p w14:paraId="2747417D" w14:textId="77777777" w:rsidR="00DB55EB" w:rsidRPr="00E54579" w:rsidRDefault="00DB55EB" w:rsidP="00DB55EB">
            <w:pPr>
              <w:pStyle w:val="Prrafodelista"/>
              <w:numPr>
                <w:ilvl w:val="0"/>
                <w:numId w:val="16"/>
              </w:numPr>
              <w:spacing w:after="0" w:line="276" w:lineRule="auto"/>
              <w:ind w:left="300" w:hanging="279"/>
              <w:rPr>
                <w:spacing w:val="1"/>
                <w:sz w:val="18"/>
                <w:szCs w:val="18"/>
              </w:rPr>
            </w:pPr>
            <w:r w:rsidRPr="00E54579">
              <w:rPr>
                <w:spacing w:val="1"/>
                <w:sz w:val="18"/>
                <w:szCs w:val="18"/>
              </w:rPr>
              <w:t xml:space="preserve">El 26 de octubre 2021 se adjudicó la licitación LL-OBRAS-KFW-PROEDUC V-02-2021 Construcción de los Institutos nacionales de educación diversificada, Cantón San Sebastián , municipio de Jacaltenango, departamento de Huehuetenango y Aldea el </w:t>
            </w:r>
            <w:proofErr w:type="spellStart"/>
            <w:r w:rsidRPr="00E54579">
              <w:rPr>
                <w:spacing w:val="1"/>
                <w:sz w:val="18"/>
                <w:szCs w:val="18"/>
              </w:rPr>
              <w:t>Pinalito</w:t>
            </w:r>
            <w:proofErr w:type="spellEnd"/>
            <w:r w:rsidRPr="00E54579">
              <w:rPr>
                <w:spacing w:val="1"/>
                <w:sz w:val="18"/>
                <w:szCs w:val="18"/>
              </w:rPr>
              <w:t xml:space="preserve">, San Pedro Pinula, Jalapa, a los proveedores Constructora Cáceres &amp; Mazariegos Sociedad Anónima y Orozco González , </w:t>
            </w:r>
            <w:proofErr w:type="spellStart"/>
            <w:r w:rsidRPr="00E54579">
              <w:rPr>
                <w:spacing w:val="1"/>
                <w:sz w:val="18"/>
                <w:szCs w:val="18"/>
              </w:rPr>
              <w:t>Jener</w:t>
            </w:r>
            <w:proofErr w:type="spellEnd"/>
            <w:r w:rsidRPr="00E54579">
              <w:rPr>
                <w:spacing w:val="1"/>
                <w:sz w:val="18"/>
                <w:szCs w:val="18"/>
              </w:rPr>
              <w:t xml:space="preserve"> </w:t>
            </w:r>
            <w:proofErr w:type="spellStart"/>
            <w:r w:rsidRPr="00E54579">
              <w:rPr>
                <w:spacing w:val="1"/>
                <w:sz w:val="18"/>
                <w:szCs w:val="18"/>
              </w:rPr>
              <w:t>Isaias</w:t>
            </w:r>
            <w:proofErr w:type="spellEnd"/>
            <w:r w:rsidRPr="00E54579">
              <w:rPr>
                <w:spacing w:val="1"/>
                <w:sz w:val="18"/>
                <w:szCs w:val="18"/>
              </w:rPr>
              <w:t xml:space="preserve">  a través de los contratos 1281186 por el monto original de Q 22,000,001.28 y contrato 1281194 por el monto original  de Q 25,632,435.97 respectivamente. Ambos se encuentran en estado de ejecución.</w:t>
            </w:r>
          </w:p>
          <w:p w14:paraId="73A81360" w14:textId="77777777" w:rsidR="00DB55EB" w:rsidRPr="00E54579" w:rsidRDefault="00DB55EB" w:rsidP="00DB55EB">
            <w:pPr>
              <w:pStyle w:val="Prrafodelista"/>
              <w:numPr>
                <w:ilvl w:val="0"/>
                <w:numId w:val="16"/>
              </w:numPr>
              <w:spacing w:after="0" w:line="276" w:lineRule="auto"/>
              <w:ind w:left="300" w:hanging="300"/>
              <w:rPr>
                <w:spacing w:val="1"/>
                <w:sz w:val="18"/>
                <w:szCs w:val="18"/>
              </w:rPr>
            </w:pPr>
            <w:r w:rsidRPr="00E54579">
              <w:rPr>
                <w:spacing w:val="1"/>
                <w:sz w:val="18"/>
                <w:szCs w:val="18"/>
              </w:rPr>
              <w:t>El 08 de septiembre 2022 se adjudicó la licitación LL-OBRAS-KFW-PROEDUC V-01-2022 Construcción del Instituto Nacional de Educación Diversificada, municipio de Nebaj, departamento de Quiche, al proveedor ICP Asociados Sociedad Anónima a través del contrato 1336428 por el monto original de Q 25,300,000.00. Se encuentra en estado de ejecución.</w:t>
            </w:r>
          </w:p>
          <w:p w14:paraId="11FC4835" w14:textId="77777777" w:rsidR="00DB55EB" w:rsidRPr="00E54579" w:rsidRDefault="00DB55EB" w:rsidP="00DB55EB">
            <w:pPr>
              <w:pStyle w:val="Prrafodelista"/>
              <w:numPr>
                <w:ilvl w:val="0"/>
                <w:numId w:val="16"/>
              </w:numPr>
              <w:spacing w:after="0" w:line="276" w:lineRule="auto"/>
              <w:ind w:left="300" w:hanging="284"/>
              <w:rPr>
                <w:sz w:val="18"/>
                <w:szCs w:val="18"/>
              </w:rPr>
            </w:pPr>
            <w:r w:rsidRPr="00E54579">
              <w:rPr>
                <w:spacing w:val="1"/>
                <w:sz w:val="18"/>
                <w:szCs w:val="18"/>
              </w:rPr>
              <w:lastRenderedPageBreak/>
              <w:t xml:space="preserve">El pago de la compensación al KfW por un valor de 193,387.00 euros equivalentes a Q 1,690,935.86, por comisión de gastos incurridos por el Banco </w:t>
            </w:r>
            <w:proofErr w:type="spellStart"/>
            <w:r w:rsidRPr="00E54579">
              <w:rPr>
                <w:spacing w:val="1"/>
                <w:sz w:val="18"/>
                <w:szCs w:val="18"/>
              </w:rPr>
              <w:t>Kreditanstalt</w:t>
            </w:r>
            <w:proofErr w:type="spellEnd"/>
            <w:r w:rsidRPr="00E54579">
              <w:rPr>
                <w:spacing w:val="1"/>
                <w:sz w:val="18"/>
                <w:szCs w:val="18"/>
              </w:rPr>
              <w:t xml:space="preserve"> </w:t>
            </w:r>
            <w:proofErr w:type="spellStart"/>
            <w:r w:rsidRPr="00E54579">
              <w:rPr>
                <w:spacing w:val="1"/>
                <w:sz w:val="18"/>
                <w:szCs w:val="18"/>
              </w:rPr>
              <w:t>für</w:t>
            </w:r>
            <w:proofErr w:type="spellEnd"/>
            <w:r w:rsidRPr="00E54579">
              <w:rPr>
                <w:spacing w:val="1"/>
                <w:sz w:val="18"/>
                <w:szCs w:val="18"/>
              </w:rPr>
              <w:t xml:space="preserve"> </w:t>
            </w:r>
            <w:proofErr w:type="spellStart"/>
            <w:r w:rsidRPr="00E54579">
              <w:rPr>
                <w:spacing w:val="1"/>
                <w:sz w:val="18"/>
                <w:szCs w:val="18"/>
              </w:rPr>
              <w:t>Wiederaufbau</w:t>
            </w:r>
            <w:proofErr w:type="spellEnd"/>
            <w:r w:rsidRPr="00E54579">
              <w:rPr>
                <w:spacing w:val="1"/>
                <w:sz w:val="18"/>
                <w:szCs w:val="18"/>
              </w:rPr>
              <w:t xml:space="preserve"> KfW, como resultado de la prórroga para efectuar desembolsos hasta el 31 de diciembre 2024, para el préstamo 28060 denominado “Proyecto de Educación Rural V” (PROEDUC V). Dicho pago se realizó el 21 de febrero 2022, según CUR número 30 de fecha 18 de febrero 2022. </w:t>
            </w:r>
          </w:p>
          <w:p w14:paraId="166AD653" w14:textId="77777777" w:rsidR="00DB55EB" w:rsidRPr="00E54579" w:rsidRDefault="00DB55EB" w:rsidP="00F658E9">
            <w:pPr>
              <w:tabs>
                <w:tab w:val="left" w:pos="48"/>
              </w:tabs>
              <w:ind w:left="48"/>
              <w:rPr>
                <w:sz w:val="18"/>
                <w:szCs w:val="18"/>
              </w:rPr>
            </w:pPr>
          </w:p>
          <w:p w14:paraId="1BACE30E" w14:textId="77777777" w:rsidR="00DB55EB" w:rsidRPr="00E54579" w:rsidRDefault="00DB55EB" w:rsidP="00B64A04">
            <w:pPr>
              <w:rPr>
                <w:b/>
                <w:bCs/>
                <w:sz w:val="18"/>
                <w:szCs w:val="18"/>
              </w:rPr>
            </w:pPr>
            <w:r w:rsidRPr="00E54579">
              <w:rPr>
                <w:b/>
                <w:bCs/>
                <w:sz w:val="18"/>
                <w:szCs w:val="18"/>
              </w:rPr>
              <w:t>Comentario de Auditoría</w:t>
            </w:r>
          </w:p>
          <w:p w14:paraId="528F4CB4" w14:textId="77777777" w:rsidR="00DB55EB" w:rsidRPr="00E54579" w:rsidRDefault="00DB55EB" w:rsidP="00B64A04">
            <w:pPr>
              <w:rPr>
                <w:b/>
                <w:bCs/>
                <w:sz w:val="18"/>
                <w:szCs w:val="18"/>
              </w:rPr>
            </w:pPr>
          </w:p>
          <w:p w14:paraId="5E7E6D34" w14:textId="77777777" w:rsidR="00DB55EB" w:rsidRPr="00E54579" w:rsidRDefault="00DB55EB" w:rsidP="00E54579">
            <w:pPr>
              <w:rPr>
                <w:spacing w:val="1"/>
                <w:sz w:val="18"/>
                <w:szCs w:val="18"/>
              </w:rPr>
            </w:pPr>
            <w:r w:rsidRPr="00E54579">
              <w:rPr>
                <w:sz w:val="18"/>
                <w:szCs w:val="18"/>
              </w:rPr>
              <w:t xml:space="preserve">De conformidad a la información indicada en los incisos </w:t>
            </w:r>
            <w:proofErr w:type="gramStart"/>
            <w:r w:rsidRPr="00E54579">
              <w:rPr>
                <w:sz w:val="18"/>
                <w:szCs w:val="18"/>
              </w:rPr>
              <w:t>A,B</w:t>
            </w:r>
            <w:proofErr w:type="gramEnd"/>
            <w:r w:rsidRPr="00E54579">
              <w:rPr>
                <w:sz w:val="18"/>
                <w:szCs w:val="18"/>
              </w:rPr>
              <w:t xml:space="preserve"> y C anteriores se concluye que la Dirección de Planificación Educativa -DIPLAN- cumplió con lo requerido en la recomendación indicada en el Oficio O-DIDAI-1002-2022 de fecha 11 de octubre 2022, respecto a que se adjudicó la construcción de los establecimientos educativos Tecnológicos de Jacaltenango, San Pedro Pinula y Nebaj, antes del 30 de junio 2023 plazo estipulado por el </w:t>
            </w:r>
            <w:r w:rsidRPr="00E54579">
              <w:rPr>
                <w:spacing w:val="1"/>
                <w:sz w:val="18"/>
                <w:szCs w:val="18"/>
              </w:rPr>
              <w:t xml:space="preserve">Banco </w:t>
            </w:r>
            <w:proofErr w:type="spellStart"/>
            <w:r w:rsidRPr="00E54579">
              <w:rPr>
                <w:spacing w:val="1"/>
                <w:sz w:val="18"/>
                <w:szCs w:val="18"/>
              </w:rPr>
              <w:t>Kreditanstalt</w:t>
            </w:r>
            <w:proofErr w:type="spellEnd"/>
            <w:r w:rsidRPr="00E54579">
              <w:rPr>
                <w:spacing w:val="1"/>
                <w:sz w:val="18"/>
                <w:szCs w:val="18"/>
              </w:rPr>
              <w:t xml:space="preserve"> </w:t>
            </w:r>
            <w:proofErr w:type="spellStart"/>
            <w:r w:rsidRPr="00E54579">
              <w:rPr>
                <w:spacing w:val="1"/>
                <w:sz w:val="18"/>
                <w:szCs w:val="18"/>
              </w:rPr>
              <w:t>für</w:t>
            </w:r>
            <w:proofErr w:type="spellEnd"/>
            <w:r w:rsidRPr="00E54579">
              <w:rPr>
                <w:spacing w:val="1"/>
                <w:sz w:val="18"/>
                <w:szCs w:val="18"/>
              </w:rPr>
              <w:t xml:space="preserve"> </w:t>
            </w:r>
            <w:proofErr w:type="spellStart"/>
            <w:r w:rsidRPr="00E54579">
              <w:rPr>
                <w:spacing w:val="1"/>
                <w:sz w:val="18"/>
                <w:szCs w:val="18"/>
              </w:rPr>
              <w:t>Wiederaufbau</w:t>
            </w:r>
            <w:proofErr w:type="spellEnd"/>
            <w:r w:rsidRPr="00E54579">
              <w:rPr>
                <w:spacing w:val="1"/>
                <w:sz w:val="18"/>
                <w:szCs w:val="18"/>
              </w:rPr>
              <w:t xml:space="preserve"> </w:t>
            </w:r>
            <w:r w:rsidRPr="00E54579">
              <w:rPr>
                <w:sz w:val="18"/>
                <w:szCs w:val="18"/>
              </w:rPr>
              <w:t xml:space="preserve">KfW. Asimismo, se realizó el pago de la compensación </w:t>
            </w:r>
            <w:r w:rsidRPr="00E54579">
              <w:rPr>
                <w:spacing w:val="1"/>
                <w:sz w:val="18"/>
                <w:szCs w:val="18"/>
              </w:rPr>
              <w:t>al KfW por la cantidad de 193,387.00 euros equivalentes a             Q 1,690,935.86, por comisión de gastos incurridos como resultado de la prórroga.</w:t>
            </w:r>
          </w:p>
          <w:p w14:paraId="33305F99" w14:textId="77777777" w:rsidR="00DB55EB" w:rsidRPr="00CC34A0" w:rsidRDefault="00DB55EB" w:rsidP="00E54579">
            <w:pPr>
              <w:rPr>
                <w:sz w:val="20"/>
                <w:szCs w:val="20"/>
              </w:rPr>
            </w:pPr>
          </w:p>
        </w:tc>
      </w:tr>
    </w:tbl>
    <w:p w14:paraId="0E200A48" w14:textId="77777777" w:rsidR="00DB55EB" w:rsidRDefault="00DB55EB" w:rsidP="008768B5">
      <w:pPr>
        <w:rPr>
          <w:sz w:val="20"/>
          <w:szCs w:val="20"/>
        </w:rPr>
      </w:pPr>
      <w:r>
        <w:rPr>
          <w:sz w:val="20"/>
          <w:szCs w:val="20"/>
        </w:rPr>
        <w:lastRenderedPageBreak/>
        <w:t>Guatemala 5 de julio de 2023</w:t>
      </w:r>
    </w:p>
    <w:p w14:paraId="7E3723E6" w14:textId="77777777" w:rsidR="00DB55EB" w:rsidRDefault="00DB55EB" w:rsidP="008768B5">
      <w:pPr>
        <w:rPr>
          <w:sz w:val="20"/>
          <w:szCs w:val="20"/>
        </w:rPr>
      </w:pPr>
    </w:p>
    <w:p w14:paraId="24693427" w14:textId="77777777" w:rsidR="00DB55EB" w:rsidRDefault="00DB55EB" w:rsidP="008768B5">
      <w:pPr>
        <w:rPr>
          <w:sz w:val="20"/>
          <w:szCs w:val="20"/>
        </w:rPr>
      </w:pPr>
    </w:p>
    <w:p w14:paraId="7FB527B2" w14:textId="77777777" w:rsidR="00DB55EB" w:rsidRDefault="00DB55EB" w:rsidP="008768B5">
      <w:pPr>
        <w:rPr>
          <w:sz w:val="20"/>
          <w:szCs w:val="20"/>
        </w:rPr>
      </w:pPr>
    </w:p>
    <w:p w14:paraId="08B869E6" w14:textId="6F934268" w:rsidR="00005222" w:rsidRDefault="00DB55EB" w:rsidP="00DB55EB">
      <w:pPr>
        <w:rPr>
          <w:szCs w:val="24"/>
        </w:rPr>
      </w:pPr>
      <w:r>
        <w:rPr>
          <w:sz w:val="20"/>
          <w:szCs w:val="20"/>
        </w:rPr>
        <w:t>Directora de Dirección de Planificación Educativa</w:t>
      </w:r>
      <w:r>
        <w:rPr>
          <w:sz w:val="20"/>
          <w:szCs w:val="20"/>
        </w:rPr>
        <w:tab/>
      </w:r>
      <w:r>
        <w:rPr>
          <w:sz w:val="20"/>
          <w:szCs w:val="20"/>
        </w:rPr>
        <w:tab/>
      </w:r>
    </w:p>
    <w:sectPr w:rsidR="00005222" w:rsidSect="006F6239">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AF19" w14:textId="77777777" w:rsidR="00B357B0" w:rsidRDefault="00B357B0">
      <w:pPr>
        <w:spacing w:after="0" w:line="240" w:lineRule="auto"/>
      </w:pPr>
      <w:r>
        <w:separator/>
      </w:r>
    </w:p>
  </w:endnote>
  <w:endnote w:type="continuationSeparator" w:id="0">
    <w:p w14:paraId="1F52D29A" w14:textId="77777777" w:rsidR="00B357B0" w:rsidRDefault="00B3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D25E" w14:textId="77777777" w:rsidR="00355B85" w:rsidRPr="00355B85" w:rsidRDefault="00B357B0" w:rsidP="00355B85">
    <w:pPr>
      <w:pStyle w:val="Piedepgina"/>
      <w:jc w:val="right"/>
      <w:rPr>
        <w:sz w:val="20"/>
        <w:szCs w:val="20"/>
      </w:rPr>
    </w:pPr>
    <w:r w:rsidRPr="00355B85">
      <w:rPr>
        <w:sz w:val="20"/>
        <w:szCs w:val="20"/>
        <w:lang w:val="es-ES"/>
      </w:rPr>
      <w:t xml:space="preserve">Página </w:t>
    </w:r>
    <w:r w:rsidRPr="00355B85">
      <w:rPr>
        <w:b/>
        <w:bCs/>
        <w:sz w:val="20"/>
        <w:szCs w:val="20"/>
      </w:rPr>
      <w:fldChar w:fldCharType="begin"/>
    </w:r>
    <w:r w:rsidRPr="00355B85">
      <w:rPr>
        <w:b/>
        <w:bCs/>
        <w:sz w:val="20"/>
        <w:szCs w:val="20"/>
      </w:rPr>
      <w:instrText>PAGE  \* Arabic  \* MERGEFORMAT</w:instrText>
    </w:r>
    <w:r w:rsidRPr="00355B85">
      <w:rPr>
        <w:b/>
        <w:bCs/>
        <w:sz w:val="20"/>
        <w:szCs w:val="20"/>
      </w:rPr>
      <w:fldChar w:fldCharType="separate"/>
    </w:r>
    <w:r w:rsidRPr="000A320A">
      <w:rPr>
        <w:b/>
        <w:bCs/>
        <w:noProof/>
        <w:sz w:val="20"/>
        <w:szCs w:val="20"/>
        <w:lang w:val="es-ES"/>
      </w:rPr>
      <w:t>2</w:t>
    </w:r>
    <w:r w:rsidRPr="00355B85">
      <w:rPr>
        <w:b/>
        <w:bCs/>
        <w:sz w:val="20"/>
        <w:szCs w:val="20"/>
      </w:rPr>
      <w:fldChar w:fldCharType="end"/>
    </w:r>
    <w:r w:rsidRPr="00355B85">
      <w:rPr>
        <w:sz w:val="20"/>
        <w:szCs w:val="20"/>
        <w:lang w:val="es-ES"/>
      </w:rPr>
      <w:t xml:space="preserve"> de </w:t>
    </w:r>
    <w:r w:rsidRPr="00355B85">
      <w:rPr>
        <w:b/>
        <w:bCs/>
        <w:sz w:val="20"/>
        <w:szCs w:val="20"/>
      </w:rPr>
      <w:fldChar w:fldCharType="begin"/>
    </w:r>
    <w:r w:rsidRPr="00355B85">
      <w:rPr>
        <w:b/>
        <w:bCs/>
        <w:sz w:val="20"/>
        <w:szCs w:val="20"/>
      </w:rPr>
      <w:instrText>NUMPAGES  \* Arabic  \* MERGEFORMAT</w:instrText>
    </w:r>
    <w:r w:rsidRPr="00355B85">
      <w:rPr>
        <w:b/>
        <w:bCs/>
        <w:sz w:val="20"/>
        <w:szCs w:val="20"/>
      </w:rPr>
      <w:fldChar w:fldCharType="separate"/>
    </w:r>
    <w:r w:rsidRPr="000A320A">
      <w:rPr>
        <w:b/>
        <w:bCs/>
        <w:noProof/>
        <w:sz w:val="20"/>
        <w:szCs w:val="20"/>
        <w:lang w:val="es-ES"/>
      </w:rPr>
      <w:t>3</w:t>
    </w:r>
    <w:r w:rsidRPr="00355B8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50F4" w14:textId="77777777" w:rsidR="00B357B0" w:rsidRDefault="00B357B0">
      <w:pPr>
        <w:spacing w:after="0" w:line="240" w:lineRule="auto"/>
      </w:pPr>
      <w:r>
        <w:separator/>
      </w:r>
    </w:p>
  </w:footnote>
  <w:footnote w:type="continuationSeparator" w:id="0">
    <w:p w14:paraId="626A2DD4" w14:textId="77777777" w:rsidR="00B357B0" w:rsidRDefault="00B3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52F1B5A9"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w:t>
    </w:r>
    <w:r w:rsidR="00F41B4D">
      <w:rPr>
        <w:color w:val="666666"/>
        <w:sz w:val="14"/>
      </w:rPr>
      <w:t>652</w:t>
    </w:r>
    <w:r w:rsidR="002A2F52">
      <w:rPr>
        <w:color w:val="666666"/>
        <w:sz w:val="14"/>
      </w:rPr>
      <w:t>-202</w:t>
    </w:r>
    <w:r w:rsidR="001C0D8A">
      <w:rPr>
        <w:color w:val="666666"/>
        <w:sz w:val="14"/>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1A80" w14:textId="77777777" w:rsidR="00CD0AA2" w:rsidRPr="00F47152" w:rsidRDefault="00B357B0" w:rsidP="00AE4DD7">
    <w:pPr>
      <w:pStyle w:val="Encabezado"/>
      <w:tabs>
        <w:tab w:val="clear" w:pos="4419"/>
        <w:tab w:val="clear" w:pos="8838"/>
        <w:tab w:val="left" w:pos="11537"/>
      </w:tabs>
      <w:ind w:firstLine="10620"/>
      <w:rPr>
        <w:b/>
        <w:bCs/>
        <w:sz w:val="32"/>
        <w:szCs w:val="32"/>
      </w:rPr>
    </w:pPr>
    <w:r>
      <w:rPr>
        <w:noProof/>
      </w:rPr>
      <w:drawing>
        <wp:anchor distT="0" distB="0" distL="114300" distR="114300" simplePos="0" relativeHeight="251668480" behindDoc="1" locked="0" layoutInCell="1" allowOverlap="1" wp14:anchorId="1DACA136" wp14:editId="02B156A2">
          <wp:simplePos x="0" y="0"/>
          <wp:positionH relativeFrom="page">
            <wp:posOffset>-576580</wp:posOffset>
          </wp:positionH>
          <wp:positionV relativeFrom="paragraph">
            <wp:posOffset>-667385</wp:posOffset>
          </wp:positionV>
          <wp:extent cx="8321040" cy="10768016"/>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321040" cy="10768016"/>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F47152">
      <w:rPr>
        <w:b/>
        <w:bCs/>
        <w:sz w:val="32"/>
        <w:szCs w:val="32"/>
      </w:rPr>
      <w:t>SR1</w:t>
    </w:r>
  </w:p>
  <w:p w14:paraId="56B791F1" w14:textId="77777777" w:rsidR="00CD0AA2" w:rsidRPr="00CC5B03" w:rsidRDefault="007F6E32" w:rsidP="00AE4DD7">
    <w:pPr>
      <w:pStyle w:val="Encabezado"/>
      <w:tabs>
        <w:tab w:val="clear" w:pos="4419"/>
        <w:tab w:val="clear" w:pos="8838"/>
        <w:tab w:val="left" w:pos="11537"/>
      </w:tabs>
      <w:ind w:firstLine="10620"/>
    </w:pPr>
  </w:p>
  <w:p w14:paraId="5B66A4B0" w14:textId="77777777" w:rsidR="00CD0AA2" w:rsidRDefault="007F6E32" w:rsidP="00CD0AA2">
    <w:pPr>
      <w:pStyle w:val="Prrafodelista"/>
      <w:rPr>
        <w:sz w:val="18"/>
        <w:szCs w:val="18"/>
      </w:rPr>
    </w:pPr>
  </w:p>
  <w:p w14:paraId="0BC8E17C" w14:textId="77777777" w:rsidR="00CD0AA2" w:rsidRDefault="007F6E32" w:rsidP="009454A9">
    <w:pPr>
      <w:pStyle w:val="Encabezado"/>
      <w:tabs>
        <w:tab w:val="clear" w:pos="4419"/>
        <w:tab w:val="clear" w:pos="8838"/>
        <w:tab w:val="left" w:pos="11537"/>
      </w:tabs>
      <w:ind w:firstLine="10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00A0F00"/>
    <w:multiLevelType w:val="hybridMultilevel"/>
    <w:tmpl w:val="EB2A2846"/>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5"/>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B08D5"/>
    <w:rsid w:val="000B2FCB"/>
    <w:rsid w:val="000C19E4"/>
    <w:rsid w:val="000C29D5"/>
    <w:rsid w:val="000E420E"/>
    <w:rsid w:val="000F1735"/>
    <w:rsid w:val="000F4A94"/>
    <w:rsid w:val="0012158F"/>
    <w:rsid w:val="00123375"/>
    <w:rsid w:val="001301D3"/>
    <w:rsid w:val="00134357"/>
    <w:rsid w:val="00143471"/>
    <w:rsid w:val="00161D98"/>
    <w:rsid w:val="0018009D"/>
    <w:rsid w:val="00185226"/>
    <w:rsid w:val="001B1E11"/>
    <w:rsid w:val="001B5A36"/>
    <w:rsid w:val="001C0D8A"/>
    <w:rsid w:val="001C6F3F"/>
    <w:rsid w:val="001D6B39"/>
    <w:rsid w:val="001F187B"/>
    <w:rsid w:val="00200EDD"/>
    <w:rsid w:val="002165C1"/>
    <w:rsid w:val="00217DD4"/>
    <w:rsid w:val="002247E0"/>
    <w:rsid w:val="00232C7C"/>
    <w:rsid w:val="00240528"/>
    <w:rsid w:val="00246E15"/>
    <w:rsid w:val="00250762"/>
    <w:rsid w:val="00265D80"/>
    <w:rsid w:val="00290AAD"/>
    <w:rsid w:val="00290D5A"/>
    <w:rsid w:val="002A2F52"/>
    <w:rsid w:val="002A498D"/>
    <w:rsid w:val="002D2F4F"/>
    <w:rsid w:val="002E1784"/>
    <w:rsid w:val="002F1366"/>
    <w:rsid w:val="0030683C"/>
    <w:rsid w:val="00315F58"/>
    <w:rsid w:val="0031791D"/>
    <w:rsid w:val="00320031"/>
    <w:rsid w:val="00331EB7"/>
    <w:rsid w:val="00333E1C"/>
    <w:rsid w:val="00355812"/>
    <w:rsid w:val="003568A5"/>
    <w:rsid w:val="00367D0E"/>
    <w:rsid w:val="0038146A"/>
    <w:rsid w:val="00381856"/>
    <w:rsid w:val="00386A53"/>
    <w:rsid w:val="003A58A1"/>
    <w:rsid w:val="003B31A8"/>
    <w:rsid w:val="003B4CE1"/>
    <w:rsid w:val="003C36E6"/>
    <w:rsid w:val="003D258D"/>
    <w:rsid w:val="003F4259"/>
    <w:rsid w:val="003F5ACE"/>
    <w:rsid w:val="0041208E"/>
    <w:rsid w:val="00413E59"/>
    <w:rsid w:val="004207B8"/>
    <w:rsid w:val="00421500"/>
    <w:rsid w:val="0044429C"/>
    <w:rsid w:val="00451598"/>
    <w:rsid w:val="00457A30"/>
    <w:rsid w:val="00466631"/>
    <w:rsid w:val="0047622D"/>
    <w:rsid w:val="00485D8B"/>
    <w:rsid w:val="004879E1"/>
    <w:rsid w:val="00490B91"/>
    <w:rsid w:val="004A0EA2"/>
    <w:rsid w:val="004A1610"/>
    <w:rsid w:val="004B4A2A"/>
    <w:rsid w:val="004D3A90"/>
    <w:rsid w:val="004D3D1B"/>
    <w:rsid w:val="004D6426"/>
    <w:rsid w:val="004F4C79"/>
    <w:rsid w:val="005259DA"/>
    <w:rsid w:val="0053644A"/>
    <w:rsid w:val="005421A5"/>
    <w:rsid w:val="00543F94"/>
    <w:rsid w:val="005441C9"/>
    <w:rsid w:val="00564703"/>
    <w:rsid w:val="00571EA6"/>
    <w:rsid w:val="005949F3"/>
    <w:rsid w:val="005A0528"/>
    <w:rsid w:val="005A4EA3"/>
    <w:rsid w:val="005B4122"/>
    <w:rsid w:val="005D327D"/>
    <w:rsid w:val="005E1249"/>
    <w:rsid w:val="005E56FB"/>
    <w:rsid w:val="00616F3D"/>
    <w:rsid w:val="00617507"/>
    <w:rsid w:val="0063714A"/>
    <w:rsid w:val="00641FAE"/>
    <w:rsid w:val="00645186"/>
    <w:rsid w:val="00663093"/>
    <w:rsid w:val="00687397"/>
    <w:rsid w:val="006A527C"/>
    <w:rsid w:val="006A7935"/>
    <w:rsid w:val="006E6BF9"/>
    <w:rsid w:val="006F576C"/>
    <w:rsid w:val="00712B9A"/>
    <w:rsid w:val="00746489"/>
    <w:rsid w:val="0074769A"/>
    <w:rsid w:val="0076487B"/>
    <w:rsid w:val="00782FEE"/>
    <w:rsid w:val="0079760A"/>
    <w:rsid w:val="007A78CC"/>
    <w:rsid w:val="007B1288"/>
    <w:rsid w:val="007D47CB"/>
    <w:rsid w:val="007E35B8"/>
    <w:rsid w:val="007E3D3F"/>
    <w:rsid w:val="007E502D"/>
    <w:rsid w:val="007F1759"/>
    <w:rsid w:val="007F2C79"/>
    <w:rsid w:val="007F6E32"/>
    <w:rsid w:val="00805671"/>
    <w:rsid w:val="00810EA0"/>
    <w:rsid w:val="008263C5"/>
    <w:rsid w:val="008453CC"/>
    <w:rsid w:val="00860970"/>
    <w:rsid w:val="0087009D"/>
    <w:rsid w:val="00873813"/>
    <w:rsid w:val="00874CDC"/>
    <w:rsid w:val="008766C5"/>
    <w:rsid w:val="00884304"/>
    <w:rsid w:val="00895D0E"/>
    <w:rsid w:val="008D6298"/>
    <w:rsid w:val="008E39C6"/>
    <w:rsid w:val="008F3856"/>
    <w:rsid w:val="00960D88"/>
    <w:rsid w:val="009624B5"/>
    <w:rsid w:val="0099185C"/>
    <w:rsid w:val="00994034"/>
    <w:rsid w:val="009C1D29"/>
    <w:rsid w:val="009C3C12"/>
    <w:rsid w:val="00A118F8"/>
    <w:rsid w:val="00A22955"/>
    <w:rsid w:val="00A277E8"/>
    <w:rsid w:val="00A3168A"/>
    <w:rsid w:val="00A425CC"/>
    <w:rsid w:val="00A435BE"/>
    <w:rsid w:val="00A56D5E"/>
    <w:rsid w:val="00A630FA"/>
    <w:rsid w:val="00A66637"/>
    <w:rsid w:val="00A95DAF"/>
    <w:rsid w:val="00A961C0"/>
    <w:rsid w:val="00AA0B2B"/>
    <w:rsid w:val="00AB01AF"/>
    <w:rsid w:val="00AB1FFA"/>
    <w:rsid w:val="00AC3CED"/>
    <w:rsid w:val="00AC564F"/>
    <w:rsid w:val="00AD255A"/>
    <w:rsid w:val="00AE05BE"/>
    <w:rsid w:val="00AE0A02"/>
    <w:rsid w:val="00AE328C"/>
    <w:rsid w:val="00AE770C"/>
    <w:rsid w:val="00AF0CD3"/>
    <w:rsid w:val="00AF1290"/>
    <w:rsid w:val="00AF7EF1"/>
    <w:rsid w:val="00B22813"/>
    <w:rsid w:val="00B35046"/>
    <w:rsid w:val="00B357B0"/>
    <w:rsid w:val="00B47F80"/>
    <w:rsid w:val="00B513FE"/>
    <w:rsid w:val="00B82017"/>
    <w:rsid w:val="00B82159"/>
    <w:rsid w:val="00B86A65"/>
    <w:rsid w:val="00BA389C"/>
    <w:rsid w:val="00BA4AD3"/>
    <w:rsid w:val="00BA4EC8"/>
    <w:rsid w:val="00BC600D"/>
    <w:rsid w:val="00BD2E73"/>
    <w:rsid w:val="00BE2F15"/>
    <w:rsid w:val="00BF274A"/>
    <w:rsid w:val="00C008B3"/>
    <w:rsid w:val="00C203DD"/>
    <w:rsid w:val="00C23286"/>
    <w:rsid w:val="00C356FB"/>
    <w:rsid w:val="00C359C0"/>
    <w:rsid w:val="00C55B44"/>
    <w:rsid w:val="00C5762C"/>
    <w:rsid w:val="00C62B85"/>
    <w:rsid w:val="00C91921"/>
    <w:rsid w:val="00C9307E"/>
    <w:rsid w:val="00CA2279"/>
    <w:rsid w:val="00CB5360"/>
    <w:rsid w:val="00CD35A3"/>
    <w:rsid w:val="00CE2373"/>
    <w:rsid w:val="00D00F0E"/>
    <w:rsid w:val="00D1179B"/>
    <w:rsid w:val="00D169C8"/>
    <w:rsid w:val="00D23520"/>
    <w:rsid w:val="00D25AB2"/>
    <w:rsid w:val="00D30AB0"/>
    <w:rsid w:val="00D362B6"/>
    <w:rsid w:val="00D64C58"/>
    <w:rsid w:val="00D9032E"/>
    <w:rsid w:val="00DA2E4C"/>
    <w:rsid w:val="00DA7308"/>
    <w:rsid w:val="00DA77C2"/>
    <w:rsid w:val="00DB55EB"/>
    <w:rsid w:val="00DB777A"/>
    <w:rsid w:val="00DD0F66"/>
    <w:rsid w:val="00DD2306"/>
    <w:rsid w:val="00DD3B90"/>
    <w:rsid w:val="00DD3FD1"/>
    <w:rsid w:val="00DE314C"/>
    <w:rsid w:val="00DF7D4C"/>
    <w:rsid w:val="00E14129"/>
    <w:rsid w:val="00E1717D"/>
    <w:rsid w:val="00E21970"/>
    <w:rsid w:val="00E36D5F"/>
    <w:rsid w:val="00E412B0"/>
    <w:rsid w:val="00E45370"/>
    <w:rsid w:val="00E457B2"/>
    <w:rsid w:val="00E75699"/>
    <w:rsid w:val="00EA318A"/>
    <w:rsid w:val="00EA4D07"/>
    <w:rsid w:val="00EA6D1D"/>
    <w:rsid w:val="00EB43D6"/>
    <w:rsid w:val="00EE18B3"/>
    <w:rsid w:val="00EE4C26"/>
    <w:rsid w:val="00EE6DE7"/>
    <w:rsid w:val="00F10DAD"/>
    <w:rsid w:val="00F11B72"/>
    <w:rsid w:val="00F41B4D"/>
    <w:rsid w:val="00F42540"/>
    <w:rsid w:val="00F54A3E"/>
    <w:rsid w:val="00F5644C"/>
    <w:rsid w:val="00F564C4"/>
    <w:rsid w:val="00F81275"/>
    <w:rsid w:val="00F908E6"/>
    <w:rsid w:val="00FA51AA"/>
    <w:rsid w:val="00FB7BA7"/>
    <w:rsid w:val="00FC73B5"/>
    <w:rsid w:val="00FC7B5A"/>
    <w:rsid w:val="00FD3299"/>
    <w:rsid w:val="00FD53E1"/>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link w:val="PrrafodelistaCar"/>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 w:type="table" w:styleId="Tablaconcuadrcula">
    <w:name w:val="Table Grid"/>
    <w:basedOn w:val="Tablanormal"/>
    <w:uiPriority w:val="39"/>
    <w:rsid w:val="00DB55EB"/>
    <w:pPr>
      <w:spacing w:after="0" w:line="240" w:lineRule="auto"/>
    </w:pPr>
    <w:rPr>
      <w:rFonts w:eastAsiaTheme="minorHAns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DB55E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68F6F-7E70-4CFA-AFA1-10CACA61FE19}">
  <ds:schemaRefs>
    <ds:schemaRef ds:uri="http://schemas.openxmlformats.org/officeDocument/2006/bibliography"/>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2023-07-13T21:18:00Z</cp:lastPrinted>
  <dcterms:created xsi:type="dcterms:W3CDTF">2023-08-02T20:47:00Z</dcterms:created>
  <dcterms:modified xsi:type="dcterms:W3CDTF">2023-08-02T20:47:00Z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