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5E3C94">
        <w:rPr>
          <w:rFonts w:ascii="Arial" w:hAnsi="Arial" w:cs="Arial"/>
          <w:b/>
          <w:bCs/>
          <w:iCs/>
          <w:sz w:val="28"/>
          <w:szCs w:val="22"/>
          <w:u w:val="single"/>
        </w:rPr>
        <w:t>OCTU</w:t>
      </w:r>
      <w:r w:rsidR="00CE69EA">
        <w:rPr>
          <w:rFonts w:ascii="Arial" w:hAnsi="Arial" w:cs="Arial"/>
          <w:b/>
          <w:bCs/>
          <w:iCs/>
          <w:sz w:val="28"/>
          <w:szCs w:val="22"/>
          <w:u w:val="single"/>
        </w:rPr>
        <w:t>BRE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5E3C94" w:rsidRPr="005E3C94" w:rsidTr="005E3C94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</w:tr>
      <w:tr w:rsidR="005E3C94" w:rsidRPr="005E3C94" w:rsidTr="005E3C94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4,391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2,530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58%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4,745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2,833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60%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2,553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1,409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55%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576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206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36%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412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225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55%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1,693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1,136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67%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1,770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1,039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59%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221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33%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16,361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9,451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58%</w:t>
            </w:r>
          </w:p>
        </w:tc>
      </w:tr>
      <w:tr w:rsidR="005E3C94" w:rsidRPr="005E3C94" w:rsidTr="005E3C94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</w:tr>
      <w:tr w:rsidR="005E3C94" w:rsidRPr="005E3C94" w:rsidTr="005E3C94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202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258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59%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5E3C94" w:rsidRPr="005E3C94" w:rsidTr="005E3C94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430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55%</w:t>
            </w:r>
          </w:p>
        </w:tc>
      </w:tr>
      <w:tr w:rsidR="005E3C94" w:rsidRPr="005E3C94" w:rsidTr="005E3C9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</w:tr>
      <w:tr w:rsidR="005E3C94" w:rsidRPr="005E3C94" w:rsidTr="005E3C94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E3C94" w:rsidRPr="005E3C94" w:rsidTr="005E3C94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Estudiantes con Discapacidad beneficiados con becas.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2,367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1,772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75%</w:t>
            </w:r>
          </w:p>
        </w:tc>
      </w:tr>
      <w:tr w:rsidR="005E3C94" w:rsidRPr="005E3C94" w:rsidTr="005E3C94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350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11%</w:t>
            </w:r>
          </w:p>
        </w:tc>
      </w:tr>
      <w:tr w:rsidR="005E3C94" w:rsidRPr="005E3C94" w:rsidTr="005E3C9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40%</w:t>
            </w:r>
          </w:p>
        </w:tc>
      </w:tr>
      <w:tr w:rsidR="005E3C94" w:rsidRPr="005E3C94" w:rsidTr="005E3C94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2,837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1,858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65%</w:t>
            </w:r>
          </w:p>
        </w:tc>
      </w:tr>
      <w:tr w:rsidR="005E3C94" w:rsidRPr="005E3C94" w:rsidTr="005E3C9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* Fuente: Sistema WEBPOA del Ministerio de Educación, VERSION: APROBADO (EN MODIFICACION) - OCTUBRE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200"/>
        <w:gridCol w:w="1200"/>
        <w:gridCol w:w="1200"/>
      </w:tblGrid>
      <w:tr w:rsidR="005E3C94" w:rsidRPr="005E3C94" w:rsidTr="005E3C94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lastRenderedPageBreak/>
              <w:t>BOLSAS DE ESTUDIO PARA MUJERES</w:t>
            </w:r>
          </w:p>
        </w:tc>
      </w:tr>
      <w:tr w:rsidR="005E3C94" w:rsidRPr="005E3C94" w:rsidTr="005E3C94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4,582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3,022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66%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5,242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3,641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2,249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560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25%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1,514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891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59%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509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325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64%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1,588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1,068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67%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255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1,942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1,344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54%</w:t>
            </w:r>
          </w:p>
        </w:tc>
      </w:tr>
      <w:tr w:rsidR="005E3C94" w:rsidRPr="005E3C94" w:rsidTr="005E3C94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17,962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11,071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62%</w:t>
            </w:r>
          </w:p>
        </w:tc>
      </w:tr>
      <w:tr w:rsidR="005E3C94" w:rsidRPr="005E3C94" w:rsidTr="005E3C9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MUJERES</w:t>
            </w:r>
          </w:p>
        </w:tc>
      </w:tr>
      <w:tr w:rsidR="005E3C94" w:rsidRPr="005E3C94" w:rsidTr="005E3C94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677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468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205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81%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5E3C94" w:rsidRPr="005E3C94" w:rsidTr="005E3C94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935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641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E3C94" w:rsidRPr="005E3C94" w:rsidRDefault="005E3C94" w:rsidP="005E3C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69%</w:t>
            </w:r>
          </w:p>
        </w:tc>
      </w:tr>
      <w:tr w:rsidR="005E3C94" w:rsidRPr="005E3C94" w:rsidTr="005E3C9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  <w:tr w:rsidR="005E3C94" w:rsidRPr="005E3C94" w:rsidTr="005E3C94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</w:tr>
      <w:tr w:rsidR="005E3C94" w:rsidRPr="005E3C94" w:rsidTr="005E3C94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E3C9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E3C94" w:rsidRPr="005E3C94" w:rsidTr="005E3C94">
        <w:trPr>
          <w:trHeight w:val="255"/>
        </w:trPr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2,104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 xml:space="preserve">            799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lang w:val="es-GT" w:eastAsia="es-GT"/>
              </w:rPr>
              <w:t>38%</w:t>
            </w:r>
          </w:p>
        </w:tc>
      </w:tr>
      <w:tr w:rsidR="005E3C94" w:rsidRPr="005E3C94" w:rsidTr="005E3C94">
        <w:trPr>
          <w:trHeight w:val="255"/>
        </w:trPr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</w:tr>
      <w:tr w:rsidR="005E3C94" w:rsidRPr="005E3C94" w:rsidTr="005E3C94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E3C9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C94" w:rsidRPr="005E3C94" w:rsidRDefault="005E3C94" w:rsidP="005E3C94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9B" w:rsidRDefault="007A379B" w:rsidP="003D767C">
      <w:r>
        <w:separator/>
      </w:r>
    </w:p>
  </w:endnote>
  <w:endnote w:type="continuationSeparator" w:id="0">
    <w:p w:rsidR="007A379B" w:rsidRDefault="007A379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9B" w:rsidRDefault="007A379B" w:rsidP="003D767C">
      <w:r>
        <w:separator/>
      </w:r>
    </w:p>
  </w:footnote>
  <w:footnote w:type="continuationSeparator" w:id="0">
    <w:p w:rsidR="007A379B" w:rsidRDefault="007A379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A53069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A53069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</cp:revision>
  <cp:lastPrinted>2018-11-02T18:06:00Z</cp:lastPrinted>
  <dcterms:created xsi:type="dcterms:W3CDTF">2018-11-02T18:04:00Z</dcterms:created>
  <dcterms:modified xsi:type="dcterms:W3CDTF">2018-11-02T18:06:00Z</dcterms:modified>
</cp:coreProperties>
</file>