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6B62" w14:textId="77777777" w:rsidR="00E67226" w:rsidRDefault="00E67226" w:rsidP="00E67226">
      <w:pPr>
        <w:adjustRightInd w:val="0"/>
        <w:spacing w:after="40"/>
        <w:ind w:right="-660"/>
        <w:jc w:val="center"/>
        <w:rPr>
          <w:b/>
          <w:bCs/>
          <w:spacing w:val="-2"/>
          <w:szCs w:val="24"/>
        </w:rPr>
      </w:pPr>
    </w:p>
    <w:p w14:paraId="1BBC940D" w14:textId="77777777" w:rsidR="00E67226" w:rsidRDefault="00E67226" w:rsidP="00E67226">
      <w:pPr>
        <w:adjustRightInd w:val="0"/>
        <w:spacing w:after="40"/>
        <w:ind w:right="-660"/>
        <w:jc w:val="center"/>
        <w:rPr>
          <w:b/>
          <w:bCs/>
          <w:spacing w:val="-2"/>
          <w:szCs w:val="24"/>
        </w:rPr>
      </w:pPr>
    </w:p>
    <w:p w14:paraId="2C887D88" w14:textId="77777777" w:rsidR="00E67226" w:rsidRDefault="00E67226" w:rsidP="00E67226">
      <w:pPr>
        <w:adjustRightInd w:val="0"/>
        <w:spacing w:after="40"/>
        <w:ind w:right="-660"/>
        <w:jc w:val="center"/>
        <w:rPr>
          <w:b/>
          <w:bCs/>
          <w:spacing w:val="-2"/>
          <w:szCs w:val="24"/>
        </w:rPr>
      </w:pPr>
    </w:p>
    <w:p w14:paraId="0B4496D6" w14:textId="77777777" w:rsidR="00E67226" w:rsidRDefault="00E67226" w:rsidP="00E67226">
      <w:pPr>
        <w:adjustRightInd w:val="0"/>
        <w:spacing w:after="40"/>
        <w:ind w:right="-660"/>
        <w:jc w:val="center"/>
        <w:rPr>
          <w:b/>
          <w:bCs/>
          <w:spacing w:val="-2"/>
          <w:szCs w:val="24"/>
        </w:rPr>
      </w:pPr>
    </w:p>
    <w:p w14:paraId="615B4DB5" w14:textId="77777777" w:rsidR="00E67226" w:rsidRDefault="00E67226" w:rsidP="00E67226">
      <w:pPr>
        <w:adjustRightInd w:val="0"/>
        <w:spacing w:after="40"/>
        <w:ind w:right="-660"/>
        <w:jc w:val="center"/>
        <w:rPr>
          <w:b/>
          <w:bCs/>
          <w:spacing w:val="-2"/>
          <w:szCs w:val="24"/>
        </w:rPr>
      </w:pPr>
    </w:p>
    <w:p w14:paraId="06C0FAEA" w14:textId="77777777" w:rsidR="00E67226" w:rsidRPr="00E33258" w:rsidRDefault="00E67226" w:rsidP="00E67226">
      <w:pPr>
        <w:adjustRightInd w:val="0"/>
        <w:spacing w:after="40"/>
        <w:ind w:right="-660"/>
        <w:jc w:val="center"/>
        <w:rPr>
          <w:b/>
          <w:bCs/>
          <w:spacing w:val="-2"/>
          <w:szCs w:val="24"/>
        </w:rPr>
      </w:pPr>
      <w:r w:rsidRPr="00E33258">
        <w:rPr>
          <w:b/>
          <w:bCs/>
          <w:spacing w:val="-2"/>
          <w:szCs w:val="24"/>
        </w:rPr>
        <w:t>MINISTERIO DE EDUCACIÓN</w:t>
      </w:r>
    </w:p>
    <w:p w14:paraId="34669489" w14:textId="77777777" w:rsidR="00E67226" w:rsidRPr="00E33258" w:rsidRDefault="00E67226" w:rsidP="00E67226">
      <w:pPr>
        <w:adjustRightInd w:val="0"/>
        <w:spacing w:after="40"/>
        <w:ind w:right="-802"/>
        <w:jc w:val="center"/>
        <w:rPr>
          <w:b/>
          <w:bCs/>
          <w:spacing w:val="-2"/>
          <w:szCs w:val="24"/>
        </w:rPr>
      </w:pPr>
      <w:r w:rsidRPr="00E33258">
        <w:rPr>
          <w:b/>
          <w:bCs/>
          <w:spacing w:val="-2"/>
          <w:szCs w:val="24"/>
        </w:rPr>
        <w:t>DIRECCIÓN DE AUDITORÍA INTERNA</w:t>
      </w:r>
    </w:p>
    <w:p w14:paraId="5E5D2814" w14:textId="77777777" w:rsidR="00E67226" w:rsidRPr="00E33258" w:rsidRDefault="00E67226" w:rsidP="00E67226">
      <w:pPr>
        <w:adjustRightInd w:val="0"/>
        <w:ind w:right="-660"/>
        <w:jc w:val="center"/>
        <w:rPr>
          <w:b/>
          <w:bCs/>
          <w:spacing w:val="-2"/>
          <w:szCs w:val="24"/>
        </w:rPr>
      </w:pPr>
      <w:bookmarkStart w:id="0" w:name="Pg1"/>
      <w:bookmarkEnd w:id="0"/>
      <w:r w:rsidRPr="00E33258">
        <w:rPr>
          <w:b/>
          <w:bCs/>
          <w:spacing w:val="-2"/>
          <w:szCs w:val="24"/>
        </w:rPr>
        <w:t>INFORME O-DIDAI/SUB-</w:t>
      </w:r>
      <w:r w:rsidR="007B5764">
        <w:rPr>
          <w:b/>
          <w:bCs/>
          <w:spacing w:val="-2"/>
          <w:szCs w:val="24"/>
        </w:rPr>
        <w:t>125</w:t>
      </w:r>
      <w:r w:rsidRPr="00E33258">
        <w:rPr>
          <w:b/>
          <w:bCs/>
          <w:spacing w:val="-2"/>
          <w:szCs w:val="24"/>
        </w:rPr>
        <w:t>-2022</w:t>
      </w:r>
    </w:p>
    <w:p w14:paraId="36D77F14" w14:textId="77777777" w:rsidR="00C336EC" w:rsidRDefault="00E67226" w:rsidP="00E67226">
      <w:pPr>
        <w:adjustRightInd w:val="0"/>
        <w:ind w:right="-660"/>
        <w:jc w:val="center"/>
      </w:pPr>
      <w:r w:rsidRPr="00E33258">
        <w:rPr>
          <w:b/>
          <w:bCs/>
          <w:spacing w:val="-2"/>
          <w:szCs w:val="24"/>
        </w:rPr>
        <w:t xml:space="preserve">SIAD: </w:t>
      </w:r>
      <w:r w:rsidR="007B5764">
        <w:rPr>
          <w:b/>
          <w:bCs/>
          <w:spacing w:val="-2"/>
          <w:szCs w:val="24"/>
        </w:rPr>
        <w:t>608368</w:t>
      </w:r>
    </w:p>
    <w:p w14:paraId="0432E6C1" w14:textId="77777777" w:rsidR="00C336EC" w:rsidRDefault="00C336EC" w:rsidP="00C336EC">
      <w:pPr>
        <w:jc w:val="center"/>
      </w:pPr>
    </w:p>
    <w:p w14:paraId="2FCB2E57" w14:textId="77777777" w:rsidR="00C336EC" w:rsidRDefault="00C336EC" w:rsidP="00C336EC">
      <w:pPr>
        <w:jc w:val="center"/>
      </w:pPr>
    </w:p>
    <w:p w14:paraId="20BD8A3C" w14:textId="77777777" w:rsidR="00C336EC" w:rsidRPr="00FA1EB8" w:rsidRDefault="00C336EC" w:rsidP="00C336EC">
      <w:pPr>
        <w:rPr>
          <w:b/>
        </w:rPr>
      </w:pPr>
    </w:p>
    <w:p w14:paraId="226CF657" w14:textId="77777777" w:rsidR="00C336EC" w:rsidRPr="00FA1EB8" w:rsidRDefault="00C336EC" w:rsidP="00C336EC">
      <w:pPr>
        <w:rPr>
          <w:b/>
        </w:rPr>
      </w:pPr>
    </w:p>
    <w:p w14:paraId="49333994" w14:textId="77777777" w:rsidR="00C336EC" w:rsidRPr="00FA1EB8" w:rsidRDefault="00C336EC" w:rsidP="00C336EC">
      <w:pPr>
        <w:rPr>
          <w:b/>
        </w:rPr>
      </w:pPr>
    </w:p>
    <w:p w14:paraId="4D34B1AA" w14:textId="77777777" w:rsidR="00C336EC" w:rsidRPr="00FA1EB8" w:rsidRDefault="00C336EC" w:rsidP="00C336EC">
      <w:pPr>
        <w:jc w:val="center"/>
        <w:rPr>
          <w:b/>
        </w:rPr>
      </w:pPr>
    </w:p>
    <w:p w14:paraId="7990AADC" w14:textId="77777777" w:rsidR="00C336EC" w:rsidRPr="00FA1EB8" w:rsidRDefault="00C336EC" w:rsidP="00C336EC">
      <w:pPr>
        <w:jc w:val="center"/>
        <w:rPr>
          <w:b/>
        </w:rPr>
      </w:pPr>
    </w:p>
    <w:p w14:paraId="3DF7AD89" w14:textId="77777777" w:rsidR="00C336EC" w:rsidRPr="00FA1EB8" w:rsidRDefault="00C336EC" w:rsidP="00C336EC">
      <w:pPr>
        <w:jc w:val="center"/>
        <w:rPr>
          <w:b/>
        </w:rPr>
      </w:pPr>
    </w:p>
    <w:p w14:paraId="61C94519" w14:textId="77777777" w:rsidR="00C336EC" w:rsidRPr="00FA1EB8" w:rsidRDefault="00C336EC" w:rsidP="00C336EC">
      <w:pPr>
        <w:jc w:val="center"/>
        <w:rPr>
          <w:b/>
        </w:rPr>
      </w:pPr>
    </w:p>
    <w:p w14:paraId="016CB23E" w14:textId="77777777" w:rsidR="00C336EC" w:rsidRPr="00FA1EB8" w:rsidRDefault="00C336EC" w:rsidP="00C336EC">
      <w:pPr>
        <w:jc w:val="center"/>
        <w:rPr>
          <w:b/>
        </w:rPr>
      </w:pPr>
    </w:p>
    <w:p w14:paraId="41FEA60D" w14:textId="77777777" w:rsidR="00C336EC" w:rsidRPr="00FA1EB8" w:rsidRDefault="00C336EC" w:rsidP="00C336EC">
      <w:pPr>
        <w:jc w:val="center"/>
        <w:rPr>
          <w:b/>
        </w:rPr>
      </w:pPr>
    </w:p>
    <w:p w14:paraId="61351D09" w14:textId="77777777" w:rsidR="00C336EC" w:rsidRPr="00FA1EB8" w:rsidRDefault="00C336EC" w:rsidP="00C336EC">
      <w:pPr>
        <w:jc w:val="center"/>
        <w:rPr>
          <w:b/>
        </w:rPr>
      </w:pPr>
    </w:p>
    <w:p w14:paraId="4DA7BF2E" w14:textId="77777777" w:rsidR="00C336EC" w:rsidRPr="00FA1EB8" w:rsidRDefault="00C336EC" w:rsidP="00C336EC">
      <w:pPr>
        <w:jc w:val="center"/>
        <w:rPr>
          <w:b/>
        </w:rPr>
      </w:pPr>
    </w:p>
    <w:p w14:paraId="375E2A8B" w14:textId="77777777" w:rsidR="00C336EC" w:rsidRPr="00FA1EB8" w:rsidRDefault="00C336EC" w:rsidP="00C336EC">
      <w:pPr>
        <w:jc w:val="center"/>
        <w:rPr>
          <w:b/>
        </w:rPr>
      </w:pPr>
    </w:p>
    <w:p w14:paraId="3292E060" w14:textId="77777777" w:rsidR="00C336EC" w:rsidRPr="00FA1EB8" w:rsidRDefault="00C336EC" w:rsidP="00C336EC">
      <w:pPr>
        <w:jc w:val="center"/>
        <w:rPr>
          <w:b/>
        </w:rPr>
      </w:pPr>
    </w:p>
    <w:p w14:paraId="47B6A076" w14:textId="77777777" w:rsidR="00C336EC" w:rsidRPr="00FA1EB8" w:rsidRDefault="00C336EC" w:rsidP="00C336EC">
      <w:pPr>
        <w:jc w:val="center"/>
        <w:rPr>
          <w:b/>
        </w:rPr>
      </w:pPr>
    </w:p>
    <w:p w14:paraId="4436A3B0" w14:textId="77777777" w:rsidR="00C336EC" w:rsidRPr="00FA1EB8" w:rsidRDefault="00C336EC" w:rsidP="00C336EC">
      <w:pPr>
        <w:jc w:val="center"/>
        <w:rPr>
          <w:b/>
        </w:rPr>
      </w:pPr>
    </w:p>
    <w:p w14:paraId="7F326216" w14:textId="77777777" w:rsidR="00C336EC" w:rsidRPr="00E25453" w:rsidRDefault="008E4B6B" w:rsidP="00C336EC">
      <w:pPr>
        <w:jc w:val="center"/>
        <w:rPr>
          <w:b/>
          <w:sz w:val="24"/>
          <w:szCs w:val="24"/>
        </w:rPr>
      </w:pPr>
      <w:r w:rsidRPr="00E25453">
        <w:rPr>
          <w:b/>
          <w:sz w:val="24"/>
          <w:szCs w:val="24"/>
        </w:rPr>
        <w:t xml:space="preserve">Consejo o </w:t>
      </w:r>
      <w:r w:rsidR="007B5764">
        <w:rPr>
          <w:b/>
          <w:sz w:val="24"/>
          <w:szCs w:val="24"/>
        </w:rPr>
        <w:t>c</w:t>
      </w:r>
      <w:r w:rsidRPr="00E25453">
        <w:rPr>
          <w:b/>
          <w:sz w:val="24"/>
          <w:szCs w:val="24"/>
        </w:rPr>
        <w:t>onsultoría</w:t>
      </w:r>
      <w:r w:rsidR="00C336EC" w:rsidRPr="00E25453">
        <w:rPr>
          <w:b/>
          <w:sz w:val="24"/>
          <w:szCs w:val="24"/>
        </w:rPr>
        <w:t xml:space="preserve"> </w:t>
      </w:r>
      <w:r w:rsidR="007B5764">
        <w:rPr>
          <w:b/>
          <w:sz w:val="24"/>
          <w:szCs w:val="24"/>
        </w:rPr>
        <w:t xml:space="preserve">de arqueo de fondos rotativos internos, caja chica y cupones   </w:t>
      </w:r>
    </w:p>
    <w:p w14:paraId="4AE9ED50" w14:textId="77777777" w:rsidR="00C336EC" w:rsidRPr="00E25453" w:rsidRDefault="007B5764" w:rsidP="00C336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 combustible en </w:t>
      </w:r>
      <w:r w:rsidR="00C336EC" w:rsidRPr="00E25453">
        <w:rPr>
          <w:b/>
          <w:sz w:val="24"/>
          <w:szCs w:val="24"/>
        </w:rPr>
        <w:t>la Dirección Depar</w:t>
      </w:r>
      <w:r w:rsidR="00BC6571" w:rsidRPr="00E25453">
        <w:rPr>
          <w:b/>
          <w:sz w:val="24"/>
          <w:szCs w:val="24"/>
        </w:rPr>
        <w:t xml:space="preserve">tamental de Educación de </w:t>
      </w:r>
      <w:r w:rsidR="00B910E9">
        <w:rPr>
          <w:b/>
          <w:sz w:val="24"/>
          <w:szCs w:val="24"/>
        </w:rPr>
        <w:t>Escuintla</w:t>
      </w:r>
    </w:p>
    <w:p w14:paraId="0B41F1B4" w14:textId="77777777" w:rsidR="00C336EC" w:rsidRPr="00FA1EB8" w:rsidRDefault="00C336EC" w:rsidP="00C336EC">
      <w:pPr>
        <w:rPr>
          <w:b/>
        </w:rPr>
      </w:pPr>
    </w:p>
    <w:p w14:paraId="7BE23F7C" w14:textId="77777777" w:rsidR="00C336EC" w:rsidRPr="00FA1EB8" w:rsidRDefault="00C336EC" w:rsidP="00C336EC">
      <w:pPr>
        <w:rPr>
          <w:b/>
        </w:rPr>
      </w:pPr>
    </w:p>
    <w:p w14:paraId="31AA619F" w14:textId="77777777" w:rsidR="00C336EC" w:rsidRPr="00FA1EB8" w:rsidRDefault="00C336EC" w:rsidP="00C336EC">
      <w:pPr>
        <w:rPr>
          <w:b/>
        </w:rPr>
      </w:pPr>
    </w:p>
    <w:p w14:paraId="706FE80D" w14:textId="77777777" w:rsidR="00C336EC" w:rsidRPr="00FA1EB8" w:rsidRDefault="00C336EC" w:rsidP="00C336EC">
      <w:pPr>
        <w:rPr>
          <w:b/>
        </w:rPr>
      </w:pPr>
    </w:p>
    <w:p w14:paraId="10262C04" w14:textId="77777777" w:rsidR="00C336EC" w:rsidRPr="00FA1EB8" w:rsidRDefault="00C336EC" w:rsidP="00C336EC">
      <w:pPr>
        <w:rPr>
          <w:b/>
        </w:rPr>
      </w:pPr>
    </w:p>
    <w:p w14:paraId="23736182" w14:textId="77777777" w:rsidR="00C336EC" w:rsidRPr="00FA1EB8" w:rsidRDefault="00C336EC" w:rsidP="00C336EC">
      <w:pPr>
        <w:rPr>
          <w:b/>
        </w:rPr>
      </w:pPr>
    </w:p>
    <w:p w14:paraId="1C7079B7" w14:textId="77777777" w:rsidR="00C336EC" w:rsidRPr="00FA1EB8" w:rsidRDefault="00C336EC" w:rsidP="00C336EC">
      <w:pPr>
        <w:rPr>
          <w:b/>
        </w:rPr>
      </w:pPr>
    </w:p>
    <w:p w14:paraId="21FA31E1" w14:textId="77777777" w:rsidR="00C336EC" w:rsidRPr="00FA1EB8" w:rsidRDefault="00C336EC" w:rsidP="00C336EC">
      <w:pPr>
        <w:jc w:val="center"/>
        <w:rPr>
          <w:b/>
        </w:rPr>
      </w:pPr>
    </w:p>
    <w:p w14:paraId="16585AC2" w14:textId="77777777" w:rsidR="00C336EC" w:rsidRPr="00FA1EB8" w:rsidRDefault="00C336EC" w:rsidP="00C336EC">
      <w:pPr>
        <w:jc w:val="center"/>
        <w:rPr>
          <w:b/>
        </w:rPr>
      </w:pPr>
    </w:p>
    <w:p w14:paraId="569E8C08" w14:textId="77777777" w:rsidR="00C336EC" w:rsidRPr="00FA1EB8" w:rsidRDefault="00C336EC" w:rsidP="00C336EC">
      <w:pPr>
        <w:jc w:val="center"/>
        <w:rPr>
          <w:b/>
        </w:rPr>
      </w:pPr>
    </w:p>
    <w:p w14:paraId="1B6EFAA8" w14:textId="77777777" w:rsidR="00C336EC" w:rsidRPr="00FA1EB8" w:rsidRDefault="00C336EC" w:rsidP="00C336EC">
      <w:pPr>
        <w:jc w:val="center"/>
        <w:rPr>
          <w:b/>
        </w:rPr>
      </w:pPr>
    </w:p>
    <w:p w14:paraId="0B92BA27" w14:textId="77777777" w:rsidR="00C336EC" w:rsidRPr="00FA1EB8" w:rsidRDefault="00C336EC" w:rsidP="00C336EC">
      <w:pPr>
        <w:jc w:val="center"/>
        <w:rPr>
          <w:b/>
        </w:rPr>
      </w:pPr>
    </w:p>
    <w:p w14:paraId="16FC29B6" w14:textId="77777777" w:rsidR="00C336EC" w:rsidRPr="00FA1EB8" w:rsidRDefault="00C336EC" w:rsidP="00C336EC">
      <w:pPr>
        <w:jc w:val="center"/>
        <w:rPr>
          <w:b/>
        </w:rPr>
      </w:pPr>
    </w:p>
    <w:p w14:paraId="62D8DFCA" w14:textId="77777777" w:rsidR="00C336EC" w:rsidRPr="00FA1EB8" w:rsidRDefault="00C336EC" w:rsidP="00C336EC">
      <w:pPr>
        <w:jc w:val="center"/>
        <w:rPr>
          <w:b/>
        </w:rPr>
      </w:pPr>
    </w:p>
    <w:p w14:paraId="350E3CD3" w14:textId="77777777" w:rsidR="00C336EC" w:rsidRPr="00FA1EB8" w:rsidRDefault="00C336EC" w:rsidP="00C336EC">
      <w:pPr>
        <w:jc w:val="center"/>
        <w:rPr>
          <w:b/>
        </w:rPr>
      </w:pPr>
    </w:p>
    <w:p w14:paraId="7E402877" w14:textId="77777777" w:rsidR="00C336EC" w:rsidRPr="00FA1EB8" w:rsidRDefault="00C336EC" w:rsidP="00C336EC">
      <w:pPr>
        <w:jc w:val="center"/>
        <w:rPr>
          <w:b/>
        </w:rPr>
      </w:pPr>
    </w:p>
    <w:p w14:paraId="7E5D57CF" w14:textId="77777777" w:rsidR="00C336EC" w:rsidRPr="00FA1EB8" w:rsidRDefault="00C336EC" w:rsidP="00C336EC">
      <w:pPr>
        <w:jc w:val="center"/>
        <w:rPr>
          <w:b/>
        </w:rPr>
      </w:pPr>
    </w:p>
    <w:p w14:paraId="5DFEA6B2" w14:textId="77777777" w:rsidR="00C336EC" w:rsidRPr="00FA1EB8" w:rsidRDefault="00C336EC" w:rsidP="00C336EC">
      <w:pPr>
        <w:jc w:val="center"/>
        <w:rPr>
          <w:b/>
        </w:rPr>
      </w:pPr>
    </w:p>
    <w:p w14:paraId="0D4DD64E" w14:textId="77777777" w:rsidR="00C336EC" w:rsidRPr="00FA1EB8" w:rsidRDefault="00C336EC" w:rsidP="00C336EC">
      <w:pPr>
        <w:jc w:val="center"/>
        <w:rPr>
          <w:b/>
        </w:rPr>
      </w:pPr>
    </w:p>
    <w:p w14:paraId="7E23276E" w14:textId="77777777" w:rsidR="00C336EC" w:rsidRPr="00FA1EB8" w:rsidRDefault="00C336EC" w:rsidP="00C336EC">
      <w:pPr>
        <w:jc w:val="center"/>
        <w:rPr>
          <w:b/>
        </w:rPr>
      </w:pPr>
    </w:p>
    <w:p w14:paraId="25AC9089" w14:textId="77777777" w:rsidR="00C336EC" w:rsidRPr="00FA1EB8" w:rsidRDefault="00C336EC" w:rsidP="00C336EC">
      <w:pPr>
        <w:jc w:val="center"/>
        <w:rPr>
          <w:b/>
        </w:rPr>
      </w:pPr>
    </w:p>
    <w:p w14:paraId="6831AF0F" w14:textId="77777777" w:rsidR="00C336EC" w:rsidRPr="00FA1EB8" w:rsidRDefault="00C336EC" w:rsidP="00C336EC">
      <w:pPr>
        <w:jc w:val="center"/>
        <w:rPr>
          <w:b/>
        </w:rPr>
      </w:pPr>
    </w:p>
    <w:p w14:paraId="5515C3BD" w14:textId="77777777" w:rsidR="00C336EC" w:rsidRPr="00FA1EB8" w:rsidRDefault="00C336EC" w:rsidP="00C336EC">
      <w:pPr>
        <w:jc w:val="center"/>
        <w:rPr>
          <w:b/>
        </w:rPr>
      </w:pPr>
    </w:p>
    <w:p w14:paraId="3F031C13" w14:textId="77777777" w:rsidR="00C336EC" w:rsidRPr="00FA1EB8" w:rsidRDefault="00C336EC" w:rsidP="00C336EC">
      <w:pPr>
        <w:jc w:val="center"/>
        <w:rPr>
          <w:b/>
        </w:rPr>
      </w:pPr>
      <w:r w:rsidRPr="00FA1EB8">
        <w:rPr>
          <w:b/>
        </w:rPr>
        <w:t xml:space="preserve">GUATEMALA, </w:t>
      </w:r>
      <w:r w:rsidR="008C1BE1">
        <w:rPr>
          <w:b/>
        </w:rPr>
        <w:t xml:space="preserve">AGOSTO </w:t>
      </w:r>
      <w:r w:rsidRPr="00FA1EB8">
        <w:rPr>
          <w:b/>
        </w:rPr>
        <w:t>DE 2022</w:t>
      </w:r>
    </w:p>
    <w:p w14:paraId="7558ECC0" w14:textId="77777777" w:rsidR="00C336EC" w:rsidRPr="00FA1EB8" w:rsidRDefault="00C336EC" w:rsidP="00C336EC">
      <w:pPr>
        <w:spacing w:line="240" w:lineRule="exact"/>
        <w:rPr>
          <w:b/>
          <w:sz w:val="12"/>
          <w:szCs w:val="12"/>
        </w:rPr>
        <w:sectPr w:rsidR="00C336EC" w:rsidRPr="00FA1EB8" w:rsidSect="00C336EC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14:paraId="6F7F7882" w14:textId="77777777" w:rsidR="00CA6FCF" w:rsidRDefault="00345AA4">
      <w:pPr>
        <w:spacing w:before="71"/>
        <w:ind w:left="4938" w:right="4447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id w:val="1580712209"/>
        <w:docPartObj>
          <w:docPartGallery w:val="Table of Contents"/>
          <w:docPartUnique/>
        </w:docPartObj>
      </w:sdtPr>
      <w:sdtEndPr/>
      <w:sdtContent>
        <w:p w14:paraId="083F0FB0" w14:textId="77777777" w:rsidR="00CA6FCF" w:rsidRDefault="001333AD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 w:rsidR="00345AA4">
              <w:t>INTRODUCCION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76497B2C" w14:textId="77777777" w:rsidR="00CA6FCF" w:rsidRDefault="00345AA4">
          <w:pPr>
            <w:pStyle w:val="TDC1"/>
            <w:tabs>
              <w:tab w:val="right" w:pos="9427"/>
            </w:tabs>
            <w:rPr>
              <w:b w:val="0"/>
            </w:rPr>
          </w:pPr>
          <w:r>
            <w:t>OBJETIVOS</w:t>
          </w:r>
          <w:r>
            <w:tab/>
          </w:r>
          <w:r>
            <w:rPr>
              <w:b w:val="0"/>
              <w:position w:val="-3"/>
            </w:rPr>
            <w:t>1</w:t>
          </w:r>
        </w:p>
        <w:p w14:paraId="7C073593" w14:textId="77777777" w:rsidR="00CA6FCF" w:rsidRDefault="001333AD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 w:rsidR="00345AA4">
              <w:t>ALCANCE DE</w:t>
            </w:r>
            <w:r w:rsidR="00345AA4">
              <w:rPr>
                <w:spacing w:val="-3"/>
              </w:rPr>
              <w:t xml:space="preserve"> </w:t>
            </w:r>
            <w:r w:rsidR="00345AA4">
              <w:t>LA</w:t>
            </w:r>
            <w:r w:rsidR="00345AA4">
              <w:rPr>
                <w:spacing w:val="-1"/>
              </w:rPr>
              <w:t xml:space="preserve"> </w:t>
            </w:r>
            <w:r w:rsidR="00345AA4">
              <w:t>ACTIVIDAD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3B9F4C80" w14:textId="77777777" w:rsidR="00CA6FCF" w:rsidRDefault="001333AD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 w:rsidR="00345AA4">
              <w:t>RESULTADOS DE</w:t>
            </w:r>
            <w:r w:rsidR="00345AA4">
              <w:rPr>
                <w:spacing w:val="-3"/>
              </w:rPr>
              <w:t xml:space="preserve"> </w:t>
            </w:r>
            <w:r w:rsidR="00345AA4">
              <w:t>LA</w:t>
            </w:r>
            <w:r w:rsidR="00345AA4">
              <w:rPr>
                <w:spacing w:val="-1"/>
              </w:rPr>
              <w:t xml:space="preserve"> </w:t>
            </w:r>
            <w:r w:rsidR="00345AA4">
              <w:t>ACTIVIDAD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6946AD54" w14:textId="77777777" w:rsidR="00CA6FCF" w:rsidRDefault="001333AD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</w:p>
      </w:sdtContent>
    </w:sdt>
    <w:p w14:paraId="57745FC2" w14:textId="77777777" w:rsidR="00CA6FCF" w:rsidRDefault="00CA6FCF">
      <w:pPr>
        <w:pStyle w:val="Textoindependiente"/>
        <w:rPr>
          <w:sz w:val="20"/>
        </w:rPr>
      </w:pPr>
    </w:p>
    <w:p w14:paraId="268A7310" w14:textId="77777777" w:rsidR="00CA6FCF" w:rsidRDefault="00CA6FCF">
      <w:pPr>
        <w:pStyle w:val="Textoindependiente"/>
        <w:rPr>
          <w:sz w:val="20"/>
        </w:rPr>
      </w:pPr>
    </w:p>
    <w:p w14:paraId="286D01A2" w14:textId="77777777" w:rsidR="00CA6FCF" w:rsidRDefault="00CA6FCF">
      <w:pPr>
        <w:pStyle w:val="Textoindependiente"/>
        <w:rPr>
          <w:sz w:val="20"/>
        </w:rPr>
      </w:pPr>
    </w:p>
    <w:p w14:paraId="78E46F00" w14:textId="77777777" w:rsidR="00CA6FCF" w:rsidRDefault="00CA6FCF">
      <w:pPr>
        <w:pStyle w:val="Textoindependiente"/>
        <w:rPr>
          <w:sz w:val="20"/>
        </w:rPr>
      </w:pPr>
    </w:p>
    <w:p w14:paraId="6E835A51" w14:textId="77777777" w:rsidR="00CA6FCF" w:rsidRDefault="00CA6FCF">
      <w:pPr>
        <w:pStyle w:val="Textoindependiente"/>
        <w:rPr>
          <w:sz w:val="20"/>
        </w:rPr>
      </w:pPr>
    </w:p>
    <w:p w14:paraId="402CD76D" w14:textId="77777777" w:rsidR="00CA6FCF" w:rsidRDefault="00CA6FCF">
      <w:pPr>
        <w:pStyle w:val="Textoindependiente"/>
        <w:rPr>
          <w:sz w:val="20"/>
        </w:rPr>
      </w:pPr>
    </w:p>
    <w:p w14:paraId="13515022" w14:textId="77777777" w:rsidR="00CA6FCF" w:rsidRDefault="00CA6FCF">
      <w:pPr>
        <w:pStyle w:val="Textoindependiente"/>
        <w:rPr>
          <w:sz w:val="20"/>
        </w:rPr>
      </w:pPr>
    </w:p>
    <w:p w14:paraId="317BF288" w14:textId="77777777" w:rsidR="00CA6FCF" w:rsidRDefault="00CA6FCF">
      <w:pPr>
        <w:pStyle w:val="Textoindependiente"/>
        <w:rPr>
          <w:sz w:val="20"/>
        </w:rPr>
      </w:pPr>
    </w:p>
    <w:p w14:paraId="7B141E80" w14:textId="77777777" w:rsidR="00CA6FCF" w:rsidRDefault="00CA6FCF">
      <w:pPr>
        <w:pStyle w:val="Textoindependiente"/>
        <w:rPr>
          <w:sz w:val="20"/>
        </w:rPr>
      </w:pPr>
    </w:p>
    <w:p w14:paraId="4DE2FF33" w14:textId="77777777" w:rsidR="00CA6FCF" w:rsidRDefault="00CA6FCF">
      <w:pPr>
        <w:pStyle w:val="Textoindependiente"/>
        <w:rPr>
          <w:sz w:val="20"/>
        </w:rPr>
      </w:pPr>
    </w:p>
    <w:p w14:paraId="1865142F" w14:textId="77777777" w:rsidR="00CA6FCF" w:rsidRDefault="00CA6FCF">
      <w:pPr>
        <w:pStyle w:val="Textoindependiente"/>
        <w:rPr>
          <w:sz w:val="20"/>
        </w:rPr>
      </w:pPr>
    </w:p>
    <w:p w14:paraId="78C3FB94" w14:textId="77777777" w:rsidR="00CA6FCF" w:rsidRDefault="00CA6FCF">
      <w:pPr>
        <w:pStyle w:val="Textoindependiente"/>
        <w:rPr>
          <w:sz w:val="20"/>
        </w:rPr>
      </w:pPr>
    </w:p>
    <w:p w14:paraId="119758ED" w14:textId="77777777" w:rsidR="00CA6FCF" w:rsidRDefault="00CA6FCF">
      <w:pPr>
        <w:pStyle w:val="Textoindependiente"/>
        <w:rPr>
          <w:sz w:val="20"/>
        </w:rPr>
      </w:pPr>
    </w:p>
    <w:p w14:paraId="763B2ED2" w14:textId="77777777" w:rsidR="00CA6FCF" w:rsidRDefault="00CA6FCF" w:rsidP="000779CC">
      <w:pPr>
        <w:pStyle w:val="Textoindependiente"/>
        <w:jc w:val="center"/>
        <w:rPr>
          <w:sz w:val="20"/>
        </w:rPr>
      </w:pPr>
    </w:p>
    <w:p w14:paraId="57802D5E" w14:textId="77777777" w:rsidR="00CA6FCF" w:rsidRDefault="00CA6FCF">
      <w:pPr>
        <w:pStyle w:val="Textoindependiente"/>
        <w:rPr>
          <w:sz w:val="20"/>
        </w:rPr>
      </w:pPr>
    </w:p>
    <w:p w14:paraId="6B594B62" w14:textId="77777777" w:rsidR="00CA6FCF" w:rsidRDefault="00CA6FCF">
      <w:pPr>
        <w:pStyle w:val="Textoindependiente"/>
        <w:rPr>
          <w:sz w:val="20"/>
        </w:rPr>
      </w:pPr>
    </w:p>
    <w:p w14:paraId="5BADDF71" w14:textId="77777777" w:rsidR="00CA6FCF" w:rsidRDefault="00CA6FCF">
      <w:pPr>
        <w:pStyle w:val="Textoindependiente"/>
        <w:rPr>
          <w:sz w:val="20"/>
        </w:rPr>
      </w:pPr>
    </w:p>
    <w:p w14:paraId="3861E12C" w14:textId="77777777" w:rsidR="00CA6FCF" w:rsidRDefault="00CA6FCF">
      <w:pPr>
        <w:pStyle w:val="Textoindependiente"/>
        <w:rPr>
          <w:sz w:val="20"/>
        </w:rPr>
      </w:pPr>
    </w:p>
    <w:p w14:paraId="1E0816C6" w14:textId="77777777" w:rsidR="00CA6FCF" w:rsidRDefault="00CA6FCF">
      <w:pPr>
        <w:pStyle w:val="Textoindependiente"/>
        <w:rPr>
          <w:sz w:val="20"/>
        </w:rPr>
      </w:pPr>
    </w:p>
    <w:p w14:paraId="375E6FD7" w14:textId="77777777" w:rsidR="00CA6FCF" w:rsidRDefault="00CA6FCF">
      <w:pPr>
        <w:pStyle w:val="Textoindependiente"/>
        <w:rPr>
          <w:sz w:val="20"/>
        </w:rPr>
      </w:pPr>
    </w:p>
    <w:p w14:paraId="3CF550A4" w14:textId="77777777" w:rsidR="00CA6FCF" w:rsidRDefault="00CA6FCF">
      <w:pPr>
        <w:pStyle w:val="Textoindependiente"/>
        <w:rPr>
          <w:sz w:val="20"/>
        </w:rPr>
      </w:pPr>
    </w:p>
    <w:p w14:paraId="2A236CA3" w14:textId="77777777" w:rsidR="00CA6FCF" w:rsidRDefault="00CA6FCF">
      <w:pPr>
        <w:pStyle w:val="Textoindependiente"/>
        <w:rPr>
          <w:sz w:val="20"/>
        </w:rPr>
      </w:pPr>
    </w:p>
    <w:p w14:paraId="2C0B6083" w14:textId="77777777" w:rsidR="00CA6FCF" w:rsidRDefault="00CA6FCF">
      <w:pPr>
        <w:pStyle w:val="Textoindependiente"/>
        <w:rPr>
          <w:sz w:val="20"/>
        </w:rPr>
      </w:pPr>
    </w:p>
    <w:p w14:paraId="4B825D60" w14:textId="77777777" w:rsidR="00CA6FCF" w:rsidRDefault="00CA6FCF">
      <w:pPr>
        <w:pStyle w:val="Textoindependiente"/>
        <w:rPr>
          <w:sz w:val="20"/>
        </w:rPr>
      </w:pPr>
    </w:p>
    <w:p w14:paraId="63451945" w14:textId="77777777" w:rsidR="00CA6FCF" w:rsidRDefault="00CA6FCF">
      <w:pPr>
        <w:pStyle w:val="Textoindependiente"/>
        <w:rPr>
          <w:sz w:val="20"/>
        </w:rPr>
      </w:pPr>
    </w:p>
    <w:p w14:paraId="6CE74D65" w14:textId="77777777" w:rsidR="00CA6FCF" w:rsidRDefault="00CA6FCF">
      <w:pPr>
        <w:pStyle w:val="Textoindependiente"/>
        <w:rPr>
          <w:sz w:val="20"/>
        </w:rPr>
      </w:pPr>
    </w:p>
    <w:p w14:paraId="00911A06" w14:textId="77777777" w:rsidR="00CA6FCF" w:rsidRDefault="00CA6FCF">
      <w:pPr>
        <w:pStyle w:val="Textoindependiente"/>
        <w:rPr>
          <w:sz w:val="20"/>
        </w:rPr>
      </w:pPr>
    </w:p>
    <w:p w14:paraId="59A0153F" w14:textId="77777777" w:rsidR="00CA6FCF" w:rsidRDefault="00CA6FCF">
      <w:pPr>
        <w:pStyle w:val="Textoindependiente"/>
        <w:rPr>
          <w:sz w:val="20"/>
        </w:rPr>
      </w:pPr>
    </w:p>
    <w:p w14:paraId="6D5BED26" w14:textId="77777777" w:rsidR="00CA6FCF" w:rsidRDefault="00CA6FCF">
      <w:pPr>
        <w:pStyle w:val="Textoindependiente"/>
        <w:rPr>
          <w:sz w:val="20"/>
        </w:rPr>
      </w:pPr>
    </w:p>
    <w:p w14:paraId="7AA5B93F" w14:textId="77777777" w:rsidR="00CA6FCF" w:rsidRDefault="00CA6FCF">
      <w:pPr>
        <w:pStyle w:val="Textoindependiente"/>
        <w:rPr>
          <w:sz w:val="20"/>
        </w:rPr>
      </w:pPr>
    </w:p>
    <w:p w14:paraId="42C09C33" w14:textId="77777777" w:rsidR="00CA6FCF" w:rsidRDefault="00CA6FCF">
      <w:pPr>
        <w:pStyle w:val="Textoindependiente"/>
        <w:rPr>
          <w:sz w:val="20"/>
        </w:rPr>
      </w:pPr>
    </w:p>
    <w:p w14:paraId="7235232C" w14:textId="77777777" w:rsidR="00CA6FCF" w:rsidRDefault="00CA6FCF">
      <w:pPr>
        <w:pStyle w:val="Textoindependiente"/>
        <w:rPr>
          <w:sz w:val="20"/>
        </w:rPr>
      </w:pPr>
    </w:p>
    <w:p w14:paraId="7B93363B" w14:textId="77777777" w:rsidR="00CA6FCF" w:rsidRDefault="00CA6FCF">
      <w:pPr>
        <w:pStyle w:val="Textoindependiente"/>
        <w:rPr>
          <w:sz w:val="20"/>
        </w:rPr>
      </w:pPr>
    </w:p>
    <w:p w14:paraId="59948153" w14:textId="77777777" w:rsidR="00CA6FCF" w:rsidRDefault="00CA6FCF">
      <w:pPr>
        <w:pStyle w:val="Textoindependiente"/>
        <w:rPr>
          <w:sz w:val="20"/>
        </w:rPr>
      </w:pPr>
    </w:p>
    <w:p w14:paraId="31322BCA" w14:textId="77777777" w:rsidR="00CA6FCF" w:rsidRDefault="00CA6FCF">
      <w:pPr>
        <w:pStyle w:val="Textoindependiente"/>
        <w:rPr>
          <w:sz w:val="20"/>
        </w:rPr>
      </w:pPr>
    </w:p>
    <w:p w14:paraId="6CC6A7AA" w14:textId="77777777" w:rsidR="00CA6FCF" w:rsidRDefault="00CA6FCF">
      <w:pPr>
        <w:pStyle w:val="Textoindependiente"/>
        <w:rPr>
          <w:sz w:val="20"/>
        </w:rPr>
      </w:pPr>
    </w:p>
    <w:p w14:paraId="1C1B294F" w14:textId="77777777" w:rsidR="00CA6FCF" w:rsidRDefault="00CA6FCF">
      <w:pPr>
        <w:pStyle w:val="Textoindependiente"/>
        <w:rPr>
          <w:sz w:val="20"/>
        </w:rPr>
      </w:pPr>
    </w:p>
    <w:p w14:paraId="590C7B9D" w14:textId="77777777" w:rsidR="00CA6FCF" w:rsidRDefault="00CA6FCF">
      <w:pPr>
        <w:pStyle w:val="Textoindependiente"/>
        <w:rPr>
          <w:sz w:val="20"/>
        </w:rPr>
      </w:pPr>
    </w:p>
    <w:p w14:paraId="4EEF0D8D" w14:textId="77777777" w:rsidR="00CA6FCF" w:rsidRDefault="00CA6FCF">
      <w:pPr>
        <w:pStyle w:val="Textoindependiente"/>
        <w:rPr>
          <w:sz w:val="20"/>
        </w:rPr>
      </w:pPr>
    </w:p>
    <w:p w14:paraId="43E7BA0E" w14:textId="77777777" w:rsidR="00CA6FCF" w:rsidRDefault="00CA6FCF">
      <w:pPr>
        <w:pStyle w:val="Textoindependiente"/>
        <w:rPr>
          <w:sz w:val="20"/>
        </w:rPr>
      </w:pPr>
    </w:p>
    <w:p w14:paraId="2BD99124" w14:textId="77777777" w:rsidR="00CA6FCF" w:rsidRDefault="00CA6FCF">
      <w:pPr>
        <w:pStyle w:val="Textoindependiente"/>
        <w:rPr>
          <w:sz w:val="20"/>
        </w:rPr>
      </w:pPr>
    </w:p>
    <w:p w14:paraId="54A1D4B0" w14:textId="77777777" w:rsidR="00CA6FCF" w:rsidRDefault="00CA6FCF">
      <w:pPr>
        <w:pStyle w:val="Textoindependiente"/>
        <w:rPr>
          <w:sz w:val="20"/>
        </w:rPr>
      </w:pPr>
    </w:p>
    <w:p w14:paraId="5F695022" w14:textId="77777777" w:rsidR="00CA6FCF" w:rsidRDefault="00CA6FCF">
      <w:pPr>
        <w:pStyle w:val="Textoindependiente"/>
        <w:rPr>
          <w:sz w:val="20"/>
        </w:rPr>
      </w:pPr>
    </w:p>
    <w:p w14:paraId="66340D47" w14:textId="77777777" w:rsidR="00CA6FCF" w:rsidRDefault="00CA6FCF">
      <w:pPr>
        <w:pStyle w:val="Textoindependiente"/>
        <w:rPr>
          <w:sz w:val="20"/>
        </w:rPr>
      </w:pPr>
    </w:p>
    <w:p w14:paraId="75EE5054" w14:textId="77777777" w:rsidR="00CA6FCF" w:rsidRDefault="00CA6FCF">
      <w:pPr>
        <w:pStyle w:val="Textoindependiente"/>
        <w:rPr>
          <w:sz w:val="20"/>
        </w:rPr>
      </w:pPr>
    </w:p>
    <w:p w14:paraId="528CAA2A" w14:textId="77777777" w:rsidR="00CA6FCF" w:rsidRDefault="00CA6FCF">
      <w:pPr>
        <w:rPr>
          <w:sz w:val="18"/>
        </w:rPr>
        <w:sectPr w:rsidR="00CA6FCF">
          <w:pgSz w:w="12240" w:h="15840"/>
          <w:pgMar w:top="1080" w:right="1600" w:bottom="0" w:left="400" w:header="720" w:footer="720" w:gutter="0"/>
          <w:cols w:space="720"/>
        </w:sectPr>
      </w:pPr>
    </w:p>
    <w:p w14:paraId="7968ECA3" w14:textId="77777777" w:rsidR="007B5764" w:rsidRPr="006F7380" w:rsidRDefault="007B5764" w:rsidP="007B5764">
      <w:pPr>
        <w:jc w:val="both"/>
        <w:rPr>
          <w:b/>
        </w:rPr>
      </w:pPr>
      <w:bookmarkStart w:id="1" w:name="_TOC_250003"/>
      <w:bookmarkEnd w:id="1"/>
      <w:r>
        <w:rPr>
          <w:b/>
        </w:rPr>
        <w:lastRenderedPageBreak/>
        <w:t>INTRODUCCIÓN</w:t>
      </w:r>
    </w:p>
    <w:p w14:paraId="494B322F" w14:textId="77777777" w:rsidR="00E32F90" w:rsidRDefault="00E32F90" w:rsidP="007B5764">
      <w:pPr>
        <w:adjustRightInd w:val="0"/>
        <w:jc w:val="both"/>
      </w:pPr>
    </w:p>
    <w:p w14:paraId="64D11069" w14:textId="77777777" w:rsidR="007B5764" w:rsidRDefault="007B5764" w:rsidP="007B5764">
      <w:pPr>
        <w:adjustRightInd w:val="0"/>
        <w:jc w:val="both"/>
      </w:pPr>
      <w:r w:rsidRPr="006F7380">
        <w:t xml:space="preserve">De conformidad con el </w:t>
      </w:r>
      <w:r>
        <w:t>nombramiento de auditoría 0-DIDAI/SUB-125-2022 de fecha 28 de julio de 2022, fui nombrado para realizar consejo o consultoría de arqueo de fondos rotativos internos, caja chica y cupones de combustible, en la Dirección Departamental de Educación de Escuintla.</w:t>
      </w:r>
    </w:p>
    <w:p w14:paraId="436F7618" w14:textId="77777777" w:rsidR="007B5764" w:rsidRPr="006F7380" w:rsidRDefault="007B5764" w:rsidP="007B5764">
      <w:pPr>
        <w:adjustRightInd w:val="0"/>
        <w:jc w:val="both"/>
      </w:pPr>
      <w:r w:rsidRPr="006F7380">
        <w:t xml:space="preserve"> </w:t>
      </w:r>
    </w:p>
    <w:p w14:paraId="26124A6A" w14:textId="77777777" w:rsidR="007B5764" w:rsidRPr="009D7582" w:rsidRDefault="007B5764" w:rsidP="007B5764">
      <w:pPr>
        <w:adjustRightInd w:val="0"/>
        <w:jc w:val="both"/>
        <w:rPr>
          <w:b/>
        </w:rPr>
      </w:pPr>
      <w:r w:rsidRPr="009D7582">
        <w:rPr>
          <w:b/>
        </w:rPr>
        <w:t>OBJETIVOS</w:t>
      </w:r>
    </w:p>
    <w:p w14:paraId="26BD9A3A" w14:textId="77777777" w:rsidR="007B5764" w:rsidRDefault="007B5764" w:rsidP="007B5764">
      <w:pPr>
        <w:adjustRightInd w:val="0"/>
        <w:jc w:val="both"/>
      </w:pPr>
    </w:p>
    <w:p w14:paraId="52D2751E" w14:textId="77777777" w:rsidR="007B5764" w:rsidRPr="009D7582" w:rsidRDefault="007B5764" w:rsidP="007B5764">
      <w:pPr>
        <w:adjustRightInd w:val="0"/>
        <w:jc w:val="both"/>
        <w:rPr>
          <w:b/>
        </w:rPr>
      </w:pPr>
      <w:r w:rsidRPr="009D7582">
        <w:rPr>
          <w:b/>
        </w:rPr>
        <w:t>GENERAL</w:t>
      </w:r>
    </w:p>
    <w:p w14:paraId="6EE3D5C4" w14:textId="77777777" w:rsidR="007B5764" w:rsidRDefault="007B5764" w:rsidP="007B5764">
      <w:pPr>
        <w:adjustRightInd w:val="0"/>
        <w:jc w:val="both"/>
      </w:pPr>
    </w:p>
    <w:p w14:paraId="358CA030" w14:textId="77777777" w:rsidR="007B5764" w:rsidRPr="006F7380" w:rsidRDefault="007B5764" w:rsidP="007B5764">
      <w:pPr>
        <w:adjustRightInd w:val="0"/>
        <w:jc w:val="both"/>
      </w:pPr>
      <w:r>
        <w:t xml:space="preserve">Practicar arqueos de fondos rotativos internos, caja chica y cupones de combustible para verificar el cumplimiento de la normativa y procedimientos de control interno. </w:t>
      </w:r>
    </w:p>
    <w:p w14:paraId="6EEA1F23" w14:textId="77777777" w:rsidR="007B5764" w:rsidRPr="006F7380" w:rsidRDefault="007B5764" w:rsidP="007B5764">
      <w:pPr>
        <w:adjustRightInd w:val="0"/>
        <w:jc w:val="both"/>
      </w:pPr>
    </w:p>
    <w:p w14:paraId="26B9696B" w14:textId="77777777" w:rsidR="007B5764" w:rsidRPr="006F7380" w:rsidRDefault="007B5764" w:rsidP="007B5764">
      <w:pPr>
        <w:adjustRightInd w:val="0"/>
        <w:jc w:val="both"/>
        <w:rPr>
          <w:b/>
        </w:rPr>
      </w:pPr>
      <w:r w:rsidRPr="006F7380">
        <w:rPr>
          <w:b/>
        </w:rPr>
        <w:t>ESPECIFICOS</w:t>
      </w:r>
    </w:p>
    <w:p w14:paraId="320DF055" w14:textId="77777777" w:rsidR="007B5764" w:rsidRDefault="007B5764" w:rsidP="007B5764">
      <w:pPr>
        <w:adjustRightInd w:val="0"/>
        <w:jc w:val="both"/>
      </w:pPr>
    </w:p>
    <w:p w14:paraId="5BC9CB23" w14:textId="77777777" w:rsidR="007B5764" w:rsidRPr="00581C95" w:rsidRDefault="007B5764" w:rsidP="007B5764">
      <w:pPr>
        <w:adjustRightInd w:val="0"/>
        <w:jc w:val="both"/>
      </w:pPr>
      <w:r w:rsidRPr="00581C95">
        <w:t>Verificar el cumplimiento de la normativa legal aplicable y procedimientos internos establecidos en la página del Sistema de Gestión de Calidad.</w:t>
      </w:r>
    </w:p>
    <w:p w14:paraId="6782EAE2" w14:textId="77777777" w:rsidR="00B35947" w:rsidRDefault="00B35947" w:rsidP="007B5764">
      <w:pPr>
        <w:adjustRightInd w:val="0"/>
        <w:jc w:val="both"/>
      </w:pPr>
    </w:p>
    <w:p w14:paraId="2479D2E5" w14:textId="77777777" w:rsidR="007B5764" w:rsidRPr="00581C95" w:rsidRDefault="007B5764" w:rsidP="007B5764">
      <w:pPr>
        <w:adjustRightInd w:val="0"/>
        <w:jc w:val="both"/>
      </w:pPr>
      <w:r w:rsidRPr="00581C95">
        <w:t>Verificar si se utiliza el Sistema de Gestión Financiera para registro de las operaciones de caja y bancos.</w:t>
      </w:r>
    </w:p>
    <w:p w14:paraId="709C5928" w14:textId="77777777" w:rsidR="00B35947" w:rsidRDefault="00B35947" w:rsidP="007B5764">
      <w:pPr>
        <w:adjustRightInd w:val="0"/>
        <w:jc w:val="both"/>
      </w:pPr>
    </w:p>
    <w:p w14:paraId="391535B0" w14:textId="77777777" w:rsidR="007B5764" w:rsidRPr="00581C95" w:rsidRDefault="007B5764" w:rsidP="007B5764">
      <w:pPr>
        <w:adjustRightInd w:val="0"/>
        <w:jc w:val="both"/>
      </w:pPr>
      <w:r w:rsidRPr="00581C95">
        <w:t xml:space="preserve">Verificar si el personal que tiene a cargo los </w:t>
      </w:r>
      <w:proofErr w:type="gramStart"/>
      <w:r w:rsidRPr="00581C95">
        <w:t>fondos,</w:t>
      </w:r>
      <w:proofErr w:type="gramEnd"/>
      <w:r w:rsidRPr="00581C95">
        <w:t xml:space="preserve"> está debidamente nombrado.</w:t>
      </w:r>
    </w:p>
    <w:p w14:paraId="7DB978FA" w14:textId="77777777" w:rsidR="00B35947" w:rsidRDefault="00B35947" w:rsidP="007B5764">
      <w:pPr>
        <w:adjustRightInd w:val="0"/>
        <w:jc w:val="both"/>
      </w:pPr>
    </w:p>
    <w:p w14:paraId="4F62F911" w14:textId="77777777" w:rsidR="007B5764" w:rsidRPr="00581C95" w:rsidRDefault="007B5764" w:rsidP="007B5764">
      <w:pPr>
        <w:adjustRightInd w:val="0"/>
        <w:jc w:val="both"/>
      </w:pPr>
      <w:r w:rsidRPr="00581C95">
        <w:t>Practi</w:t>
      </w:r>
      <w:r>
        <w:t xml:space="preserve">que arqueo </w:t>
      </w:r>
      <w:r w:rsidRPr="00581C95">
        <w:t>en la fecha de presentación a la unidad ejecutora.</w:t>
      </w:r>
    </w:p>
    <w:p w14:paraId="22F9F0E5" w14:textId="77777777" w:rsidR="00B35947" w:rsidRDefault="00B35947" w:rsidP="007B5764">
      <w:pPr>
        <w:adjustRightInd w:val="0"/>
        <w:jc w:val="both"/>
      </w:pPr>
    </w:p>
    <w:p w14:paraId="699B545C" w14:textId="77777777" w:rsidR="007B5764" w:rsidRPr="00581C95" w:rsidRDefault="007B5764" w:rsidP="007B5764">
      <w:pPr>
        <w:adjustRightInd w:val="0"/>
        <w:jc w:val="both"/>
      </w:pPr>
      <w:r w:rsidRPr="00581C95">
        <w:t>Verificar si el personal responsable cauciona fianza.</w:t>
      </w:r>
    </w:p>
    <w:p w14:paraId="07003F18" w14:textId="77777777" w:rsidR="007B5764" w:rsidRPr="008542A2" w:rsidRDefault="007B5764" w:rsidP="007B5764">
      <w:pPr>
        <w:pStyle w:val="Prrafodelista"/>
        <w:adjustRightInd w:val="0"/>
        <w:jc w:val="both"/>
      </w:pPr>
    </w:p>
    <w:p w14:paraId="2F811DE3" w14:textId="77777777" w:rsidR="007B5764" w:rsidRPr="006F7380" w:rsidRDefault="007B5764" w:rsidP="007B5764">
      <w:pPr>
        <w:adjustRightInd w:val="0"/>
        <w:jc w:val="both"/>
        <w:rPr>
          <w:b/>
        </w:rPr>
      </w:pPr>
      <w:r w:rsidRPr="006F7380">
        <w:rPr>
          <w:b/>
        </w:rPr>
        <w:t>ALCANCE</w:t>
      </w:r>
      <w:r>
        <w:rPr>
          <w:b/>
        </w:rPr>
        <w:t xml:space="preserve"> DE LA ACTIVIDAD</w:t>
      </w:r>
    </w:p>
    <w:p w14:paraId="076460B7" w14:textId="77777777" w:rsidR="007B5764" w:rsidRPr="006F7380" w:rsidRDefault="007B5764" w:rsidP="007B5764">
      <w:pPr>
        <w:adjustRightInd w:val="0"/>
        <w:jc w:val="both"/>
      </w:pPr>
    </w:p>
    <w:p w14:paraId="30DEF864" w14:textId="77777777" w:rsidR="007B5764" w:rsidRDefault="007B5764" w:rsidP="007B5764">
      <w:pPr>
        <w:adjustRightInd w:val="0"/>
        <w:jc w:val="both"/>
      </w:pPr>
      <w:r w:rsidRPr="00301218">
        <w:t xml:space="preserve">Se practicó arqueo del fondo rotativo interno para gastos de funcionamiento, constituido según resolución No. </w:t>
      </w:r>
      <w:r>
        <w:t>171</w:t>
      </w:r>
      <w:r w:rsidRPr="00301218">
        <w:t xml:space="preserve"> de fecha </w:t>
      </w:r>
      <w:r>
        <w:t>18</w:t>
      </w:r>
      <w:r w:rsidRPr="00301218">
        <w:t xml:space="preserve"> de enero de 202</w:t>
      </w:r>
      <w:r>
        <w:t>2</w:t>
      </w:r>
      <w:r w:rsidRPr="00301218">
        <w:t xml:space="preserve">, por la cantidad de Q. </w:t>
      </w:r>
      <w:r>
        <w:t>50</w:t>
      </w:r>
      <w:r w:rsidRPr="00301218">
        <w:t xml:space="preserve">,000.00; así mismo, al fondo rotativo interno para atender servicios básicos en los centros educativos públicos, el cual fue constituido según resolución No. </w:t>
      </w:r>
      <w:r>
        <w:t>169</w:t>
      </w:r>
      <w:r w:rsidRPr="00301218">
        <w:t xml:space="preserve"> de fecha </w:t>
      </w:r>
      <w:r>
        <w:t>18</w:t>
      </w:r>
      <w:r w:rsidRPr="00301218">
        <w:t xml:space="preserve"> de enero de 202</w:t>
      </w:r>
      <w:r>
        <w:t>2</w:t>
      </w:r>
      <w:r w:rsidRPr="00301218">
        <w:t xml:space="preserve">, por la cantidad de </w:t>
      </w:r>
      <w:r w:rsidR="00432F95">
        <w:t xml:space="preserve">            </w:t>
      </w:r>
      <w:r w:rsidRPr="00301218">
        <w:t xml:space="preserve">Q. 100,000.00.  Ambos fondos son resguardados en la cuenta bancaria No. 03-017-000020-8 del Banco Crédito Hipotecario Nacional, denominada FONDO ROTATIVO INTERNO DIDEDUC ESCUINTLA; se constató, que la Dirección Departamental de Educación de Escuintla no cuenta con fondo de caja chica.   Se efectuó arqueo de cupones de combustible con fecha </w:t>
      </w:r>
      <w:r>
        <w:t>02</w:t>
      </w:r>
      <w:r w:rsidRPr="00301218">
        <w:t xml:space="preserve"> de </w:t>
      </w:r>
      <w:r>
        <w:t xml:space="preserve">agosto </w:t>
      </w:r>
      <w:r w:rsidRPr="00301218">
        <w:t>de 202</w:t>
      </w:r>
      <w:r>
        <w:t>2</w:t>
      </w:r>
      <w:r w:rsidRPr="00301218">
        <w:t xml:space="preserve">, reflejando una existencia de </w:t>
      </w:r>
      <w:r>
        <w:t>321</w:t>
      </w:r>
      <w:r w:rsidRPr="00301218">
        <w:t xml:space="preserve"> cupones de combustible a razón de Q. 50.00 c/u la cual asciende a Q. </w:t>
      </w:r>
      <w:r>
        <w:t>16</w:t>
      </w:r>
      <w:r w:rsidRPr="00301218">
        <w:t>,</w:t>
      </w:r>
      <w:r>
        <w:t>050.00</w:t>
      </w:r>
      <w:r w:rsidRPr="00301218">
        <w:t>. También se verificó el uso del Sistema de Gestión Financiera.  Así mismo, se verificó que los responsables de los fondos estén debidamente nombrados para su manejo y que caucionen su responsabilidad mediante el pago de fianza.</w:t>
      </w:r>
      <w:r>
        <w:t xml:space="preserve">    </w:t>
      </w:r>
    </w:p>
    <w:p w14:paraId="74EBD8BC" w14:textId="77777777" w:rsidR="007B5764" w:rsidRPr="006F7380" w:rsidRDefault="007B5764" w:rsidP="007B5764">
      <w:pPr>
        <w:adjustRightInd w:val="0"/>
        <w:jc w:val="both"/>
        <w:rPr>
          <w:b/>
          <w:bCs/>
        </w:rPr>
      </w:pPr>
      <w:r>
        <w:t xml:space="preserve">   </w:t>
      </w:r>
    </w:p>
    <w:p w14:paraId="16E69E48" w14:textId="77777777" w:rsidR="007B5764" w:rsidRPr="006F7380" w:rsidRDefault="007B5764" w:rsidP="007B5764">
      <w:pPr>
        <w:adjustRightInd w:val="0"/>
        <w:rPr>
          <w:b/>
          <w:bCs/>
        </w:rPr>
      </w:pPr>
      <w:r>
        <w:rPr>
          <w:b/>
          <w:bCs/>
        </w:rPr>
        <w:t>RESULTADOS DE LA ACTIVIDAD</w:t>
      </w:r>
    </w:p>
    <w:p w14:paraId="2852FEE8" w14:textId="77777777" w:rsidR="007B5764" w:rsidRDefault="007B5764" w:rsidP="007B5764">
      <w:pPr>
        <w:adjustRightInd w:val="0"/>
        <w:jc w:val="both"/>
      </w:pPr>
    </w:p>
    <w:p w14:paraId="1309E074" w14:textId="77777777" w:rsidR="007B5764" w:rsidRDefault="007B5764" w:rsidP="007B5764">
      <w:pPr>
        <w:adjustRightInd w:val="0"/>
        <w:jc w:val="both"/>
      </w:pPr>
      <w:r>
        <w:t>Los resultados del trabajo realizado se describen a continuación:</w:t>
      </w:r>
    </w:p>
    <w:p w14:paraId="7CF47144" w14:textId="77777777" w:rsidR="007B5764" w:rsidRDefault="007B5764" w:rsidP="007B5764">
      <w:pPr>
        <w:adjustRightInd w:val="0"/>
        <w:jc w:val="both"/>
      </w:pPr>
    </w:p>
    <w:p w14:paraId="48AA4792" w14:textId="77777777" w:rsidR="007B5764" w:rsidRPr="00CC3436" w:rsidRDefault="007B5764" w:rsidP="007B5764">
      <w:pPr>
        <w:adjustRightInd w:val="0"/>
        <w:jc w:val="both"/>
        <w:rPr>
          <w:b/>
        </w:rPr>
      </w:pPr>
      <w:r w:rsidRPr="00CC3436">
        <w:rPr>
          <w:b/>
        </w:rPr>
        <w:t>FONDO</w:t>
      </w:r>
      <w:r>
        <w:rPr>
          <w:b/>
        </w:rPr>
        <w:t>S</w:t>
      </w:r>
      <w:r w:rsidRPr="00CC3436">
        <w:rPr>
          <w:b/>
        </w:rPr>
        <w:t xml:space="preserve"> ROTATIVO</w:t>
      </w:r>
      <w:r>
        <w:rPr>
          <w:b/>
        </w:rPr>
        <w:t>S</w:t>
      </w:r>
      <w:r w:rsidRPr="00CC3436">
        <w:rPr>
          <w:b/>
        </w:rPr>
        <w:t xml:space="preserve"> INTERNO</w:t>
      </w:r>
      <w:r>
        <w:rPr>
          <w:b/>
        </w:rPr>
        <w:t>S</w:t>
      </w:r>
    </w:p>
    <w:p w14:paraId="47888E45" w14:textId="77777777" w:rsidR="00E32F90" w:rsidRDefault="00E32F90" w:rsidP="007B5764">
      <w:pPr>
        <w:adjustRightInd w:val="0"/>
        <w:jc w:val="both"/>
      </w:pPr>
    </w:p>
    <w:p w14:paraId="5CC6CBED" w14:textId="77777777" w:rsidR="007B5764" w:rsidRDefault="007B5764" w:rsidP="007B5764">
      <w:pPr>
        <w:adjustRightInd w:val="0"/>
        <w:jc w:val="both"/>
      </w:pPr>
      <w:r w:rsidRPr="008E0C19">
        <w:t>Se determinó el uso del sistema de gestión financiera y módulo de cuenta corriente, para el fondo rotativo interno para gastos de funcionamiento y fondos para atender servicios básicos en los centros educativos públicos de la Dirección Departam</w:t>
      </w:r>
      <w:r w:rsidR="00B35947" w:rsidRPr="008E0C19">
        <w:t xml:space="preserve">ental de Educación de Escuintla y al </w:t>
      </w:r>
      <w:r w:rsidRPr="008E0C19">
        <w:t>01 de agosto de 2022</w:t>
      </w:r>
      <w:r w:rsidR="00B35947" w:rsidRPr="008E0C19">
        <w:t xml:space="preserve">, </w:t>
      </w:r>
      <w:r w:rsidRPr="008E0C19">
        <w:t>estaban integrados de la siguiente forma:</w:t>
      </w:r>
    </w:p>
    <w:p w14:paraId="518A1B4A" w14:textId="77777777" w:rsidR="007B5764" w:rsidRDefault="007B5764" w:rsidP="007B5764">
      <w:pPr>
        <w:adjustRightInd w:val="0"/>
        <w:jc w:val="both"/>
      </w:pPr>
    </w:p>
    <w:p w14:paraId="3A45B7B5" w14:textId="77777777" w:rsidR="007B5764" w:rsidRDefault="007B5764" w:rsidP="007B5764">
      <w:pPr>
        <w:adjustRightInd w:val="0"/>
        <w:jc w:val="both"/>
      </w:pPr>
    </w:p>
    <w:p w14:paraId="1FA55BB8" w14:textId="77777777" w:rsidR="007B5764" w:rsidRDefault="007B5764" w:rsidP="007B5764">
      <w:pPr>
        <w:adjustRightInd w:val="0"/>
        <w:jc w:val="both"/>
      </w:pPr>
    </w:p>
    <w:p w14:paraId="25BC67D4" w14:textId="77777777" w:rsidR="007B5764" w:rsidRPr="009004E1" w:rsidRDefault="007B5764" w:rsidP="007B5764">
      <w:pPr>
        <w:adjustRightInd w:val="0"/>
        <w:jc w:val="center"/>
        <w:rPr>
          <w:b/>
        </w:rPr>
      </w:pPr>
      <w:r w:rsidRPr="009004E1">
        <w:rPr>
          <w:b/>
        </w:rPr>
        <w:t>DIRECCION DEPARTAMENTAL DE EDUCACIÓN DE ESCUINTLA</w:t>
      </w:r>
    </w:p>
    <w:p w14:paraId="47E7FC84" w14:textId="77777777" w:rsidR="007B5764" w:rsidRPr="009004E1" w:rsidRDefault="007B5764" w:rsidP="007B5764">
      <w:pPr>
        <w:adjustRightInd w:val="0"/>
        <w:jc w:val="center"/>
        <w:rPr>
          <w:b/>
        </w:rPr>
      </w:pPr>
      <w:r w:rsidRPr="009004E1">
        <w:rPr>
          <w:b/>
        </w:rPr>
        <w:t>ARQUEO DEL FONDO ROTATIVO INTERNO PARA GASTOS DE FUNCIONAMIENTO Y FONDOS PARA ATENDER SERVICIOS BÁSICOS DE LOS CENTROS EDUCATIVOS PÚBLICOS</w:t>
      </w:r>
    </w:p>
    <w:p w14:paraId="29CF3F41" w14:textId="77777777" w:rsidR="007B5764" w:rsidRPr="009004E1" w:rsidRDefault="007B5764" w:rsidP="007B5764">
      <w:pPr>
        <w:adjustRightInd w:val="0"/>
        <w:jc w:val="center"/>
        <w:rPr>
          <w:b/>
        </w:rPr>
      </w:pPr>
      <w:r w:rsidRPr="009004E1">
        <w:rPr>
          <w:b/>
        </w:rPr>
        <w:t xml:space="preserve">AL </w:t>
      </w:r>
      <w:r>
        <w:rPr>
          <w:b/>
        </w:rPr>
        <w:t>01</w:t>
      </w:r>
      <w:r w:rsidRPr="009004E1">
        <w:rPr>
          <w:b/>
        </w:rPr>
        <w:t xml:space="preserve"> DE </w:t>
      </w:r>
      <w:r>
        <w:rPr>
          <w:b/>
        </w:rPr>
        <w:t xml:space="preserve">AGOSTO </w:t>
      </w:r>
      <w:r w:rsidRPr="009004E1">
        <w:rPr>
          <w:b/>
        </w:rPr>
        <w:t>DE 202</w:t>
      </w:r>
      <w:r>
        <w:rPr>
          <w:b/>
        </w:rPr>
        <w:t>2</w:t>
      </w:r>
    </w:p>
    <w:p w14:paraId="0EBA584A" w14:textId="77777777" w:rsidR="007B5764" w:rsidRDefault="007B5764" w:rsidP="007B5764">
      <w:pPr>
        <w:adjustRightInd w:val="0"/>
        <w:jc w:val="center"/>
        <w:rPr>
          <w:b/>
        </w:rPr>
      </w:pPr>
      <w:r>
        <w:rPr>
          <w:b/>
        </w:rPr>
        <w:t>(Cifras expresadas en quetzales)</w:t>
      </w:r>
    </w:p>
    <w:p w14:paraId="1DD9C0CA" w14:textId="77777777" w:rsidR="007B5764" w:rsidRPr="00895589" w:rsidRDefault="007B5764" w:rsidP="007B5764">
      <w:pPr>
        <w:adjustRightInd w:val="0"/>
        <w:jc w:val="center"/>
        <w:rPr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281"/>
        <w:gridCol w:w="1232"/>
        <w:gridCol w:w="1184"/>
        <w:gridCol w:w="653"/>
      </w:tblGrid>
      <w:tr w:rsidR="007B5764" w:rsidRPr="00895589" w14:paraId="70D4F723" w14:textId="77777777" w:rsidTr="00307FBB">
        <w:tc>
          <w:tcPr>
            <w:tcW w:w="3359" w:type="pct"/>
            <w:shd w:val="clear" w:color="auto" w:fill="D9D9D9" w:themeFill="background1" w:themeFillShade="D9"/>
          </w:tcPr>
          <w:p w14:paraId="45C5B7CF" w14:textId="77777777" w:rsidR="007B5764" w:rsidRPr="00895589" w:rsidRDefault="007B5764" w:rsidP="00307FB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95589">
              <w:rPr>
                <w:b/>
                <w:sz w:val="18"/>
                <w:szCs w:val="18"/>
              </w:rPr>
              <w:t>Descripción</w:t>
            </w:r>
          </w:p>
        </w:tc>
        <w:tc>
          <w:tcPr>
            <w:tcW w:w="659" w:type="pct"/>
            <w:shd w:val="clear" w:color="auto" w:fill="D9D9D9" w:themeFill="background1" w:themeFillShade="D9"/>
          </w:tcPr>
          <w:p w14:paraId="4D296367" w14:textId="77777777" w:rsidR="007B5764" w:rsidRPr="00895589" w:rsidRDefault="007B5764" w:rsidP="00307FB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95589">
              <w:rPr>
                <w:b/>
                <w:sz w:val="18"/>
                <w:szCs w:val="18"/>
              </w:rPr>
              <w:t>Subtotal Q.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14:paraId="47D75324" w14:textId="77777777" w:rsidR="007B5764" w:rsidRPr="00895589" w:rsidRDefault="007B5764" w:rsidP="00307FB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95589">
              <w:rPr>
                <w:b/>
                <w:sz w:val="18"/>
                <w:szCs w:val="18"/>
              </w:rPr>
              <w:t>Total Q.</w:t>
            </w:r>
          </w:p>
        </w:tc>
        <w:tc>
          <w:tcPr>
            <w:tcW w:w="349" w:type="pct"/>
            <w:shd w:val="clear" w:color="auto" w:fill="D9D9D9" w:themeFill="background1" w:themeFillShade="D9"/>
          </w:tcPr>
          <w:p w14:paraId="2A9D550F" w14:textId="77777777" w:rsidR="007B5764" w:rsidRPr="00895589" w:rsidRDefault="007B5764" w:rsidP="00307FB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95589">
              <w:rPr>
                <w:b/>
                <w:sz w:val="18"/>
                <w:szCs w:val="18"/>
              </w:rPr>
              <w:t>Nota</w:t>
            </w:r>
          </w:p>
        </w:tc>
      </w:tr>
      <w:tr w:rsidR="007B5764" w:rsidRPr="00895589" w14:paraId="41DB0971" w14:textId="77777777" w:rsidTr="00307FBB">
        <w:tc>
          <w:tcPr>
            <w:tcW w:w="3359" w:type="pct"/>
          </w:tcPr>
          <w:p w14:paraId="3519FFFD" w14:textId="77777777" w:rsidR="007B5764" w:rsidRPr="00895589" w:rsidRDefault="007B5764" w:rsidP="00307FB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95589">
              <w:rPr>
                <w:b/>
                <w:sz w:val="18"/>
                <w:szCs w:val="18"/>
              </w:rPr>
              <w:t>Constitución de fondos rotativos</w:t>
            </w:r>
          </w:p>
        </w:tc>
        <w:tc>
          <w:tcPr>
            <w:tcW w:w="659" w:type="pct"/>
          </w:tcPr>
          <w:p w14:paraId="417E5391" w14:textId="77777777" w:rsidR="007B5764" w:rsidRPr="00895589" w:rsidRDefault="007B5764" w:rsidP="00307F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2658C688" w14:textId="77777777" w:rsidR="007B5764" w:rsidRPr="00940B3E" w:rsidRDefault="007B5764" w:rsidP="00307FBB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940B3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50</w:t>
            </w:r>
            <w:r w:rsidRPr="00940B3E">
              <w:rPr>
                <w:b/>
                <w:sz w:val="18"/>
                <w:szCs w:val="18"/>
              </w:rPr>
              <w:t>,000.00</w:t>
            </w:r>
          </w:p>
        </w:tc>
        <w:tc>
          <w:tcPr>
            <w:tcW w:w="349" w:type="pct"/>
          </w:tcPr>
          <w:p w14:paraId="36C5159D" w14:textId="77777777" w:rsidR="007B5764" w:rsidRPr="00895589" w:rsidRDefault="007B5764" w:rsidP="00307F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41D45" w:rsidRPr="00895589" w14:paraId="6115ADEE" w14:textId="77777777" w:rsidTr="00307FBB">
        <w:tc>
          <w:tcPr>
            <w:tcW w:w="3359" w:type="pct"/>
          </w:tcPr>
          <w:p w14:paraId="0B0612FD" w14:textId="77777777" w:rsidR="00241D45" w:rsidRPr="00895589" w:rsidRDefault="00241D45" w:rsidP="00307F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 Gastos de funcionamiento, resolución No. 171</w:t>
            </w:r>
          </w:p>
        </w:tc>
        <w:tc>
          <w:tcPr>
            <w:tcW w:w="659" w:type="pct"/>
            <w:vAlign w:val="center"/>
          </w:tcPr>
          <w:p w14:paraId="03132CB6" w14:textId="77777777" w:rsidR="00241D45" w:rsidRPr="00895589" w:rsidRDefault="00241D45" w:rsidP="00307FB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633" w:type="pct"/>
            <w:vAlign w:val="center"/>
          </w:tcPr>
          <w:p w14:paraId="11A6E975" w14:textId="77777777" w:rsidR="00241D45" w:rsidRPr="00895589" w:rsidRDefault="00241D45" w:rsidP="00307FB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vAlign w:val="center"/>
          </w:tcPr>
          <w:p w14:paraId="4B56EED8" w14:textId="77777777" w:rsidR="00241D45" w:rsidRPr="00895589" w:rsidRDefault="00241D45" w:rsidP="00307FBB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41D45" w:rsidRPr="00895589" w14:paraId="492320B0" w14:textId="77777777" w:rsidTr="00307FBB">
        <w:tc>
          <w:tcPr>
            <w:tcW w:w="3359" w:type="pct"/>
          </w:tcPr>
          <w:p w14:paraId="17BE7F05" w14:textId="77777777" w:rsidR="00241D45" w:rsidRPr="00895589" w:rsidRDefault="00241D45" w:rsidP="00307F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 atender servicios básicos en los centros educativos públicos, resolución No. 169</w:t>
            </w:r>
          </w:p>
        </w:tc>
        <w:tc>
          <w:tcPr>
            <w:tcW w:w="659" w:type="pct"/>
            <w:vAlign w:val="center"/>
          </w:tcPr>
          <w:p w14:paraId="021BAA74" w14:textId="77777777" w:rsidR="00241D45" w:rsidRPr="00895589" w:rsidRDefault="00241D45" w:rsidP="00307FB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633" w:type="pct"/>
            <w:vAlign w:val="center"/>
          </w:tcPr>
          <w:p w14:paraId="7A66CA20" w14:textId="77777777" w:rsidR="00241D45" w:rsidRPr="00895589" w:rsidRDefault="00241D45" w:rsidP="00307FB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vAlign w:val="center"/>
          </w:tcPr>
          <w:p w14:paraId="5465315A" w14:textId="77777777" w:rsidR="00241D45" w:rsidRPr="00895589" w:rsidRDefault="00241D45" w:rsidP="00307F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B5764" w:rsidRPr="00895589" w14:paraId="11EC8878" w14:textId="77777777" w:rsidTr="00307FBB">
        <w:tc>
          <w:tcPr>
            <w:tcW w:w="3359" w:type="pct"/>
          </w:tcPr>
          <w:p w14:paraId="63A9D55B" w14:textId="77777777" w:rsidR="007B5764" w:rsidRPr="00B22A86" w:rsidRDefault="007B5764" w:rsidP="00307FB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Bancos </w:t>
            </w:r>
            <w:r w:rsidRPr="00B22A86">
              <w:rPr>
                <w:b/>
                <w:sz w:val="18"/>
                <w:szCs w:val="18"/>
              </w:rPr>
              <w:t>y documentos de legítimo abono</w:t>
            </w:r>
          </w:p>
        </w:tc>
        <w:tc>
          <w:tcPr>
            <w:tcW w:w="659" w:type="pct"/>
            <w:vAlign w:val="center"/>
          </w:tcPr>
          <w:p w14:paraId="056AE099" w14:textId="77777777" w:rsidR="007B5764" w:rsidRPr="00895589" w:rsidRDefault="007B5764" w:rsidP="00307FB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70370D91" w14:textId="77777777" w:rsidR="007B5764" w:rsidRPr="00F81139" w:rsidRDefault="007B5764" w:rsidP="00307FBB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F8113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50</w:t>
            </w:r>
            <w:r w:rsidRPr="00F81139">
              <w:rPr>
                <w:b/>
                <w:sz w:val="18"/>
                <w:szCs w:val="18"/>
              </w:rPr>
              <w:t>,000.00</w:t>
            </w:r>
          </w:p>
        </w:tc>
        <w:tc>
          <w:tcPr>
            <w:tcW w:w="349" w:type="pct"/>
            <w:vAlign w:val="center"/>
          </w:tcPr>
          <w:p w14:paraId="0B107887" w14:textId="77777777" w:rsidR="007B5764" w:rsidRPr="00895589" w:rsidRDefault="007B5764" w:rsidP="00307F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B5764" w:rsidRPr="00895589" w14:paraId="35E6F5B4" w14:textId="77777777" w:rsidTr="00307FBB">
        <w:tc>
          <w:tcPr>
            <w:tcW w:w="3359" w:type="pct"/>
          </w:tcPr>
          <w:p w14:paraId="3A3C2AA0" w14:textId="77777777" w:rsidR="007B5764" w:rsidRPr="00895589" w:rsidRDefault="007B5764" w:rsidP="00307F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Saldo según banco al 01/08/2022 (conciliado) </w:t>
            </w:r>
          </w:p>
        </w:tc>
        <w:tc>
          <w:tcPr>
            <w:tcW w:w="659" w:type="pct"/>
            <w:vAlign w:val="center"/>
          </w:tcPr>
          <w:p w14:paraId="313C1D75" w14:textId="77777777" w:rsidR="007B5764" w:rsidRPr="00895589" w:rsidRDefault="007B5764" w:rsidP="00307FB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21,888.49</w:t>
            </w:r>
          </w:p>
        </w:tc>
        <w:tc>
          <w:tcPr>
            <w:tcW w:w="633" w:type="pct"/>
            <w:vAlign w:val="center"/>
          </w:tcPr>
          <w:p w14:paraId="6A42E978" w14:textId="77777777" w:rsidR="007B5764" w:rsidRPr="00895589" w:rsidRDefault="007B5764" w:rsidP="00307FB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14:paraId="240383E0" w14:textId="77777777" w:rsidR="007B5764" w:rsidRPr="00895589" w:rsidRDefault="007B5764" w:rsidP="00307F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B5764" w:rsidRPr="00895589" w14:paraId="04157434" w14:textId="77777777" w:rsidTr="00307FBB">
        <w:tc>
          <w:tcPr>
            <w:tcW w:w="3359" w:type="pct"/>
          </w:tcPr>
          <w:p w14:paraId="786CBF3F" w14:textId="77777777" w:rsidR="007B5764" w:rsidRPr="00895589" w:rsidRDefault="007B5764" w:rsidP="00307F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Documentos de legítimo abono FRI</w:t>
            </w:r>
          </w:p>
        </w:tc>
        <w:tc>
          <w:tcPr>
            <w:tcW w:w="659" w:type="pct"/>
            <w:vAlign w:val="center"/>
          </w:tcPr>
          <w:p w14:paraId="7EF1D150" w14:textId="77777777" w:rsidR="007B5764" w:rsidRPr="00895589" w:rsidRDefault="007B5764" w:rsidP="00307FB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128,111.51</w:t>
            </w:r>
          </w:p>
        </w:tc>
        <w:tc>
          <w:tcPr>
            <w:tcW w:w="633" w:type="pct"/>
            <w:vAlign w:val="center"/>
          </w:tcPr>
          <w:p w14:paraId="1DF7ECF7" w14:textId="77777777" w:rsidR="007B5764" w:rsidRPr="00895589" w:rsidRDefault="007B5764" w:rsidP="00307FB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14:paraId="4B4A7FCB" w14:textId="77777777" w:rsidR="007B5764" w:rsidRPr="00895589" w:rsidRDefault="007B5764" w:rsidP="00307F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B5764" w:rsidRPr="00895589" w14:paraId="5FDA725E" w14:textId="77777777" w:rsidTr="00307FBB">
        <w:tc>
          <w:tcPr>
            <w:tcW w:w="3359" w:type="pct"/>
          </w:tcPr>
          <w:p w14:paraId="4617A01E" w14:textId="77777777" w:rsidR="007B5764" w:rsidRPr="00F81139" w:rsidRDefault="007B5764" w:rsidP="00307FB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81139">
              <w:rPr>
                <w:b/>
                <w:sz w:val="18"/>
                <w:szCs w:val="18"/>
              </w:rPr>
              <w:t xml:space="preserve">Diferencia </w:t>
            </w:r>
          </w:p>
        </w:tc>
        <w:tc>
          <w:tcPr>
            <w:tcW w:w="659" w:type="pct"/>
            <w:vAlign w:val="center"/>
          </w:tcPr>
          <w:p w14:paraId="136685B4" w14:textId="77777777" w:rsidR="007B5764" w:rsidRPr="00F81139" w:rsidRDefault="007B5764" w:rsidP="00307FBB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5F2405F5" w14:textId="77777777" w:rsidR="007B5764" w:rsidRPr="00F81139" w:rsidRDefault="007B5764" w:rsidP="00307FBB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F81139"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349" w:type="pct"/>
            <w:vAlign w:val="center"/>
          </w:tcPr>
          <w:p w14:paraId="0405715B" w14:textId="77777777" w:rsidR="007B5764" w:rsidRPr="00895589" w:rsidRDefault="007B5764" w:rsidP="00307F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5A6276D5" w14:textId="77777777" w:rsidR="007B5764" w:rsidRPr="00940B3E" w:rsidRDefault="007B5764" w:rsidP="007B5764">
      <w:pPr>
        <w:adjustRightInd w:val="0"/>
        <w:jc w:val="both"/>
        <w:rPr>
          <w:sz w:val="18"/>
          <w:szCs w:val="18"/>
        </w:rPr>
      </w:pPr>
      <w:r w:rsidRPr="00940B3E">
        <w:rPr>
          <w:sz w:val="18"/>
          <w:szCs w:val="18"/>
        </w:rPr>
        <w:t xml:space="preserve">Fuente: Documentación e información proporcionada por los responsables de la Dirección Departamental de Educación de Escuintla. </w:t>
      </w:r>
    </w:p>
    <w:p w14:paraId="0E75BECB" w14:textId="77777777" w:rsidR="007B5764" w:rsidRDefault="007B5764" w:rsidP="007B5764">
      <w:pPr>
        <w:adjustRightInd w:val="0"/>
        <w:jc w:val="both"/>
      </w:pPr>
    </w:p>
    <w:p w14:paraId="56253D6C" w14:textId="77777777" w:rsidR="007B5764" w:rsidRPr="0084052B" w:rsidRDefault="007B5764" w:rsidP="007B5764">
      <w:pPr>
        <w:adjustRightInd w:val="0"/>
        <w:jc w:val="both"/>
        <w:rPr>
          <w:b/>
        </w:rPr>
      </w:pPr>
      <w:r w:rsidRPr="0084052B">
        <w:rPr>
          <w:b/>
        </w:rPr>
        <w:t>NOTAS</w:t>
      </w:r>
    </w:p>
    <w:p w14:paraId="6DB2439B" w14:textId="77777777" w:rsidR="007B5764" w:rsidRDefault="007B5764" w:rsidP="007B5764">
      <w:pPr>
        <w:adjustRightInd w:val="0"/>
        <w:jc w:val="both"/>
      </w:pPr>
    </w:p>
    <w:p w14:paraId="6AD8764F" w14:textId="77777777" w:rsidR="007B5764" w:rsidRPr="0084052B" w:rsidRDefault="007B5764" w:rsidP="007B5764">
      <w:pPr>
        <w:adjustRightInd w:val="0"/>
        <w:jc w:val="both"/>
        <w:rPr>
          <w:b/>
        </w:rPr>
      </w:pPr>
      <w:r w:rsidRPr="0084052B">
        <w:rPr>
          <w:b/>
        </w:rPr>
        <w:t>Nota 1</w:t>
      </w:r>
    </w:p>
    <w:p w14:paraId="0D3FAF36" w14:textId="77777777" w:rsidR="007B5764" w:rsidRDefault="007B5764" w:rsidP="007B5764">
      <w:pPr>
        <w:adjustRightInd w:val="0"/>
        <w:jc w:val="both"/>
      </w:pPr>
      <w:r>
        <w:t xml:space="preserve">Los fondos constituidos de la Dirección Departamental de Educación de </w:t>
      </w:r>
      <w:proofErr w:type="gramStart"/>
      <w:r>
        <w:t>Escuintla,</w:t>
      </w:r>
      <w:proofErr w:type="gramEnd"/>
      <w:r>
        <w:t xml:space="preserve"> son administrados por la Licenciada Valeska Maribel </w:t>
      </w:r>
      <w:proofErr w:type="spellStart"/>
      <w:r>
        <w:t>Salam</w:t>
      </w:r>
      <w:proofErr w:type="spellEnd"/>
      <w:r>
        <w:t xml:space="preserve"> Godoy, Coordinadora de Operaciones de Caja, cauciona su responsabilidad mediante el pago de fianza y se encuentra debidamente nombrada por la autoridad superior del MINEDUC, mediante Acuerdo Ministerial de Nombramiento No. DIREH-1698-A-2018</w:t>
      </w:r>
      <w:r w:rsidR="00241D45">
        <w:t>,</w:t>
      </w:r>
      <w:r>
        <w:t xml:space="preserve"> de fecha 06 de abril de 2018.</w:t>
      </w:r>
    </w:p>
    <w:p w14:paraId="5F315D7E" w14:textId="77777777" w:rsidR="007B5764" w:rsidRDefault="007B5764" w:rsidP="007B5764">
      <w:pPr>
        <w:adjustRightInd w:val="0"/>
        <w:jc w:val="both"/>
      </w:pPr>
    </w:p>
    <w:p w14:paraId="03DC916E" w14:textId="77777777" w:rsidR="007B5764" w:rsidRPr="0084052B" w:rsidRDefault="007B5764" w:rsidP="007B5764">
      <w:pPr>
        <w:adjustRightInd w:val="0"/>
        <w:jc w:val="both"/>
        <w:rPr>
          <w:b/>
        </w:rPr>
      </w:pPr>
      <w:r w:rsidRPr="0084052B">
        <w:rPr>
          <w:b/>
        </w:rPr>
        <w:t xml:space="preserve">Nota 2 </w:t>
      </w:r>
    </w:p>
    <w:p w14:paraId="3FC3D698" w14:textId="77777777" w:rsidR="007B5764" w:rsidRDefault="007B5764" w:rsidP="007B5764">
      <w:pPr>
        <w:adjustRightInd w:val="0"/>
        <w:jc w:val="both"/>
      </w:pPr>
      <w:r>
        <w:t>Se constató la conciliación bancaria al 01/08/2022 entre la Cuenta No. 03-017-000020-8 a nombre de Fondo Rotativo Interno DIDEDUC Escuintla, constituida en el Banco Crédito Hipotecario Nacional y libro de bancos, la cual refleja un saldo conciliado de Q. 21,888.49, integrado por fondo de funcionamiento por la cantidad de Q. 21,307.12 y fondo para atender servicios básicos de los centros educativos públicos por Q. 581.37.</w:t>
      </w:r>
    </w:p>
    <w:p w14:paraId="570C5072" w14:textId="77777777" w:rsidR="007B5764" w:rsidRPr="00EE7C6B" w:rsidRDefault="007B5764" w:rsidP="007B5764">
      <w:pPr>
        <w:adjustRightInd w:val="0"/>
        <w:jc w:val="both"/>
      </w:pPr>
    </w:p>
    <w:p w14:paraId="0E770D58" w14:textId="77777777" w:rsidR="007B5764" w:rsidRPr="00EE7C6B" w:rsidRDefault="007B5764" w:rsidP="007B5764">
      <w:pPr>
        <w:adjustRightInd w:val="0"/>
        <w:jc w:val="both"/>
        <w:rPr>
          <w:b/>
        </w:rPr>
      </w:pPr>
      <w:r w:rsidRPr="00EE7C6B">
        <w:rPr>
          <w:b/>
        </w:rPr>
        <w:t xml:space="preserve">Nota 3    </w:t>
      </w:r>
    </w:p>
    <w:p w14:paraId="084799FA" w14:textId="77777777" w:rsidR="007B5764" w:rsidRDefault="007B5764" w:rsidP="007B5764">
      <w:pPr>
        <w:adjustRightInd w:val="0"/>
        <w:jc w:val="both"/>
        <w:rPr>
          <w:bCs/>
        </w:rPr>
      </w:pPr>
      <w:r w:rsidRPr="00EE7C6B">
        <w:rPr>
          <w:bCs/>
        </w:rPr>
        <w:t>De conformidad con la integración presentada por la Coordinadora de Operaciones de Caja</w:t>
      </w:r>
      <w:r>
        <w:rPr>
          <w:bCs/>
        </w:rPr>
        <w:t xml:space="preserve"> y arqueo efectuado, los documentos de legítimo abono ascienden a la cantidad de Q. 128,111.51, los cuales se integran así: Para el fondo de funcionamiento Q. 28,692.88 y para atender servicios básicos de los centros educativos públicos Q. 99,418.63.</w:t>
      </w:r>
    </w:p>
    <w:p w14:paraId="3DEAB75B" w14:textId="77777777" w:rsidR="007B5764" w:rsidRDefault="007B5764" w:rsidP="007B5764">
      <w:pPr>
        <w:adjustRightInd w:val="0"/>
        <w:jc w:val="both"/>
        <w:rPr>
          <w:bCs/>
        </w:rPr>
      </w:pPr>
    </w:p>
    <w:p w14:paraId="7088E5FD" w14:textId="77777777" w:rsidR="007B5764" w:rsidRPr="00660792" w:rsidRDefault="007B5764" w:rsidP="007B5764">
      <w:pPr>
        <w:adjustRightInd w:val="0"/>
        <w:jc w:val="both"/>
        <w:rPr>
          <w:b/>
          <w:bCs/>
        </w:rPr>
      </w:pPr>
      <w:r w:rsidRPr="00660792">
        <w:rPr>
          <w:b/>
          <w:bCs/>
        </w:rPr>
        <w:t xml:space="preserve">COMBUSTIBLE  </w:t>
      </w:r>
    </w:p>
    <w:p w14:paraId="4EEC0323" w14:textId="77777777" w:rsidR="00E32F90" w:rsidRDefault="00E32F90" w:rsidP="007B5764">
      <w:pPr>
        <w:adjustRightInd w:val="0"/>
        <w:jc w:val="both"/>
        <w:rPr>
          <w:bCs/>
        </w:rPr>
      </w:pPr>
    </w:p>
    <w:p w14:paraId="4F4122AA" w14:textId="77777777" w:rsidR="007B5764" w:rsidRDefault="007B5764" w:rsidP="007B5764">
      <w:pPr>
        <w:adjustRightInd w:val="0"/>
        <w:jc w:val="both"/>
        <w:rPr>
          <w:bCs/>
        </w:rPr>
      </w:pPr>
      <w:r w:rsidRPr="00B11B9F">
        <w:rPr>
          <w:bCs/>
        </w:rPr>
        <w:t>Al</w:t>
      </w:r>
      <w:r>
        <w:rPr>
          <w:bCs/>
        </w:rPr>
        <w:t xml:space="preserve"> 02 de agosto de 2022, se realizó arqueo de cupones de combustibles que estaban integrados de la siguiente forma: </w:t>
      </w:r>
    </w:p>
    <w:p w14:paraId="10DBC281" w14:textId="77777777" w:rsidR="00E32F90" w:rsidRDefault="00E32F90" w:rsidP="007B5764">
      <w:pPr>
        <w:adjustRightInd w:val="0"/>
        <w:jc w:val="both"/>
        <w:rPr>
          <w:bCs/>
        </w:rPr>
      </w:pPr>
    </w:p>
    <w:p w14:paraId="59C1942C" w14:textId="77777777" w:rsidR="007B5764" w:rsidRDefault="007B5764" w:rsidP="007B5764">
      <w:pPr>
        <w:adjustRightInd w:val="0"/>
        <w:jc w:val="center"/>
        <w:rPr>
          <w:b/>
          <w:bCs/>
        </w:rPr>
      </w:pPr>
      <w:r w:rsidRPr="0042395A">
        <w:rPr>
          <w:b/>
          <w:bCs/>
        </w:rPr>
        <w:t>DIRECCIÓN DEPARTAMENTAL DE EDUCACIÓN DE ESCUINTLA</w:t>
      </w:r>
    </w:p>
    <w:p w14:paraId="725E367F" w14:textId="77777777" w:rsidR="007B5764" w:rsidRDefault="007B5764" w:rsidP="007B5764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EXISTENCIA DE CUPONES DE COMBUSTIBLE </w:t>
      </w:r>
    </w:p>
    <w:p w14:paraId="235D902A" w14:textId="77777777" w:rsidR="007B5764" w:rsidRDefault="007B5764" w:rsidP="007B5764">
      <w:pPr>
        <w:adjustRightInd w:val="0"/>
        <w:jc w:val="center"/>
        <w:rPr>
          <w:b/>
          <w:bCs/>
        </w:rPr>
      </w:pPr>
      <w:r>
        <w:rPr>
          <w:b/>
          <w:bCs/>
        </w:rPr>
        <w:t>AL 02 DE AGOSTO DE 2022</w:t>
      </w:r>
    </w:p>
    <w:p w14:paraId="57704FA2" w14:textId="77777777" w:rsidR="007B5764" w:rsidRDefault="007B5764" w:rsidP="007B5764">
      <w:pPr>
        <w:adjustRightInd w:val="0"/>
        <w:jc w:val="center"/>
        <w:rPr>
          <w:b/>
          <w:bCs/>
        </w:rPr>
      </w:pPr>
      <w:r>
        <w:rPr>
          <w:b/>
          <w:bCs/>
        </w:rPr>
        <w:t>(Cifras expresadas en quetzales)</w:t>
      </w:r>
    </w:p>
    <w:p w14:paraId="0AABD26C" w14:textId="77777777" w:rsidR="007B5764" w:rsidRDefault="007B5764" w:rsidP="007B5764">
      <w:pPr>
        <w:adjustRightInd w:val="0"/>
        <w:jc w:val="center"/>
        <w:rPr>
          <w:b/>
          <w:bCs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192"/>
        <w:gridCol w:w="1191"/>
        <w:gridCol w:w="2457"/>
        <w:gridCol w:w="1636"/>
        <w:gridCol w:w="1683"/>
        <w:gridCol w:w="1191"/>
      </w:tblGrid>
      <w:tr w:rsidR="007B5764" w14:paraId="2D2EC1FB" w14:textId="77777777" w:rsidTr="00307FBB">
        <w:trPr>
          <w:jc w:val="center"/>
        </w:trPr>
        <w:tc>
          <w:tcPr>
            <w:tcW w:w="1274" w:type="pct"/>
            <w:gridSpan w:val="2"/>
            <w:shd w:val="clear" w:color="auto" w:fill="D9D9D9" w:themeFill="background1" w:themeFillShade="D9"/>
            <w:vAlign w:val="center"/>
          </w:tcPr>
          <w:p w14:paraId="7CB4212B" w14:textId="77777777" w:rsidR="007B5764" w:rsidRPr="000F1116" w:rsidRDefault="007B5764" w:rsidP="00307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F1116">
              <w:rPr>
                <w:b/>
                <w:bCs/>
                <w:sz w:val="18"/>
                <w:szCs w:val="18"/>
              </w:rPr>
              <w:t>Correlativo</w:t>
            </w:r>
          </w:p>
        </w:tc>
        <w:tc>
          <w:tcPr>
            <w:tcW w:w="1314" w:type="pct"/>
            <w:vMerge w:val="restart"/>
            <w:shd w:val="clear" w:color="auto" w:fill="D9D9D9" w:themeFill="background1" w:themeFillShade="D9"/>
            <w:vAlign w:val="center"/>
          </w:tcPr>
          <w:p w14:paraId="256967B5" w14:textId="77777777" w:rsidR="007B5764" w:rsidRPr="000F1116" w:rsidRDefault="007B5764" w:rsidP="00307FBB">
            <w:pPr>
              <w:jc w:val="center"/>
              <w:rPr>
                <w:b/>
                <w:sz w:val="18"/>
                <w:szCs w:val="18"/>
              </w:rPr>
            </w:pPr>
            <w:r w:rsidRPr="000F1116">
              <w:rPr>
                <w:b/>
                <w:sz w:val="18"/>
                <w:szCs w:val="18"/>
              </w:rPr>
              <w:t>Fecha de vencimiento</w:t>
            </w:r>
          </w:p>
        </w:tc>
        <w:tc>
          <w:tcPr>
            <w:tcW w:w="875" w:type="pct"/>
            <w:vMerge w:val="restart"/>
            <w:shd w:val="clear" w:color="auto" w:fill="D9D9D9" w:themeFill="background1" w:themeFillShade="D9"/>
            <w:vAlign w:val="center"/>
          </w:tcPr>
          <w:p w14:paraId="57BC529C" w14:textId="77777777" w:rsidR="007B5764" w:rsidRPr="000F1116" w:rsidRDefault="007B5764" w:rsidP="00307F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Unitario</w:t>
            </w:r>
          </w:p>
        </w:tc>
        <w:tc>
          <w:tcPr>
            <w:tcW w:w="900" w:type="pct"/>
            <w:vMerge w:val="restart"/>
            <w:shd w:val="clear" w:color="auto" w:fill="D9D9D9" w:themeFill="background1" w:themeFillShade="D9"/>
            <w:vAlign w:val="center"/>
          </w:tcPr>
          <w:p w14:paraId="6EBA0BED" w14:textId="77777777" w:rsidR="007B5764" w:rsidRPr="000F1116" w:rsidRDefault="007B5764" w:rsidP="00307F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cupones</w:t>
            </w:r>
          </w:p>
        </w:tc>
        <w:tc>
          <w:tcPr>
            <w:tcW w:w="637" w:type="pct"/>
            <w:vMerge w:val="restart"/>
            <w:shd w:val="clear" w:color="auto" w:fill="D9D9D9" w:themeFill="background1" w:themeFillShade="D9"/>
            <w:vAlign w:val="center"/>
          </w:tcPr>
          <w:p w14:paraId="72687A75" w14:textId="77777777" w:rsidR="007B5764" w:rsidRPr="000F1116" w:rsidRDefault="007B5764" w:rsidP="00307F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</w:tr>
      <w:tr w:rsidR="007B5764" w14:paraId="17F7E0BB" w14:textId="77777777" w:rsidTr="00307FBB">
        <w:trPr>
          <w:jc w:val="center"/>
        </w:trPr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75D48E2D" w14:textId="77777777" w:rsidR="007B5764" w:rsidRPr="000F1116" w:rsidRDefault="007B5764" w:rsidP="00307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F1116">
              <w:rPr>
                <w:b/>
                <w:bCs/>
                <w:sz w:val="18"/>
                <w:szCs w:val="18"/>
              </w:rPr>
              <w:t>Del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765F45F0" w14:textId="77777777" w:rsidR="007B5764" w:rsidRPr="000F1116" w:rsidRDefault="007B5764" w:rsidP="00307FBB">
            <w:pPr>
              <w:jc w:val="center"/>
              <w:rPr>
                <w:b/>
                <w:sz w:val="18"/>
                <w:szCs w:val="18"/>
              </w:rPr>
            </w:pPr>
            <w:r w:rsidRPr="000F1116">
              <w:rPr>
                <w:b/>
                <w:sz w:val="18"/>
                <w:szCs w:val="18"/>
              </w:rPr>
              <w:t>Al</w:t>
            </w:r>
          </w:p>
        </w:tc>
        <w:tc>
          <w:tcPr>
            <w:tcW w:w="1314" w:type="pct"/>
            <w:vMerge/>
            <w:shd w:val="clear" w:color="auto" w:fill="D9D9D9" w:themeFill="background1" w:themeFillShade="D9"/>
          </w:tcPr>
          <w:p w14:paraId="400AF01D" w14:textId="77777777" w:rsidR="007B5764" w:rsidRPr="000F1116" w:rsidRDefault="007B5764" w:rsidP="00307FBB">
            <w:pPr>
              <w:jc w:val="center"/>
              <w:rPr>
                <w:b/>
              </w:rPr>
            </w:pPr>
          </w:p>
        </w:tc>
        <w:tc>
          <w:tcPr>
            <w:tcW w:w="875" w:type="pct"/>
            <w:vMerge/>
            <w:shd w:val="clear" w:color="auto" w:fill="D9D9D9" w:themeFill="background1" w:themeFillShade="D9"/>
          </w:tcPr>
          <w:p w14:paraId="7EAA5FF9" w14:textId="77777777" w:rsidR="007B5764" w:rsidRPr="000F1116" w:rsidRDefault="007B5764" w:rsidP="00307FBB">
            <w:pPr>
              <w:jc w:val="center"/>
              <w:rPr>
                <w:b/>
              </w:rPr>
            </w:pPr>
          </w:p>
        </w:tc>
        <w:tc>
          <w:tcPr>
            <w:tcW w:w="900" w:type="pct"/>
            <w:vMerge/>
            <w:shd w:val="clear" w:color="auto" w:fill="D9D9D9" w:themeFill="background1" w:themeFillShade="D9"/>
          </w:tcPr>
          <w:p w14:paraId="6930D2AF" w14:textId="77777777" w:rsidR="007B5764" w:rsidRPr="000F1116" w:rsidRDefault="007B5764" w:rsidP="00307FBB">
            <w:pPr>
              <w:jc w:val="center"/>
              <w:rPr>
                <w:b/>
              </w:rPr>
            </w:pPr>
          </w:p>
        </w:tc>
        <w:tc>
          <w:tcPr>
            <w:tcW w:w="637" w:type="pct"/>
            <w:vMerge/>
            <w:shd w:val="clear" w:color="auto" w:fill="D9D9D9" w:themeFill="background1" w:themeFillShade="D9"/>
          </w:tcPr>
          <w:p w14:paraId="110F6DE7" w14:textId="77777777" w:rsidR="007B5764" w:rsidRPr="000F1116" w:rsidRDefault="007B5764" w:rsidP="00307FBB">
            <w:pPr>
              <w:jc w:val="center"/>
              <w:rPr>
                <w:b/>
              </w:rPr>
            </w:pPr>
          </w:p>
        </w:tc>
      </w:tr>
      <w:tr w:rsidR="007B5764" w14:paraId="6281BFD0" w14:textId="77777777" w:rsidTr="00307FBB">
        <w:trPr>
          <w:jc w:val="center"/>
        </w:trPr>
        <w:tc>
          <w:tcPr>
            <w:tcW w:w="637" w:type="pct"/>
            <w:vAlign w:val="center"/>
          </w:tcPr>
          <w:p w14:paraId="1B75270D" w14:textId="77777777" w:rsidR="007B5764" w:rsidRPr="0053008B" w:rsidRDefault="007B5764" w:rsidP="00307FB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18599138</w:t>
            </w:r>
          </w:p>
        </w:tc>
        <w:tc>
          <w:tcPr>
            <w:tcW w:w="637" w:type="pct"/>
            <w:vAlign w:val="center"/>
          </w:tcPr>
          <w:p w14:paraId="7867CB47" w14:textId="77777777" w:rsidR="007B5764" w:rsidRPr="0053008B" w:rsidRDefault="007B5764" w:rsidP="00307FB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18599458</w:t>
            </w:r>
          </w:p>
        </w:tc>
        <w:tc>
          <w:tcPr>
            <w:tcW w:w="1314" w:type="pct"/>
            <w:vAlign w:val="center"/>
          </w:tcPr>
          <w:p w14:paraId="40EE4D6B" w14:textId="77777777" w:rsidR="007B5764" w:rsidRPr="0053008B" w:rsidRDefault="007B5764" w:rsidP="00307FB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23/03/2023</w:t>
            </w:r>
          </w:p>
        </w:tc>
        <w:tc>
          <w:tcPr>
            <w:tcW w:w="875" w:type="pct"/>
            <w:vAlign w:val="center"/>
          </w:tcPr>
          <w:p w14:paraId="111CC7A2" w14:textId="77777777" w:rsidR="007B5764" w:rsidRPr="0053008B" w:rsidRDefault="007B5764" w:rsidP="00307FB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50.00</w:t>
            </w:r>
          </w:p>
        </w:tc>
        <w:tc>
          <w:tcPr>
            <w:tcW w:w="900" w:type="pct"/>
            <w:vAlign w:val="center"/>
          </w:tcPr>
          <w:p w14:paraId="18234973" w14:textId="77777777" w:rsidR="007B5764" w:rsidRPr="0053008B" w:rsidRDefault="007B5764" w:rsidP="00307FB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321</w:t>
            </w:r>
          </w:p>
        </w:tc>
        <w:tc>
          <w:tcPr>
            <w:tcW w:w="637" w:type="pct"/>
            <w:vAlign w:val="center"/>
          </w:tcPr>
          <w:p w14:paraId="1CC59214" w14:textId="77777777" w:rsidR="007B5764" w:rsidRPr="0053008B" w:rsidRDefault="007B5764" w:rsidP="00307FBB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16,050.00</w:t>
            </w:r>
          </w:p>
        </w:tc>
      </w:tr>
      <w:tr w:rsidR="007B5764" w14:paraId="15B255F2" w14:textId="77777777" w:rsidTr="00307FBB">
        <w:trPr>
          <w:jc w:val="center"/>
        </w:trPr>
        <w:tc>
          <w:tcPr>
            <w:tcW w:w="3463" w:type="pct"/>
            <w:gridSpan w:val="4"/>
            <w:vAlign w:val="center"/>
          </w:tcPr>
          <w:p w14:paraId="26A87165" w14:textId="77777777" w:rsidR="007B5764" w:rsidRPr="0053008B" w:rsidRDefault="007B5764" w:rsidP="00307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53008B">
              <w:rPr>
                <w:b/>
                <w:bCs/>
                <w:sz w:val="18"/>
                <w:szCs w:val="18"/>
              </w:rPr>
              <w:t>TOTALES</w:t>
            </w:r>
          </w:p>
        </w:tc>
        <w:tc>
          <w:tcPr>
            <w:tcW w:w="900" w:type="pct"/>
            <w:vAlign w:val="center"/>
          </w:tcPr>
          <w:p w14:paraId="2712F993" w14:textId="77777777" w:rsidR="007B5764" w:rsidRPr="0053008B" w:rsidRDefault="007B5764" w:rsidP="00307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637" w:type="pct"/>
            <w:vAlign w:val="center"/>
          </w:tcPr>
          <w:p w14:paraId="1DFD33A0" w14:textId="77777777" w:rsidR="007B5764" w:rsidRPr="0053008B" w:rsidRDefault="007B5764" w:rsidP="00307FB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  <w:r w:rsidRPr="0053008B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050.00</w:t>
            </w:r>
          </w:p>
        </w:tc>
      </w:tr>
    </w:tbl>
    <w:p w14:paraId="7597F010" w14:textId="77777777" w:rsidR="007B5764" w:rsidRPr="0053008B" w:rsidRDefault="007B5764" w:rsidP="007B5764">
      <w:pPr>
        <w:adjustRightInd w:val="0"/>
        <w:rPr>
          <w:bCs/>
          <w:sz w:val="18"/>
          <w:szCs w:val="18"/>
        </w:rPr>
      </w:pPr>
      <w:r w:rsidRPr="0053008B">
        <w:rPr>
          <w:bCs/>
          <w:sz w:val="18"/>
          <w:szCs w:val="18"/>
        </w:rPr>
        <w:t>F</w:t>
      </w:r>
      <w:r>
        <w:rPr>
          <w:bCs/>
          <w:sz w:val="18"/>
          <w:szCs w:val="18"/>
        </w:rPr>
        <w:t>uente</w:t>
      </w:r>
      <w:r w:rsidRPr="0053008B">
        <w:rPr>
          <w:bCs/>
          <w:sz w:val="18"/>
          <w:szCs w:val="18"/>
        </w:rPr>
        <w:t>:</w:t>
      </w:r>
      <w:r>
        <w:rPr>
          <w:bCs/>
          <w:sz w:val="18"/>
          <w:szCs w:val="18"/>
        </w:rPr>
        <w:t xml:space="preserve"> Conteo físico verificado con el libro de control y entrega de cupones de combustible.</w:t>
      </w:r>
      <w:r w:rsidRPr="0053008B">
        <w:rPr>
          <w:bCs/>
          <w:sz w:val="18"/>
          <w:szCs w:val="18"/>
        </w:rPr>
        <w:t xml:space="preserve"> </w:t>
      </w:r>
    </w:p>
    <w:p w14:paraId="60E19D22" w14:textId="77777777" w:rsidR="007B5764" w:rsidRDefault="007B5764" w:rsidP="007B5764">
      <w:pPr>
        <w:adjustRightInd w:val="0"/>
        <w:jc w:val="both"/>
        <w:rPr>
          <w:bCs/>
        </w:rPr>
      </w:pPr>
      <w:r>
        <w:rPr>
          <w:bCs/>
        </w:rPr>
        <w:lastRenderedPageBreak/>
        <w:t>La guarda y custodia de l</w:t>
      </w:r>
      <w:r w:rsidRPr="00D42BA3">
        <w:rPr>
          <w:bCs/>
        </w:rPr>
        <w:t>os cupones de</w:t>
      </w:r>
      <w:r>
        <w:rPr>
          <w:bCs/>
        </w:rPr>
        <w:t xml:space="preserve"> combustible, a la fecha del arqueo se encontraba a cargo de la Licenciada Flor Angélica </w:t>
      </w:r>
      <w:proofErr w:type="spellStart"/>
      <w:r>
        <w:rPr>
          <w:bCs/>
        </w:rPr>
        <w:t>Boror</w:t>
      </w:r>
      <w:proofErr w:type="spellEnd"/>
      <w:r>
        <w:rPr>
          <w:bCs/>
        </w:rPr>
        <w:t xml:space="preserve"> Coreas de Medina, Coordinadora de Almacén, quien cauciona su responsabilidad mediante el pago de fianza.</w:t>
      </w:r>
    </w:p>
    <w:p w14:paraId="4A55FCFD" w14:textId="77777777" w:rsidR="007B5764" w:rsidRDefault="007B5764" w:rsidP="007B5764">
      <w:pPr>
        <w:adjustRightInd w:val="0"/>
        <w:jc w:val="both"/>
        <w:rPr>
          <w:bCs/>
        </w:rPr>
      </w:pPr>
    </w:p>
    <w:p w14:paraId="5FD7555E" w14:textId="77777777" w:rsidR="007B5764" w:rsidRDefault="007B5764" w:rsidP="007B5764">
      <w:pPr>
        <w:adjustRightInd w:val="0"/>
        <w:jc w:val="both"/>
        <w:rPr>
          <w:b/>
          <w:bCs/>
        </w:rPr>
      </w:pPr>
      <w:r w:rsidRPr="007457EB">
        <w:rPr>
          <w:b/>
          <w:bCs/>
        </w:rPr>
        <w:t xml:space="preserve">DE CONFORMIDAD A LA VERIFICACIÓN REALIZADA SE </w:t>
      </w:r>
      <w:r w:rsidR="0070086B">
        <w:rPr>
          <w:b/>
          <w:bCs/>
        </w:rPr>
        <w:t xml:space="preserve">DETERMINÓ LA </w:t>
      </w:r>
      <w:r w:rsidRPr="007457EB">
        <w:rPr>
          <w:b/>
          <w:bCs/>
        </w:rPr>
        <w:t xml:space="preserve">SIGUIENTE </w:t>
      </w:r>
      <w:r w:rsidR="0070086B">
        <w:rPr>
          <w:b/>
          <w:bCs/>
        </w:rPr>
        <w:t>DEFICIENCIA</w:t>
      </w:r>
    </w:p>
    <w:p w14:paraId="62F2E0B8" w14:textId="77777777" w:rsidR="007B5764" w:rsidRDefault="007B5764" w:rsidP="007B5764">
      <w:pPr>
        <w:adjustRightInd w:val="0"/>
        <w:jc w:val="both"/>
        <w:rPr>
          <w:b/>
          <w:bCs/>
        </w:rPr>
      </w:pPr>
    </w:p>
    <w:p w14:paraId="1AA3F06D" w14:textId="77777777" w:rsidR="007B5764" w:rsidRDefault="007B5764" w:rsidP="007B5764">
      <w:pPr>
        <w:adjustRightInd w:val="0"/>
        <w:jc w:val="both"/>
        <w:rPr>
          <w:b/>
        </w:rPr>
      </w:pPr>
      <w:r>
        <w:rPr>
          <w:b/>
        </w:rPr>
        <w:t>Falta de separación de funciones</w:t>
      </w:r>
    </w:p>
    <w:p w14:paraId="1E4B498F" w14:textId="77777777" w:rsidR="007B5764" w:rsidRDefault="007B5764" w:rsidP="007B5764">
      <w:pPr>
        <w:adjustRightInd w:val="0"/>
        <w:jc w:val="both"/>
        <w:rPr>
          <w:b/>
        </w:rPr>
      </w:pPr>
    </w:p>
    <w:p w14:paraId="4951C31F" w14:textId="77777777" w:rsidR="007B5764" w:rsidRDefault="007B5764" w:rsidP="007B5764">
      <w:pPr>
        <w:adjustRightInd w:val="0"/>
        <w:jc w:val="both"/>
        <w:rPr>
          <w:b/>
        </w:rPr>
      </w:pPr>
      <w:r>
        <w:rPr>
          <w:b/>
        </w:rPr>
        <w:t>Condición</w:t>
      </w:r>
    </w:p>
    <w:p w14:paraId="60B763BC" w14:textId="77777777" w:rsidR="007B5764" w:rsidRDefault="007B5764" w:rsidP="007B5764">
      <w:pPr>
        <w:adjustRightInd w:val="0"/>
        <w:jc w:val="both"/>
        <w:rPr>
          <w:color w:val="000000"/>
        </w:rPr>
      </w:pPr>
      <w:r>
        <w:t xml:space="preserve">Al realizar arqueo de fondos rotativos al 01 de agosto de 2022, se determinó que la </w:t>
      </w:r>
      <w:proofErr w:type="gramStart"/>
      <w:r>
        <w:t>Jefe</w:t>
      </w:r>
      <w:proofErr w:type="gramEnd"/>
      <w:r>
        <w:t xml:space="preserve"> de Tesorería quien es responsable de los fondos rotativos internos, elabora y registra cheques, además efectúa las conciliaciones bancarias, es decir ejerce el control total del proceso</w:t>
      </w:r>
      <w:r w:rsidR="00432F95">
        <w:t xml:space="preserve">; lo cual incumple lo establecido en la Norma 1.5 </w:t>
      </w:r>
      <w:r w:rsidR="00432F95">
        <w:rPr>
          <w:color w:val="000000"/>
        </w:rPr>
        <w:t>Separación de funciones, de las Normas Generales de Control Interno Gubernamental, emitidas por la Contraloría General de Cuentas.</w:t>
      </w:r>
    </w:p>
    <w:p w14:paraId="767A1D94" w14:textId="77777777" w:rsidR="00432F95" w:rsidRDefault="00432F95" w:rsidP="007B5764">
      <w:pPr>
        <w:adjustRightInd w:val="0"/>
        <w:jc w:val="both"/>
      </w:pPr>
    </w:p>
    <w:p w14:paraId="45CDA163" w14:textId="77777777" w:rsidR="007B5764" w:rsidRPr="000C5946" w:rsidRDefault="007B5764" w:rsidP="007B5764">
      <w:pPr>
        <w:pStyle w:val="Sinespaciado"/>
        <w:rPr>
          <w:rFonts w:ascii="Arial" w:hAnsi="Arial" w:cs="Arial"/>
          <w:b/>
        </w:rPr>
      </w:pPr>
      <w:r w:rsidRPr="000C5946">
        <w:rPr>
          <w:rFonts w:ascii="Arial" w:hAnsi="Arial" w:cs="Arial"/>
          <w:b/>
        </w:rPr>
        <w:t>Recomendación</w:t>
      </w:r>
    </w:p>
    <w:p w14:paraId="7CB53F15" w14:textId="77777777" w:rsidR="007B5764" w:rsidRDefault="007B5764" w:rsidP="007B5764">
      <w:pPr>
        <w:pStyle w:val="Sinespaciado"/>
        <w:jc w:val="both"/>
      </w:pPr>
      <w:r w:rsidRPr="000C5946">
        <w:rPr>
          <w:rFonts w:ascii="Arial" w:hAnsi="Arial" w:cs="Arial"/>
        </w:rPr>
        <w:t xml:space="preserve">Que la </w:t>
      </w:r>
      <w:proofErr w:type="gramStart"/>
      <w:r w:rsidRPr="000C5946">
        <w:rPr>
          <w:rFonts w:ascii="Arial" w:hAnsi="Arial" w:cs="Arial"/>
        </w:rPr>
        <w:t>Directora</w:t>
      </w:r>
      <w:proofErr w:type="gramEnd"/>
      <w:r w:rsidRPr="000C5946">
        <w:rPr>
          <w:rFonts w:ascii="Arial" w:hAnsi="Arial" w:cs="Arial"/>
        </w:rPr>
        <w:t xml:space="preserve"> Departamental de Educación de Escuintla</w:t>
      </w:r>
      <w:r>
        <w:rPr>
          <w:rFonts w:ascii="Arial" w:hAnsi="Arial" w:cs="Arial"/>
        </w:rPr>
        <w:t xml:space="preserve"> en funciones, </w:t>
      </w:r>
      <w:r w:rsidRPr="000C5946">
        <w:rPr>
          <w:rFonts w:ascii="Arial" w:hAnsi="Arial" w:cs="Arial"/>
        </w:rPr>
        <w:t xml:space="preserve">gire sus instrucciones por escrito </w:t>
      </w:r>
      <w:r w:rsidR="00B423E9">
        <w:rPr>
          <w:rFonts w:ascii="Arial" w:hAnsi="Arial" w:cs="Arial"/>
        </w:rPr>
        <w:t xml:space="preserve">y de seguimiento a las mismas, </w:t>
      </w:r>
      <w:r w:rsidRPr="000C5946">
        <w:rPr>
          <w:rFonts w:ascii="Arial" w:hAnsi="Arial" w:cs="Arial"/>
        </w:rPr>
        <w:t xml:space="preserve">a la Jefe del Departamento Administrativo Financiero </w:t>
      </w:r>
      <w:r>
        <w:rPr>
          <w:rFonts w:ascii="Arial" w:hAnsi="Arial" w:cs="Arial"/>
        </w:rPr>
        <w:t>para que aplique la separación de funciones</w:t>
      </w:r>
      <w:r w:rsidR="00D83798">
        <w:rPr>
          <w:rFonts w:ascii="Arial" w:hAnsi="Arial" w:cs="Arial"/>
        </w:rPr>
        <w:t>,</w:t>
      </w:r>
      <w:r w:rsidR="00D63BD9">
        <w:rPr>
          <w:rFonts w:ascii="Arial" w:hAnsi="Arial" w:cs="Arial"/>
        </w:rPr>
        <w:t xml:space="preserve"> </w:t>
      </w:r>
      <w:r w:rsidR="00D83798">
        <w:rPr>
          <w:rFonts w:ascii="Arial" w:hAnsi="Arial" w:cs="Arial"/>
        </w:rPr>
        <w:t>a</w:t>
      </w:r>
      <w:r w:rsidR="00D63BD9">
        <w:rPr>
          <w:rFonts w:ascii="Arial" w:hAnsi="Arial" w:cs="Arial"/>
        </w:rPr>
        <w:t>sí mismo</w:t>
      </w:r>
      <w:r>
        <w:rPr>
          <w:rFonts w:ascii="Arial" w:hAnsi="Arial" w:cs="Arial"/>
        </w:rPr>
        <w:t xml:space="preserve"> d</w:t>
      </w:r>
      <w:r w:rsidR="00A72FFD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</w:t>
      </w:r>
      <w:r w:rsidR="00A72FF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 </w:t>
      </w:r>
      <w:r w:rsidR="00227DE6">
        <w:rPr>
          <w:rFonts w:ascii="Arial" w:hAnsi="Arial" w:cs="Arial"/>
        </w:rPr>
        <w:t>seguimiento correspondiente a las gestiones iniciadas en relación al puesto vacante de Asistente de Operaciones de Caja de la Sección Financiera.</w:t>
      </w:r>
      <w:r w:rsidRPr="000C5946">
        <w:rPr>
          <w:rFonts w:ascii="Arial" w:hAnsi="Arial" w:cs="Arial"/>
        </w:rPr>
        <w:t xml:space="preserve"> </w:t>
      </w:r>
    </w:p>
    <w:p w14:paraId="50420CF4" w14:textId="77777777" w:rsidR="007B5764" w:rsidRDefault="007B5764" w:rsidP="007B5764">
      <w:pPr>
        <w:pStyle w:val="Sinespaciado"/>
        <w:rPr>
          <w:rFonts w:ascii="Arial" w:hAnsi="Arial" w:cs="Arial"/>
          <w:b/>
        </w:rPr>
      </w:pPr>
    </w:p>
    <w:p w14:paraId="10F7BE17" w14:textId="77777777" w:rsidR="007B5764" w:rsidRPr="000C5946" w:rsidRDefault="007B5764" w:rsidP="007B5764">
      <w:pPr>
        <w:pStyle w:val="Sinespaciado"/>
        <w:rPr>
          <w:rFonts w:ascii="Arial" w:hAnsi="Arial" w:cs="Arial"/>
          <w:b/>
        </w:rPr>
      </w:pPr>
      <w:r w:rsidRPr="000C5946">
        <w:rPr>
          <w:rFonts w:ascii="Arial" w:hAnsi="Arial" w:cs="Arial"/>
          <w:b/>
        </w:rPr>
        <w:t>Comentario de l</w:t>
      </w:r>
      <w:r>
        <w:rPr>
          <w:rFonts w:ascii="Arial" w:hAnsi="Arial" w:cs="Arial"/>
          <w:b/>
        </w:rPr>
        <w:t>os responsables</w:t>
      </w:r>
    </w:p>
    <w:p w14:paraId="0B443CD8" w14:textId="77777777" w:rsidR="007B5764" w:rsidRDefault="007B5764" w:rsidP="007B576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través del oficio DDEE-899-2022 de fecha 10 de agosto de 2022, firmado por la </w:t>
      </w:r>
      <w:proofErr w:type="gramStart"/>
      <w:r>
        <w:rPr>
          <w:rFonts w:ascii="Arial" w:hAnsi="Arial" w:cs="Arial"/>
        </w:rPr>
        <w:t>Jefe</w:t>
      </w:r>
      <w:proofErr w:type="gramEnd"/>
      <w:r>
        <w:rPr>
          <w:rFonts w:ascii="Arial" w:hAnsi="Arial" w:cs="Arial"/>
        </w:rPr>
        <w:t xml:space="preserve"> de Recursos Humanos, indica literalmente lo siguiente: “En respuesta a la NOTA DE AUDITORIA No. DIDAI-2-125-2022 de fecha 03 de agosto de 2022, atentamente se le informa que el puesto vacante de Asistente de Operaciones de Caja de la Sección Financiera de la UE 305-Dirección Departamental de Educación de Escuintla, se encuentra en proceso la autorización para realizar la convocatoria, para poder ocupar dicha vacante.</w:t>
      </w:r>
    </w:p>
    <w:p w14:paraId="53DEDEB1" w14:textId="77777777" w:rsidR="00432F95" w:rsidRDefault="00432F95" w:rsidP="007B5764">
      <w:pPr>
        <w:pStyle w:val="Sinespaciado"/>
        <w:jc w:val="both"/>
        <w:rPr>
          <w:rFonts w:ascii="Arial" w:hAnsi="Arial" w:cs="Arial"/>
        </w:rPr>
      </w:pPr>
    </w:p>
    <w:p w14:paraId="28121D4B" w14:textId="77777777" w:rsidR="007B5764" w:rsidRDefault="007B5764" w:rsidP="007B5764">
      <w:pPr>
        <w:pStyle w:val="Sinespaciado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adjunta: copia de la solicitud de verificación presupuestaria mediante Oficio DIDEDUC ESC 0755-2022 de fecha 28 de junio 2022.</w:t>
      </w:r>
    </w:p>
    <w:p w14:paraId="59FA9CC9" w14:textId="77777777" w:rsidR="007B5764" w:rsidRDefault="007B5764" w:rsidP="007B5764">
      <w:pPr>
        <w:pStyle w:val="Sinespaciado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Copia del movimiento en el Sistema de Administración de Documentos-SIAD 606967.”</w:t>
      </w:r>
    </w:p>
    <w:p w14:paraId="7E5DC35A" w14:textId="77777777" w:rsidR="007B5764" w:rsidRDefault="007B5764" w:rsidP="007B5764">
      <w:pPr>
        <w:pStyle w:val="Sinespaciado"/>
        <w:rPr>
          <w:rFonts w:ascii="Arial" w:hAnsi="Arial" w:cs="Arial"/>
          <w:b/>
        </w:rPr>
      </w:pPr>
    </w:p>
    <w:p w14:paraId="6E1C48F5" w14:textId="77777777" w:rsidR="007B5764" w:rsidRDefault="007B5764" w:rsidP="007B5764">
      <w:pPr>
        <w:pStyle w:val="Sinespaciado"/>
        <w:rPr>
          <w:rFonts w:ascii="Arial" w:hAnsi="Arial" w:cs="Arial"/>
          <w:b/>
        </w:rPr>
      </w:pPr>
      <w:r w:rsidRPr="000C5946">
        <w:rPr>
          <w:rFonts w:ascii="Arial" w:hAnsi="Arial" w:cs="Arial"/>
          <w:b/>
        </w:rPr>
        <w:t xml:space="preserve">Comentario de </w:t>
      </w:r>
      <w:r>
        <w:rPr>
          <w:rFonts w:ascii="Arial" w:hAnsi="Arial" w:cs="Arial"/>
          <w:b/>
        </w:rPr>
        <w:t>a</w:t>
      </w:r>
      <w:r w:rsidRPr="000C5946">
        <w:rPr>
          <w:rFonts w:ascii="Arial" w:hAnsi="Arial" w:cs="Arial"/>
          <w:b/>
        </w:rPr>
        <w:t>uditoría</w:t>
      </w:r>
      <w:r>
        <w:rPr>
          <w:rFonts w:ascii="Arial" w:hAnsi="Arial" w:cs="Arial"/>
          <w:b/>
        </w:rPr>
        <w:t xml:space="preserve"> interna</w:t>
      </w:r>
    </w:p>
    <w:p w14:paraId="4E27C32F" w14:textId="77777777" w:rsidR="007B5764" w:rsidRPr="00D42C8E" w:rsidRDefault="007B5764" w:rsidP="007B5764">
      <w:pPr>
        <w:pStyle w:val="Sinespaciado"/>
        <w:jc w:val="both"/>
        <w:rPr>
          <w:rFonts w:ascii="Arial" w:hAnsi="Arial" w:cs="Arial"/>
        </w:rPr>
      </w:pPr>
      <w:r w:rsidRPr="00D7194D">
        <w:rPr>
          <w:rFonts w:ascii="Arial" w:hAnsi="Arial" w:cs="Arial"/>
        </w:rPr>
        <w:t>No obstante</w:t>
      </w:r>
      <w:r>
        <w:rPr>
          <w:rFonts w:ascii="Arial" w:hAnsi="Arial" w:cs="Arial"/>
        </w:rPr>
        <w:t xml:space="preserve">, la prueba presentada por la </w:t>
      </w:r>
      <w:proofErr w:type="gramStart"/>
      <w:r>
        <w:rPr>
          <w:rFonts w:ascii="Arial" w:hAnsi="Arial" w:cs="Arial"/>
        </w:rPr>
        <w:t>Jefa</w:t>
      </w:r>
      <w:proofErr w:type="gramEnd"/>
      <w:r>
        <w:rPr>
          <w:rFonts w:ascii="Arial" w:hAnsi="Arial" w:cs="Arial"/>
        </w:rPr>
        <w:t xml:space="preserve"> de Recursos Humanos de que la plaza de Asistente de Operaciones de Caja está en proceso de contratación, la deficiencia no se puede dar por solventada </w:t>
      </w:r>
      <w:r w:rsidR="00B05186">
        <w:rPr>
          <w:rFonts w:ascii="Arial" w:hAnsi="Arial" w:cs="Arial"/>
        </w:rPr>
        <w:t xml:space="preserve">debido a que </w:t>
      </w:r>
      <w:r>
        <w:rPr>
          <w:rFonts w:ascii="Arial" w:hAnsi="Arial" w:cs="Arial"/>
        </w:rPr>
        <w:t xml:space="preserve">no se ha </w:t>
      </w:r>
      <w:r w:rsidR="001F7671">
        <w:rPr>
          <w:rFonts w:ascii="Arial" w:hAnsi="Arial" w:cs="Arial"/>
        </w:rPr>
        <w:t xml:space="preserve">solventado </w:t>
      </w:r>
      <w:r>
        <w:rPr>
          <w:rFonts w:ascii="Arial" w:hAnsi="Arial" w:cs="Arial"/>
        </w:rPr>
        <w:t xml:space="preserve">la separación de funciones, por lo tanto, la deficiencia </w:t>
      </w:r>
      <w:r w:rsidRPr="00D42C8E">
        <w:rPr>
          <w:rFonts w:ascii="Arial" w:hAnsi="Arial" w:cs="Arial"/>
        </w:rPr>
        <w:t xml:space="preserve">señalada </w:t>
      </w:r>
      <w:r w:rsidR="00046DDF">
        <w:rPr>
          <w:rFonts w:ascii="Arial" w:hAnsi="Arial" w:cs="Arial"/>
        </w:rPr>
        <w:t xml:space="preserve">a través de </w:t>
      </w:r>
      <w:r w:rsidR="00735D85">
        <w:rPr>
          <w:rFonts w:ascii="Arial" w:hAnsi="Arial" w:cs="Arial"/>
        </w:rPr>
        <w:t xml:space="preserve">la </w:t>
      </w:r>
      <w:r w:rsidR="00046DDF">
        <w:rPr>
          <w:rFonts w:ascii="Arial" w:hAnsi="Arial" w:cs="Arial"/>
        </w:rPr>
        <w:t xml:space="preserve">nota de auditoría No. DIDAI-2-125-2022, de fecha 03 de agosto de 2022, </w:t>
      </w:r>
      <w:r w:rsidRPr="00D42C8E">
        <w:rPr>
          <w:rFonts w:ascii="Arial" w:hAnsi="Arial" w:cs="Arial"/>
        </w:rPr>
        <w:t>se confirma.</w:t>
      </w:r>
    </w:p>
    <w:p w14:paraId="6677B65E" w14:textId="77777777" w:rsidR="007B5764" w:rsidRDefault="007B5764" w:rsidP="007B5764">
      <w:pPr>
        <w:pStyle w:val="Sinespaciado"/>
        <w:rPr>
          <w:rFonts w:ascii="Arial" w:hAnsi="Arial" w:cs="Arial"/>
          <w:b/>
        </w:rPr>
      </w:pPr>
    </w:p>
    <w:p w14:paraId="199C1B41" w14:textId="77777777" w:rsidR="007B5764" w:rsidRPr="000C5946" w:rsidRDefault="007B5764" w:rsidP="007B5764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OTROS COMENTARIOS DE AUDITORÍA</w:t>
      </w:r>
    </w:p>
    <w:p w14:paraId="14CE3DB2" w14:textId="77777777" w:rsidR="007B5764" w:rsidRDefault="007B5764" w:rsidP="007B5764">
      <w:pPr>
        <w:adjustRightInd w:val="0"/>
        <w:jc w:val="both"/>
      </w:pPr>
      <w:r w:rsidRPr="00CA42BE">
        <w:t>Como resultado del trabajo efectuado, durante la ejecución de</w:t>
      </w:r>
      <w:r w:rsidR="00372AAB">
        <w:t>l consejo o consultoría</w:t>
      </w:r>
      <w:r w:rsidR="00C12AD0">
        <w:t>,</w:t>
      </w:r>
      <w:r w:rsidRPr="00CA42BE">
        <w:t xml:space="preserve"> se fortaleci</w:t>
      </w:r>
      <w:r>
        <w:t>ó</w:t>
      </w:r>
      <w:r w:rsidRPr="00CA42BE">
        <w:t xml:space="preserve"> </w:t>
      </w:r>
      <w:r>
        <w:t xml:space="preserve">el </w:t>
      </w:r>
      <w:r w:rsidRPr="00CA42BE">
        <w:t>control interno de</w:t>
      </w:r>
      <w:r>
        <w:t xml:space="preserve">l </w:t>
      </w:r>
      <w:r w:rsidRPr="00CA42BE">
        <w:t>área siguiente:</w:t>
      </w:r>
    </w:p>
    <w:p w14:paraId="4721882A" w14:textId="77777777" w:rsidR="007B5764" w:rsidRDefault="007B5764" w:rsidP="007B5764">
      <w:pPr>
        <w:adjustRightInd w:val="0"/>
        <w:jc w:val="both"/>
      </w:pPr>
    </w:p>
    <w:p w14:paraId="6C719D6E" w14:textId="77777777" w:rsidR="007B5764" w:rsidRPr="00C01FEA" w:rsidRDefault="00910511" w:rsidP="007B5764">
      <w:pPr>
        <w:adjustRightInd w:val="0"/>
        <w:jc w:val="both"/>
        <w:rPr>
          <w:b/>
        </w:rPr>
      </w:pPr>
      <w:r>
        <w:rPr>
          <w:b/>
        </w:rPr>
        <w:t>L</w:t>
      </w:r>
      <w:r w:rsidR="007B5764">
        <w:rPr>
          <w:b/>
        </w:rPr>
        <w:t xml:space="preserve">ibro de control de </w:t>
      </w:r>
      <w:r w:rsidR="00D42C8E">
        <w:rPr>
          <w:b/>
        </w:rPr>
        <w:t>cupones de combustible</w:t>
      </w:r>
    </w:p>
    <w:p w14:paraId="5DB16D8F" w14:textId="77777777" w:rsidR="007B5764" w:rsidRDefault="0088406B" w:rsidP="007B5764">
      <w:pPr>
        <w:adjustRightInd w:val="0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bCs/>
        </w:rPr>
        <w:t xml:space="preserve">Al </w:t>
      </w:r>
      <w:r w:rsidR="00AE5CEF">
        <w:rPr>
          <w:bCs/>
        </w:rPr>
        <w:t>realizar</w:t>
      </w:r>
      <w:r>
        <w:rPr>
          <w:bCs/>
        </w:rPr>
        <w:t xml:space="preserve"> el arqueo de cupones de combustible, </w:t>
      </w:r>
      <w:r w:rsidR="00FD7C4D">
        <w:rPr>
          <w:bCs/>
        </w:rPr>
        <w:t xml:space="preserve">se determinó que </w:t>
      </w:r>
      <w:r w:rsidR="00AE5CEF">
        <w:rPr>
          <w:bCs/>
        </w:rPr>
        <w:t xml:space="preserve">el libro de control de cupones de </w:t>
      </w:r>
      <w:proofErr w:type="gramStart"/>
      <w:r w:rsidR="00AE5CEF">
        <w:rPr>
          <w:bCs/>
        </w:rPr>
        <w:t>combustible,</w:t>
      </w:r>
      <w:proofErr w:type="gramEnd"/>
      <w:r w:rsidR="00AE5CEF">
        <w:rPr>
          <w:bCs/>
        </w:rPr>
        <w:t xml:space="preserve"> </w:t>
      </w:r>
      <w:r>
        <w:rPr>
          <w:bCs/>
        </w:rPr>
        <w:t>n</w:t>
      </w:r>
      <w:r w:rsidR="007B5764">
        <w:rPr>
          <w:bCs/>
        </w:rPr>
        <w:t xml:space="preserve">o </w:t>
      </w:r>
      <w:r w:rsidR="00AE5CEF">
        <w:rPr>
          <w:bCs/>
        </w:rPr>
        <w:t xml:space="preserve">tenía </w:t>
      </w:r>
      <w:r w:rsidR="007B5764">
        <w:rPr>
          <w:bCs/>
        </w:rPr>
        <w:t xml:space="preserve">la firma de la persona que recibió los cupones del rango 18599136 al 18599137 </w:t>
      </w:r>
      <w:r w:rsidR="00C46963">
        <w:rPr>
          <w:bCs/>
        </w:rPr>
        <w:t>de</w:t>
      </w:r>
      <w:r w:rsidR="007B5764">
        <w:rPr>
          <w:bCs/>
        </w:rPr>
        <w:t xml:space="preserve"> Q. </w:t>
      </w:r>
      <w:r w:rsidR="00C46963">
        <w:rPr>
          <w:bCs/>
        </w:rPr>
        <w:t>5</w:t>
      </w:r>
      <w:r w:rsidR="007B5764">
        <w:rPr>
          <w:bCs/>
        </w:rPr>
        <w:t>0.00</w:t>
      </w:r>
      <w:r w:rsidR="00C46963">
        <w:rPr>
          <w:bCs/>
        </w:rPr>
        <w:t xml:space="preserve"> cada uno</w:t>
      </w:r>
      <w:r>
        <w:rPr>
          <w:bCs/>
        </w:rPr>
        <w:t>;</w:t>
      </w:r>
      <w:r w:rsidR="007B5764">
        <w:rPr>
          <w:bCs/>
        </w:rPr>
        <w:t xml:space="preserve"> lo anterior fue dado a conocer a través de </w:t>
      </w:r>
      <w:r w:rsidR="007B5764">
        <w:t>Nota de Auditoría No. DIDAI-1-125-2022</w:t>
      </w:r>
      <w:r w:rsidR="006018C9">
        <w:t>,</w:t>
      </w:r>
      <w:r w:rsidR="007B5764">
        <w:t xml:space="preserve"> de fecha 02 de agosto de 2022</w:t>
      </w:r>
      <w:r w:rsidR="008226BB">
        <w:t>,</w:t>
      </w:r>
      <w:r w:rsidR="007B5764">
        <w:t xml:space="preserve"> y como resultado del trabajo efectuado los auditados presentaron copia de los folios 176 y 177 del libro </w:t>
      </w:r>
      <w:r w:rsidR="00AE5CEF">
        <w:t xml:space="preserve">en mención, </w:t>
      </w:r>
      <w:r w:rsidR="007B5764">
        <w:t>con la firma de la persona que recibió los cu</w:t>
      </w:r>
      <w:r w:rsidR="00AE5CEF">
        <w:t>pones descritos</w:t>
      </w:r>
      <w:r w:rsidR="007B5764">
        <w:t>.</w:t>
      </w:r>
    </w:p>
    <w:p w14:paraId="7AC4F6AA" w14:textId="77777777" w:rsidR="003514B2" w:rsidRDefault="003514B2" w:rsidP="007B5764">
      <w:pPr>
        <w:pStyle w:val="Ttulo1"/>
        <w:spacing w:before="82"/>
        <w:ind w:left="0"/>
        <w:rPr>
          <w:lang w:val="es-GT"/>
        </w:rPr>
      </w:pPr>
    </w:p>
    <w:p w14:paraId="7137D14A" w14:textId="77777777" w:rsidR="003514B2" w:rsidRDefault="003514B2">
      <w:pPr>
        <w:pStyle w:val="Ttulo1"/>
        <w:spacing w:before="82"/>
        <w:rPr>
          <w:lang w:val="es-GT"/>
        </w:rPr>
      </w:pPr>
    </w:p>
    <w:p w14:paraId="0564F5B4" w14:textId="77777777" w:rsidR="003514B2" w:rsidRDefault="003514B2">
      <w:pPr>
        <w:pStyle w:val="Ttulo1"/>
        <w:spacing w:before="82"/>
        <w:rPr>
          <w:lang w:val="es-GT"/>
        </w:rPr>
      </w:pPr>
    </w:p>
    <w:p w14:paraId="0D32AA93" w14:textId="77777777" w:rsidR="003514B2" w:rsidRDefault="003514B2">
      <w:pPr>
        <w:pStyle w:val="Ttulo1"/>
        <w:spacing w:before="82"/>
        <w:rPr>
          <w:lang w:val="es-GT"/>
        </w:rPr>
      </w:pPr>
    </w:p>
    <w:p w14:paraId="6BC67502" w14:textId="77777777" w:rsidR="003514B2" w:rsidRDefault="003514B2">
      <w:pPr>
        <w:pStyle w:val="Ttulo1"/>
        <w:spacing w:before="82"/>
        <w:rPr>
          <w:lang w:val="es-GT"/>
        </w:rPr>
      </w:pPr>
    </w:p>
    <w:p w14:paraId="3783C2FD" w14:textId="77777777" w:rsidR="003514B2" w:rsidRDefault="003514B2">
      <w:pPr>
        <w:pStyle w:val="Ttulo1"/>
        <w:spacing w:before="82"/>
        <w:rPr>
          <w:lang w:val="es-GT"/>
        </w:rPr>
      </w:pPr>
    </w:p>
    <w:p w14:paraId="54DC4817" w14:textId="77777777" w:rsidR="003514B2" w:rsidRDefault="003514B2">
      <w:pPr>
        <w:pStyle w:val="Ttulo1"/>
        <w:spacing w:before="82"/>
        <w:rPr>
          <w:lang w:val="es-GT"/>
        </w:rPr>
      </w:pPr>
    </w:p>
    <w:p w14:paraId="21C66E94" w14:textId="77777777" w:rsidR="003514B2" w:rsidRDefault="003514B2">
      <w:pPr>
        <w:pStyle w:val="Ttulo1"/>
        <w:spacing w:before="82"/>
        <w:rPr>
          <w:lang w:val="es-GT"/>
        </w:rPr>
      </w:pPr>
    </w:p>
    <w:p w14:paraId="548CDD89" w14:textId="77777777" w:rsidR="00F93B48" w:rsidRDefault="00F93B48" w:rsidP="00A51A46">
      <w:pPr>
        <w:pStyle w:val="Ttulo1"/>
        <w:spacing w:before="82"/>
        <w:rPr>
          <w:noProof/>
          <w:lang w:val="es-GT" w:eastAsia="es-GT"/>
        </w:rPr>
      </w:pPr>
    </w:p>
    <w:p w14:paraId="3B1BAC55" w14:textId="77777777" w:rsidR="00303338" w:rsidRDefault="00303338" w:rsidP="00A51A46">
      <w:pPr>
        <w:pStyle w:val="Ttulo1"/>
        <w:spacing w:before="82"/>
        <w:rPr>
          <w:noProof/>
          <w:lang w:val="es-GT" w:eastAsia="es-GT"/>
        </w:rPr>
      </w:pPr>
    </w:p>
    <w:p w14:paraId="2FAF115F" w14:textId="77777777" w:rsidR="00303338" w:rsidRDefault="00303338" w:rsidP="00A51A46">
      <w:pPr>
        <w:pStyle w:val="Ttulo1"/>
        <w:spacing w:before="82"/>
        <w:rPr>
          <w:noProof/>
          <w:lang w:val="es-GT" w:eastAsia="es-GT"/>
        </w:rPr>
      </w:pPr>
    </w:p>
    <w:p w14:paraId="6A3A30D7" w14:textId="77777777" w:rsidR="00303338" w:rsidRDefault="00303338" w:rsidP="00A51A46">
      <w:pPr>
        <w:pStyle w:val="Ttulo1"/>
        <w:spacing w:before="82"/>
        <w:rPr>
          <w:noProof/>
          <w:lang w:val="es-GT" w:eastAsia="es-GT"/>
        </w:rPr>
      </w:pPr>
    </w:p>
    <w:p w14:paraId="5570A54F" w14:textId="77777777" w:rsidR="00303338" w:rsidRDefault="00303338" w:rsidP="00A51A46">
      <w:pPr>
        <w:pStyle w:val="Ttulo1"/>
        <w:spacing w:before="82"/>
        <w:rPr>
          <w:noProof/>
          <w:lang w:val="es-GT" w:eastAsia="es-GT"/>
        </w:rPr>
      </w:pPr>
    </w:p>
    <w:p w14:paraId="5D82B58B" w14:textId="77777777" w:rsidR="00303338" w:rsidRDefault="00303338" w:rsidP="00A51A46">
      <w:pPr>
        <w:pStyle w:val="Ttulo1"/>
        <w:spacing w:before="82"/>
        <w:rPr>
          <w:noProof/>
          <w:lang w:val="es-GT" w:eastAsia="es-GT"/>
        </w:rPr>
      </w:pPr>
    </w:p>
    <w:p w14:paraId="7A7B7A45" w14:textId="77777777" w:rsidR="00303338" w:rsidRDefault="00303338" w:rsidP="00A51A46">
      <w:pPr>
        <w:pStyle w:val="Ttulo1"/>
        <w:spacing w:before="82"/>
        <w:rPr>
          <w:noProof/>
          <w:lang w:val="es-GT" w:eastAsia="es-GT"/>
        </w:rPr>
      </w:pPr>
    </w:p>
    <w:p w14:paraId="6E0EB508" w14:textId="77777777" w:rsidR="00303338" w:rsidRDefault="00303338" w:rsidP="00A51A46">
      <w:pPr>
        <w:pStyle w:val="Ttulo1"/>
        <w:spacing w:before="82"/>
        <w:rPr>
          <w:noProof/>
          <w:lang w:val="es-GT" w:eastAsia="es-GT"/>
        </w:rPr>
      </w:pPr>
    </w:p>
    <w:p w14:paraId="4543D96F" w14:textId="77777777" w:rsidR="00303338" w:rsidRDefault="00303338" w:rsidP="00A51A46">
      <w:pPr>
        <w:pStyle w:val="Ttulo1"/>
        <w:spacing w:before="82"/>
        <w:rPr>
          <w:noProof/>
          <w:lang w:val="es-GT" w:eastAsia="es-GT"/>
        </w:rPr>
      </w:pPr>
    </w:p>
    <w:p w14:paraId="56F955F5" w14:textId="77777777" w:rsidR="00303338" w:rsidRDefault="00303338" w:rsidP="00A51A46">
      <w:pPr>
        <w:pStyle w:val="Ttulo1"/>
        <w:spacing w:before="82"/>
        <w:rPr>
          <w:noProof/>
          <w:lang w:val="es-GT" w:eastAsia="es-GT"/>
        </w:rPr>
      </w:pPr>
    </w:p>
    <w:p w14:paraId="366381A7" w14:textId="77777777" w:rsidR="00303338" w:rsidRDefault="00303338" w:rsidP="00A51A46">
      <w:pPr>
        <w:pStyle w:val="Ttulo1"/>
        <w:spacing w:before="82"/>
        <w:rPr>
          <w:noProof/>
          <w:lang w:val="es-GT" w:eastAsia="es-GT"/>
        </w:rPr>
      </w:pPr>
    </w:p>
    <w:p w14:paraId="2271C1DB" w14:textId="77777777" w:rsidR="00303338" w:rsidRDefault="00303338" w:rsidP="00A51A46">
      <w:pPr>
        <w:pStyle w:val="Ttulo1"/>
        <w:spacing w:before="82"/>
        <w:rPr>
          <w:noProof/>
          <w:lang w:val="es-GT" w:eastAsia="es-GT"/>
        </w:rPr>
      </w:pPr>
    </w:p>
    <w:p w14:paraId="0126AE67" w14:textId="77777777" w:rsidR="00303338" w:rsidRDefault="00303338" w:rsidP="00A51A46">
      <w:pPr>
        <w:pStyle w:val="Ttulo1"/>
        <w:spacing w:before="82"/>
        <w:rPr>
          <w:noProof/>
          <w:lang w:val="es-GT" w:eastAsia="es-GT"/>
        </w:rPr>
      </w:pPr>
    </w:p>
    <w:p w14:paraId="43FD4F9A" w14:textId="77777777" w:rsidR="00303338" w:rsidRDefault="00303338" w:rsidP="00A51A46">
      <w:pPr>
        <w:pStyle w:val="Ttulo1"/>
        <w:spacing w:before="82"/>
        <w:rPr>
          <w:noProof/>
          <w:lang w:val="es-GT" w:eastAsia="es-GT"/>
        </w:rPr>
      </w:pPr>
    </w:p>
    <w:p w14:paraId="67E3AAE6" w14:textId="77777777" w:rsidR="00303338" w:rsidRDefault="00303338" w:rsidP="00A51A46">
      <w:pPr>
        <w:pStyle w:val="Ttulo1"/>
        <w:spacing w:before="82"/>
        <w:rPr>
          <w:noProof/>
          <w:lang w:val="es-GT" w:eastAsia="es-GT"/>
        </w:rPr>
      </w:pPr>
    </w:p>
    <w:p w14:paraId="24202AB3" w14:textId="77777777" w:rsidR="00303338" w:rsidRDefault="00303338" w:rsidP="00A51A46">
      <w:pPr>
        <w:pStyle w:val="Ttulo1"/>
        <w:spacing w:before="82"/>
        <w:rPr>
          <w:noProof/>
          <w:lang w:val="es-GT" w:eastAsia="es-GT"/>
        </w:rPr>
      </w:pPr>
    </w:p>
    <w:sectPr w:rsidR="00303338" w:rsidSect="004E0E79">
      <w:headerReference w:type="default" r:id="rId8"/>
      <w:footerReference w:type="default" r:id="rId9"/>
      <w:pgSz w:w="12240" w:h="15840"/>
      <w:pgMar w:top="993" w:right="1440" w:bottom="993" w:left="1440" w:header="617" w:footer="59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529A0" w14:textId="77777777" w:rsidR="00CA618E" w:rsidRDefault="00CA618E">
      <w:r>
        <w:separator/>
      </w:r>
    </w:p>
  </w:endnote>
  <w:endnote w:type="continuationSeparator" w:id="0">
    <w:p w14:paraId="3EB4F1CD" w14:textId="77777777" w:rsidR="00CA618E" w:rsidRDefault="00CA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B2DC" w14:textId="77777777" w:rsidR="00CA6FCF" w:rsidRDefault="0071378D" w:rsidP="0071378D">
    <w:pPr>
      <w:pStyle w:val="Textoindependiente"/>
      <w:spacing w:line="14" w:lineRule="auto"/>
      <w:jc w:val="center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303135F3" wp14:editId="6AEF6532">
              <wp:simplePos x="0" y="0"/>
              <wp:positionH relativeFrom="column">
                <wp:posOffset>251460</wp:posOffset>
              </wp:positionH>
              <wp:positionV relativeFrom="paragraph">
                <wp:posOffset>-102870</wp:posOffset>
              </wp:positionV>
              <wp:extent cx="5612765" cy="9525"/>
              <wp:effectExtent l="0" t="0" r="6985" b="9525"/>
              <wp:wrapNone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9525"/>
                      </a:xfrm>
                      <a:custGeom>
                        <a:avLst/>
                        <a:gdLst>
                          <a:gd name="T0" fmla="+- 0 10540 1701"/>
                          <a:gd name="T1" fmla="*/ T0 w 8839"/>
                          <a:gd name="T2" fmla="+- 0 15079 15079"/>
                          <a:gd name="T3" fmla="*/ 15079 h 15"/>
                          <a:gd name="T4" fmla="+- 0 8915 1701"/>
                          <a:gd name="T5" fmla="*/ T4 w 8839"/>
                          <a:gd name="T6" fmla="+- 0 15079 15079"/>
                          <a:gd name="T7" fmla="*/ 15079 h 15"/>
                          <a:gd name="T8" fmla="+- 0 3326 1701"/>
                          <a:gd name="T9" fmla="*/ T8 w 8839"/>
                          <a:gd name="T10" fmla="+- 0 15079 15079"/>
                          <a:gd name="T11" fmla="*/ 15079 h 15"/>
                          <a:gd name="T12" fmla="+- 0 1701 1701"/>
                          <a:gd name="T13" fmla="*/ T12 w 8839"/>
                          <a:gd name="T14" fmla="+- 0 15079 15079"/>
                          <a:gd name="T15" fmla="*/ 15079 h 15"/>
                          <a:gd name="T16" fmla="+- 0 1701 1701"/>
                          <a:gd name="T17" fmla="*/ T16 w 8839"/>
                          <a:gd name="T18" fmla="+- 0 15094 15079"/>
                          <a:gd name="T19" fmla="*/ 15094 h 15"/>
                          <a:gd name="T20" fmla="+- 0 3326 1701"/>
                          <a:gd name="T21" fmla="*/ T20 w 8839"/>
                          <a:gd name="T22" fmla="+- 0 15094 15079"/>
                          <a:gd name="T23" fmla="*/ 15094 h 15"/>
                          <a:gd name="T24" fmla="+- 0 8915 1701"/>
                          <a:gd name="T25" fmla="*/ T24 w 8839"/>
                          <a:gd name="T26" fmla="+- 0 15094 15079"/>
                          <a:gd name="T27" fmla="*/ 15094 h 15"/>
                          <a:gd name="T28" fmla="+- 0 10540 1701"/>
                          <a:gd name="T29" fmla="*/ T28 w 8839"/>
                          <a:gd name="T30" fmla="+- 0 15094 15079"/>
                          <a:gd name="T31" fmla="*/ 15094 h 15"/>
                          <a:gd name="T32" fmla="+- 0 10540 1701"/>
                          <a:gd name="T33" fmla="*/ T32 w 8839"/>
                          <a:gd name="T34" fmla="+- 0 15079 15079"/>
                          <a:gd name="T35" fmla="*/ 15079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39" h="15">
                            <a:moveTo>
                              <a:pt x="8839" y="0"/>
                            </a:moveTo>
                            <a:lnTo>
                              <a:pt x="7214" y="0"/>
                            </a:lnTo>
                            <a:lnTo>
                              <a:pt x="1625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625" y="15"/>
                            </a:lnTo>
                            <a:lnTo>
                              <a:pt x="7214" y="15"/>
                            </a:lnTo>
                            <a:lnTo>
                              <a:pt x="8839" y="15"/>
                            </a:lnTo>
                            <a:lnTo>
                              <a:pt x="88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5B8401" id="Freeform 5" o:spid="_x0000_s1026" style="position:absolute;margin-left:19.8pt;margin-top:-8.1pt;width:441.95pt;height:.75pt;z-index:-1588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" path="m8839,l7214,,1625,,,,,15r1625,l7214,15r1625,l8839,xe" fillcolor="black" stroked="f">
              <v:path arrowok="t" o:connecttype="custom" o:connectlocs="5612765,9575165;4580890,9575165;1031875,9575165;0,9575165;0,9584690;1031875,9584690;4580890,9584690;5612765,9584690;5612765,9575165" o:connectangles="0,0,0,0,0,0,0,0,0"/>
            </v:shape>
          </w:pict>
        </mc:Fallback>
      </mc:AlternateContent>
    </w:r>
    <w:r w:rsidR="009418D0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7D0A18A9" wp14:editId="07610203">
              <wp:simplePos x="0" y="0"/>
              <wp:positionH relativeFrom="page">
                <wp:posOffset>3381375</wp:posOffset>
              </wp:positionH>
              <wp:positionV relativeFrom="page">
                <wp:posOffset>9580880</wp:posOffset>
              </wp:positionV>
              <wp:extent cx="1250315" cy="125095"/>
              <wp:effectExtent l="0" t="0" r="698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B4D86" w14:textId="77777777" w:rsidR="00CA6FCF" w:rsidRDefault="00345AA4" w:rsidP="009418D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414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66.25pt;margin-top:754.4pt;width:98.45pt;height:9.8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GvqwIAAKk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" filled="f" stroked="f">
              <v:textbox inset="0,0,0,0">
                <w:txbxContent>
                  <w:p w:rsidR="00CA6FCF" w:rsidRDefault="00345AA4" w:rsidP="009418D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2F96CEE2" wp14:editId="478B8ADE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570FF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20FD">
                            <w:rPr>
                              <w:noProof/>
                              <w:color w:val="666666"/>
                              <w:sz w:val="1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01.8pt;margin-top:754.4pt;width:28.2pt;height:9.8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HsrgIAAK8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" filled="f" stroked="f">
              <v:textbox inset="0,0,0,0">
                <w:txbxContent>
                  <w:p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20FD">
                      <w:rPr>
                        <w:noProof/>
                        <w:color w:val="666666"/>
                        <w:sz w:val="1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D326" w14:textId="77777777" w:rsidR="00CA618E" w:rsidRDefault="00CA618E">
      <w:r>
        <w:separator/>
      </w:r>
    </w:p>
  </w:footnote>
  <w:footnote w:type="continuationSeparator" w:id="0">
    <w:p w14:paraId="53E8F3A2" w14:textId="77777777" w:rsidR="00CA618E" w:rsidRDefault="00CA6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2989" w14:textId="77777777" w:rsidR="00E67226" w:rsidRPr="00F55D52" w:rsidRDefault="00E67226" w:rsidP="00E67226">
    <w:pPr>
      <w:tabs>
        <w:tab w:val="center" w:pos="4361"/>
        <w:tab w:val="right" w:pos="8835"/>
      </w:tabs>
      <w:spacing w:line="259" w:lineRule="auto"/>
      <w:ind w:right="-2"/>
    </w:pPr>
    <w:r w:rsidRPr="00F55D52">
      <w:rPr>
        <w:rFonts w:ascii="Calibri" w:eastAsia="Calibri" w:hAnsi="Calibri" w:cs="Calibri"/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434752" behindDoc="0" locked="0" layoutInCell="1" allowOverlap="1" wp14:anchorId="01D20907" wp14:editId="71B10C49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28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6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7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B03779" id="Group 2628" o:spid="_x0000_s1026" style="position:absolute;margin-left:85.05pt;margin-top:40.1pt;width:442pt;height:.75pt;z-index:48743475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">
              <v:shape id="Shape 2876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sz w:val="14"/>
      </w:rPr>
      <w:t xml:space="preserve">      </w:t>
    </w:r>
    <w:r w:rsidRPr="00F55D52">
      <w:rPr>
        <w:sz w:val="14"/>
      </w:rPr>
      <w:t>AUDITORÍA INTERNA</w:t>
    </w:r>
    <w:r w:rsidRPr="00F55D52">
      <w:rPr>
        <w:sz w:val="14"/>
      </w:rPr>
      <w:tab/>
      <w:t xml:space="preserve">   </w:t>
    </w:r>
    <w:r w:rsidRPr="00F55D52">
      <w:rPr>
        <w:sz w:val="14"/>
      </w:rPr>
      <w:tab/>
    </w:r>
    <w:r>
      <w:rPr>
        <w:sz w:val="14"/>
      </w:rPr>
      <w:t xml:space="preserve">     </w:t>
    </w:r>
    <w:r w:rsidR="00932D9E">
      <w:rPr>
        <w:sz w:val="14"/>
      </w:rPr>
      <w:t xml:space="preserve">  </w:t>
    </w:r>
    <w:r w:rsidRPr="00F55D52">
      <w:rPr>
        <w:sz w:val="14"/>
      </w:rPr>
      <w:t>Informe O-DIDAI/SUB-</w:t>
    </w:r>
    <w:r w:rsidR="007B5764">
      <w:rPr>
        <w:sz w:val="14"/>
      </w:rPr>
      <w:t>125</w:t>
    </w:r>
    <w:r w:rsidRPr="00F55D52">
      <w:rPr>
        <w:sz w:val="14"/>
      </w:rPr>
      <w:t xml:space="preserve">-2022 DIDEDUC de </w:t>
    </w:r>
    <w:r w:rsidR="00112F3E">
      <w:rPr>
        <w:sz w:val="14"/>
      </w:rPr>
      <w:t>Escuintla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A20"/>
    <w:multiLevelType w:val="hybridMultilevel"/>
    <w:tmpl w:val="F34EB8EE"/>
    <w:lvl w:ilvl="0" w:tplc="0A1C3A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153DA9"/>
    <w:multiLevelType w:val="hybridMultilevel"/>
    <w:tmpl w:val="F936156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C5AEF"/>
    <w:multiLevelType w:val="hybridMultilevel"/>
    <w:tmpl w:val="9CD2C6CA"/>
    <w:lvl w:ilvl="0" w:tplc="100A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516F5"/>
    <w:multiLevelType w:val="hybridMultilevel"/>
    <w:tmpl w:val="CE26447C"/>
    <w:lvl w:ilvl="0" w:tplc="10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313337330">
    <w:abstractNumId w:val="2"/>
  </w:num>
  <w:num w:numId="2" w16cid:durableId="1616257052">
    <w:abstractNumId w:val="0"/>
  </w:num>
  <w:num w:numId="3" w16cid:durableId="822770697">
    <w:abstractNumId w:val="1"/>
  </w:num>
  <w:num w:numId="4" w16cid:durableId="207572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CF"/>
    <w:rsid w:val="0000104E"/>
    <w:rsid w:val="0001233E"/>
    <w:rsid w:val="00012BA4"/>
    <w:rsid w:val="00020F6E"/>
    <w:rsid w:val="000239B3"/>
    <w:rsid w:val="00040D2D"/>
    <w:rsid w:val="00042117"/>
    <w:rsid w:val="00046DDF"/>
    <w:rsid w:val="000517E5"/>
    <w:rsid w:val="00051895"/>
    <w:rsid w:val="00055FD0"/>
    <w:rsid w:val="00074F41"/>
    <w:rsid w:val="000759B1"/>
    <w:rsid w:val="000779CC"/>
    <w:rsid w:val="00094AC9"/>
    <w:rsid w:val="00097C04"/>
    <w:rsid w:val="000A1E9B"/>
    <w:rsid w:val="000B758D"/>
    <w:rsid w:val="000C70A1"/>
    <w:rsid w:val="000D2C5D"/>
    <w:rsid w:val="000D3734"/>
    <w:rsid w:val="000F44ED"/>
    <w:rsid w:val="001023EE"/>
    <w:rsid w:val="00112F3E"/>
    <w:rsid w:val="0011422B"/>
    <w:rsid w:val="001240D0"/>
    <w:rsid w:val="0013062C"/>
    <w:rsid w:val="001333AD"/>
    <w:rsid w:val="00133FBB"/>
    <w:rsid w:val="00145F8B"/>
    <w:rsid w:val="00165BD1"/>
    <w:rsid w:val="00170562"/>
    <w:rsid w:val="001714A5"/>
    <w:rsid w:val="0017170C"/>
    <w:rsid w:val="00173575"/>
    <w:rsid w:val="00176006"/>
    <w:rsid w:val="00177A94"/>
    <w:rsid w:val="00192A05"/>
    <w:rsid w:val="00193DE2"/>
    <w:rsid w:val="001A23F1"/>
    <w:rsid w:val="001A7092"/>
    <w:rsid w:val="001B63B7"/>
    <w:rsid w:val="001C6A8F"/>
    <w:rsid w:val="001C7271"/>
    <w:rsid w:val="001D4B73"/>
    <w:rsid w:val="001F7671"/>
    <w:rsid w:val="00204E58"/>
    <w:rsid w:val="00215D65"/>
    <w:rsid w:val="00224971"/>
    <w:rsid w:val="002256C6"/>
    <w:rsid w:val="0022708F"/>
    <w:rsid w:val="00227DE6"/>
    <w:rsid w:val="00233A20"/>
    <w:rsid w:val="00241D45"/>
    <w:rsid w:val="00251A61"/>
    <w:rsid w:val="002525F5"/>
    <w:rsid w:val="0025541C"/>
    <w:rsid w:val="00272772"/>
    <w:rsid w:val="00276200"/>
    <w:rsid w:val="00282AD4"/>
    <w:rsid w:val="002A23C1"/>
    <w:rsid w:val="002B0C98"/>
    <w:rsid w:val="002D0249"/>
    <w:rsid w:val="002D4C03"/>
    <w:rsid w:val="002E6D95"/>
    <w:rsid w:val="002F6213"/>
    <w:rsid w:val="00303338"/>
    <w:rsid w:val="003048DD"/>
    <w:rsid w:val="00307EA6"/>
    <w:rsid w:val="00311E87"/>
    <w:rsid w:val="00313BF7"/>
    <w:rsid w:val="00345AA4"/>
    <w:rsid w:val="003514B2"/>
    <w:rsid w:val="00352CDB"/>
    <w:rsid w:val="0035548C"/>
    <w:rsid w:val="00372AAB"/>
    <w:rsid w:val="003848DE"/>
    <w:rsid w:val="00390AA0"/>
    <w:rsid w:val="0039377B"/>
    <w:rsid w:val="00393907"/>
    <w:rsid w:val="003B5CEF"/>
    <w:rsid w:val="003B6A74"/>
    <w:rsid w:val="003C231C"/>
    <w:rsid w:val="003C3697"/>
    <w:rsid w:val="003D155C"/>
    <w:rsid w:val="003D208A"/>
    <w:rsid w:val="003E3E0E"/>
    <w:rsid w:val="00401772"/>
    <w:rsid w:val="00405505"/>
    <w:rsid w:val="004134A4"/>
    <w:rsid w:val="00415886"/>
    <w:rsid w:val="004303FE"/>
    <w:rsid w:val="00432F95"/>
    <w:rsid w:val="00442D9A"/>
    <w:rsid w:val="00460C2C"/>
    <w:rsid w:val="00471AD7"/>
    <w:rsid w:val="00475D3C"/>
    <w:rsid w:val="00493956"/>
    <w:rsid w:val="00494E2C"/>
    <w:rsid w:val="004975FF"/>
    <w:rsid w:val="004C5EA1"/>
    <w:rsid w:val="004D2797"/>
    <w:rsid w:val="004D40FE"/>
    <w:rsid w:val="004E0E79"/>
    <w:rsid w:val="004F105B"/>
    <w:rsid w:val="004F237A"/>
    <w:rsid w:val="005015D7"/>
    <w:rsid w:val="00505DF5"/>
    <w:rsid w:val="00553819"/>
    <w:rsid w:val="00554F8E"/>
    <w:rsid w:val="0056012F"/>
    <w:rsid w:val="00563312"/>
    <w:rsid w:val="00565577"/>
    <w:rsid w:val="00567987"/>
    <w:rsid w:val="005706BA"/>
    <w:rsid w:val="005771C3"/>
    <w:rsid w:val="005802F3"/>
    <w:rsid w:val="0058230D"/>
    <w:rsid w:val="005914DE"/>
    <w:rsid w:val="005925FA"/>
    <w:rsid w:val="005B5ABE"/>
    <w:rsid w:val="005D11ED"/>
    <w:rsid w:val="005D3358"/>
    <w:rsid w:val="005D3B19"/>
    <w:rsid w:val="005D746E"/>
    <w:rsid w:val="005E2525"/>
    <w:rsid w:val="006018C9"/>
    <w:rsid w:val="00601999"/>
    <w:rsid w:val="006053EB"/>
    <w:rsid w:val="00607B39"/>
    <w:rsid w:val="006156FF"/>
    <w:rsid w:val="0062569D"/>
    <w:rsid w:val="00656679"/>
    <w:rsid w:val="0069327A"/>
    <w:rsid w:val="006A5738"/>
    <w:rsid w:val="006B1130"/>
    <w:rsid w:val="006E630F"/>
    <w:rsid w:val="0070086B"/>
    <w:rsid w:val="00705AF6"/>
    <w:rsid w:val="0071378D"/>
    <w:rsid w:val="00730D67"/>
    <w:rsid w:val="007318BD"/>
    <w:rsid w:val="00735D85"/>
    <w:rsid w:val="00736C4B"/>
    <w:rsid w:val="007472C8"/>
    <w:rsid w:val="007555BC"/>
    <w:rsid w:val="00756C90"/>
    <w:rsid w:val="00761E51"/>
    <w:rsid w:val="0076393C"/>
    <w:rsid w:val="00772B9B"/>
    <w:rsid w:val="007838BF"/>
    <w:rsid w:val="00794F43"/>
    <w:rsid w:val="007A3646"/>
    <w:rsid w:val="007B47C3"/>
    <w:rsid w:val="007B5764"/>
    <w:rsid w:val="007C03FB"/>
    <w:rsid w:val="007D0556"/>
    <w:rsid w:val="007D496D"/>
    <w:rsid w:val="00803FB8"/>
    <w:rsid w:val="00812287"/>
    <w:rsid w:val="008226BB"/>
    <w:rsid w:val="00830989"/>
    <w:rsid w:val="00830E7A"/>
    <w:rsid w:val="0083192B"/>
    <w:rsid w:val="008345F8"/>
    <w:rsid w:val="00835B49"/>
    <w:rsid w:val="0085090A"/>
    <w:rsid w:val="00852E3D"/>
    <w:rsid w:val="0085690A"/>
    <w:rsid w:val="008676C8"/>
    <w:rsid w:val="00883270"/>
    <w:rsid w:val="0088406B"/>
    <w:rsid w:val="00890494"/>
    <w:rsid w:val="00891E48"/>
    <w:rsid w:val="0089395B"/>
    <w:rsid w:val="008A34F5"/>
    <w:rsid w:val="008B4619"/>
    <w:rsid w:val="008B7726"/>
    <w:rsid w:val="008C1134"/>
    <w:rsid w:val="008C1BE1"/>
    <w:rsid w:val="008E0C19"/>
    <w:rsid w:val="008E0EA2"/>
    <w:rsid w:val="008E478B"/>
    <w:rsid w:val="008E4B6B"/>
    <w:rsid w:val="008E53B8"/>
    <w:rsid w:val="008F055D"/>
    <w:rsid w:val="008F19EB"/>
    <w:rsid w:val="008F48D4"/>
    <w:rsid w:val="00907D0F"/>
    <w:rsid w:val="00910511"/>
    <w:rsid w:val="009142F2"/>
    <w:rsid w:val="009322DC"/>
    <w:rsid w:val="00932D9E"/>
    <w:rsid w:val="009418D0"/>
    <w:rsid w:val="009548A5"/>
    <w:rsid w:val="00955611"/>
    <w:rsid w:val="00963BCE"/>
    <w:rsid w:val="00982055"/>
    <w:rsid w:val="00982FE4"/>
    <w:rsid w:val="0099138E"/>
    <w:rsid w:val="009A00DE"/>
    <w:rsid w:val="009A7BED"/>
    <w:rsid w:val="009B0531"/>
    <w:rsid w:val="009B1DE1"/>
    <w:rsid w:val="009D0184"/>
    <w:rsid w:val="009F752E"/>
    <w:rsid w:val="00A14E60"/>
    <w:rsid w:val="00A160DA"/>
    <w:rsid w:val="00A2187A"/>
    <w:rsid w:val="00A255F0"/>
    <w:rsid w:val="00A25B02"/>
    <w:rsid w:val="00A46FF6"/>
    <w:rsid w:val="00A51A46"/>
    <w:rsid w:val="00A63605"/>
    <w:rsid w:val="00A72FFD"/>
    <w:rsid w:val="00A828D1"/>
    <w:rsid w:val="00A84898"/>
    <w:rsid w:val="00AA176A"/>
    <w:rsid w:val="00AC3CA7"/>
    <w:rsid w:val="00AC4D04"/>
    <w:rsid w:val="00AE5CEF"/>
    <w:rsid w:val="00AF4F9D"/>
    <w:rsid w:val="00B0376B"/>
    <w:rsid w:val="00B04BBE"/>
    <w:rsid w:val="00B05186"/>
    <w:rsid w:val="00B107D1"/>
    <w:rsid w:val="00B11F14"/>
    <w:rsid w:val="00B14D95"/>
    <w:rsid w:val="00B2023B"/>
    <w:rsid w:val="00B262C7"/>
    <w:rsid w:val="00B35947"/>
    <w:rsid w:val="00B423E9"/>
    <w:rsid w:val="00B654D7"/>
    <w:rsid w:val="00B712DA"/>
    <w:rsid w:val="00B72945"/>
    <w:rsid w:val="00B9067F"/>
    <w:rsid w:val="00B910E9"/>
    <w:rsid w:val="00B94197"/>
    <w:rsid w:val="00BA4224"/>
    <w:rsid w:val="00BB2013"/>
    <w:rsid w:val="00BC17C5"/>
    <w:rsid w:val="00BC6571"/>
    <w:rsid w:val="00BE53F8"/>
    <w:rsid w:val="00BF413D"/>
    <w:rsid w:val="00C02E15"/>
    <w:rsid w:val="00C031F2"/>
    <w:rsid w:val="00C06626"/>
    <w:rsid w:val="00C12AD0"/>
    <w:rsid w:val="00C21E05"/>
    <w:rsid w:val="00C33162"/>
    <w:rsid w:val="00C336EC"/>
    <w:rsid w:val="00C46963"/>
    <w:rsid w:val="00C51D23"/>
    <w:rsid w:val="00C54432"/>
    <w:rsid w:val="00C90407"/>
    <w:rsid w:val="00C9318C"/>
    <w:rsid w:val="00C950CA"/>
    <w:rsid w:val="00C956FB"/>
    <w:rsid w:val="00C965EC"/>
    <w:rsid w:val="00CA3C1B"/>
    <w:rsid w:val="00CA618E"/>
    <w:rsid w:val="00CA6FCF"/>
    <w:rsid w:val="00CC7AF1"/>
    <w:rsid w:val="00CD1A83"/>
    <w:rsid w:val="00CD25AC"/>
    <w:rsid w:val="00CD437C"/>
    <w:rsid w:val="00CD74CF"/>
    <w:rsid w:val="00CE647A"/>
    <w:rsid w:val="00D00899"/>
    <w:rsid w:val="00D10719"/>
    <w:rsid w:val="00D42C8E"/>
    <w:rsid w:val="00D51923"/>
    <w:rsid w:val="00D636CC"/>
    <w:rsid w:val="00D63BD9"/>
    <w:rsid w:val="00D8368F"/>
    <w:rsid w:val="00D83798"/>
    <w:rsid w:val="00D869AE"/>
    <w:rsid w:val="00D944D2"/>
    <w:rsid w:val="00DB0B2C"/>
    <w:rsid w:val="00DC5963"/>
    <w:rsid w:val="00DE6617"/>
    <w:rsid w:val="00DF21D5"/>
    <w:rsid w:val="00DF391E"/>
    <w:rsid w:val="00E035FD"/>
    <w:rsid w:val="00E11061"/>
    <w:rsid w:val="00E21223"/>
    <w:rsid w:val="00E21C63"/>
    <w:rsid w:val="00E25453"/>
    <w:rsid w:val="00E32F90"/>
    <w:rsid w:val="00E358B3"/>
    <w:rsid w:val="00E35922"/>
    <w:rsid w:val="00E4339B"/>
    <w:rsid w:val="00E4367E"/>
    <w:rsid w:val="00E45A95"/>
    <w:rsid w:val="00E45DB1"/>
    <w:rsid w:val="00E520A7"/>
    <w:rsid w:val="00E65C8D"/>
    <w:rsid w:val="00E670D3"/>
    <w:rsid w:val="00E67226"/>
    <w:rsid w:val="00E67BB4"/>
    <w:rsid w:val="00E73FBC"/>
    <w:rsid w:val="00E82543"/>
    <w:rsid w:val="00E91D92"/>
    <w:rsid w:val="00E952F4"/>
    <w:rsid w:val="00EA13D9"/>
    <w:rsid w:val="00EA34AF"/>
    <w:rsid w:val="00EC0EE7"/>
    <w:rsid w:val="00EC14E8"/>
    <w:rsid w:val="00EE49DD"/>
    <w:rsid w:val="00EF642A"/>
    <w:rsid w:val="00EF7A79"/>
    <w:rsid w:val="00F320FD"/>
    <w:rsid w:val="00F4773D"/>
    <w:rsid w:val="00F752F9"/>
    <w:rsid w:val="00F90A26"/>
    <w:rsid w:val="00F93B48"/>
    <w:rsid w:val="00F94A97"/>
    <w:rsid w:val="00FA1EB8"/>
    <w:rsid w:val="00FA3A21"/>
    <w:rsid w:val="00FA47D8"/>
    <w:rsid w:val="00FA6FE1"/>
    <w:rsid w:val="00FA7366"/>
    <w:rsid w:val="00FA7996"/>
    <w:rsid w:val="00FC3A24"/>
    <w:rsid w:val="00FD2738"/>
    <w:rsid w:val="00FD3D9C"/>
    <w:rsid w:val="00FD6659"/>
    <w:rsid w:val="00FD7C4D"/>
    <w:rsid w:val="00FE3E68"/>
    <w:rsid w:val="00FE45BC"/>
    <w:rsid w:val="00FF6926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87F8F45"/>
  <w15:docId w15:val="{C6C17F4C-8018-40F8-94BC-C31388F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9B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B3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85090A"/>
    <w:pPr>
      <w:widowControl/>
      <w:autoSpaceDE/>
      <w:autoSpaceDN/>
    </w:pPr>
    <w:rPr>
      <w:rFonts w:eastAsiaTheme="minorEastAsia"/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7B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BB4"/>
    <w:rPr>
      <w:rFonts w:ascii="Segoe UI" w:eastAsia="Arial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C336EC"/>
    <w:pPr>
      <w:widowControl/>
      <w:autoSpaceDE/>
      <w:autoSpaceDN/>
    </w:pPr>
    <w:rPr>
      <w:sz w:val="24"/>
      <w:szCs w:val="24"/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19D1D-1A62-4958-A5CB-FD4A4A1A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1358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Gabriela De Paz Meléndez</dc:creator>
  <cp:lastModifiedBy>Wendy Gabriela De Paz Meléndez</cp:lastModifiedBy>
  <cp:revision>2</cp:revision>
  <cp:lastPrinted>2022-08-12T14:31:00Z</cp:lastPrinted>
  <dcterms:created xsi:type="dcterms:W3CDTF">2022-08-30T14:40:00Z</dcterms:created>
  <dcterms:modified xsi:type="dcterms:W3CDTF">2022-08-30T14:40:00Z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