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DE86" w14:textId="32BA6633" w:rsidR="00E23258" w:rsidRPr="002B528B" w:rsidRDefault="00E23258" w:rsidP="00E23258">
      <w:pPr>
        <w:jc w:val="center"/>
        <w:rPr>
          <w:rFonts w:ascii="Arial" w:hAnsi="Arial" w:cs="Arial"/>
          <w:b/>
          <w:sz w:val="22"/>
          <w:szCs w:val="22"/>
        </w:rPr>
      </w:pPr>
      <w:r w:rsidRPr="002B528B">
        <w:rPr>
          <w:rFonts w:ascii="Arial" w:hAnsi="Arial" w:cs="Arial"/>
          <w:sz w:val="22"/>
          <w:szCs w:val="22"/>
        </w:rPr>
        <w:t>DICTAMEN D</w:t>
      </w:r>
      <w:r w:rsidR="006747D2">
        <w:rPr>
          <w:rFonts w:ascii="Arial" w:hAnsi="Arial" w:cs="Arial"/>
          <w:sz w:val="22"/>
          <w:szCs w:val="22"/>
        </w:rPr>
        <w:t xml:space="preserve">E </w:t>
      </w:r>
      <w:r w:rsidR="00387206">
        <w:rPr>
          <w:rFonts w:ascii="Arial" w:hAnsi="Arial" w:cs="Arial"/>
          <w:sz w:val="22"/>
          <w:szCs w:val="22"/>
        </w:rPr>
        <w:t xml:space="preserve">TRANSFERENCIAS CORRIENTES No. </w:t>
      </w:r>
      <w:r w:rsidR="00111DED">
        <w:rPr>
          <w:rFonts w:ascii="Arial" w:hAnsi="Arial" w:cs="Arial"/>
          <w:sz w:val="22"/>
          <w:szCs w:val="22"/>
        </w:rPr>
        <w:t>45</w:t>
      </w:r>
    </w:p>
    <w:p w14:paraId="40B8A634" w14:textId="698C39C0" w:rsidR="00E23258" w:rsidRPr="002B528B" w:rsidRDefault="00E23258" w:rsidP="00E23258">
      <w:pPr>
        <w:jc w:val="center"/>
        <w:rPr>
          <w:rFonts w:ascii="Arial" w:hAnsi="Arial" w:cs="Arial"/>
          <w:sz w:val="22"/>
          <w:szCs w:val="22"/>
        </w:rPr>
      </w:pPr>
      <w:r w:rsidRPr="002B528B">
        <w:rPr>
          <w:rFonts w:ascii="Arial" w:hAnsi="Arial" w:cs="Arial"/>
          <w:sz w:val="22"/>
          <w:szCs w:val="22"/>
        </w:rPr>
        <w:t xml:space="preserve">FECHA: </w:t>
      </w:r>
      <w:r w:rsidR="00111DED">
        <w:rPr>
          <w:rFonts w:ascii="Arial" w:hAnsi="Arial" w:cs="Arial"/>
          <w:sz w:val="22"/>
          <w:szCs w:val="22"/>
        </w:rPr>
        <w:t>08</w:t>
      </w:r>
      <w:r w:rsidRPr="002B528B">
        <w:rPr>
          <w:rFonts w:ascii="Arial" w:hAnsi="Arial" w:cs="Arial"/>
          <w:sz w:val="22"/>
          <w:szCs w:val="22"/>
        </w:rPr>
        <w:t>/</w:t>
      </w:r>
      <w:r w:rsidR="00111DED">
        <w:rPr>
          <w:rFonts w:ascii="Arial" w:hAnsi="Arial" w:cs="Arial"/>
          <w:sz w:val="22"/>
          <w:szCs w:val="22"/>
        </w:rPr>
        <w:t>10</w:t>
      </w:r>
      <w:r w:rsidRPr="002B528B">
        <w:rPr>
          <w:rFonts w:ascii="Arial" w:hAnsi="Arial" w:cs="Arial"/>
          <w:sz w:val="22"/>
          <w:szCs w:val="22"/>
        </w:rPr>
        <w:t>/202</w:t>
      </w:r>
      <w:r w:rsidR="00AE36AF">
        <w:rPr>
          <w:rFonts w:ascii="Arial" w:hAnsi="Arial" w:cs="Arial"/>
          <w:sz w:val="22"/>
          <w:szCs w:val="22"/>
        </w:rPr>
        <w:t>5</w:t>
      </w:r>
    </w:p>
    <w:p w14:paraId="06CCE579" w14:textId="77777777" w:rsidR="00E23258" w:rsidRPr="002D6442" w:rsidRDefault="00E23258" w:rsidP="00E23258">
      <w:pPr>
        <w:jc w:val="center"/>
        <w:rPr>
          <w:rFonts w:ascii="Arial" w:hAnsi="Arial" w:cs="Arial"/>
          <w:b/>
          <w:sz w:val="10"/>
          <w:szCs w:val="10"/>
        </w:rPr>
      </w:pPr>
    </w:p>
    <w:p w14:paraId="7DC8FA0C" w14:textId="77777777" w:rsidR="00E23258" w:rsidRDefault="00E23258" w:rsidP="00E23258">
      <w:pPr>
        <w:pStyle w:val="Sangra2detindependiente"/>
        <w:spacing w:after="0" w:line="240" w:lineRule="auto"/>
        <w:ind w:left="1440" w:right="23" w:hanging="1412"/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576483A0" w14:textId="77777777" w:rsidR="00B27F07" w:rsidRPr="00B27F07" w:rsidRDefault="00B27F07" w:rsidP="00E23258">
      <w:pPr>
        <w:pStyle w:val="Sangra2detindependiente"/>
        <w:spacing w:after="0" w:line="240" w:lineRule="auto"/>
        <w:ind w:left="1440" w:right="23" w:hanging="1412"/>
        <w:jc w:val="both"/>
        <w:rPr>
          <w:rFonts w:ascii="Arial" w:hAnsi="Arial" w:cs="Arial"/>
          <w:b/>
          <w:sz w:val="10"/>
          <w:szCs w:val="10"/>
          <w:lang w:val="es-GT"/>
        </w:rPr>
      </w:pPr>
    </w:p>
    <w:p w14:paraId="4AFACE21" w14:textId="13188C29" w:rsidR="00E23258" w:rsidRPr="00D86462" w:rsidRDefault="00E23258" w:rsidP="00D86462">
      <w:pPr>
        <w:pStyle w:val="Sangra2detindependiente"/>
        <w:spacing w:after="0" w:line="240" w:lineRule="auto"/>
        <w:ind w:left="1440" w:right="23" w:hanging="1412"/>
        <w:jc w:val="both"/>
        <w:rPr>
          <w:rFonts w:ascii="Arial" w:hAnsi="Arial" w:cs="Arial"/>
          <w:sz w:val="22"/>
          <w:szCs w:val="22"/>
          <w:lang w:val="es-ES"/>
        </w:rPr>
      </w:pPr>
      <w:r w:rsidRPr="002B528B">
        <w:rPr>
          <w:rFonts w:ascii="Arial" w:hAnsi="Arial" w:cs="Arial"/>
          <w:b/>
          <w:sz w:val="22"/>
          <w:szCs w:val="22"/>
          <w:lang w:val="es-GT"/>
        </w:rPr>
        <w:t>ASUNTO:</w:t>
      </w:r>
      <w:r w:rsidRPr="002B528B">
        <w:rPr>
          <w:rFonts w:ascii="Arial" w:hAnsi="Arial" w:cs="Arial"/>
          <w:b/>
          <w:sz w:val="22"/>
          <w:szCs w:val="22"/>
          <w:lang w:val="es-GT"/>
        </w:rPr>
        <w:tab/>
      </w:r>
      <w:bookmarkStart w:id="0" w:name="_Hlk127362143"/>
      <w:r w:rsidR="00B41CDC" w:rsidRPr="00AD0B77">
        <w:rPr>
          <w:rFonts w:ascii="Arial" w:hAnsi="Arial" w:cs="Arial"/>
          <w:sz w:val="22"/>
          <w:szCs w:val="22"/>
          <w:lang w:val="es-ES"/>
        </w:rPr>
        <w:t>REPROGRAMACIÓN PARA MODIFICAR LAS ASIGNACIONES EN LOS ENTES RECEPTORES DE TRANSFERENCIAS CORRIENTES, PARA LAS ORGANIZACIONES DE PADRES DE FAMILIA -OPF-</w:t>
      </w:r>
      <w:r w:rsidR="006E042C">
        <w:rPr>
          <w:rFonts w:ascii="Arial" w:hAnsi="Arial" w:cs="Arial"/>
          <w:sz w:val="22"/>
          <w:szCs w:val="22"/>
          <w:lang w:val="es-ES"/>
        </w:rPr>
        <w:t>,</w:t>
      </w:r>
      <w:r w:rsidR="008206A0">
        <w:rPr>
          <w:rFonts w:ascii="Arial" w:hAnsi="Arial" w:cs="Arial"/>
          <w:sz w:val="22"/>
          <w:szCs w:val="22"/>
          <w:lang w:val="es-ES"/>
        </w:rPr>
        <w:t xml:space="preserve"> </w:t>
      </w:r>
      <w:r w:rsidR="00B41CDC" w:rsidRPr="00AD0B77">
        <w:rPr>
          <w:rFonts w:ascii="Arial" w:hAnsi="Arial" w:cs="Arial"/>
          <w:sz w:val="22"/>
          <w:szCs w:val="22"/>
          <w:lang w:val="es-ES"/>
        </w:rPr>
        <w:t xml:space="preserve">POR EL MONTO DE </w:t>
      </w:r>
      <w:r w:rsidR="00174C5B">
        <w:rPr>
          <w:rFonts w:ascii="Arial" w:hAnsi="Arial" w:cs="Arial"/>
          <w:sz w:val="22"/>
          <w:szCs w:val="22"/>
          <w:lang w:val="es-ES"/>
        </w:rPr>
        <w:t>OCHO</w:t>
      </w:r>
      <w:r w:rsidR="00554C9E" w:rsidRPr="00AD0B77">
        <w:rPr>
          <w:rFonts w:ascii="Arial" w:hAnsi="Arial" w:cs="Arial"/>
          <w:sz w:val="22"/>
          <w:szCs w:val="22"/>
          <w:lang w:val="es-ES"/>
        </w:rPr>
        <w:t xml:space="preserve"> MILLONES </w:t>
      </w:r>
      <w:r w:rsidR="00BA174C">
        <w:rPr>
          <w:rFonts w:ascii="Arial" w:hAnsi="Arial" w:cs="Arial"/>
          <w:sz w:val="22"/>
          <w:szCs w:val="22"/>
          <w:lang w:val="es-ES"/>
        </w:rPr>
        <w:t>OCHOCIENTOS SETENTA Y CUATRO MIL CIENTO CUARENTA Y TRES</w:t>
      </w:r>
      <w:r w:rsidR="00554C9E" w:rsidRPr="00AD0B77">
        <w:rPr>
          <w:rFonts w:ascii="Arial" w:hAnsi="Arial" w:cs="Arial"/>
          <w:sz w:val="22"/>
          <w:szCs w:val="22"/>
          <w:lang w:val="es-ES"/>
        </w:rPr>
        <w:t xml:space="preserve"> QUETZALES EXACTOS (Q.</w:t>
      </w:r>
      <w:r w:rsidR="00E41839">
        <w:rPr>
          <w:rFonts w:ascii="Arial" w:hAnsi="Arial" w:cs="Arial"/>
          <w:sz w:val="22"/>
          <w:szCs w:val="22"/>
          <w:lang w:val="es-ES"/>
        </w:rPr>
        <w:t>8</w:t>
      </w:r>
      <w:r w:rsidR="00554C9E" w:rsidRPr="00AD0B77">
        <w:rPr>
          <w:rFonts w:ascii="Arial" w:hAnsi="Arial" w:cs="Arial"/>
          <w:sz w:val="22"/>
          <w:szCs w:val="22"/>
          <w:lang w:val="es-ES"/>
        </w:rPr>
        <w:t>,</w:t>
      </w:r>
      <w:r w:rsidR="00BA174C">
        <w:rPr>
          <w:rFonts w:ascii="Arial" w:hAnsi="Arial" w:cs="Arial"/>
          <w:sz w:val="22"/>
          <w:szCs w:val="22"/>
          <w:lang w:val="es-ES"/>
        </w:rPr>
        <w:t>874,143.</w:t>
      </w:r>
      <w:r w:rsidR="00554C9E" w:rsidRPr="00AD0B77">
        <w:rPr>
          <w:rFonts w:ascii="Arial" w:hAnsi="Arial" w:cs="Arial"/>
          <w:sz w:val="22"/>
          <w:szCs w:val="22"/>
          <w:lang w:val="es-ES"/>
        </w:rPr>
        <w:t>00)</w:t>
      </w:r>
      <w:r w:rsidRPr="002B528B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  <w:r w:rsidR="00BA174C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2B528B">
        <w:rPr>
          <w:rFonts w:ascii="Arial" w:hAnsi="Arial" w:cs="Arial"/>
          <w:color w:val="000000" w:themeColor="text1"/>
          <w:sz w:val="22"/>
          <w:szCs w:val="22"/>
          <w:lang w:val="es-ES"/>
        </w:rPr>
        <w:t>-</w:t>
      </w:r>
      <w:r w:rsidR="008737C4">
        <w:rPr>
          <w:rFonts w:ascii="Arial" w:hAnsi="Arial" w:cs="Arial"/>
          <w:color w:val="000000" w:themeColor="text1"/>
          <w:sz w:val="22"/>
          <w:szCs w:val="22"/>
          <w:lang w:val="es-ES"/>
        </w:rPr>
        <w:t>---</w:t>
      </w:r>
      <w:r w:rsidR="004342CA">
        <w:rPr>
          <w:rFonts w:ascii="Arial" w:hAnsi="Arial" w:cs="Arial"/>
          <w:color w:val="000000" w:themeColor="text1"/>
          <w:sz w:val="22"/>
          <w:szCs w:val="22"/>
          <w:lang w:val="es-ES"/>
        </w:rPr>
        <w:t>-</w:t>
      </w:r>
      <w:r w:rsidR="00D44B4B">
        <w:rPr>
          <w:rFonts w:ascii="Arial" w:hAnsi="Arial" w:cs="Arial"/>
          <w:color w:val="000000" w:themeColor="text1"/>
          <w:sz w:val="22"/>
          <w:szCs w:val="22"/>
          <w:lang w:val="es-ES"/>
        </w:rPr>
        <w:t>--------</w:t>
      </w:r>
    </w:p>
    <w:bookmarkEnd w:id="0"/>
    <w:p w14:paraId="12C29D8F" w14:textId="77777777" w:rsidR="00E23258" w:rsidRPr="002B528B" w:rsidRDefault="00E23258" w:rsidP="00E23258">
      <w:pPr>
        <w:pStyle w:val="Sangra2detindependiente"/>
        <w:spacing w:after="0" w:line="240" w:lineRule="auto"/>
        <w:ind w:left="1440" w:right="20"/>
        <w:rPr>
          <w:rFonts w:ascii="Arial" w:hAnsi="Arial" w:cs="Arial"/>
          <w:sz w:val="22"/>
          <w:szCs w:val="22"/>
          <w:lang w:val="es-GT"/>
        </w:rPr>
      </w:pPr>
    </w:p>
    <w:p w14:paraId="4F233B0F" w14:textId="77777777" w:rsidR="00E23258" w:rsidRPr="002B528B" w:rsidRDefault="00E23258" w:rsidP="00E23258">
      <w:pPr>
        <w:pStyle w:val="Sangra2detindependiente"/>
        <w:spacing w:after="0" w:line="240" w:lineRule="auto"/>
        <w:ind w:left="1440" w:right="20"/>
        <w:rPr>
          <w:rFonts w:ascii="Arial" w:hAnsi="Arial" w:cs="Arial"/>
          <w:sz w:val="22"/>
          <w:szCs w:val="22"/>
          <w:lang w:val="es-GT"/>
        </w:rPr>
      </w:pPr>
      <w:r w:rsidRPr="002B528B">
        <w:rPr>
          <w:rFonts w:ascii="Arial" w:hAnsi="Arial" w:cs="Arial"/>
          <w:sz w:val="22"/>
          <w:szCs w:val="22"/>
          <w:lang w:val="es-GT"/>
        </w:rPr>
        <w:t>**************************************************************************************</w:t>
      </w:r>
    </w:p>
    <w:p w14:paraId="159D8C90" w14:textId="77777777" w:rsidR="00E23258" w:rsidRDefault="00E23258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22"/>
          <w:szCs w:val="22"/>
          <w:lang w:val="es-GT"/>
        </w:rPr>
      </w:pPr>
    </w:p>
    <w:p w14:paraId="513CFFB2" w14:textId="77777777" w:rsidR="00005F99" w:rsidRPr="00F156EC" w:rsidRDefault="00005F99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10"/>
          <w:szCs w:val="10"/>
          <w:lang w:val="es-GT"/>
        </w:rPr>
      </w:pPr>
    </w:p>
    <w:p w14:paraId="5826292F" w14:textId="77777777" w:rsidR="00E23258" w:rsidRPr="000F7E6B" w:rsidRDefault="00E23258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10"/>
          <w:szCs w:val="10"/>
          <w:lang w:val="es-GT"/>
        </w:rPr>
      </w:pPr>
    </w:p>
    <w:p w14:paraId="5DB6909A" w14:textId="77777777" w:rsidR="00E23258" w:rsidRPr="002B528B" w:rsidRDefault="00E23258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22"/>
          <w:szCs w:val="22"/>
          <w:lang w:val="es-GT"/>
        </w:rPr>
      </w:pPr>
      <w:r w:rsidRPr="002B528B">
        <w:rPr>
          <w:rFonts w:ascii="Arial" w:hAnsi="Arial" w:cs="Arial"/>
          <w:b/>
          <w:sz w:val="22"/>
          <w:szCs w:val="22"/>
          <w:lang w:val="es-GT"/>
        </w:rPr>
        <w:t xml:space="preserve">ANTECEDENTES: </w:t>
      </w:r>
    </w:p>
    <w:p w14:paraId="3FD64D25" w14:textId="7B22635E" w:rsidR="00E23258" w:rsidRDefault="00E23258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22"/>
          <w:szCs w:val="22"/>
          <w:lang w:val="es-GT"/>
        </w:rPr>
      </w:pPr>
    </w:p>
    <w:p w14:paraId="070D6203" w14:textId="77777777" w:rsidR="004F3F38" w:rsidRPr="00D713E5" w:rsidRDefault="004F3F38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10"/>
          <w:szCs w:val="10"/>
          <w:lang w:val="es-GT"/>
        </w:rPr>
      </w:pPr>
    </w:p>
    <w:p w14:paraId="75024046" w14:textId="55FFEE7C" w:rsidR="00E23258" w:rsidRDefault="00E23258" w:rsidP="00E23258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0B77">
        <w:rPr>
          <w:rFonts w:ascii="Arial" w:hAnsi="Arial" w:cs="Arial"/>
          <w:sz w:val="22"/>
          <w:szCs w:val="22"/>
          <w:lang w:val="es-ES" w:eastAsia="es-ES"/>
        </w:rPr>
        <w:t>La</w:t>
      </w:r>
      <w:bookmarkStart w:id="1" w:name="_Hlk127362658"/>
      <w:r w:rsidR="000D47B1">
        <w:rPr>
          <w:rFonts w:ascii="Arial" w:hAnsi="Arial" w:cs="Arial"/>
          <w:sz w:val="22"/>
          <w:szCs w:val="22"/>
          <w:lang w:val="es-ES" w:eastAsia="es-ES"/>
        </w:rPr>
        <w:t>s</w:t>
      </w:r>
      <w:r w:rsidR="004200E1" w:rsidRPr="00AD0B77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AD0B77">
        <w:rPr>
          <w:rFonts w:ascii="Arial" w:hAnsi="Arial" w:cs="Arial"/>
          <w:sz w:val="22"/>
          <w:szCs w:val="22"/>
          <w:lang w:val="es-ES" w:eastAsia="es-ES"/>
        </w:rPr>
        <w:t xml:space="preserve">Direcciones Departamentales de Educación </w:t>
      </w:r>
      <w:r w:rsidRPr="00AD0B77">
        <w:rPr>
          <w:rFonts w:ascii="Arial" w:hAnsi="Arial" w:cs="Arial"/>
          <w:sz w:val="22"/>
          <w:szCs w:val="22"/>
          <w:lang w:val="es-MX"/>
        </w:rPr>
        <w:t>de</w:t>
      </w:r>
      <w:bookmarkEnd w:id="1"/>
      <w:r w:rsidR="004200E1" w:rsidRPr="00AD0B77">
        <w:rPr>
          <w:rFonts w:ascii="Arial" w:hAnsi="Arial" w:cs="Arial"/>
          <w:sz w:val="22"/>
          <w:szCs w:val="22"/>
          <w:lang w:val="es-MX"/>
        </w:rPr>
        <w:t xml:space="preserve"> </w:t>
      </w:r>
      <w:r w:rsidR="001C5970">
        <w:rPr>
          <w:rFonts w:ascii="Arial" w:hAnsi="Arial" w:cs="Arial"/>
          <w:sz w:val="22"/>
          <w:szCs w:val="22"/>
          <w:lang w:val="es-MX"/>
        </w:rPr>
        <w:t xml:space="preserve">Chimaltenango, Escuintla, </w:t>
      </w:r>
      <w:r w:rsidR="002F14CD">
        <w:rPr>
          <w:rFonts w:ascii="Arial" w:hAnsi="Arial" w:cs="Arial"/>
          <w:sz w:val="22"/>
          <w:szCs w:val="22"/>
          <w:lang w:val="es-MX"/>
        </w:rPr>
        <w:t xml:space="preserve">Sololá, </w:t>
      </w:r>
      <w:r w:rsidR="00E24A73">
        <w:rPr>
          <w:rFonts w:ascii="Arial" w:hAnsi="Arial" w:cs="Arial"/>
          <w:sz w:val="22"/>
          <w:szCs w:val="22"/>
          <w:lang w:val="es-MX"/>
        </w:rPr>
        <w:t xml:space="preserve">Totonicapán, </w:t>
      </w:r>
      <w:r w:rsidR="002F14CD">
        <w:rPr>
          <w:rFonts w:ascii="Arial" w:hAnsi="Arial" w:cs="Arial"/>
          <w:sz w:val="22"/>
          <w:szCs w:val="22"/>
          <w:lang w:val="es-MX"/>
        </w:rPr>
        <w:t>San Marcos, Alta Verapaz, Zacapa</w:t>
      </w:r>
      <w:r w:rsidR="00C97D25">
        <w:rPr>
          <w:rFonts w:ascii="Arial" w:hAnsi="Arial" w:cs="Arial"/>
          <w:sz w:val="22"/>
          <w:szCs w:val="22"/>
          <w:lang w:val="es-MX"/>
        </w:rPr>
        <w:t xml:space="preserve"> y Guatemala Norte</w:t>
      </w:r>
      <w:r w:rsidR="00AD0937">
        <w:rPr>
          <w:rFonts w:ascii="Arial" w:hAnsi="Arial" w:cs="Arial"/>
          <w:sz w:val="22"/>
          <w:szCs w:val="22"/>
          <w:lang w:val="es-MX"/>
        </w:rPr>
        <w:t xml:space="preserve">, </w:t>
      </w:r>
      <w:r w:rsidRPr="00AD0B77">
        <w:rPr>
          <w:rFonts w:ascii="Arial" w:hAnsi="Arial" w:cs="Arial"/>
          <w:sz w:val="22"/>
          <w:szCs w:val="22"/>
          <w:lang w:val="es-ES" w:eastAsia="es-ES"/>
        </w:rPr>
        <w:t xml:space="preserve">solicitan </w:t>
      </w:r>
      <w:bookmarkStart w:id="2" w:name="_Hlk103698284"/>
      <w:r w:rsidRPr="00AD0B77">
        <w:rPr>
          <w:rFonts w:ascii="Arial" w:hAnsi="Arial" w:cs="Arial"/>
          <w:sz w:val="22"/>
          <w:szCs w:val="22"/>
          <w:lang w:val="es-ES" w:eastAsia="es-ES"/>
        </w:rPr>
        <w:t xml:space="preserve">reprogramación </w:t>
      </w:r>
      <w:r w:rsidRPr="00AD0B77">
        <w:rPr>
          <w:rFonts w:ascii="Arial" w:hAnsi="Arial" w:cs="Arial"/>
          <w:sz w:val="22"/>
          <w:szCs w:val="22"/>
          <w:lang w:val="es-ES"/>
        </w:rPr>
        <w:t>del grupo de gasto 400 “Transferencias Corrientes”, en el renglón de gasto</w:t>
      </w:r>
      <w:r w:rsidR="00C97D25">
        <w:rPr>
          <w:rFonts w:ascii="Arial" w:hAnsi="Arial" w:cs="Arial"/>
          <w:sz w:val="22"/>
          <w:szCs w:val="22"/>
          <w:lang w:val="es-ES"/>
        </w:rPr>
        <w:t xml:space="preserve"> </w:t>
      </w:r>
      <w:r w:rsidR="0050609D" w:rsidRPr="00AD0B77">
        <w:rPr>
          <w:rFonts w:ascii="Arial" w:hAnsi="Arial" w:cs="Arial"/>
          <w:sz w:val="22"/>
          <w:szCs w:val="22"/>
          <w:lang w:val="es-ES"/>
        </w:rPr>
        <w:t>4</w:t>
      </w:r>
      <w:r w:rsidRPr="00AD0B77">
        <w:rPr>
          <w:rFonts w:ascii="Arial" w:hAnsi="Arial" w:cs="Arial"/>
          <w:sz w:val="22"/>
          <w:szCs w:val="22"/>
          <w:lang w:val="es-ES"/>
        </w:rPr>
        <w:t>35 “Transferencias a otras instituciones sin fines de lucro</w:t>
      </w:r>
      <w:r w:rsidR="00B41CDC" w:rsidRPr="00AD0B77">
        <w:rPr>
          <w:rFonts w:ascii="Arial" w:hAnsi="Arial" w:cs="Arial"/>
          <w:sz w:val="22"/>
          <w:szCs w:val="22"/>
          <w:lang w:val="es-ES"/>
        </w:rPr>
        <w:t>”</w:t>
      </w:r>
      <w:r w:rsidR="00BA174C">
        <w:rPr>
          <w:rFonts w:ascii="Arial" w:hAnsi="Arial" w:cs="Arial"/>
          <w:sz w:val="22"/>
          <w:szCs w:val="22"/>
          <w:lang w:val="es-ES"/>
        </w:rPr>
        <w:t xml:space="preserve"> por el monto de</w:t>
      </w:r>
      <w:r w:rsidRPr="00AD0B77">
        <w:rPr>
          <w:rFonts w:ascii="Arial" w:hAnsi="Arial" w:cs="Arial"/>
          <w:sz w:val="22"/>
          <w:szCs w:val="22"/>
          <w:lang w:val="es-ES"/>
        </w:rPr>
        <w:t xml:space="preserve"> </w:t>
      </w:r>
      <w:bookmarkStart w:id="3" w:name="_Hlk184825940"/>
      <w:r w:rsidR="00952F32" w:rsidRPr="00AD0B77">
        <w:rPr>
          <w:rFonts w:ascii="Arial" w:hAnsi="Arial" w:cs="Arial"/>
          <w:sz w:val="22"/>
          <w:szCs w:val="22"/>
          <w:lang w:val="es-ES"/>
        </w:rPr>
        <w:t>Q.</w:t>
      </w:r>
      <w:r w:rsidR="001F30A7">
        <w:rPr>
          <w:rFonts w:ascii="Arial" w:hAnsi="Arial" w:cs="Arial"/>
          <w:sz w:val="22"/>
          <w:szCs w:val="22"/>
          <w:lang w:val="es-ES"/>
        </w:rPr>
        <w:t>8</w:t>
      </w:r>
      <w:r w:rsidR="00952F32" w:rsidRPr="00AD0B77">
        <w:rPr>
          <w:rFonts w:ascii="Arial" w:hAnsi="Arial" w:cs="Arial"/>
          <w:sz w:val="22"/>
          <w:szCs w:val="22"/>
          <w:lang w:val="es-ES"/>
        </w:rPr>
        <w:t>,</w:t>
      </w:r>
      <w:r w:rsidR="00BA174C">
        <w:rPr>
          <w:rFonts w:ascii="Arial" w:hAnsi="Arial" w:cs="Arial"/>
          <w:sz w:val="22"/>
          <w:szCs w:val="22"/>
          <w:lang w:val="es-ES"/>
        </w:rPr>
        <w:t>874,143</w:t>
      </w:r>
      <w:r w:rsidR="00952F32" w:rsidRPr="00AD0B77">
        <w:rPr>
          <w:rFonts w:ascii="Arial" w:hAnsi="Arial" w:cs="Arial"/>
          <w:sz w:val="22"/>
          <w:szCs w:val="22"/>
          <w:lang w:val="es-ES"/>
        </w:rPr>
        <w:t>.00</w:t>
      </w:r>
      <w:bookmarkEnd w:id="3"/>
      <w:r w:rsidR="0040104B" w:rsidRPr="00AD0B77">
        <w:rPr>
          <w:rFonts w:ascii="Arial" w:hAnsi="Arial" w:cs="Arial"/>
          <w:sz w:val="22"/>
          <w:szCs w:val="22"/>
          <w:lang w:val="es-ES"/>
        </w:rPr>
        <w:t>,</w:t>
      </w:r>
      <w:r w:rsidRPr="00AD0B77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bookmarkStart w:id="4" w:name="_Hlk125738374"/>
      <w:r w:rsidRPr="00AD0B77">
        <w:rPr>
          <w:rFonts w:ascii="Arial" w:hAnsi="Arial" w:cs="Arial"/>
          <w:sz w:val="22"/>
          <w:szCs w:val="22"/>
          <w:lang w:val="es-ES" w:eastAsia="es-ES"/>
        </w:rPr>
        <w:t xml:space="preserve">con la finalidad </w:t>
      </w:r>
      <w:r w:rsidRPr="00AD0B77">
        <w:rPr>
          <w:rFonts w:ascii="Arial" w:hAnsi="Arial" w:cs="Arial"/>
          <w:sz w:val="22"/>
          <w:szCs w:val="22"/>
          <w:lang w:val="es-ES"/>
        </w:rPr>
        <w:t xml:space="preserve">de reprogramar los recursos en el código de entidad receptora </w:t>
      </w:r>
      <w:r w:rsidR="00BE6BC3" w:rsidRPr="00AD0B77">
        <w:rPr>
          <w:rFonts w:ascii="Arial" w:hAnsi="Arial" w:cs="Arial"/>
          <w:sz w:val="22"/>
          <w:szCs w:val="22"/>
          <w:lang w:val="es-ES"/>
        </w:rPr>
        <w:t>d</w:t>
      </w:r>
      <w:r w:rsidR="004B0170" w:rsidRPr="00AD0B77">
        <w:rPr>
          <w:rFonts w:ascii="Arial" w:hAnsi="Arial" w:cs="Arial"/>
          <w:sz w:val="22"/>
          <w:szCs w:val="22"/>
          <w:lang w:val="es-ES"/>
        </w:rPr>
        <w:t xml:space="preserve">e transferencias de cada Organización de Padres de Familia -OPF- legalmente constituida, que corresponden a los Programas de Apoyo de: </w:t>
      </w:r>
      <w:r w:rsidR="00781DAA" w:rsidRPr="00AD0B77">
        <w:rPr>
          <w:rFonts w:ascii="Arial" w:hAnsi="Arial" w:cs="Arial"/>
          <w:sz w:val="22"/>
          <w:szCs w:val="22"/>
          <w:lang w:val="es-ES"/>
        </w:rPr>
        <w:t xml:space="preserve">Alimentación Escolar, </w:t>
      </w:r>
      <w:r w:rsidR="004B0170" w:rsidRPr="00AD0B77">
        <w:rPr>
          <w:rFonts w:ascii="Arial" w:hAnsi="Arial" w:cs="Arial"/>
          <w:sz w:val="22"/>
          <w:szCs w:val="22"/>
          <w:lang w:val="es-ES"/>
        </w:rPr>
        <w:t>Gratuidad de la Educación, Útiles Escolares</w:t>
      </w:r>
      <w:r w:rsidR="004257CB">
        <w:rPr>
          <w:rFonts w:ascii="Arial" w:hAnsi="Arial" w:cs="Arial"/>
          <w:sz w:val="22"/>
          <w:szCs w:val="22"/>
          <w:lang w:val="es-ES"/>
        </w:rPr>
        <w:t>,</w:t>
      </w:r>
      <w:r w:rsidR="00781DAA" w:rsidRPr="00AD0B77">
        <w:rPr>
          <w:rFonts w:ascii="Arial" w:hAnsi="Arial" w:cs="Arial"/>
          <w:sz w:val="22"/>
          <w:szCs w:val="22"/>
          <w:lang w:val="es-ES"/>
        </w:rPr>
        <w:t xml:space="preserve"> </w:t>
      </w:r>
      <w:r w:rsidR="004B0170" w:rsidRPr="00AD0B77">
        <w:rPr>
          <w:rFonts w:ascii="Arial" w:hAnsi="Arial" w:cs="Arial"/>
          <w:sz w:val="22"/>
          <w:szCs w:val="22"/>
          <w:lang w:val="es-ES"/>
        </w:rPr>
        <w:t>Valija Didáctica</w:t>
      </w:r>
      <w:r w:rsidR="004257CB">
        <w:rPr>
          <w:rFonts w:ascii="Arial" w:hAnsi="Arial" w:cs="Arial"/>
          <w:sz w:val="22"/>
          <w:szCs w:val="22"/>
          <w:lang w:val="es-ES"/>
        </w:rPr>
        <w:t xml:space="preserve"> y </w:t>
      </w:r>
      <w:r w:rsidR="00E5655A">
        <w:rPr>
          <w:rFonts w:ascii="Arial" w:hAnsi="Arial" w:cs="Arial"/>
          <w:sz w:val="22"/>
          <w:szCs w:val="22"/>
          <w:lang w:val="es-ES"/>
        </w:rPr>
        <w:t>Mantenimiento de Edificios Escolares Públicos</w:t>
      </w:r>
      <w:r w:rsidR="00E845C1" w:rsidRPr="00AD0B77">
        <w:rPr>
          <w:rFonts w:ascii="Arial" w:hAnsi="Arial" w:cs="Arial"/>
          <w:sz w:val="22"/>
          <w:szCs w:val="22"/>
          <w:lang w:val="es-ES"/>
        </w:rPr>
        <w:t>;</w:t>
      </w:r>
      <w:r w:rsidR="00FD0A05" w:rsidRPr="00AD0B77">
        <w:rPr>
          <w:rFonts w:ascii="Arial" w:hAnsi="Arial" w:cs="Arial"/>
          <w:sz w:val="22"/>
          <w:szCs w:val="22"/>
          <w:lang w:val="es-ES"/>
        </w:rPr>
        <w:t xml:space="preserve"> </w:t>
      </w:r>
      <w:bookmarkEnd w:id="2"/>
      <w:bookmarkEnd w:id="4"/>
      <w:r w:rsidRPr="00AD0B77">
        <w:rPr>
          <w:rFonts w:ascii="Arial" w:hAnsi="Arial" w:cs="Arial"/>
          <w:sz w:val="22"/>
          <w:szCs w:val="22"/>
          <w:lang w:val="es-ES"/>
        </w:rPr>
        <w:t>para el efecto, las Dependencias remitieron las solicitudes siguientes</w:t>
      </w:r>
      <w:r w:rsidRPr="002B528B">
        <w:rPr>
          <w:rFonts w:ascii="Arial" w:hAnsi="Arial" w:cs="Arial"/>
          <w:sz w:val="22"/>
          <w:szCs w:val="22"/>
          <w:lang w:val="es-ES"/>
        </w:rPr>
        <w:t xml:space="preserve">: </w:t>
      </w:r>
    </w:p>
    <w:p w14:paraId="4B3D5D3E" w14:textId="66B33500" w:rsidR="00907865" w:rsidRDefault="00907865" w:rsidP="00E23258">
      <w:pPr>
        <w:jc w:val="both"/>
        <w:rPr>
          <w:rFonts w:ascii="Arial" w:hAnsi="Arial" w:cs="Arial"/>
          <w:sz w:val="22"/>
          <w:szCs w:val="22"/>
        </w:rPr>
      </w:pPr>
    </w:p>
    <w:p w14:paraId="0AE1467C" w14:textId="78EE61CF" w:rsidR="003A6363" w:rsidRDefault="003558B7" w:rsidP="00E23258">
      <w:pPr>
        <w:jc w:val="both"/>
        <w:rPr>
          <w:rFonts w:ascii="Arial" w:hAnsi="Arial" w:cs="Arial"/>
          <w:sz w:val="22"/>
          <w:szCs w:val="22"/>
        </w:rPr>
      </w:pPr>
      <w:r w:rsidRPr="003558B7">
        <w:drawing>
          <wp:inline distT="0" distB="0" distL="0" distR="0" wp14:anchorId="14453141" wp14:editId="1CBF673E">
            <wp:extent cx="5612130" cy="23050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1A6A" w14:textId="77777777" w:rsidR="005B1F84" w:rsidRPr="003558B7" w:rsidRDefault="005B1F84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67E34ED7" w14:textId="77777777" w:rsidR="00E24A73" w:rsidRPr="003558B7" w:rsidRDefault="00E24A73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2299709C" w14:textId="6EB67554" w:rsidR="00295D3D" w:rsidRDefault="00E23258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22"/>
          <w:szCs w:val="22"/>
          <w:lang w:val="es-ES"/>
        </w:rPr>
      </w:pPr>
      <w:r w:rsidRPr="002B528B">
        <w:rPr>
          <w:rFonts w:ascii="Arial" w:hAnsi="Arial" w:cs="Arial"/>
          <w:b/>
          <w:sz w:val="22"/>
          <w:szCs w:val="22"/>
          <w:lang w:val="es-ES"/>
        </w:rPr>
        <w:t>ANÁLISIS:</w:t>
      </w:r>
    </w:p>
    <w:p w14:paraId="28FC5A63" w14:textId="77777777" w:rsidR="00C415E6" w:rsidRDefault="00C415E6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22"/>
          <w:szCs w:val="22"/>
          <w:lang w:val="es-ES"/>
        </w:rPr>
      </w:pPr>
    </w:p>
    <w:p w14:paraId="2EBB3C32" w14:textId="77777777" w:rsidR="00C415E6" w:rsidRPr="00C415E6" w:rsidRDefault="00C415E6" w:rsidP="00E23258">
      <w:pPr>
        <w:pStyle w:val="Sangradetextonormal"/>
        <w:spacing w:after="0"/>
        <w:ind w:left="0"/>
        <w:outlineLvl w:val="0"/>
        <w:rPr>
          <w:rFonts w:ascii="Arial" w:hAnsi="Arial" w:cs="Arial"/>
          <w:b/>
          <w:sz w:val="10"/>
          <w:szCs w:val="10"/>
          <w:lang w:val="es-ES"/>
        </w:rPr>
      </w:pPr>
    </w:p>
    <w:p w14:paraId="247B0381" w14:textId="77265A78" w:rsidR="00E23258" w:rsidRPr="00851D39" w:rsidRDefault="00E23258" w:rsidP="00E23258">
      <w:pPr>
        <w:jc w:val="both"/>
        <w:rPr>
          <w:rFonts w:ascii="Arial" w:hAnsi="Arial" w:cs="Arial"/>
          <w:noProof/>
          <w:sz w:val="22"/>
          <w:szCs w:val="22"/>
        </w:rPr>
      </w:pPr>
      <w:r w:rsidRPr="00851D39">
        <w:rPr>
          <w:rFonts w:ascii="Arial" w:hAnsi="Arial" w:cs="Arial"/>
          <w:sz w:val="22"/>
          <w:szCs w:val="22"/>
          <w:lang w:eastAsia="es-ES"/>
        </w:rPr>
        <w:t xml:space="preserve">De conformidad </w:t>
      </w:r>
      <w:r w:rsidRPr="00851D39">
        <w:rPr>
          <w:rFonts w:ascii="Arial" w:hAnsi="Arial" w:cs="Arial"/>
          <w:sz w:val="22"/>
          <w:szCs w:val="22"/>
        </w:rPr>
        <w:t>con las justificaciones presentadas por</w:t>
      </w:r>
      <w:r w:rsidR="00E50E6F">
        <w:rPr>
          <w:rFonts w:ascii="Arial" w:hAnsi="Arial" w:cs="Arial"/>
          <w:sz w:val="22"/>
          <w:szCs w:val="22"/>
        </w:rPr>
        <w:t xml:space="preserve"> l</w:t>
      </w:r>
      <w:r w:rsidR="003558B7" w:rsidRPr="00AD0B77">
        <w:rPr>
          <w:rFonts w:ascii="Arial" w:hAnsi="Arial" w:cs="Arial"/>
          <w:sz w:val="22"/>
          <w:szCs w:val="22"/>
          <w:lang w:val="es-ES" w:eastAsia="es-ES"/>
        </w:rPr>
        <w:t>l</w:t>
      </w:r>
      <w:r w:rsidR="003558B7">
        <w:rPr>
          <w:rFonts w:ascii="Arial" w:hAnsi="Arial" w:cs="Arial"/>
          <w:sz w:val="22"/>
          <w:szCs w:val="22"/>
          <w:lang w:val="es-ES" w:eastAsia="es-ES"/>
        </w:rPr>
        <w:t>as</w:t>
      </w:r>
      <w:r w:rsidR="00E24A73" w:rsidRPr="00AD0B77">
        <w:rPr>
          <w:rFonts w:ascii="Arial" w:hAnsi="Arial" w:cs="Arial"/>
          <w:sz w:val="22"/>
          <w:szCs w:val="22"/>
          <w:lang w:val="es-ES" w:eastAsia="es-ES"/>
        </w:rPr>
        <w:t xml:space="preserve"> Direcciones Departamentales de Educación </w:t>
      </w:r>
      <w:r w:rsidR="00E24A73" w:rsidRPr="00AD0B77">
        <w:rPr>
          <w:rFonts w:ascii="Arial" w:hAnsi="Arial" w:cs="Arial"/>
          <w:sz w:val="22"/>
          <w:szCs w:val="22"/>
          <w:lang w:val="es-MX"/>
        </w:rPr>
        <w:t xml:space="preserve">de </w:t>
      </w:r>
      <w:r w:rsidR="00E24A73">
        <w:rPr>
          <w:rFonts w:ascii="Arial" w:hAnsi="Arial" w:cs="Arial"/>
          <w:sz w:val="22"/>
          <w:szCs w:val="22"/>
          <w:lang w:val="es-MX"/>
        </w:rPr>
        <w:t xml:space="preserve">Chimaltenango, Escuintla, Sololá, Totonicapán, San Marcos, Alta </w:t>
      </w:r>
      <w:r w:rsidR="00E24A73">
        <w:rPr>
          <w:rFonts w:ascii="Arial" w:hAnsi="Arial" w:cs="Arial"/>
          <w:sz w:val="22"/>
          <w:szCs w:val="22"/>
          <w:lang w:val="es-MX"/>
        </w:rPr>
        <w:lastRenderedPageBreak/>
        <w:t xml:space="preserve">Verapaz, Zacapa y Guatemala Norte, </w:t>
      </w:r>
      <w:r w:rsidR="00D713E5" w:rsidRPr="00851D39">
        <w:rPr>
          <w:rFonts w:ascii="Arial" w:hAnsi="Arial" w:cs="Arial"/>
          <w:sz w:val="22"/>
          <w:szCs w:val="22"/>
          <w:lang w:val="es-MX"/>
        </w:rPr>
        <w:t xml:space="preserve"> </w:t>
      </w:r>
      <w:r w:rsidRPr="00851D39">
        <w:rPr>
          <w:rFonts w:ascii="Arial" w:hAnsi="Arial" w:cs="Arial"/>
          <w:sz w:val="22"/>
          <w:szCs w:val="22"/>
        </w:rPr>
        <w:t>es necesario realizar la re</w:t>
      </w:r>
      <w:r w:rsidR="002C31E8" w:rsidRPr="00851D39">
        <w:rPr>
          <w:rFonts w:ascii="Arial" w:hAnsi="Arial" w:cs="Arial"/>
          <w:sz w:val="22"/>
          <w:szCs w:val="22"/>
        </w:rPr>
        <w:t xml:space="preserve">programación del grupo de gasto </w:t>
      </w:r>
      <w:r w:rsidRPr="00851D39">
        <w:rPr>
          <w:rFonts w:ascii="Arial" w:hAnsi="Arial" w:cs="Arial"/>
          <w:sz w:val="22"/>
          <w:szCs w:val="22"/>
        </w:rPr>
        <w:t xml:space="preserve">400 “Transferencias Corrientes”, </w:t>
      </w:r>
      <w:r w:rsidRPr="00851D39">
        <w:rPr>
          <w:rFonts w:ascii="Arial" w:hAnsi="Arial" w:cs="Arial"/>
          <w:sz w:val="22"/>
          <w:szCs w:val="22"/>
          <w:lang w:val="es-ES"/>
        </w:rPr>
        <w:t>en el renglón de gasto</w:t>
      </w:r>
      <w:r w:rsidR="00F853CF" w:rsidRPr="00851D39">
        <w:rPr>
          <w:rFonts w:ascii="Arial" w:hAnsi="Arial" w:cs="Arial"/>
          <w:sz w:val="22"/>
          <w:szCs w:val="22"/>
          <w:lang w:val="es-ES"/>
        </w:rPr>
        <w:t xml:space="preserve"> </w:t>
      </w:r>
      <w:r w:rsidRPr="00851D39">
        <w:rPr>
          <w:rFonts w:ascii="Arial" w:hAnsi="Arial" w:cs="Arial"/>
          <w:sz w:val="22"/>
          <w:szCs w:val="22"/>
          <w:lang w:val="es-ES"/>
        </w:rPr>
        <w:t>435 “Transferencias a otras instituciones sin fines de lucro”</w:t>
      </w:r>
      <w:r w:rsidR="00BA174C">
        <w:rPr>
          <w:rFonts w:ascii="Arial" w:hAnsi="Arial" w:cs="Arial"/>
          <w:sz w:val="22"/>
          <w:szCs w:val="22"/>
          <w:lang w:val="es-ES"/>
        </w:rPr>
        <w:t>, por el monto de Q.8,874,143.00</w:t>
      </w:r>
      <w:r w:rsidR="00AA004F" w:rsidRPr="00AD0B77">
        <w:rPr>
          <w:rFonts w:ascii="Arial" w:hAnsi="Arial" w:cs="Arial"/>
          <w:sz w:val="22"/>
          <w:szCs w:val="22"/>
          <w:lang w:val="es-ES"/>
        </w:rPr>
        <w:t>,</w:t>
      </w:r>
      <w:r w:rsidR="00B8794E" w:rsidRPr="00851D39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851D39">
        <w:rPr>
          <w:rFonts w:ascii="Arial" w:hAnsi="Arial" w:cs="Arial"/>
          <w:sz w:val="22"/>
          <w:szCs w:val="22"/>
          <w:lang w:val="es-ES" w:eastAsia="es-ES"/>
        </w:rPr>
        <w:t xml:space="preserve">con la finalidad </w:t>
      </w:r>
      <w:r w:rsidRPr="00851D39">
        <w:rPr>
          <w:rFonts w:ascii="Arial" w:hAnsi="Arial" w:cs="Arial"/>
          <w:sz w:val="22"/>
          <w:szCs w:val="22"/>
          <w:lang w:val="es-ES"/>
        </w:rPr>
        <w:t xml:space="preserve">de reprogramar los recursos en el código de </w:t>
      </w:r>
      <w:r w:rsidR="00374D32" w:rsidRPr="00851D39">
        <w:rPr>
          <w:rFonts w:ascii="Arial" w:hAnsi="Arial" w:cs="Arial"/>
          <w:sz w:val="22"/>
          <w:szCs w:val="22"/>
          <w:lang w:val="es-ES"/>
        </w:rPr>
        <w:t xml:space="preserve">entidad </w:t>
      </w:r>
      <w:r w:rsidR="000D469B" w:rsidRPr="00851D39">
        <w:rPr>
          <w:rFonts w:ascii="Arial" w:hAnsi="Arial" w:cs="Arial"/>
          <w:sz w:val="22"/>
          <w:szCs w:val="22"/>
          <w:lang w:val="es-ES"/>
        </w:rPr>
        <w:t xml:space="preserve">receptora de transferencias de cada Organización de Padres de Familia -OPF- legalmente constituida, que corresponden a los Programas de Apoyo de: </w:t>
      </w:r>
      <w:r w:rsidR="00A3638F" w:rsidRPr="00AD0B77">
        <w:rPr>
          <w:rFonts w:ascii="Arial" w:hAnsi="Arial" w:cs="Arial"/>
          <w:sz w:val="22"/>
          <w:szCs w:val="22"/>
          <w:lang w:val="es-ES"/>
        </w:rPr>
        <w:t>Alimentación Escolar, Gratuidad de la Educación, Útiles Escolares</w:t>
      </w:r>
      <w:r w:rsidR="00A3638F">
        <w:rPr>
          <w:rFonts w:ascii="Arial" w:hAnsi="Arial" w:cs="Arial"/>
          <w:sz w:val="22"/>
          <w:szCs w:val="22"/>
          <w:lang w:val="es-ES"/>
        </w:rPr>
        <w:t>,</w:t>
      </w:r>
      <w:r w:rsidR="00A3638F" w:rsidRPr="00AD0B77">
        <w:rPr>
          <w:rFonts w:ascii="Arial" w:hAnsi="Arial" w:cs="Arial"/>
          <w:sz w:val="22"/>
          <w:szCs w:val="22"/>
          <w:lang w:val="es-ES"/>
        </w:rPr>
        <w:t xml:space="preserve"> Valija Didáctica</w:t>
      </w:r>
      <w:r w:rsidR="00A3638F">
        <w:rPr>
          <w:rFonts w:ascii="Arial" w:hAnsi="Arial" w:cs="Arial"/>
          <w:sz w:val="22"/>
          <w:szCs w:val="22"/>
          <w:lang w:val="es-ES"/>
        </w:rPr>
        <w:t xml:space="preserve"> y Mantenimiento de Edificios Escolares Públicos</w:t>
      </w:r>
      <w:r w:rsidR="003A4996" w:rsidRPr="00AD0B77">
        <w:rPr>
          <w:rFonts w:ascii="Arial" w:hAnsi="Arial" w:cs="Arial"/>
          <w:sz w:val="22"/>
          <w:szCs w:val="22"/>
          <w:lang w:val="es-ES"/>
        </w:rPr>
        <w:t>;</w:t>
      </w:r>
      <w:r w:rsidR="000D469B" w:rsidRPr="00851D39">
        <w:rPr>
          <w:rFonts w:ascii="Arial" w:hAnsi="Arial" w:cs="Arial"/>
          <w:sz w:val="22"/>
          <w:szCs w:val="22"/>
          <w:lang w:val="es-ES"/>
        </w:rPr>
        <w:t xml:space="preserve"> </w:t>
      </w:r>
      <w:r w:rsidRPr="00851D39">
        <w:rPr>
          <w:rFonts w:ascii="Arial" w:hAnsi="Arial" w:cs="Arial"/>
          <w:sz w:val="22"/>
          <w:szCs w:val="22"/>
          <w:lang w:val="es-ES"/>
        </w:rPr>
        <w:t>como se detalla a continuación:</w:t>
      </w:r>
      <w:bookmarkStart w:id="5" w:name="_MON_1487569857"/>
      <w:bookmarkStart w:id="6" w:name="_MON_1487569864"/>
      <w:bookmarkStart w:id="7" w:name="_MON_1487569871"/>
      <w:bookmarkStart w:id="8" w:name="_MON_1487569831"/>
      <w:bookmarkEnd w:id="5"/>
      <w:bookmarkEnd w:id="6"/>
      <w:bookmarkEnd w:id="7"/>
      <w:bookmarkEnd w:id="8"/>
      <w:r w:rsidRPr="00851D39">
        <w:rPr>
          <w:rFonts w:ascii="Arial" w:hAnsi="Arial" w:cs="Arial"/>
          <w:noProof/>
          <w:sz w:val="22"/>
          <w:szCs w:val="22"/>
        </w:rPr>
        <w:t xml:space="preserve"> </w:t>
      </w:r>
    </w:p>
    <w:p w14:paraId="23B8DD7D" w14:textId="77777777" w:rsidR="00B33D2C" w:rsidRDefault="00B33D2C" w:rsidP="00E23258">
      <w:pPr>
        <w:jc w:val="both"/>
        <w:rPr>
          <w:rFonts w:ascii="Arial" w:hAnsi="Arial" w:cs="Arial"/>
          <w:noProof/>
          <w:sz w:val="22"/>
          <w:szCs w:val="22"/>
        </w:rPr>
      </w:pPr>
    </w:p>
    <w:p w14:paraId="2B740F74" w14:textId="69C6E6E1" w:rsidR="00965BA9" w:rsidRDefault="00BA174C" w:rsidP="00E23258">
      <w:pPr>
        <w:jc w:val="both"/>
        <w:rPr>
          <w:rFonts w:ascii="Arial" w:hAnsi="Arial" w:cs="Arial"/>
          <w:noProof/>
          <w:sz w:val="22"/>
          <w:szCs w:val="22"/>
        </w:rPr>
      </w:pPr>
      <w:r w:rsidRPr="00BA174C">
        <w:drawing>
          <wp:inline distT="0" distB="0" distL="0" distR="0" wp14:anchorId="632BAD5C" wp14:editId="79778A6A">
            <wp:extent cx="5612130" cy="5972175"/>
            <wp:effectExtent l="0" t="0" r="762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DA6B0" w14:textId="77777777" w:rsidR="00573E27" w:rsidRPr="00965BA9" w:rsidRDefault="00573E27" w:rsidP="00E23258">
      <w:pPr>
        <w:jc w:val="both"/>
        <w:rPr>
          <w:rFonts w:ascii="Arial" w:hAnsi="Arial" w:cs="Arial"/>
          <w:noProof/>
          <w:sz w:val="22"/>
          <w:szCs w:val="22"/>
        </w:rPr>
      </w:pPr>
    </w:p>
    <w:p w14:paraId="1EF6947F" w14:textId="142D133C" w:rsidR="00C16B79" w:rsidRDefault="00BA174C" w:rsidP="00E23258">
      <w:pPr>
        <w:jc w:val="both"/>
        <w:rPr>
          <w:rFonts w:ascii="Arial" w:hAnsi="Arial" w:cs="Arial"/>
          <w:noProof/>
          <w:sz w:val="22"/>
          <w:szCs w:val="22"/>
        </w:rPr>
      </w:pPr>
      <w:r w:rsidRPr="00BA174C">
        <w:drawing>
          <wp:inline distT="0" distB="0" distL="0" distR="0" wp14:anchorId="62949EC3" wp14:editId="68C14CA0">
            <wp:extent cx="5612130" cy="360997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20251" w14:textId="33D20D3F" w:rsidR="00B539A2" w:rsidRDefault="00B539A2" w:rsidP="00E23258">
      <w:pPr>
        <w:jc w:val="both"/>
        <w:rPr>
          <w:rFonts w:ascii="Arial" w:hAnsi="Arial" w:cs="Arial"/>
          <w:noProof/>
          <w:sz w:val="22"/>
          <w:szCs w:val="22"/>
        </w:rPr>
      </w:pPr>
    </w:p>
    <w:p w14:paraId="59B4527A" w14:textId="50181122" w:rsidR="00E23258" w:rsidRDefault="00E23258" w:rsidP="00E23258">
      <w:pPr>
        <w:pStyle w:val="Sangradetextonormal"/>
        <w:spacing w:after="0"/>
        <w:ind w:left="0"/>
        <w:jc w:val="both"/>
        <w:outlineLvl w:val="0"/>
        <w:rPr>
          <w:rFonts w:ascii="Arial" w:hAnsi="Arial" w:cs="Arial"/>
          <w:sz w:val="22"/>
          <w:szCs w:val="22"/>
          <w:lang w:val="es-GT" w:eastAsia="es-ES"/>
        </w:rPr>
      </w:pPr>
      <w:r w:rsidRPr="002B528B">
        <w:rPr>
          <w:rFonts w:ascii="Arial" w:hAnsi="Arial" w:cs="Arial"/>
          <w:sz w:val="22"/>
          <w:szCs w:val="22"/>
          <w:lang w:val="es-ES"/>
        </w:rPr>
        <w:t xml:space="preserve">Para el </w:t>
      </w:r>
      <w:r w:rsidR="0057172D">
        <w:rPr>
          <w:rFonts w:ascii="Arial" w:hAnsi="Arial" w:cs="Arial"/>
          <w:sz w:val="22"/>
          <w:szCs w:val="22"/>
          <w:lang w:val="es-ES"/>
        </w:rPr>
        <w:t xml:space="preserve">efecto de las operaciones </w:t>
      </w:r>
      <w:r w:rsidRPr="002B528B">
        <w:rPr>
          <w:rFonts w:ascii="Arial" w:hAnsi="Arial" w:cs="Arial"/>
          <w:sz w:val="22"/>
          <w:szCs w:val="22"/>
          <w:lang w:val="es-ES"/>
        </w:rPr>
        <w:t xml:space="preserve">indicadas, la Dirección de Administración </w:t>
      </w:r>
      <w:r w:rsidRPr="002B528B">
        <w:rPr>
          <w:rFonts w:ascii="Arial" w:hAnsi="Arial" w:cs="Arial"/>
          <w:sz w:val="22"/>
          <w:szCs w:val="22"/>
          <w:lang w:val="es-GT" w:eastAsia="es-ES"/>
        </w:rPr>
        <w:t xml:space="preserve">Financiera </w:t>
      </w:r>
      <w:r w:rsidR="0057172D">
        <w:rPr>
          <w:rFonts w:ascii="Arial" w:hAnsi="Arial" w:cs="Arial"/>
          <w:sz w:val="22"/>
          <w:szCs w:val="22"/>
          <w:lang w:val="es-GT" w:eastAsia="es-ES"/>
        </w:rPr>
        <w:t xml:space="preserve">            </w:t>
      </w:r>
      <w:r w:rsidRPr="002B528B">
        <w:rPr>
          <w:rFonts w:ascii="Arial" w:hAnsi="Arial" w:cs="Arial"/>
          <w:sz w:val="22"/>
          <w:szCs w:val="22"/>
          <w:lang w:val="es-GT" w:eastAsia="es-ES"/>
        </w:rPr>
        <w:t>-DAFI- consolidó los comprobantes de Reprogramación de Transferencias Corrientes identificados con la forma RP, mediante los cuales se han reprogramado las asignaciones en los diferentes entes receptores y por consiguiente el registro en el Sistema de Contabilidad Integrada -SICOIN-.</w:t>
      </w:r>
    </w:p>
    <w:p w14:paraId="7BFD6DD0" w14:textId="77777777" w:rsidR="00594000" w:rsidRDefault="00594000" w:rsidP="00B10E5D">
      <w:pPr>
        <w:jc w:val="both"/>
        <w:rPr>
          <w:rFonts w:ascii="Arial" w:hAnsi="Arial" w:cs="Arial"/>
          <w:sz w:val="22"/>
          <w:szCs w:val="22"/>
        </w:rPr>
      </w:pPr>
      <w:bookmarkStart w:id="9" w:name="_Hlk127363629"/>
    </w:p>
    <w:p w14:paraId="5C992685" w14:textId="735CE129" w:rsidR="00E219B7" w:rsidRDefault="001E6BC1" w:rsidP="00E219B7">
      <w:pPr>
        <w:jc w:val="both"/>
        <w:rPr>
          <w:rFonts w:ascii="Arial" w:hAnsi="Arial" w:cs="Arial"/>
          <w:sz w:val="22"/>
          <w:szCs w:val="22"/>
        </w:rPr>
      </w:pPr>
      <w:r w:rsidRPr="00084EB9">
        <w:rPr>
          <w:rFonts w:ascii="Arial" w:hAnsi="Arial" w:cs="Arial"/>
          <w:sz w:val="22"/>
          <w:szCs w:val="22"/>
        </w:rPr>
        <w:t>Los recursos objeto de esta reprogramación corresponden a la</w:t>
      </w:r>
      <w:r w:rsidR="00775593">
        <w:rPr>
          <w:rFonts w:ascii="Arial" w:hAnsi="Arial" w:cs="Arial"/>
          <w:sz w:val="22"/>
          <w:szCs w:val="22"/>
        </w:rPr>
        <w:t xml:space="preserve"> fuente financiamiento 11 “Ingresos Corrientes”, por el monto de Q.256,795.00, 12 “Disminución de Caja y Bancos de Recursos del Tesoro”</w:t>
      </w:r>
      <w:r w:rsidR="003558B7">
        <w:rPr>
          <w:rFonts w:ascii="Arial" w:hAnsi="Arial" w:cs="Arial"/>
          <w:sz w:val="22"/>
          <w:szCs w:val="22"/>
        </w:rPr>
        <w:t xml:space="preserve">, </w:t>
      </w:r>
      <w:r w:rsidR="00775593">
        <w:rPr>
          <w:rFonts w:ascii="Arial" w:hAnsi="Arial" w:cs="Arial"/>
          <w:sz w:val="22"/>
          <w:szCs w:val="22"/>
        </w:rPr>
        <w:t>por Q.525,000.00, 21 “Ingresos Tributarios IVA Paz”</w:t>
      </w:r>
      <w:r w:rsidR="003558B7">
        <w:rPr>
          <w:rFonts w:ascii="Arial" w:hAnsi="Arial" w:cs="Arial"/>
          <w:sz w:val="22"/>
          <w:szCs w:val="22"/>
        </w:rPr>
        <w:t xml:space="preserve">, </w:t>
      </w:r>
      <w:r w:rsidR="00775593">
        <w:rPr>
          <w:rFonts w:ascii="Arial" w:hAnsi="Arial" w:cs="Arial"/>
          <w:sz w:val="22"/>
          <w:szCs w:val="22"/>
        </w:rPr>
        <w:t>por Q.8,017,348.00 y 32 “Disminución de Caja y Bancos de Ingresos Propios” por Q.75,000.00, para un total de Q.8,874,143.00, po</w:t>
      </w:r>
      <w:r w:rsidR="00E219B7" w:rsidRPr="00B85A1E">
        <w:rPr>
          <w:rFonts w:ascii="Arial" w:hAnsi="Arial" w:cs="Arial"/>
          <w:sz w:val="22"/>
          <w:szCs w:val="22"/>
        </w:rPr>
        <w:t>r lo que, derivado del análisis efectuado, la presente reprogramación cumple con los requisitos técnicos, no existiendo inconveniente en que el Despacho Ministerial apruebe la misma.</w:t>
      </w:r>
    </w:p>
    <w:p w14:paraId="2D77EED6" w14:textId="77777777" w:rsidR="00DE10AF" w:rsidRPr="00B85A1E" w:rsidRDefault="00DE10AF" w:rsidP="00E219B7">
      <w:pPr>
        <w:jc w:val="both"/>
        <w:rPr>
          <w:rFonts w:ascii="Arial" w:hAnsi="Arial" w:cs="Arial"/>
          <w:sz w:val="22"/>
          <w:szCs w:val="22"/>
        </w:rPr>
      </w:pPr>
    </w:p>
    <w:p w14:paraId="468DF2B5" w14:textId="7A67B0E7" w:rsidR="001E6BC1" w:rsidRDefault="001E6BC1" w:rsidP="00E219B7">
      <w:pPr>
        <w:jc w:val="both"/>
        <w:rPr>
          <w:rFonts w:ascii="Arial" w:hAnsi="Arial" w:cs="Arial"/>
          <w:color w:val="000000" w:themeColor="text1"/>
          <w:sz w:val="22"/>
          <w:szCs w:val="22"/>
          <w:lang w:eastAsia="es-ES"/>
        </w:rPr>
      </w:pP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>Es conveniente indicar, que el Despacho Ministerial está facultado como autoridad superior del Ministerio de Educación, para aprobar programaciones y reprogramaciones que se deriven del grupo de gasto 400 “Transferencias Corrientes”</w:t>
      </w:r>
      <w:r w:rsidRPr="0069179C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, </w:t>
      </w: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con base en lo que establece el Decreto número 114-97 Ley del Organismo Ejecutivo, artículo 27, literales a) y m),                  </w:t>
      </w:r>
      <w:r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y el Decreto número </w:t>
      </w: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101-97 Ley Orgánica del Presupuesto y sus reformas, artículo 32 Bis, ambos </w:t>
      </w:r>
      <w:r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emitidos </w:t>
      </w: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>por el Congreso de la Rep</w:t>
      </w:r>
      <w:r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ública de Guatemala, así como, </w:t>
      </w: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>el Acuerdo Gubernativo número</w:t>
      </w:r>
      <w:r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 27</w:t>
      </w: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1-2024 Distribución </w:t>
      </w:r>
      <w:r>
        <w:rPr>
          <w:rFonts w:ascii="Arial" w:hAnsi="Arial" w:cs="Arial"/>
          <w:color w:val="000000" w:themeColor="text1"/>
          <w:sz w:val="22"/>
          <w:szCs w:val="22"/>
          <w:lang w:eastAsia="es-ES"/>
        </w:rPr>
        <w:t>A</w:t>
      </w: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>nalítica del Presupuesto General de Ingresos y Egresos del Estado</w:t>
      </w:r>
      <w:r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 para el Ejercicio Fiscal 2025, artículo 10</w:t>
      </w:r>
      <w:r w:rsidRPr="0069179C">
        <w:rPr>
          <w:rFonts w:ascii="Arial" w:hAnsi="Arial" w:cs="Arial"/>
          <w:color w:val="000000" w:themeColor="text1"/>
          <w:sz w:val="22"/>
          <w:szCs w:val="22"/>
          <w:lang w:eastAsia="es-ES"/>
        </w:rPr>
        <w:t>.  </w:t>
      </w:r>
    </w:p>
    <w:p w14:paraId="7D87809F" w14:textId="77777777" w:rsidR="004C0E82" w:rsidRPr="0069179C" w:rsidRDefault="004C0E82" w:rsidP="001E6BC1">
      <w:pPr>
        <w:pStyle w:val="Sangradetextonormal"/>
        <w:spacing w:after="0"/>
        <w:ind w:left="0"/>
        <w:jc w:val="both"/>
        <w:outlineLvl w:val="0"/>
        <w:rPr>
          <w:rFonts w:ascii="Arial" w:hAnsi="Arial" w:cs="Arial"/>
          <w:color w:val="000000" w:themeColor="text1"/>
          <w:sz w:val="22"/>
          <w:szCs w:val="22"/>
          <w:lang w:val="es-GT" w:eastAsia="es-ES"/>
        </w:rPr>
      </w:pPr>
    </w:p>
    <w:bookmarkEnd w:id="9"/>
    <w:p w14:paraId="409BB9C2" w14:textId="63574903" w:rsidR="00E23258" w:rsidRPr="00991B9A" w:rsidRDefault="00E23258" w:rsidP="00E23258">
      <w:pPr>
        <w:pStyle w:val="Textoindependiente3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91B9A">
        <w:rPr>
          <w:rFonts w:ascii="Arial" w:hAnsi="Arial" w:cs="Arial"/>
          <w:b/>
          <w:sz w:val="22"/>
          <w:szCs w:val="22"/>
        </w:rPr>
        <w:t>OPINIÓN:</w:t>
      </w:r>
    </w:p>
    <w:p w14:paraId="31321BC6" w14:textId="77777777" w:rsidR="00E23258" w:rsidRPr="00991B9A" w:rsidRDefault="00E23258" w:rsidP="00E23258">
      <w:pPr>
        <w:pStyle w:val="Textoindependiente3"/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538A9B18" w14:textId="77777777" w:rsidR="00B85A1E" w:rsidRPr="00991B9A" w:rsidRDefault="00B85A1E" w:rsidP="00E23258">
      <w:pPr>
        <w:pStyle w:val="Textoindependiente3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187EE38" w14:textId="45AE8578" w:rsidR="00E23258" w:rsidRPr="00991B9A" w:rsidRDefault="00E23258" w:rsidP="00B44067">
      <w:pPr>
        <w:pStyle w:val="Textoindependiente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1B9A">
        <w:rPr>
          <w:rFonts w:ascii="Arial" w:hAnsi="Arial" w:cs="Arial"/>
          <w:sz w:val="22"/>
          <w:szCs w:val="22"/>
          <w:lang w:val="es-GT"/>
        </w:rPr>
        <w:t xml:space="preserve">Por lo expuesto, la Dirección de Administración Financiera -DAFI-, emite la siguiente </w:t>
      </w:r>
      <w:r w:rsidRPr="00991B9A">
        <w:rPr>
          <w:rFonts w:ascii="Arial" w:hAnsi="Arial" w:cs="Arial"/>
          <w:b/>
          <w:sz w:val="22"/>
          <w:szCs w:val="22"/>
        </w:rPr>
        <w:t>OPINIÓN:</w:t>
      </w:r>
      <w:r w:rsidRPr="00991B9A">
        <w:rPr>
          <w:rFonts w:ascii="Arial" w:hAnsi="Arial" w:cs="Arial"/>
          <w:sz w:val="22"/>
          <w:szCs w:val="22"/>
        </w:rPr>
        <w:t xml:space="preserve"> Que es procedente autorizar la reprogramación del grupo de gasto </w:t>
      </w:r>
      <w:r w:rsidR="00D35C2C" w:rsidRPr="00991B9A">
        <w:rPr>
          <w:rFonts w:ascii="Arial" w:hAnsi="Arial" w:cs="Arial"/>
          <w:sz w:val="22"/>
          <w:szCs w:val="22"/>
        </w:rPr>
        <w:t xml:space="preserve">                                  </w:t>
      </w:r>
      <w:r w:rsidRPr="00991B9A">
        <w:rPr>
          <w:rFonts w:ascii="Arial" w:hAnsi="Arial" w:cs="Arial"/>
          <w:sz w:val="22"/>
          <w:szCs w:val="22"/>
        </w:rPr>
        <w:t xml:space="preserve">400 “Transferencias corrientes”, </w:t>
      </w:r>
      <w:r w:rsidRPr="00991B9A">
        <w:rPr>
          <w:rFonts w:ascii="Arial" w:hAnsi="Arial" w:cs="Arial"/>
          <w:sz w:val="22"/>
          <w:szCs w:val="22"/>
          <w:lang w:val="es-MX"/>
        </w:rPr>
        <w:t xml:space="preserve">en </w:t>
      </w:r>
      <w:r w:rsidR="000B5D81" w:rsidRPr="00991B9A">
        <w:rPr>
          <w:rFonts w:ascii="Arial" w:hAnsi="Arial" w:cs="Arial"/>
          <w:sz w:val="22"/>
          <w:szCs w:val="22"/>
          <w:lang w:val="es-ES"/>
        </w:rPr>
        <w:t xml:space="preserve">el renglón de gasto </w:t>
      </w:r>
      <w:r w:rsidRPr="00991B9A">
        <w:rPr>
          <w:rFonts w:ascii="Arial" w:hAnsi="Arial" w:cs="Arial"/>
          <w:sz w:val="22"/>
          <w:szCs w:val="22"/>
          <w:lang w:val="es-ES"/>
        </w:rPr>
        <w:t>435 “Transferencias a otras instituciones sin fines de lucro”</w:t>
      </w:r>
      <w:r w:rsidR="000F24BF">
        <w:rPr>
          <w:rFonts w:ascii="Arial" w:hAnsi="Arial" w:cs="Arial"/>
          <w:sz w:val="22"/>
          <w:szCs w:val="22"/>
          <w:lang w:val="es-ES"/>
        </w:rPr>
        <w:t xml:space="preserve">, </w:t>
      </w:r>
      <w:r w:rsidR="00B8794E" w:rsidRPr="00991B9A">
        <w:rPr>
          <w:rFonts w:ascii="Arial" w:hAnsi="Arial" w:cs="Arial"/>
          <w:sz w:val="22"/>
          <w:szCs w:val="22"/>
          <w:lang w:val="es-ES"/>
        </w:rPr>
        <w:t xml:space="preserve">por el monto </w:t>
      </w:r>
      <w:r w:rsidR="00775593">
        <w:rPr>
          <w:rFonts w:ascii="Arial" w:hAnsi="Arial" w:cs="Arial"/>
          <w:sz w:val="22"/>
          <w:szCs w:val="22"/>
          <w:lang w:val="es-ES"/>
        </w:rPr>
        <w:t>OCHO</w:t>
      </w:r>
      <w:r w:rsidR="00775593" w:rsidRPr="00AD0B77">
        <w:rPr>
          <w:rFonts w:ascii="Arial" w:hAnsi="Arial" w:cs="Arial"/>
          <w:sz w:val="22"/>
          <w:szCs w:val="22"/>
          <w:lang w:val="es-ES"/>
        </w:rPr>
        <w:t xml:space="preserve"> MILLONES </w:t>
      </w:r>
      <w:r w:rsidR="00775593">
        <w:rPr>
          <w:rFonts w:ascii="Arial" w:hAnsi="Arial" w:cs="Arial"/>
          <w:sz w:val="22"/>
          <w:szCs w:val="22"/>
          <w:lang w:val="es-ES"/>
        </w:rPr>
        <w:t>OCHOCIENTOS SETENTA Y CUATRO MIL CIENTO CUARENTA Y TRES</w:t>
      </w:r>
      <w:r w:rsidR="00775593" w:rsidRPr="00AD0B77">
        <w:rPr>
          <w:rFonts w:ascii="Arial" w:hAnsi="Arial" w:cs="Arial"/>
          <w:sz w:val="22"/>
          <w:szCs w:val="22"/>
          <w:lang w:val="es-ES"/>
        </w:rPr>
        <w:t xml:space="preserve"> QUETZALES EXACTOS (Q.</w:t>
      </w:r>
      <w:r w:rsidR="00775593">
        <w:rPr>
          <w:rFonts w:ascii="Arial" w:hAnsi="Arial" w:cs="Arial"/>
          <w:sz w:val="22"/>
          <w:szCs w:val="22"/>
          <w:lang w:val="es-ES"/>
        </w:rPr>
        <w:t>8</w:t>
      </w:r>
      <w:r w:rsidR="00775593" w:rsidRPr="00AD0B77">
        <w:rPr>
          <w:rFonts w:ascii="Arial" w:hAnsi="Arial" w:cs="Arial"/>
          <w:sz w:val="22"/>
          <w:szCs w:val="22"/>
          <w:lang w:val="es-ES"/>
        </w:rPr>
        <w:t>,</w:t>
      </w:r>
      <w:r w:rsidR="00775593">
        <w:rPr>
          <w:rFonts w:ascii="Arial" w:hAnsi="Arial" w:cs="Arial"/>
          <w:sz w:val="22"/>
          <w:szCs w:val="22"/>
          <w:lang w:val="es-ES"/>
        </w:rPr>
        <w:t>874,143.</w:t>
      </w:r>
      <w:r w:rsidR="00775593" w:rsidRPr="00AD0B77">
        <w:rPr>
          <w:rFonts w:ascii="Arial" w:hAnsi="Arial" w:cs="Arial"/>
          <w:sz w:val="22"/>
          <w:szCs w:val="22"/>
          <w:lang w:val="es-ES"/>
        </w:rPr>
        <w:t>00</w:t>
      </w:r>
      <w:r w:rsidR="00775593">
        <w:rPr>
          <w:rFonts w:ascii="Arial" w:hAnsi="Arial" w:cs="Arial"/>
          <w:sz w:val="22"/>
          <w:szCs w:val="22"/>
          <w:lang w:val="es-ES"/>
        </w:rPr>
        <w:t>)</w:t>
      </w:r>
      <w:r w:rsidR="00F232B5" w:rsidRPr="00991B9A">
        <w:rPr>
          <w:rFonts w:ascii="Arial" w:hAnsi="Arial" w:cs="Arial"/>
          <w:sz w:val="22"/>
          <w:szCs w:val="22"/>
          <w:lang w:val="es-ES"/>
        </w:rPr>
        <w:t xml:space="preserve">, </w:t>
      </w:r>
      <w:r w:rsidRPr="00991B9A">
        <w:rPr>
          <w:rFonts w:ascii="Arial" w:hAnsi="Arial" w:cs="Arial"/>
          <w:color w:val="000000" w:themeColor="text1"/>
          <w:sz w:val="22"/>
          <w:szCs w:val="22"/>
          <w:lang w:val="es-GT"/>
        </w:rPr>
        <w:t>para</w:t>
      </w:r>
      <w:r w:rsidRPr="00991B9A">
        <w:rPr>
          <w:rFonts w:ascii="Arial" w:hAnsi="Arial" w:cs="Arial"/>
          <w:color w:val="000000" w:themeColor="text1"/>
          <w:sz w:val="22"/>
          <w:szCs w:val="22"/>
        </w:rPr>
        <w:t xml:space="preserve"> las Dependencias siguientes:</w:t>
      </w:r>
    </w:p>
    <w:p w14:paraId="56E09062" w14:textId="05F3F42F" w:rsidR="006515D5" w:rsidRDefault="006515D5" w:rsidP="00E23258">
      <w:pPr>
        <w:pStyle w:val="Textoindependiente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EB5CDA" w14:textId="67D67C4E" w:rsidR="003558B7" w:rsidRDefault="003558B7" w:rsidP="00E23258">
      <w:pPr>
        <w:pStyle w:val="Textoindependiente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58B7">
        <w:drawing>
          <wp:inline distT="0" distB="0" distL="0" distR="0" wp14:anchorId="457584E0" wp14:editId="5A81A266">
            <wp:extent cx="5600700" cy="202882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2481" w14:textId="5343344B" w:rsidR="00EA1494" w:rsidRDefault="00EA1494" w:rsidP="00E23258">
      <w:pPr>
        <w:pStyle w:val="Textoindependiente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AAB5EF" w14:textId="05BAA2FF" w:rsidR="00E23258" w:rsidRPr="002B528B" w:rsidRDefault="00E23258" w:rsidP="00E23258">
      <w:pPr>
        <w:pStyle w:val="Sangradetextonormal"/>
        <w:spacing w:after="0"/>
        <w:ind w:left="0"/>
        <w:jc w:val="both"/>
        <w:outlineLvl w:val="0"/>
        <w:rPr>
          <w:rFonts w:ascii="Arial" w:hAnsi="Arial" w:cs="Arial"/>
          <w:sz w:val="22"/>
          <w:szCs w:val="22"/>
          <w:lang w:val="es-GT" w:eastAsia="es-ES"/>
        </w:rPr>
      </w:pPr>
      <w:r w:rsidRPr="002B528B">
        <w:rPr>
          <w:rFonts w:ascii="Arial" w:hAnsi="Arial" w:cs="Arial"/>
          <w:sz w:val="22"/>
          <w:szCs w:val="22"/>
          <w:lang w:val="es-GT" w:eastAsia="es-ES"/>
        </w:rPr>
        <w:t xml:space="preserve">Para el efecto, se acompaña el proyecto de resolución que es pertinente emitir de conformidad con lo que establece el Decreto número 114-97 Ley del Organismo Ejecutivo, artículo 27, literales a) y m), y el Decreto número 101-97 Ley Orgánica del Presupuesto y sus reformas, artículo 32 Bis, ambos del Congreso de la República de Guatemala, así como, el Acuerdo Gubernativo número </w:t>
      </w:r>
      <w:r w:rsidR="00B156BE">
        <w:rPr>
          <w:rFonts w:ascii="Arial" w:hAnsi="Arial" w:cs="Arial"/>
          <w:sz w:val="22"/>
          <w:szCs w:val="22"/>
          <w:lang w:val="es-GT" w:eastAsia="es-ES"/>
        </w:rPr>
        <w:t>27</w:t>
      </w:r>
      <w:r>
        <w:rPr>
          <w:rFonts w:ascii="Arial" w:hAnsi="Arial" w:cs="Arial"/>
          <w:sz w:val="22"/>
          <w:szCs w:val="22"/>
          <w:lang w:val="es-GT" w:eastAsia="es-ES"/>
        </w:rPr>
        <w:t>1-</w:t>
      </w:r>
      <w:r w:rsidRPr="002B528B">
        <w:rPr>
          <w:rFonts w:ascii="Arial" w:hAnsi="Arial" w:cs="Arial"/>
          <w:sz w:val="22"/>
          <w:szCs w:val="22"/>
          <w:lang w:val="es-GT" w:eastAsia="es-ES"/>
        </w:rPr>
        <w:t>202</w:t>
      </w:r>
      <w:r>
        <w:rPr>
          <w:rFonts w:ascii="Arial" w:hAnsi="Arial" w:cs="Arial"/>
          <w:sz w:val="22"/>
          <w:szCs w:val="22"/>
          <w:lang w:val="es-GT" w:eastAsia="es-ES"/>
        </w:rPr>
        <w:t>4</w:t>
      </w:r>
      <w:r w:rsidRPr="002B528B">
        <w:rPr>
          <w:rFonts w:ascii="Arial" w:hAnsi="Arial" w:cs="Arial"/>
          <w:sz w:val="22"/>
          <w:szCs w:val="22"/>
          <w:lang w:val="es-GT" w:eastAsia="es-ES"/>
        </w:rPr>
        <w:t xml:space="preserve"> “Distribución Analítica del Presupuesto General de</w:t>
      </w:r>
      <w:r w:rsidR="00B156BE">
        <w:rPr>
          <w:rFonts w:ascii="Arial" w:hAnsi="Arial" w:cs="Arial"/>
          <w:sz w:val="22"/>
          <w:szCs w:val="22"/>
          <w:lang w:val="es-GT" w:eastAsia="es-ES"/>
        </w:rPr>
        <w:t xml:space="preserve"> </w:t>
      </w:r>
      <w:r w:rsidRPr="002B528B">
        <w:rPr>
          <w:rFonts w:ascii="Arial" w:hAnsi="Arial" w:cs="Arial"/>
          <w:sz w:val="22"/>
          <w:szCs w:val="22"/>
          <w:lang w:val="es-GT" w:eastAsia="es-ES"/>
        </w:rPr>
        <w:t>Ingresos y Egresos del Estado para el Ejercicio Fiscal 202</w:t>
      </w:r>
      <w:r w:rsidR="00287DE0">
        <w:rPr>
          <w:rFonts w:ascii="Arial" w:hAnsi="Arial" w:cs="Arial"/>
          <w:sz w:val="22"/>
          <w:szCs w:val="22"/>
          <w:lang w:val="es-GT" w:eastAsia="es-ES"/>
        </w:rPr>
        <w:t>5</w:t>
      </w:r>
      <w:r w:rsidRPr="002B528B">
        <w:rPr>
          <w:rFonts w:ascii="Arial" w:hAnsi="Arial" w:cs="Arial"/>
          <w:sz w:val="22"/>
          <w:szCs w:val="22"/>
          <w:lang w:val="es-GT" w:eastAsia="es-ES"/>
        </w:rPr>
        <w:t>”, artículo 1</w:t>
      </w:r>
      <w:r w:rsidR="00B156BE">
        <w:rPr>
          <w:rFonts w:ascii="Arial" w:hAnsi="Arial" w:cs="Arial"/>
          <w:sz w:val="22"/>
          <w:szCs w:val="22"/>
          <w:lang w:val="es-GT" w:eastAsia="es-ES"/>
        </w:rPr>
        <w:t>0</w:t>
      </w:r>
      <w:r w:rsidRPr="002B528B">
        <w:rPr>
          <w:rFonts w:ascii="Arial" w:hAnsi="Arial" w:cs="Arial"/>
          <w:sz w:val="22"/>
          <w:szCs w:val="22"/>
          <w:lang w:val="es-GT" w:eastAsia="es-ES"/>
        </w:rPr>
        <w:t>.</w:t>
      </w:r>
    </w:p>
    <w:p w14:paraId="33128870" w14:textId="77777777" w:rsidR="00E23258" w:rsidRDefault="00E23258" w:rsidP="0071205F">
      <w:pPr>
        <w:pStyle w:val="Sangradetextonormal"/>
        <w:spacing w:after="0"/>
        <w:ind w:left="0"/>
        <w:jc w:val="both"/>
        <w:outlineLvl w:val="0"/>
        <w:rPr>
          <w:rFonts w:ascii="Arial" w:hAnsi="Arial" w:cs="Arial"/>
          <w:sz w:val="22"/>
          <w:szCs w:val="22"/>
          <w:lang w:val="es-GT" w:eastAsia="es-ES"/>
        </w:rPr>
      </w:pPr>
    </w:p>
    <w:p w14:paraId="6908F8C4" w14:textId="77777777" w:rsidR="00E23258" w:rsidRPr="002B528B" w:rsidRDefault="00E23258" w:rsidP="00E23258">
      <w:pPr>
        <w:pStyle w:val="Sangradetextonormal"/>
        <w:spacing w:after="0"/>
        <w:ind w:left="0"/>
        <w:jc w:val="both"/>
        <w:outlineLvl w:val="0"/>
        <w:rPr>
          <w:rFonts w:ascii="Arial" w:hAnsi="Arial" w:cs="Arial"/>
          <w:sz w:val="22"/>
          <w:szCs w:val="22"/>
          <w:lang w:val="es-GT" w:eastAsia="es-ES"/>
        </w:rPr>
      </w:pPr>
      <w:r w:rsidRPr="002B528B">
        <w:rPr>
          <w:rFonts w:ascii="Arial" w:hAnsi="Arial" w:cs="Arial"/>
          <w:sz w:val="22"/>
          <w:szCs w:val="22"/>
          <w:lang w:val="es-GT" w:eastAsia="es-ES"/>
        </w:rPr>
        <w:t>Ponente:</w:t>
      </w:r>
      <w:r w:rsidRPr="002B528B">
        <w:rPr>
          <w:rFonts w:ascii="Arial" w:hAnsi="Arial" w:cs="Arial"/>
          <w:sz w:val="22"/>
          <w:szCs w:val="22"/>
          <w:lang w:val="es-GT" w:eastAsia="es-ES"/>
        </w:rPr>
        <w:tab/>
      </w:r>
    </w:p>
    <w:p w14:paraId="0666FE4B" w14:textId="77777777" w:rsidR="00BE782D" w:rsidRDefault="00BE782D" w:rsidP="00E23258">
      <w:pPr>
        <w:outlineLvl w:val="0"/>
        <w:rPr>
          <w:rFonts w:ascii="Arial" w:hAnsi="Arial" w:cs="Arial"/>
          <w:sz w:val="22"/>
          <w:szCs w:val="22"/>
        </w:rPr>
      </w:pPr>
      <w:bookmarkStart w:id="10" w:name="_Hlk85786783"/>
    </w:p>
    <w:p w14:paraId="0303E9E6" w14:textId="77777777" w:rsidR="009F4B2D" w:rsidRDefault="009F4B2D" w:rsidP="00E23258">
      <w:pPr>
        <w:outlineLvl w:val="0"/>
        <w:rPr>
          <w:rFonts w:ascii="Arial" w:hAnsi="Arial" w:cs="Arial"/>
          <w:sz w:val="22"/>
          <w:szCs w:val="22"/>
        </w:rPr>
      </w:pPr>
    </w:p>
    <w:p w14:paraId="0056F902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201CA459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0AEC2454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7AD2C3D4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267EBCB7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7F07F802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0D8A6886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3E3B87E4" w14:textId="77777777" w:rsidR="00551440" w:rsidRDefault="00551440" w:rsidP="00E23258">
      <w:pPr>
        <w:ind w:left="2832"/>
        <w:outlineLvl w:val="0"/>
        <w:rPr>
          <w:rFonts w:ascii="Arial" w:hAnsi="Arial" w:cs="Arial"/>
          <w:sz w:val="22"/>
          <w:szCs w:val="22"/>
        </w:rPr>
      </w:pPr>
    </w:p>
    <w:p w14:paraId="5E15DCF5" w14:textId="11D89E3F" w:rsidR="00E23258" w:rsidRPr="003938DB" w:rsidRDefault="009F4B2D" w:rsidP="00E23258">
      <w:pPr>
        <w:ind w:left="2832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E23258" w:rsidRPr="003938DB">
        <w:rPr>
          <w:rFonts w:ascii="Arial" w:hAnsi="Arial" w:cs="Arial"/>
          <w:b/>
          <w:sz w:val="22"/>
          <w:szCs w:val="22"/>
        </w:rPr>
        <w:t xml:space="preserve">                </w:t>
      </w:r>
      <w:r w:rsidR="00A63A12" w:rsidRPr="003938DB">
        <w:rPr>
          <w:rFonts w:ascii="Arial" w:hAnsi="Arial" w:cs="Arial"/>
          <w:b/>
          <w:sz w:val="22"/>
          <w:szCs w:val="22"/>
        </w:rPr>
        <w:t xml:space="preserve">           </w:t>
      </w:r>
      <w:r w:rsidR="00E23258" w:rsidRPr="003938DB">
        <w:rPr>
          <w:rFonts w:ascii="Arial" w:hAnsi="Arial" w:cs="Arial"/>
          <w:b/>
          <w:sz w:val="22"/>
          <w:szCs w:val="22"/>
        </w:rPr>
        <w:t xml:space="preserve">    </w:t>
      </w:r>
      <w:r w:rsidR="0050744E" w:rsidRPr="003938DB">
        <w:rPr>
          <w:rFonts w:ascii="Arial" w:hAnsi="Arial" w:cs="Arial"/>
          <w:b/>
          <w:sz w:val="22"/>
          <w:szCs w:val="22"/>
        </w:rPr>
        <w:t xml:space="preserve">     </w:t>
      </w:r>
      <w:r w:rsidR="00E23258" w:rsidRPr="003938DB">
        <w:rPr>
          <w:rFonts w:ascii="Arial" w:hAnsi="Arial" w:cs="Arial"/>
          <w:b/>
          <w:sz w:val="22"/>
          <w:szCs w:val="22"/>
        </w:rPr>
        <w:t>Vo. Bo.</w:t>
      </w:r>
    </w:p>
    <w:bookmarkEnd w:id="10"/>
    <w:p w14:paraId="6A913FC5" w14:textId="77777777" w:rsidR="00F75DC1" w:rsidRDefault="00F75DC1" w:rsidP="006F7396">
      <w:pPr>
        <w:outlineLvl w:val="0"/>
        <w:rPr>
          <w:rFonts w:ascii="Arial" w:hAnsi="Arial" w:cs="Arial"/>
          <w:sz w:val="14"/>
          <w:szCs w:val="14"/>
        </w:rPr>
      </w:pPr>
    </w:p>
    <w:p w14:paraId="2B109735" w14:textId="3A4000B7" w:rsidR="003B2E01" w:rsidRDefault="003B2E01" w:rsidP="006F7396">
      <w:pPr>
        <w:outlineLvl w:val="0"/>
        <w:rPr>
          <w:rFonts w:ascii="Arial" w:hAnsi="Arial" w:cs="Arial"/>
          <w:sz w:val="14"/>
          <w:szCs w:val="14"/>
        </w:rPr>
      </w:pPr>
    </w:p>
    <w:p w14:paraId="44684845" w14:textId="6FA94619" w:rsidR="003558B7" w:rsidRDefault="003558B7" w:rsidP="006F7396">
      <w:pPr>
        <w:outlineLvl w:val="0"/>
        <w:rPr>
          <w:rFonts w:ascii="Arial" w:hAnsi="Arial" w:cs="Arial"/>
          <w:sz w:val="14"/>
          <w:szCs w:val="14"/>
        </w:rPr>
      </w:pPr>
    </w:p>
    <w:p w14:paraId="4BF30E6A" w14:textId="77777777" w:rsidR="003558B7" w:rsidRDefault="003558B7" w:rsidP="006F7396">
      <w:pPr>
        <w:outlineLvl w:val="0"/>
        <w:rPr>
          <w:rFonts w:ascii="Arial" w:hAnsi="Arial" w:cs="Arial"/>
          <w:sz w:val="14"/>
          <w:szCs w:val="14"/>
        </w:rPr>
      </w:pPr>
    </w:p>
    <w:p w14:paraId="0093EF7B" w14:textId="763E38DD" w:rsidR="00C542F6" w:rsidRDefault="00E23258" w:rsidP="006F7396">
      <w:pPr>
        <w:outlineLvl w:val="0"/>
      </w:pPr>
      <w:r w:rsidRPr="00B5506C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AEFB41" wp14:editId="5EE9B2AB">
                <wp:simplePos x="0" y="0"/>
                <wp:positionH relativeFrom="column">
                  <wp:posOffset>851535</wp:posOffset>
                </wp:positionH>
                <wp:positionV relativeFrom="paragraph">
                  <wp:posOffset>8117840</wp:posOffset>
                </wp:positionV>
                <wp:extent cx="3886200" cy="22860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B37495" w14:textId="77777777" w:rsidR="00E23258" w:rsidRPr="00A81AC7" w:rsidRDefault="00E23258" w:rsidP="00E23258">
                            <w:pPr>
                              <w:jc w:val="center"/>
                              <w:rPr>
                                <w:rFonts w:ascii="Futura" w:hAnsi="Futura"/>
                                <w:color w:val="0078B4"/>
                                <w:sz w:val="18"/>
                              </w:rPr>
                            </w:pPr>
                            <w:r w:rsidRPr="00A81AC7">
                              <w:rPr>
                                <w:rFonts w:ascii="Futura" w:hAnsi="Futura"/>
                                <w:b/>
                                <w:color w:val="0078B4"/>
                                <w:sz w:val="18"/>
                              </w:rPr>
                              <w:t>6a. calle 1-87, zona 10. Teléfono 2411-9595</w:t>
                            </w:r>
                            <w:r w:rsidRPr="00A81AC7">
                              <w:rPr>
                                <w:rFonts w:ascii="Futura" w:hAnsi="Futura"/>
                                <w:color w:val="0078B4"/>
                                <w:sz w:val="18"/>
                              </w:rPr>
                              <w:t xml:space="preserve"> www.mineduc.gob.gt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EFB4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05pt;margin-top:639.2pt;width:306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" stroked="f">
                <v:textbox>
                  <w:txbxContent>
                    <w:p w14:paraId="32B37495" w14:textId="77777777" w:rsidR="00E23258" w:rsidRPr="00A81AC7" w:rsidRDefault="00E23258" w:rsidP="00E23258">
                      <w:pPr>
                        <w:jc w:val="center"/>
                        <w:rPr>
                          <w:rFonts w:ascii="Futura" w:hAnsi="Futura"/>
                          <w:color w:val="0078B4"/>
                          <w:sz w:val="18"/>
                        </w:rPr>
                      </w:pPr>
                      <w:r w:rsidRPr="00A81AC7">
                        <w:rPr>
                          <w:rFonts w:ascii="Futura" w:hAnsi="Futura"/>
                          <w:b/>
                          <w:color w:val="0078B4"/>
                          <w:sz w:val="18"/>
                        </w:rPr>
                        <w:t>6a. calle 1-87, zona 10. Teléfono 2411-9595</w:t>
                      </w:r>
                      <w:r w:rsidRPr="00A81AC7">
                        <w:rPr>
                          <w:rFonts w:ascii="Futura" w:hAnsi="Futura"/>
                          <w:color w:val="0078B4"/>
                          <w:sz w:val="18"/>
                        </w:rPr>
                        <w:t xml:space="preserve"> www.mineduc.gob.gt</w:t>
                      </w:r>
                    </w:p>
                  </w:txbxContent>
                </v:textbox>
              </v:shape>
            </w:pict>
          </mc:Fallback>
        </mc:AlternateContent>
      </w:r>
      <w:r w:rsidRPr="00B5506C">
        <w:rPr>
          <w:rFonts w:ascii="Arial" w:hAnsi="Arial" w:cs="Arial"/>
          <w:sz w:val="14"/>
          <w:szCs w:val="14"/>
        </w:rPr>
        <w:t>TEMD/LFPM/</w:t>
      </w:r>
      <w:r w:rsidR="003B2E01">
        <w:rPr>
          <w:rFonts w:ascii="Arial" w:hAnsi="Arial" w:cs="Arial"/>
          <w:sz w:val="14"/>
          <w:szCs w:val="14"/>
        </w:rPr>
        <w:t>JPJCH</w:t>
      </w:r>
      <w:r w:rsidRPr="00B5506C">
        <w:rPr>
          <w:rFonts w:ascii="Arial" w:hAnsi="Arial" w:cs="Arial"/>
          <w:sz w:val="14"/>
          <w:szCs w:val="14"/>
        </w:rPr>
        <w:t>/</w:t>
      </w:r>
      <w:r w:rsidR="00B47B23">
        <w:rPr>
          <w:rFonts w:ascii="Arial" w:hAnsi="Arial" w:cs="Arial"/>
          <w:sz w:val="14"/>
          <w:szCs w:val="14"/>
        </w:rPr>
        <w:t>alcp</w:t>
      </w:r>
    </w:p>
    <w:sectPr w:rsidR="00C542F6" w:rsidSect="003558B7">
      <w:headerReference w:type="default" r:id="rId11"/>
      <w:footerReference w:type="default" r:id="rId12"/>
      <w:headerReference w:type="first" r:id="rId13"/>
      <w:pgSz w:w="12240" w:h="15840"/>
      <w:pgMar w:top="2835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7A64" w14:textId="77777777" w:rsidR="00B875FB" w:rsidRDefault="00B875FB" w:rsidP="00C542F6">
      <w:r>
        <w:separator/>
      </w:r>
    </w:p>
  </w:endnote>
  <w:endnote w:type="continuationSeparator" w:id="0">
    <w:p w14:paraId="78460CA4" w14:textId="77777777" w:rsidR="00B875FB" w:rsidRDefault="00B875FB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2EBE" w14:textId="77471992" w:rsidR="00C542F6" w:rsidRPr="00C542F6" w:rsidRDefault="00C542F6" w:rsidP="00C542F6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1E37" w14:textId="77777777" w:rsidR="00B875FB" w:rsidRDefault="00B875FB" w:rsidP="00C542F6">
      <w:r>
        <w:separator/>
      </w:r>
    </w:p>
  </w:footnote>
  <w:footnote w:type="continuationSeparator" w:id="0">
    <w:p w14:paraId="02B5EBA7" w14:textId="77777777" w:rsidR="00B875FB" w:rsidRDefault="00B875FB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BF8E" w14:textId="32169ECE" w:rsidR="00C94C97" w:rsidRPr="00342A3D" w:rsidRDefault="00C94C97" w:rsidP="00C94C97">
    <w:pPr>
      <w:pStyle w:val="Encabezado"/>
      <w:tabs>
        <w:tab w:val="right" w:pos="7088"/>
      </w:tabs>
      <w:jc w:val="right"/>
      <w:rPr>
        <w:rFonts w:ascii="Arial" w:hAnsi="Arial" w:cs="Arial"/>
        <w:sz w:val="16"/>
        <w:szCs w:val="16"/>
      </w:rPr>
    </w:pPr>
    <w:r w:rsidRPr="00342A3D">
      <w:rPr>
        <w:noProof/>
        <w:sz w:val="28"/>
        <w:szCs w:val="28"/>
        <w:lang w:eastAsia="es-GT"/>
      </w:rPr>
      <w:drawing>
        <wp:anchor distT="0" distB="0" distL="114300" distR="114300" simplePos="0" relativeHeight="251658240" behindDoc="1" locked="0" layoutInCell="1" allowOverlap="1" wp14:anchorId="05DB48B8" wp14:editId="6659FAF8">
          <wp:simplePos x="0" y="0"/>
          <wp:positionH relativeFrom="page">
            <wp:align>right</wp:align>
          </wp:positionH>
          <wp:positionV relativeFrom="paragraph">
            <wp:posOffset>-564297</wp:posOffset>
          </wp:positionV>
          <wp:extent cx="7848600" cy="10448925"/>
          <wp:effectExtent l="0" t="0" r="0" b="9525"/>
          <wp:wrapNone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55815" name="Imagen 21100558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A3D">
      <w:rPr>
        <w:rFonts w:ascii="Arial" w:hAnsi="Arial" w:cs="Arial"/>
        <w:sz w:val="16"/>
        <w:szCs w:val="16"/>
      </w:rPr>
      <w:t xml:space="preserve">Hoja No. </w:t>
    </w:r>
    <w:r w:rsidRPr="00342A3D">
      <w:rPr>
        <w:rFonts w:ascii="Arial" w:hAnsi="Arial" w:cs="Arial"/>
        <w:sz w:val="16"/>
        <w:szCs w:val="16"/>
      </w:rPr>
      <w:fldChar w:fldCharType="begin"/>
    </w:r>
    <w:r w:rsidRPr="00342A3D">
      <w:rPr>
        <w:rFonts w:ascii="Arial" w:hAnsi="Arial" w:cs="Arial"/>
        <w:sz w:val="16"/>
        <w:szCs w:val="16"/>
      </w:rPr>
      <w:instrText xml:space="preserve"> PAGE   \* MERGEFORMAT </w:instrText>
    </w:r>
    <w:r w:rsidRPr="00342A3D">
      <w:rPr>
        <w:rFonts w:ascii="Arial" w:hAnsi="Arial" w:cs="Arial"/>
        <w:sz w:val="16"/>
        <w:szCs w:val="16"/>
      </w:rPr>
      <w:fldChar w:fldCharType="separate"/>
    </w:r>
    <w:r w:rsidR="000C396A">
      <w:rPr>
        <w:rFonts w:ascii="Arial" w:hAnsi="Arial" w:cs="Arial"/>
        <w:noProof/>
        <w:sz w:val="16"/>
        <w:szCs w:val="16"/>
      </w:rPr>
      <w:t>9</w:t>
    </w:r>
    <w:r w:rsidRPr="00342A3D">
      <w:rPr>
        <w:rFonts w:ascii="Arial" w:hAnsi="Arial" w:cs="Arial"/>
        <w:sz w:val="16"/>
        <w:szCs w:val="16"/>
      </w:rPr>
      <w:fldChar w:fldCharType="end"/>
    </w:r>
    <w:r w:rsidRPr="00342A3D">
      <w:rPr>
        <w:rFonts w:ascii="Arial" w:hAnsi="Arial" w:cs="Arial"/>
        <w:sz w:val="16"/>
        <w:szCs w:val="16"/>
      </w:rPr>
      <w:t xml:space="preserve"> del Dictamen</w:t>
    </w:r>
  </w:p>
  <w:p w14:paraId="2D4056DF" w14:textId="33ACAA44" w:rsidR="00C94C97" w:rsidRPr="00342A3D" w:rsidRDefault="00BE782D" w:rsidP="00C94C97">
    <w:pPr>
      <w:pStyle w:val="Encabezado"/>
      <w:jc w:val="right"/>
      <w:rPr>
        <w:sz w:val="28"/>
        <w:szCs w:val="28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No. </w:t>
    </w:r>
    <w:r w:rsidR="00E24A73">
      <w:rPr>
        <w:rFonts w:ascii="Arial" w:hAnsi="Arial" w:cs="Arial"/>
        <w:sz w:val="16"/>
        <w:szCs w:val="16"/>
      </w:rPr>
      <w:t>45</w:t>
    </w:r>
    <w:r w:rsidR="006747D2">
      <w:rPr>
        <w:rFonts w:ascii="Arial" w:hAnsi="Arial" w:cs="Arial"/>
        <w:sz w:val="16"/>
        <w:szCs w:val="16"/>
      </w:rPr>
      <w:t xml:space="preserve"> </w:t>
    </w:r>
    <w:r w:rsidR="00C94C97" w:rsidRPr="00342A3D">
      <w:rPr>
        <w:rFonts w:ascii="Arial" w:hAnsi="Arial" w:cs="Arial"/>
        <w:sz w:val="16"/>
        <w:szCs w:val="16"/>
      </w:rPr>
      <w:t xml:space="preserve">del </w:t>
    </w:r>
    <w:r w:rsidR="00E24A73">
      <w:rPr>
        <w:rFonts w:ascii="Arial" w:hAnsi="Arial" w:cs="Arial"/>
        <w:sz w:val="16"/>
        <w:szCs w:val="16"/>
      </w:rPr>
      <w:t>08</w:t>
    </w:r>
    <w:r w:rsidR="00C94C97" w:rsidRPr="00342A3D">
      <w:rPr>
        <w:rFonts w:ascii="Arial" w:hAnsi="Arial" w:cs="Arial"/>
        <w:sz w:val="16"/>
        <w:szCs w:val="16"/>
      </w:rPr>
      <w:t>/</w:t>
    </w:r>
    <w:r w:rsidR="00E24A73">
      <w:rPr>
        <w:rFonts w:ascii="Arial" w:hAnsi="Arial" w:cs="Arial"/>
        <w:sz w:val="16"/>
        <w:szCs w:val="16"/>
      </w:rPr>
      <w:t>10</w:t>
    </w:r>
    <w:r w:rsidR="00C94C97" w:rsidRPr="00342A3D">
      <w:rPr>
        <w:rFonts w:ascii="Arial" w:hAnsi="Arial" w:cs="Arial"/>
        <w:sz w:val="16"/>
        <w:szCs w:val="16"/>
      </w:rPr>
      <w:t>/202</w:t>
    </w:r>
    <w:r w:rsidR="00AE36AF">
      <w:rPr>
        <w:rFonts w:ascii="Arial" w:hAnsi="Arial" w:cs="Arial"/>
        <w:sz w:val="16"/>
        <w:szCs w:val="16"/>
      </w:rPr>
      <w:t>5</w:t>
    </w:r>
  </w:p>
  <w:p w14:paraId="185169E7" w14:textId="77777777" w:rsidR="00C94C97" w:rsidRPr="00BD52C1" w:rsidRDefault="00C94C97" w:rsidP="00C94C97">
    <w:pPr>
      <w:pStyle w:val="Encabezado"/>
    </w:pPr>
  </w:p>
  <w:p w14:paraId="1B70AA28" w14:textId="49ADF82C" w:rsidR="00C542F6" w:rsidRDefault="00C542F6" w:rsidP="00B434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A756" w14:textId="5D0B0363" w:rsidR="00C94C97" w:rsidRDefault="00F310A0">
    <w:pPr>
      <w:pStyle w:val="Encabezado"/>
    </w:pPr>
    <w:r w:rsidRPr="00342A3D">
      <w:rPr>
        <w:noProof/>
        <w:sz w:val="28"/>
        <w:szCs w:val="28"/>
        <w:lang w:eastAsia="es-GT"/>
      </w:rPr>
      <w:drawing>
        <wp:anchor distT="0" distB="0" distL="114300" distR="114300" simplePos="0" relativeHeight="251660288" behindDoc="1" locked="0" layoutInCell="1" allowOverlap="1" wp14:anchorId="0A8DD4F8" wp14:editId="024CFBF1">
          <wp:simplePos x="0" y="0"/>
          <wp:positionH relativeFrom="column">
            <wp:posOffset>-1141730</wp:posOffset>
          </wp:positionH>
          <wp:positionV relativeFrom="paragraph">
            <wp:posOffset>-663163</wp:posOffset>
          </wp:positionV>
          <wp:extent cx="7848600" cy="10552064"/>
          <wp:effectExtent l="0" t="0" r="0" b="1905"/>
          <wp:wrapNone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55815" name="Imagen 21100558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55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1684"/>
    <w:rsid w:val="00003EA3"/>
    <w:rsid w:val="0000421E"/>
    <w:rsid w:val="00005A4C"/>
    <w:rsid w:val="00005F99"/>
    <w:rsid w:val="00010FCE"/>
    <w:rsid w:val="000116EC"/>
    <w:rsid w:val="000132F9"/>
    <w:rsid w:val="00013371"/>
    <w:rsid w:val="00013D80"/>
    <w:rsid w:val="000165C9"/>
    <w:rsid w:val="0002095A"/>
    <w:rsid w:val="000215F3"/>
    <w:rsid w:val="00022214"/>
    <w:rsid w:val="00022D36"/>
    <w:rsid w:val="00023EB5"/>
    <w:rsid w:val="00023F5D"/>
    <w:rsid w:val="000246A5"/>
    <w:rsid w:val="000278C8"/>
    <w:rsid w:val="00032918"/>
    <w:rsid w:val="00033610"/>
    <w:rsid w:val="000355D8"/>
    <w:rsid w:val="000413BB"/>
    <w:rsid w:val="00043A52"/>
    <w:rsid w:val="00052E72"/>
    <w:rsid w:val="000539DE"/>
    <w:rsid w:val="00053DA0"/>
    <w:rsid w:val="00055585"/>
    <w:rsid w:val="00057F2D"/>
    <w:rsid w:val="00062FB2"/>
    <w:rsid w:val="00063F68"/>
    <w:rsid w:val="00065BFE"/>
    <w:rsid w:val="00075FA0"/>
    <w:rsid w:val="00076910"/>
    <w:rsid w:val="00081FA4"/>
    <w:rsid w:val="0008427F"/>
    <w:rsid w:val="000846E1"/>
    <w:rsid w:val="00084EB4"/>
    <w:rsid w:val="00085986"/>
    <w:rsid w:val="00092234"/>
    <w:rsid w:val="00092677"/>
    <w:rsid w:val="00093DFA"/>
    <w:rsid w:val="00094446"/>
    <w:rsid w:val="0009585B"/>
    <w:rsid w:val="000A02D3"/>
    <w:rsid w:val="000A3DD6"/>
    <w:rsid w:val="000A3FAE"/>
    <w:rsid w:val="000A57D6"/>
    <w:rsid w:val="000B1847"/>
    <w:rsid w:val="000B58AB"/>
    <w:rsid w:val="000B5D81"/>
    <w:rsid w:val="000B68BD"/>
    <w:rsid w:val="000C11DE"/>
    <w:rsid w:val="000C296A"/>
    <w:rsid w:val="000C396A"/>
    <w:rsid w:val="000C4EAF"/>
    <w:rsid w:val="000D469B"/>
    <w:rsid w:val="000D47B1"/>
    <w:rsid w:val="000D6FB0"/>
    <w:rsid w:val="000E0546"/>
    <w:rsid w:val="000E1F57"/>
    <w:rsid w:val="000E2BE9"/>
    <w:rsid w:val="000E5D32"/>
    <w:rsid w:val="000F0646"/>
    <w:rsid w:val="000F24BF"/>
    <w:rsid w:val="000F4D72"/>
    <w:rsid w:val="000F5610"/>
    <w:rsid w:val="000F5906"/>
    <w:rsid w:val="000F7E6B"/>
    <w:rsid w:val="00104AA2"/>
    <w:rsid w:val="001067DF"/>
    <w:rsid w:val="001109C8"/>
    <w:rsid w:val="00111D2C"/>
    <w:rsid w:val="00111DED"/>
    <w:rsid w:val="00114016"/>
    <w:rsid w:val="00126D37"/>
    <w:rsid w:val="00130B42"/>
    <w:rsid w:val="001326B8"/>
    <w:rsid w:val="001343AD"/>
    <w:rsid w:val="001409DB"/>
    <w:rsid w:val="00143446"/>
    <w:rsid w:val="00143E70"/>
    <w:rsid w:val="00145DBC"/>
    <w:rsid w:val="0015105C"/>
    <w:rsid w:val="001517DD"/>
    <w:rsid w:val="00152B07"/>
    <w:rsid w:val="00156677"/>
    <w:rsid w:val="001637B7"/>
    <w:rsid w:val="001646D5"/>
    <w:rsid w:val="001649E8"/>
    <w:rsid w:val="001657A0"/>
    <w:rsid w:val="0016757B"/>
    <w:rsid w:val="00170DDB"/>
    <w:rsid w:val="0017156F"/>
    <w:rsid w:val="00173127"/>
    <w:rsid w:val="001738DE"/>
    <w:rsid w:val="00173AB7"/>
    <w:rsid w:val="00174C5B"/>
    <w:rsid w:val="001806ED"/>
    <w:rsid w:val="00183CF8"/>
    <w:rsid w:val="00186E98"/>
    <w:rsid w:val="00190513"/>
    <w:rsid w:val="00190D2F"/>
    <w:rsid w:val="00192648"/>
    <w:rsid w:val="00194A28"/>
    <w:rsid w:val="0019561B"/>
    <w:rsid w:val="0019760A"/>
    <w:rsid w:val="001A2D66"/>
    <w:rsid w:val="001A5C00"/>
    <w:rsid w:val="001B43D3"/>
    <w:rsid w:val="001B62F8"/>
    <w:rsid w:val="001B7A7F"/>
    <w:rsid w:val="001C2AB5"/>
    <w:rsid w:val="001C5970"/>
    <w:rsid w:val="001C5A74"/>
    <w:rsid w:val="001C5CCE"/>
    <w:rsid w:val="001C6D35"/>
    <w:rsid w:val="001D460A"/>
    <w:rsid w:val="001D64AB"/>
    <w:rsid w:val="001E3BBF"/>
    <w:rsid w:val="001E6BC1"/>
    <w:rsid w:val="001E6C18"/>
    <w:rsid w:val="001F2018"/>
    <w:rsid w:val="001F30A7"/>
    <w:rsid w:val="002002A8"/>
    <w:rsid w:val="002003E0"/>
    <w:rsid w:val="00202675"/>
    <w:rsid w:val="002026B0"/>
    <w:rsid w:val="00202BE2"/>
    <w:rsid w:val="00203EC9"/>
    <w:rsid w:val="002061CF"/>
    <w:rsid w:val="0020637A"/>
    <w:rsid w:val="0021189B"/>
    <w:rsid w:val="002125EF"/>
    <w:rsid w:val="00214FFB"/>
    <w:rsid w:val="0021689C"/>
    <w:rsid w:val="002223B7"/>
    <w:rsid w:val="00222EAB"/>
    <w:rsid w:val="002236BD"/>
    <w:rsid w:val="00223D19"/>
    <w:rsid w:val="0023342E"/>
    <w:rsid w:val="002373D1"/>
    <w:rsid w:val="002475A1"/>
    <w:rsid w:val="00253FA4"/>
    <w:rsid w:val="00257B6D"/>
    <w:rsid w:val="00265BD2"/>
    <w:rsid w:val="002710E8"/>
    <w:rsid w:val="002722CA"/>
    <w:rsid w:val="002723F8"/>
    <w:rsid w:val="002725A7"/>
    <w:rsid w:val="00277075"/>
    <w:rsid w:val="00280594"/>
    <w:rsid w:val="00280D81"/>
    <w:rsid w:val="00282313"/>
    <w:rsid w:val="00282EBD"/>
    <w:rsid w:val="0028317F"/>
    <w:rsid w:val="00284EE4"/>
    <w:rsid w:val="00285803"/>
    <w:rsid w:val="00285FF0"/>
    <w:rsid w:val="00287DE0"/>
    <w:rsid w:val="00295D3D"/>
    <w:rsid w:val="002A0D24"/>
    <w:rsid w:val="002A30CC"/>
    <w:rsid w:val="002A39A8"/>
    <w:rsid w:val="002A3AC0"/>
    <w:rsid w:val="002A405C"/>
    <w:rsid w:val="002A4F8C"/>
    <w:rsid w:val="002A5CF7"/>
    <w:rsid w:val="002B05FB"/>
    <w:rsid w:val="002B2BD8"/>
    <w:rsid w:val="002B3E57"/>
    <w:rsid w:val="002C1B63"/>
    <w:rsid w:val="002C31E8"/>
    <w:rsid w:val="002C343F"/>
    <w:rsid w:val="002D086C"/>
    <w:rsid w:val="002D0B5A"/>
    <w:rsid w:val="002D110A"/>
    <w:rsid w:val="002D6442"/>
    <w:rsid w:val="002D6797"/>
    <w:rsid w:val="002D6965"/>
    <w:rsid w:val="002E1115"/>
    <w:rsid w:val="002E2C21"/>
    <w:rsid w:val="002E4CB8"/>
    <w:rsid w:val="002E61C1"/>
    <w:rsid w:val="002F092C"/>
    <w:rsid w:val="002F14CD"/>
    <w:rsid w:val="002F4A06"/>
    <w:rsid w:val="002F4ADD"/>
    <w:rsid w:val="002F664A"/>
    <w:rsid w:val="002F6BDD"/>
    <w:rsid w:val="002F6EBF"/>
    <w:rsid w:val="00302A5E"/>
    <w:rsid w:val="00304664"/>
    <w:rsid w:val="00306DBB"/>
    <w:rsid w:val="003160DA"/>
    <w:rsid w:val="00324284"/>
    <w:rsid w:val="003354E3"/>
    <w:rsid w:val="00342A3D"/>
    <w:rsid w:val="0034597C"/>
    <w:rsid w:val="00353F5D"/>
    <w:rsid w:val="003558B7"/>
    <w:rsid w:val="003568A2"/>
    <w:rsid w:val="003616BE"/>
    <w:rsid w:val="003640CB"/>
    <w:rsid w:val="003641FE"/>
    <w:rsid w:val="00365E03"/>
    <w:rsid w:val="00366D71"/>
    <w:rsid w:val="0036732E"/>
    <w:rsid w:val="00373277"/>
    <w:rsid w:val="00374662"/>
    <w:rsid w:val="00374D32"/>
    <w:rsid w:val="0037691E"/>
    <w:rsid w:val="00376A37"/>
    <w:rsid w:val="00376DF4"/>
    <w:rsid w:val="00376F90"/>
    <w:rsid w:val="00377764"/>
    <w:rsid w:val="00381CE1"/>
    <w:rsid w:val="0038235D"/>
    <w:rsid w:val="00383178"/>
    <w:rsid w:val="00384F67"/>
    <w:rsid w:val="00387206"/>
    <w:rsid w:val="003878EC"/>
    <w:rsid w:val="00390BC2"/>
    <w:rsid w:val="00390ECC"/>
    <w:rsid w:val="003938DB"/>
    <w:rsid w:val="00394B91"/>
    <w:rsid w:val="003A0445"/>
    <w:rsid w:val="003A2F29"/>
    <w:rsid w:val="003A4996"/>
    <w:rsid w:val="003A6363"/>
    <w:rsid w:val="003A7B45"/>
    <w:rsid w:val="003B0DA2"/>
    <w:rsid w:val="003B2E01"/>
    <w:rsid w:val="003B3D01"/>
    <w:rsid w:val="003B5F76"/>
    <w:rsid w:val="003B7308"/>
    <w:rsid w:val="003B7903"/>
    <w:rsid w:val="003C05E8"/>
    <w:rsid w:val="003C3503"/>
    <w:rsid w:val="003C4458"/>
    <w:rsid w:val="003C5CBF"/>
    <w:rsid w:val="003C5E17"/>
    <w:rsid w:val="003D26BF"/>
    <w:rsid w:val="003D3B59"/>
    <w:rsid w:val="003D3D13"/>
    <w:rsid w:val="003D6B45"/>
    <w:rsid w:val="003E3ACC"/>
    <w:rsid w:val="003E3BAD"/>
    <w:rsid w:val="003E63AF"/>
    <w:rsid w:val="003F2136"/>
    <w:rsid w:val="003F22D4"/>
    <w:rsid w:val="003F79E9"/>
    <w:rsid w:val="0040104B"/>
    <w:rsid w:val="00402716"/>
    <w:rsid w:val="004053D9"/>
    <w:rsid w:val="00407565"/>
    <w:rsid w:val="00407A77"/>
    <w:rsid w:val="0041384D"/>
    <w:rsid w:val="00413D33"/>
    <w:rsid w:val="0041797A"/>
    <w:rsid w:val="004200E1"/>
    <w:rsid w:val="00421F7D"/>
    <w:rsid w:val="004222AC"/>
    <w:rsid w:val="00424C4A"/>
    <w:rsid w:val="004257CB"/>
    <w:rsid w:val="00426DE6"/>
    <w:rsid w:val="004342CA"/>
    <w:rsid w:val="004356E9"/>
    <w:rsid w:val="004445CB"/>
    <w:rsid w:val="00444FBE"/>
    <w:rsid w:val="0044726C"/>
    <w:rsid w:val="00450A25"/>
    <w:rsid w:val="00451697"/>
    <w:rsid w:val="0045266C"/>
    <w:rsid w:val="0045321D"/>
    <w:rsid w:val="0045735B"/>
    <w:rsid w:val="00460D78"/>
    <w:rsid w:val="00460F7B"/>
    <w:rsid w:val="00461874"/>
    <w:rsid w:val="004636C1"/>
    <w:rsid w:val="00467375"/>
    <w:rsid w:val="00467594"/>
    <w:rsid w:val="00467935"/>
    <w:rsid w:val="00470A6F"/>
    <w:rsid w:val="00473960"/>
    <w:rsid w:val="00473B1A"/>
    <w:rsid w:val="00476D26"/>
    <w:rsid w:val="00477952"/>
    <w:rsid w:val="004807E2"/>
    <w:rsid w:val="004812C4"/>
    <w:rsid w:val="00484974"/>
    <w:rsid w:val="00485571"/>
    <w:rsid w:val="00485FB9"/>
    <w:rsid w:val="004871A4"/>
    <w:rsid w:val="00490E3C"/>
    <w:rsid w:val="00492912"/>
    <w:rsid w:val="00492F40"/>
    <w:rsid w:val="00495AC4"/>
    <w:rsid w:val="004A20E2"/>
    <w:rsid w:val="004A6307"/>
    <w:rsid w:val="004B0170"/>
    <w:rsid w:val="004B57EE"/>
    <w:rsid w:val="004B5876"/>
    <w:rsid w:val="004B6292"/>
    <w:rsid w:val="004B7AF5"/>
    <w:rsid w:val="004C0E82"/>
    <w:rsid w:val="004C22E0"/>
    <w:rsid w:val="004D2364"/>
    <w:rsid w:val="004D2A29"/>
    <w:rsid w:val="004D2D95"/>
    <w:rsid w:val="004D3718"/>
    <w:rsid w:val="004D3CF0"/>
    <w:rsid w:val="004E13A6"/>
    <w:rsid w:val="004E5A5E"/>
    <w:rsid w:val="004E5EFB"/>
    <w:rsid w:val="004F0FB1"/>
    <w:rsid w:val="004F3763"/>
    <w:rsid w:val="004F3F38"/>
    <w:rsid w:val="004F5A20"/>
    <w:rsid w:val="004F6F37"/>
    <w:rsid w:val="00501156"/>
    <w:rsid w:val="00502134"/>
    <w:rsid w:val="00502B7F"/>
    <w:rsid w:val="00503AE4"/>
    <w:rsid w:val="005049DF"/>
    <w:rsid w:val="0050609D"/>
    <w:rsid w:val="0050744E"/>
    <w:rsid w:val="00511A16"/>
    <w:rsid w:val="00514481"/>
    <w:rsid w:val="005145B9"/>
    <w:rsid w:val="00517AC9"/>
    <w:rsid w:val="00520EB9"/>
    <w:rsid w:val="00524534"/>
    <w:rsid w:val="00524F17"/>
    <w:rsid w:val="0052549B"/>
    <w:rsid w:val="00527744"/>
    <w:rsid w:val="0053047C"/>
    <w:rsid w:val="00530C0B"/>
    <w:rsid w:val="00531475"/>
    <w:rsid w:val="005363F5"/>
    <w:rsid w:val="00537FB3"/>
    <w:rsid w:val="0054145C"/>
    <w:rsid w:val="00541CBB"/>
    <w:rsid w:val="0054346E"/>
    <w:rsid w:val="00547BE5"/>
    <w:rsid w:val="00550440"/>
    <w:rsid w:val="00551440"/>
    <w:rsid w:val="00551489"/>
    <w:rsid w:val="00554C9E"/>
    <w:rsid w:val="00555F47"/>
    <w:rsid w:val="0055780F"/>
    <w:rsid w:val="00561624"/>
    <w:rsid w:val="005624A6"/>
    <w:rsid w:val="0056411A"/>
    <w:rsid w:val="00564423"/>
    <w:rsid w:val="00567698"/>
    <w:rsid w:val="00567F8F"/>
    <w:rsid w:val="00570B6C"/>
    <w:rsid w:val="00571529"/>
    <w:rsid w:val="0057172D"/>
    <w:rsid w:val="00573E27"/>
    <w:rsid w:val="00583EDC"/>
    <w:rsid w:val="0058655E"/>
    <w:rsid w:val="00587DFC"/>
    <w:rsid w:val="00594000"/>
    <w:rsid w:val="00597628"/>
    <w:rsid w:val="00597D10"/>
    <w:rsid w:val="005A2549"/>
    <w:rsid w:val="005A3016"/>
    <w:rsid w:val="005A3357"/>
    <w:rsid w:val="005B1F84"/>
    <w:rsid w:val="005C16CB"/>
    <w:rsid w:val="005C1939"/>
    <w:rsid w:val="005D02E6"/>
    <w:rsid w:val="005D334E"/>
    <w:rsid w:val="005D69F8"/>
    <w:rsid w:val="005E16C4"/>
    <w:rsid w:val="005E30DA"/>
    <w:rsid w:val="005F3260"/>
    <w:rsid w:val="005F78FD"/>
    <w:rsid w:val="0060553F"/>
    <w:rsid w:val="00605712"/>
    <w:rsid w:val="00606389"/>
    <w:rsid w:val="00606DFA"/>
    <w:rsid w:val="00613105"/>
    <w:rsid w:val="006147E7"/>
    <w:rsid w:val="00624509"/>
    <w:rsid w:val="00627313"/>
    <w:rsid w:val="006302B0"/>
    <w:rsid w:val="0063227F"/>
    <w:rsid w:val="006359C7"/>
    <w:rsid w:val="006404D2"/>
    <w:rsid w:val="00641000"/>
    <w:rsid w:val="006414AF"/>
    <w:rsid w:val="00641DBA"/>
    <w:rsid w:val="006436C3"/>
    <w:rsid w:val="00643DBF"/>
    <w:rsid w:val="0065062D"/>
    <w:rsid w:val="006515D5"/>
    <w:rsid w:val="00651D6D"/>
    <w:rsid w:val="00652B2D"/>
    <w:rsid w:val="0065692E"/>
    <w:rsid w:val="00662E15"/>
    <w:rsid w:val="006646D1"/>
    <w:rsid w:val="00666591"/>
    <w:rsid w:val="00667C08"/>
    <w:rsid w:val="0067065E"/>
    <w:rsid w:val="00671417"/>
    <w:rsid w:val="006722C8"/>
    <w:rsid w:val="00672D6D"/>
    <w:rsid w:val="00672E56"/>
    <w:rsid w:val="00674258"/>
    <w:rsid w:val="00674413"/>
    <w:rsid w:val="006747D2"/>
    <w:rsid w:val="0068075C"/>
    <w:rsid w:val="00684313"/>
    <w:rsid w:val="00684385"/>
    <w:rsid w:val="00684F07"/>
    <w:rsid w:val="00685BCE"/>
    <w:rsid w:val="00685F66"/>
    <w:rsid w:val="00690D32"/>
    <w:rsid w:val="006935FC"/>
    <w:rsid w:val="00695299"/>
    <w:rsid w:val="00697C3D"/>
    <w:rsid w:val="006A00A5"/>
    <w:rsid w:val="006A5A3C"/>
    <w:rsid w:val="006B2DCE"/>
    <w:rsid w:val="006B5BC8"/>
    <w:rsid w:val="006C1CE8"/>
    <w:rsid w:val="006D0A3D"/>
    <w:rsid w:val="006D17D1"/>
    <w:rsid w:val="006D24D8"/>
    <w:rsid w:val="006D33CD"/>
    <w:rsid w:val="006D4774"/>
    <w:rsid w:val="006D515D"/>
    <w:rsid w:val="006D6726"/>
    <w:rsid w:val="006E042C"/>
    <w:rsid w:val="006E057F"/>
    <w:rsid w:val="006E3CDF"/>
    <w:rsid w:val="006E5459"/>
    <w:rsid w:val="006E68DF"/>
    <w:rsid w:val="006E7E6A"/>
    <w:rsid w:val="006F03D4"/>
    <w:rsid w:val="006F3013"/>
    <w:rsid w:val="006F5BE6"/>
    <w:rsid w:val="006F6498"/>
    <w:rsid w:val="006F7396"/>
    <w:rsid w:val="007001E0"/>
    <w:rsid w:val="0070037F"/>
    <w:rsid w:val="00701794"/>
    <w:rsid w:val="00701C2B"/>
    <w:rsid w:val="007032F5"/>
    <w:rsid w:val="00705847"/>
    <w:rsid w:val="0071205F"/>
    <w:rsid w:val="0071230C"/>
    <w:rsid w:val="007126D3"/>
    <w:rsid w:val="0071522A"/>
    <w:rsid w:val="0072136E"/>
    <w:rsid w:val="007220D3"/>
    <w:rsid w:val="00724140"/>
    <w:rsid w:val="00725A93"/>
    <w:rsid w:val="00726B1B"/>
    <w:rsid w:val="00730C02"/>
    <w:rsid w:val="0073557A"/>
    <w:rsid w:val="0073587C"/>
    <w:rsid w:val="00736247"/>
    <w:rsid w:val="00736653"/>
    <w:rsid w:val="00737481"/>
    <w:rsid w:val="0074211C"/>
    <w:rsid w:val="007434D5"/>
    <w:rsid w:val="00743603"/>
    <w:rsid w:val="00743E4E"/>
    <w:rsid w:val="00745BBC"/>
    <w:rsid w:val="007465CD"/>
    <w:rsid w:val="0074768C"/>
    <w:rsid w:val="007524A5"/>
    <w:rsid w:val="0075259B"/>
    <w:rsid w:val="0075339F"/>
    <w:rsid w:val="0075568D"/>
    <w:rsid w:val="007572EF"/>
    <w:rsid w:val="00757BA0"/>
    <w:rsid w:val="00757CE2"/>
    <w:rsid w:val="007613AE"/>
    <w:rsid w:val="00763231"/>
    <w:rsid w:val="007727AE"/>
    <w:rsid w:val="00772B0A"/>
    <w:rsid w:val="00775593"/>
    <w:rsid w:val="00775D17"/>
    <w:rsid w:val="00776C46"/>
    <w:rsid w:val="00781DAA"/>
    <w:rsid w:val="007823BC"/>
    <w:rsid w:val="00784964"/>
    <w:rsid w:val="00784FBA"/>
    <w:rsid w:val="00785216"/>
    <w:rsid w:val="00785466"/>
    <w:rsid w:val="00785DE4"/>
    <w:rsid w:val="00786D1A"/>
    <w:rsid w:val="00790FD8"/>
    <w:rsid w:val="007962DC"/>
    <w:rsid w:val="007974A3"/>
    <w:rsid w:val="007A0E06"/>
    <w:rsid w:val="007A29F1"/>
    <w:rsid w:val="007A2F9A"/>
    <w:rsid w:val="007A6FC8"/>
    <w:rsid w:val="007B0CB3"/>
    <w:rsid w:val="007B102B"/>
    <w:rsid w:val="007B42FD"/>
    <w:rsid w:val="007B5829"/>
    <w:rsid w:val="007B5D18"/>
    <w:rsid w:val="007B762D"/>
    <w:rsid w:val="007C1028"/>
    <w:rsid w:val="007D7EB9"/>
    <w:rsid w:val="007E2B97"/>
    <w:rsid w:val="007E3166"/>
    <w:rsid w:val="007E4A9C"/>
    <w:rsid w:val="007E6C55"/>
    <w:rsid w:val="007E6CDD"/>
    <w:rsid w:val="007F25C7"/>
    <w:rsid w:val="007F3798"/>
    <w:rsid w:val="007F3F2D"/>
    <w:rsid w:val="007F43A0"/>
    <w:rsid w:val="007F480D"/>
    <w:rsid w:val="007F4D95"/>
    <w:rsid w:val="007F4F6C"/>
    <w:rsid w:val="007F7BA4"/>
    <w:rsid w:val="00800797"/>
    <w:rsid w:val="008010D3"/>
    <w:rsid w:val="00806FD9"/>
    <w:rsid w:val="008104CF"/>
    <w:rsid w:val="00810F4F"/>
    <w:rsid w:val="00810F80"/>
    <w:rsid w:val="00811C4A"/>
    <w:rsid w:val="0081236E"/>
    <w:rsid w:val="008131BC"/>
    <w:rsid w:val="00814DC6"/>
    <w:rsid w:val="008206A0"/>
    <w:rsid w:val="008246DD"/>
    <w:rsid w:val="008255B9"/>
    <w:rsid w:val="008268C1"/>
    <w:rsid w:val="0082772A"/>
    <w:rsid w:val="00827744"/>
    <w:rsid w:val="0083004A"/>
    <w:rsid w:val="0083023E"/>
    <w:rsid w:val="00843382"/>
    <w:rsid w:val="008433DA"/>
    <w:rsid w:val="008438FC"/>
    <w:rsid w:val="00844B5B"/>
    <w:rsid w:val="00844FE3"/>
    <w:rsid w:val="008516C2"/>
    <w:rsid w:val="00851D39"/>
    <w:rsid w:val="00855AB5"/>
    <w:rsid w:val="00857F6B"/>
    <w:rsid w:val="00863269"/>
    <w:rsid w:val="0086356A"/>
    <w:rsid w:val="0086357E"/>
    <w:rsid w:val="00864261"/>
    <w:rsid w:val="008677DA"/>
    <w:rsid w:val="008718A5"/>
    <w:rsid w:val="0087236A"/>
    <w:rsid w:val="008737C4"/>
    <w:rsid w:val="008803FD"/>
    <w:rsid w:val="00886242"/>
    <w:rsid w:val="008871DD"/>
    <w:rsid w:val="00890FA6"/>
    <w:rsid w:val="008914CD"/>
    <w:rsid w:val="008919E5"/>
    <w:rsid w:val="008A0838"/>
    <w:rsid w:val="008A2293"/>
    <w:rsid w:val="008A4315"/>
    <w:rsid w:val="008B031B"/>
    <w:rsid w:val="008B0BEE"/>
    <w:rsid w:val="008B0F85"/>
    <w:rsid w:val="008B6F69"/>
    <w:rsid w:val="008C1272"/>
    <w:rsid w:val="008C1DCF"/>
    <w:rsid w:val="008D05F1"/>
    <w:rsid w:val="008D14D3"/>
    <w:rsid w:val="008D295E"/>
    <w:rsid w:val="008D4D8C"/>
    <w:rsid w:val="008D73DD"/>
    <w:rsid w:val="008F558F"/>
    <w:rsid w:val="008F62DD"/>
    <w:rsid w:val="009046E9"/>
    <w:rsid w:val="00907865"/>
    <w:rsid w:val="009123CD"/>
    <w:rsid w:val="00912DA8"/>
    <w:rsid w:val="00913C9D"/>
    <w:rsid w:val="009169FC"/>
    <w:rsid w:val="00917CA1"/>
    <w:rsid w:val="00921CE2"/>
    <w:rsid w:val="00922A51"/>
    <w:rsid w:val="0092407A"/>
    <w:rsid w:val="00924261"/>
    <w:rsid w:val="0092575A"/>
    <w:rsid w:val="00926812"/>
    <w:rsid w:val="009279FC"/>
    <w:rsid w:val="00932514"/>
    <w:rsid w:val="00933244"/>
    <w:rsid w:val="00935DC1"/>
    <w:rsid w:val="00936C09"/>
    <w:rsid w:val="00937091"/>
    <w:rsid w:val="0093736E"/>
    <w:rsid w:val="0094088E"/>
    <w:rsid w:val="009417EC"/>
    <w:rsid w:val="0094255B"/>
    <w:rsid w:val="00942926"/>
    <w:rsid w:val="0094547A"/>
    <w:rsid w:val="009464DE"/>
    <w:rsid w:val="0094702B"/>
    <w:rsid w:val="00950F93"/>
    <w:rsid w:val="00952F32"/>
    <w:rsid w:val="00962A22"/>
    <w:rsid w:val="00963DE0"/>
    <w:rsid w:val="00965276"/>
    <w:rsid w:val="00965BA9"/>
    <w:rsid w:val="009669C4"/>
    <w:rsid w:val="00966C04"/>
    <w:rsid w:val="00970B8C"/>
    <w:rsid w:val="00974C9E"/>
    <w:rsid w:val="0097517A"/>
    <w:rsid w:val="00975B2F"/>
    <w:rsid w:val="00975F3C"/>
    <w:rsid w:val="009812CA"/>
    <w:rsid w:val="009859DC"/>
    <w:rsid w:val="00987ADC"/>
    <w:rsid w:val="00990B80"/>
    <w:rsid w:val="0099174D"/>
    <w:rsid w:val="00991B9A"/>
    <w:rsid w:val="00993165"/>
    <w:rsid w:val="00996673"/>
    <w:rsid w:val="009A24ED"/>
    <w:rsid w:val="009A5C2E"/>
    <w:rsid w:val="009A630F"/>
    <w:rsid w:val="009B1578"/>
    <w:rsid w:val="009B2D9F"/>
    <w:rsid w:val="009B3FDE"/>
    <w:rsid w:val="009C10FA"/>
    <w:rsid w:val="009C11DC"/>
    <w:rsid w:val="009C2033"/>
    <w:rsid w:val="009C70FF"/>
    <w:rsid w:val="009C72F5"/>
    <w:rsid w:val="009C75DC"/>
    <w:rsid w:val="009D14AC"/>
    <w:rsid w:val="009D15FB"/>
    <w:rsid w:val="009D2D47"/>
    <w:rsid w:val="009D46A0"/>
    <w:rsid w:val="009D6B78"/>
    <w:rsid w:val="009E3237"/>
    <w:rsid w:val="009F1202"/>
    <w:rsid w:val="009F4B2D"/>
    <w:rsid w:val="009F5AE5"/>
    <w:rsid w:val="00A00877"/>
    <w:rsid w:val="00A01763"/>
    <w:rsid w:val="00A022B1"/>
    <w:rsid w:val="00A02E77"/>
    <w:rsid w:val="00A03001"/>
    <w:rsid w:val="00A045D9"/>
    <w:rsid w:val="00A056BA"/>
    <w:rsid w:val="00A109C1"/>
    <w:rsid w:val="00A12862"/>
    <w:rsid w:val="00A130D9"/>
    <w:rsid w:val="00A13247"/>
    <w:rsid w:val="00A17136"/>
    <w:rsid w:val="00A2077D"/>
    <w:rsid w:val="00A20D1E"/>
    <w:rsid w:val="00A2175A"/>
    <w:rsid w:val="00A219F5"/>
    <w:rsid w:val="00A2770F"/>
    <w:rsid w:val="00A311F3"/>
    <w:rsid w:val="00A315DE"/>
    <w:rsid w:val="00A31C7A"/>
    <w:rsid w:val="00A32E29"/>
    <w:rsid w:val="00A3638F"/>
    <w:rsid w:val="00A42434"/>
    <w:rsid w:val="00A46C53"/>
    <w:rsid w:val="00A63A12"/>
    <w:rsid w:val="00A64513"/>
    <w:rsid w:val="00A6583A"/>
    <w:rsid w:val="00A67439"/>
    <w:rsid w:val="00A71C3B"/>
    <w:rsid w:val="00A73718"/>
    <w:rsid w:val="00A75350"/>
    <w:rsid w:val="00A82A51"/>
    <w:rsid w:val="00A83477"/>
    <w:rsid w:val="00A83730"/>
    <w:rsid w:val="00A83E15"/>
    <w:rsid w:val="00A87744"/>
    <w:rsid w:val="00A90F30"/>
    <w:rsid w:val="00A93074"/>
    <w:rsid w:val="00A931FD"/>
    <w:rsid w:val="00AA004F"/>
    <w:rsid w:val="00AA0215"/>
    <w:rsid w:val="00AA2D9D"/>
    <w:rsid w:val="00AA31A2"/>
    <w:rsid w:val="00AA4F4E"/>
    <w:rsid w:val="00AA6887"/>
    <w:rsid w:val="00AB04AC"/>
    <w:rsid w:val="00AB29B0"/>
    <w:rsid w:val="00AB4D74"/>
    <w:rsid w:val="00AB7369"/>
    <w:rsid w:val="00AC17D1"/>
    <w:rsid w:val="00AC439C"/>
    <w:rsid w:val="00AC7BB6"/>
    <w:rsid w:val="00AC7F03"/>
    <w:rsid w:val="00AD0626"/>
    <w:rsid w:val="00AD0937"/>
    <w:rsid w:val="00AD0B77"/>
    <w:rsid w:val="00AD4B3A"/>
    <w:rsid w:val="00AD4C0E"/>
    <w:rsid w:val="00AD7888"/>
    <w:rsid w:val="00AE36AF"/>
    <w:rsid w:val="00AE3793"/>
    <w:rsid w:val="00AE5756"/>
    <w:rsid w:val="00AE5871"/>
    <w:rsid w:val="00AE5BA0"/>
    <w:rsid w:val="00AE5FA4"/>
    <w:rsid w:val="00AE72C8"/>
    <w:rsid w:val="00AF0BBE"/>
    <w:rsid w:val="00AF3FD8"/>
    <w:rsid w:val="00AF46A3"/>
    <w:rsid w:val="00AF52F7"/>
    <w:rsid w:val="00AF53D6"/>
    <w:rsid w:val="00AF776B"/>
    <w:rsid w:val="00B00CAF"/>
    <w:rsid w:val="00B046E7"/>
    <w:rsid w:val="00B0484B"/>
    <w:rsid w:val="00B04BCC"/>
    <w:rsid w:val="00B0687C"/>
    <w:rsid w:val="00B07DA5"/>
    <w:rsid w:val="00B10E5D"/>
    <w:rsid w:val="00B11024"/>
    <w:rsid w:val="00B139BC"/>
    <w:rsid w:val="00B14DC0"/>
    <w:rsid w:val="00B156BE"/>
    <w:rsid w:val="00B24153"/>
    <w:rsid w:val="00B26407"/>
    <w:rsid w:val="00B269E3"/>
    <w:rsid w:val="00B27F07"/>
    <w:rsid w:val="00B30C92"/>
    <w:rsid w:val="00B31525"/>
    <w:rsid w:val="00B31B0B"/>
    <w:rsid w:val="00B31EC7"/>
    <w:rsid w:val="00B33D2C"/>
    <w:rsid w:val="00B358B6"/>
    <w:rsid w:val="00B371C1"/>
    <w:rsid w:val="00B41873"/>
    <w:rsid w:val="00B41CDC"/>
    <w:rsid w:val="00B434BE"/>
    <w:rsid w:val="00B44067"/>
    <w:rsid w:val="00B45852"/>
    <w:rsid w:val="00B466C6"/>
    <w:rsid w:val="00B47B23"/>
    <w:rsid w:val="00B47BE6"/>
    <w:rsid w:val="00B5027E"/>
    <w:rsid w:val="00B51C91"/>
    <w:rsid w:val="00B539A2"/>
    <w:rsid w:val="00B5434B"/>
    <w:rsid w:val="00B57050"/>
    <w:rsid w:val="00B63A73"/>
    <w:rsid w:val="00B64104"/>
    <w:rsid w:val="00B674F9"/>
    <w:rsid w:val="00B70315"/>
    <w:rsid w:val="00B7368E"/>
    <w:rsid w:val="00B74D33"/>
    <w:rsid w:val="00B74D5E"/>
    <w:rsid w:val="00B80237"/>
    <w:rsid w:val="00B82653"/>
    <w:rsid w:val="00B84C26"/>
    <w:rsid w:val="00B85A1E"/>
    <w:rsid w:val="00B875FB"/>
    <w:rsid w:val="00B8794E"/>
    <w:rsid w:val="00B90964"/>
    <w:rsid w:val="00B93394"/>
    <w:rsid w:val="00B969C9"/>
    <w:rsid w:val="00B97126"/>
    <w:rsid w:val="00B97ECB"/>
    <w:rsid w:val="00BA174C"/>
    <w:rsid w:val="00BA2055"/>
    <w:rsid w:val="00BA42B8"/>
    <w:rsid w:val="00BB2DEF"/>
    <w:rsid w:val="00BB67FC"/>
    <w:rsid w:val="00BB694C"/>
    <w:rsid w:val="00BC0AF3"/>
    <w:rsid w:val="00BC1129"/>
    <w:rsid w:val="00BC53C8"/>
    <w:rsid w:val="00BC65B1"/>
    <w:rsid w:val="00BD0077"/>
    <w:rsid w:val="00BD05AC"/>
    <w:rsid w:val="00BD5BBA"/>
    <w:rsid w:val="00BE1A42"/>
    <w:rsid w:val="00BE220D"/>
    <w:rsid w:val="00BE4740"/>
    <w:rsid w:val="00BE5BA9"/>
    <w:rsid w:val="00BE6BC3"/>
    <w:rsid w:val="00BE704A"/>
    <w:rsid w:val="00BE782D"/>
    <w:rsid w:val="00BF0F21"/>
    <w:rsid w:val="00BF32C3"/>
    <w:rsid w:val="00BF37A7"/>
    <w:rsid w:val="00BF39E7"/>
    <w:rsid w:val="00BF47EF"/>
    <w:rsid w:val="00BF5BD2"/>
    <w:rsid w:val="00BF7310"/>
    <w:rsid w:val="00C00E0A"/>
    <w:rsid w:val="00C02C6A"/>
    <w:rsid w:val="00C06C78"/>
    <w:rsid w:val="00C0726E"/>
    <w:rsid w:val="00C10E53"/>
    <w:rsid w:val="00C10EA4"/>
    <w:rsid w:val="00C11D2C"/>
    <w:rsid w:val="00C12886"/>
    <w:rsid w:val="00C12BAB"/>
    <w:rsid w:val="00C16B79"/>
    <w:rsid w:val="00C17EDB"/>
    <w:rsid w:val="00C2326F"/>
    <w:rsid w:val="00C24A98"/>
    <w:rsid w:val="00C27775"/>
    <w:rsid w:val="00C30617"/>
    <w:rsid w:val="00C32BC5"/>
    <w:rsid w:val="00C3308A"/>
    <w:rsid w:val="00C40A38"/>
    <w:rsid w:val="00C40D48"/>
    <w:rsid w:val="00C415E6"/>
    <w:rsid w:val="00C46EF0"/>
    <w:rsid w:val="00C517AA"/>
    <w:rsid w:val="00C5337C"/>
    <w:rsid w:val="00C53993"/>
    <w:rsid w:val="00C542F6"/>
    <w:rsid w:val="00C546D8"/>
    <w:rsid w:val="00C54998"/>
    <w:rsid w:val="00C5551D"/>
    <w:rsid w:val="00C60CA4"/>
    <w:rsid w:val="00C60DB8"/>
    <w:rsid w:val="00C6533A"/>
    <w:rsid w:val="00C7101D"/>
    <w:rsid w:val="00C720D2"/>
    <w:rsid w:val="00C73661"/>
    <w:rsid w:val="00C7465F"/>
    <w:rsid w:val="00C74961"/>
    <w:rsid w:val="00C74A49"/>
    <w:rsid w:val="00C75E0A"/>
    <w:rsid w:val="00C763A5"/>
    <w:rsid w:val="00C82922"/>
    <w:rsid w:val="00C83BBD"/>
    <w:rsid w:val="00C86D51"/>
    <w:rsid w:val="00C9140D"/>
    <w:rsid w:val="00C94C97"/>
    <w:rsid w:val="00C97D25"/>
    <w:rsid w:val="00CA018F"/>
    <w:rsid w:val="00CA2D29"/>
    <w:rsid w:val="00CA3190"/>
    <w:rsid w:val="00CA7B7A"/>
    <w:rsid w:val="00CB08A9"/>
    <w:rsid w:val="00CB1F2E"/>
    <w:rsid w:val="00CB3B4B"/>
    <w:rsid w:val="00CB4607"/>
    <w:rsid w:val="00CB53C3"/>
    <w:rsid w:val="00CB7DCF"/>
    <w:rsid w:val="00CC0882"/>
    <w:rsid w:val="00CC25EC"/>
    <w:rsid w:val="00CC2C47"/>
    <w:rsid w:val="00CC30E3"/>
    <w:rsid w:val="00CC5931"/>
    <w:rsid w:val="00CC704A"/>
    <w:rsid w:val="00CC756F"/>
    <w:rsid w:val="00CD339D"/>
    <w:rsid w:val="00CD3955"/>
    <w:rsid w:val="00CE1358"/>
    <w:rsid w:val="00CE16BF"/>
    <w:rsid w:val="00CE196A"/>
    <w:rsid w:val="00CE26B4"/>
    <w:rsid w:val="00CE2969"/>
    <w:rsid w:val="00CE403C"/>
    <w:rsid w:val="00CE5F6F"/>
    <w:rsid w:val="00CE6F3D"/>
    <w:rsid w:val="00CE7CFD"/>
    <w:rsid w:val="00CE7D1F"/>
    <w:rsid w:val="00CF1463"/>
    <w:rsid w:val="00CF6271"/>
    <w:rsid w:val="00CF7316"/>
    <w:rsid w:val="00D0341A"/>
    <w:rsid w:val="00D03E17"/>
    <w:rsid w:val="00D06971"/>
    <w:rsid w:val="00D10313"/>
    <w:rsid w:val="00D12587"/>
    <w:rsid w:val="00D12A2E"/>
    <w:rsid w:val="00D15993"/>
    <w:rsid w:val="00D21ED7"/>
    <w:rsid w:val="00D23871"/>
    <w:rsid w:val="00D2396D"/>
    <w:rsid w:val="00D27EFC"/>
    <w:rsid w:val="00D31BAF"/>
    <w:rsid w:val="00D347CE"/>
    <w:rsid w:val="00D35C2C"/>
    <w:rsid w:val="00D36CDC"/>
    <w:rsid w:val="00D447F0"/>
    <w:rsid w:val="00D44B4B"/>
    <w:rsid w:val="00D452A9"/>
    <w:rsid w:val="00D50E23"/>
    <w:rsid w:val="00D52673"/>
    <w:rsid w:val="00D53B64"/>
    <w:rsid w:val="00D5584C"/>
    <w:rsid w:val="00D56214"/>
    <w:rsid w:val="00D604D3"/>
    <w:rsid w:val="00D618A3"/>
    <w:rsid w:val="00D651B4"/>
    <w:rsid w:val="00D65839"/>
    <w:rsid w:val="00D669E5"/>
    <w:rsid w:val="00D67173"/>
    <w:rsid w:val="00D713E5"/>
    <w:rsid w:val="00D75E4B"/>
    <w:rsid w:val="00D7605D"/>
    <w:rsid w:val="00D776EB"/>
    <w:rsid w:val="00D807F0"/>
    <w:rsid w:val="00D819EF"/>
    <w:rsid w:val="00D84A95"/>
    <w:rsid w:val="00D84B9E"/>
    <w:rsid w:val="00D84E08"/>
    <w:rsid w:val="00D86462"/>
    <w:rsid w:val="00D92FCB"/>
    <w:rsid w:val="00D9669D"/>
    <w:rsid w:val="00DA039B"/>
    <w:rsid w:val="00DA2217"/>
    <w:rsid w:val="00DA251D"/>
    <w:rsid w:val="00DA486D"/>
    <w:rsid w:val="00DA6332"/>
    <w:rsid w:val="00DB0513"/>
    <w:rsid w:val="00DB182A"/>
    <w:rsid w:val="00DB58FA"/>
    <w:rsid w:val="00DB5D26"/>
    <w:rsid w:val="00DC0894"/>
    <w:rsid w:val="00DD1A31"/>
    <w:rsid w:val="00DD2FFD"/>
    <w:rsid w:val="00DD3B7F"/>
    <w:rsid w:val="00DD402D"/>
    <w:rsid w:val="00DD4450"/>
    <w:rsid w:val="00DD5B87"/>
    <w:rsid w:val="00DD72A3"/>
    <w:rsid w:val="00DD745F"/>
    <w:rsid w:val="00DE10AF"/>
    <w:rsid w:val="00DE1AEA"/>
    <w:rsid w:val="00DE28EE"/>
    <w:rsid w:val="00DF121D"/>
    <w:rsid w:val="00DF21D3"/>
    <w:rsid w:val="00DF6166"/>
    <w:rsid w:val="00E018B3"/>
    <w:rsid w:val="00E10C65"/>
    <w:rsid w:val="00E20D80"/>
    <w:rsid w:val="00E219B7"/>
    <w:rsid w:val="00E23258"/>
    <w:rsid w:val="00E24A73"/>
    <w:rsid w:val="00E3445D"/>
    <w:rsid w:val="00E359B8"/>
    <w:rsid w:val="00E35AB9"/>
    <w:rsid w:val="00E36AD2"/>
    <w:rsid w:val="00E4013F"/>
    <w:rsid w:val="00E41038"/>
    <w:rsid w:val="00E41839"/>
    <w:rsid w:val="00E43213"/>
    <w:rsid w:val="00E45289"/>
    <w:rsid w:val="00E468E3"/>
    <w:rsid w:val="00E47768"/>
    <w:rsid w:val="00E50A5F"/>
    <w:rsid w:val="00E50C77"/>
    <w:rsid w:val="00E50E6F"/>
    <w:rsid w:val="00E528D6"/>
    <w:rsid w:val="00E5655A"/>
    <w:rsid w:val="00E600D5"/>
    <w:rsid w:val="00E60A7F"/>
    <w:rsid w:val="00E63FBE"/>
    <w:rsid w:val="00E64D64"/>
    <w:rsid w:val="00E66289"/>
    <w:rsid w:val="00E66374"/>
    <w:rsid w:val="00E66C89"/>
    <w:rsid w:val="00E67359"/>
    <w:rsid w:val="00E67979"/>
    <w:rsid w:val="00E71E57"/>
    <w:rsid w:val="00E71F0F"/>
    <w:rsid w:val="00E7243F"/>
    <w:rsid w:val="00E74609"/>
    <w:rsid w:val="00E75E41"/>
    <w:rsid w:val="00E80222"/>
    <w:rsid w:val="00E83E80"/>
    <w:rsid w:val="00E845C1"/>
    <w:rsid w:val="00E90AE2"/>
    <w:rsid w:val="00E932AA"/>
    <w:rsid w:val="00E96BA4"/>
    <w:rsid w:val="00EA006D"/>
    <w:rsid w:val="00EA1494"/>
    <w:rsid w:val="00EA2C34"/>
    <w:rsid w:val="00EA5159"/>
    <w:rsid w:val="00EA57DE"/>
    <w:rsid w:val="00EA6E35"/>
    <w:rsid w:val="00EA789D"/>
    <w:rsid w:val="00EA7F68"/>
    <w:rsid w:val="00EC041C"/>
    <w:rsid w:val="00ED25CD"/>
    <w:rsid w:val="00ED576B"/>
    <w:rsid w:val="00EE0DC8"/>
    <w:rsid w:val="00EE2517"/>
    <w:rsid w:val="00EE4BC1"/>
    <w:rsid w:val="00EF7968"/>
    <w:rsid w:val="00F00D51"/>
    <w:rsid w:val="00F010B6"/>
    <w:rsid w:val="00F014F7"/>
    <w:rsid w:val="00F02549"/>
    <w:rsid w:val="00F02EF2"/>
    <w:rsid w:val="00F03342"/>
    <w:rsid w:val="00F05E4A"/>
    <w:rsid w:val="00F06F8B"/>
    <w:rsid w:val="00F137F0"/>
    <w:rsid w:val="00F156EC"/>
    <w:rsid w:val="00F163EC"/>
    <w:rsid w:val="00F20D7E"/>
    <w:rsid w:val="00F216AA"/>
    <w:rsid w:val="00F22835"/>
    <w:rsid w:val="00F232B5"/>
    <w:rsid w:val="00F24AD1"/>
    <w:rsid w:val="00F24C15"/>
    <w:rsid w:val="00F26935"/>
    <w:rsid w:val="00F310A0"/>
    <w:rsid w:val="00F33D90"/>
    <w:rsid w:val="00F3662F"/>
    <w:rsid w:val="00F37DBA"/>
    <w:rsid w:val="00F41A9F"/>
    <w:rsid w:val="00F429E2"/>
    <w:rsid w:val="00F540CB"/>
    <w:rsid w:val="00F562A2"/>
    <w:rsid w:val="00F56E83"/>
    <w:rsid w:val="00F65377"/>
    <w:rsid w:val="00F72CB6"/>
    <w:rsid w:val="00F75089"/>
    <w:rsid w:val="00F75D7E"/>
    <w:rsid w:val="00F75DC1"/>
    <w:rsid w:val="00F75EB4"/>
    <w:rsid w:val="00F7680C"/>
    <w:rsid w:val="00F76FC8"/>
    <w:rsid w:val="00F773F9"/>
    <w:rsid w:val="00F847FD"/>
    <w:rsid w:val="00F853CF"/>
    <w:rsid w:val="00F87FE6"/>
    <w:rsid w:val="00F94B1F"/>
    <w:rsid w:val="00F94C42"/>
    <w:rsid w:val="00F957E5"/>
    <w:rsid w:val="00FA0118"/>
    <w:rsid w:val="00FA6795"/>
    <w:rsid w:val="00FA6D9E"/>
    <w:rsid w:val="00FB4D70"/>
    <w:rsid w:val="00FC057C"/>
    <w:rsid w:val="00FC0589"/>
    <w:rsid w:val="00FC2563"/>
    <w:rsid w:val="00FC2D52"/>
    <w:rsid w:val="00FC68A6"/>
    <w:rsid w:val="00FC71B4"/>
    <w:rsid w:val="00FD0A05"/>
    <w:rsid w:val="00FD1865"/>
    <w:rsid w:val="00FD1BDF"/>
    <w:rsid w:val="00FD278C"/>
    <w:rsid w:val="00FD2D8F"/>
    <w:rsid w:val="00FD3EAC"/>
    <w:rsid w:val="00FD5421"/>
    <w:rsid w:val="00FD6EF8"/>
    <w:rsid w:val="00FE2DB4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23258"/>
    <w:pPr>
      <w:spacing w:after="120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23258"/>
    <w:rPr>
      <w:rFonts w:ascii="Times New Roman" w:eastAsia="Times New Roman" w:hAnsi="Times New Roman" w:cs="Times New Roman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23258"/>
    <w:pPr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23258"/>
    <w:rPr>
      <w:rFonts w:ascii="Times New Roman" w:eastAsia="Times New Roman" w:hAnsi="Times New Roman" w:cs="Times New Roman"/>
      <w:lang w:val="en-US"/>
    </w:rPr>
  </w:style>
  <w:style w:type="paragraph" w:styleId="Ttulo">
    <w:name w:val="Title"/>
    <w:basedOn w:val="Normal"/>
    <w:link w:val="TtuloCar"/>
    <w:qFormat/>
    <w:rsid w:val="00E23258"/>
    <w:pPr>
      <w:jc w:val="center"/>
    </w:pPr>
    <w:rPr>
      <w:rFonts w:ascii="Times" w:eastAsia="Times" w:hAnsi="Times" w:cs="Times New Roman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E23258"/>
    <w:rPr>
      <w:rFonts w:ascii="Times" w:eastAsia="Times" w:hAnsi="Times" w:cs="Times New Roman"/>
      <w:b/>
      <w:bCs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23258"/>
    <w:pPr>
      <w:spacing w:after="120"/>
    </w:pPr>
    <w:rPr>
      <w:rFonts w:ascii="Times" w:eastAsia="Times" w:hAnsi="Times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23258"/>
    <w:rPr>
      <w:rFonts w:ascii="Times" w:eastAsia="Times" w:hAnsi="Times" w:cs="Times New Roman"/>
      <w:sz w:val="16"/>
      <w:szCs w:val="16"/>
      <w:lang w:val="es-ES_tradnl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C94C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155A-59CD-43AC-B1E2-1BD45BDE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Jonatan Pablo José Chan Hernández</cp:lastModifiedBy>
  <cp:revision>2</cp:revision>
  <cp:lastPrinted>2025-10-14T16:56:00Z</cp:lastPrinted>
  <dcterms:created xsi:type="dcterms:W3CDTF">2025-10-14T16:57:00Z</dcterms:created>
  <dcterms:modified xsi:type="dcterms:W3CDTF">2025-10-14T16:57:00Z</dcterms:modified>
</cp:coreProperties>
</file>