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6A47" w14:textId="77777777" w:rsidR="00961935" w:rsidRDefault="00961935" w:rsidP="00961935">
      <w:pPr>
        <w:spacing w:after="33" w:line="256" w:lineRule="auto"/>
        <w:ind w:left="722"/>
        <w:jc w:val="center"/>
      </w:pPr>
      <w:r>
        <w:rPr>
          <w:b/>
        </w:rPr>
        <w:t>MINISTERIO DE EDUCACIÓN</w:t>
      </w:r>
    </w:p>
    <w:p w14:paraId="1D471729" w14:textId="77777777" w:rsidR="00961935" w:rsidRDefault="00961935" w:rsidP="00961935">
      <w:pPr>
        <w:spacing w:after="33" w:line="256" w:lineRule="auto"/>
        <w:ind w:left="722"/>
        <w:jc w:val="center"/>
      </w:pPr>
      <w:r>
        <w:rPr>
          <w:b/>
        </w:rPr>
        <w:t>DIRECCIÓN DE AUDITORIA INTERNA</w:t>
      </w:r>
    </w:p>
    <w:p w14:paraId="4B5052EA" w14:textId="5C419686" w:rsidR="00961935" w:rsidRDefault="00961935" w:rsidP="00961935">
      <w:pPr>
        <w:spacing w:after="33" w:line="256" w:lineRule="auto"/>
        <w:ind w:left="722" w:right="47"/>
        <w:jc w:val="center"/>
        <w:rPr>
          <w:b/>
          <w:bCs/>
        </w:rPr>
      </w:pPr>
      <w:r>
        <w:rPr>
          <w:b/>
          <w:bCs/>
        </w:rPr>
        <w:t>INFORME O-DIDAI/SUB-19</w:t>
      </w:r>
      <w:r w:rsidR="00B92263">
        <w:rPr>
          <w:b/>
          <w:bCs/>
        </w:rPr>
        <w:t>5</w:t>
      </w:r>
      <w:r>
        <w:rPr>
          <w:b/>
          <w:bCs/>
        </w:rPr>
        <w:t>-2022-</w:t>
      </w:r>
      <w:r w:rsidR="00B92263">
        <w:rPr>
          <w:b/>
          <w:bCs/>
        </w:rPr>
        <w:t>A</w:t>
      </w:r>
    </w:p>
    <w:p w14:paraId="6389BEBC" w14:textId="21197977" w:rsidR="00961935" w:rsidRDefault="00961935" w:rsidP="00961935">
      <w:pPr>
        <w:spacing w:after="33" w:line="256" w:lineRule="auto"/>
        <w:ind w:left="722" w:right="47"/>
        <w:jc w:val="center"/>
        <w:rPr>
          <w:b/>
          <w:bCs/>
        </w:rPr>
      </w:pPr>
      <w:r>
        <w:rPr>
          <w:b/>
          <w:bCs/>
        </w:rPr>
        <w:t xml:space="preserve">SIAD </w:t>
      </w:r>
      <w:r w:rsidR="00B92263">
        <w:rPr>
          <w:b/>
          <w:bCs/>
        </w:rPr>
        <w:t>602998, 603315</w:t>
      </w:r>
    </w:p>
    <w:p w14:paraId="3667296F" w14:textId="77777777" w:rsidR="00961935" w:rsidRDefault="00961935" w:rsidP="00961935">
      <w:pPr>
        <w:spacing w:after="35" w:line="259" w:lineRule="auto"/>
        <w:ind w:left="708" w:firstLine="0"/>
        <w:jc w:val="left"/>
      </w:pPr>
      <w:r>
        <w:rPr>
          <w:b/>
        </w:rPr>
        <w:t xml:space="preserve"> </w:t>
      </w:r>
    </w:p>
    <w:p w14:paraId="2EAD59D2" w14:textId="77777777" w:rsidR="00961935" w:rsidRDefault="00961935" w:rsidP="00961935">
      <w:pPr>
        <w:spacing w:after="35" w:line="259" w:lineRule="auto"/>
        <w:ind w:left="708" w:firstLine="0"/>
        <w:jc w:val="left"/>
      </w:pPr>
      <w:r>
        <w:rPr>
          <w:b/>
        </w:rPr>
        <w:t xml:space="preserve"> </w:t>
      </w:r>
    </w:p>
    <w:p w14:paraId="16134F91" w14:textId="33E783F3" w:rsidR="00961935" w:rsidRDefault="00961935" w:rsidP="00961935">
      <w:pPr>
        <w:spacing w:after="35" w:line="259" w:lineRule="auto"/>
        <w:ind w:left="708" w:firstLine="0"/>
        <w:jc w:val="left"/>
      </w:pPr>
      <w:r>
        <w:rPr>
          <w:b/>
        </w:rPr>
        <w:t xml:space="preserve">   </w:t>
      </w:r>
    </w:p>
    <w:p w14:paraId="7DE03D8C" w14:textId="77777777" w:rsidR="00961935" w:rsidRDefault="00961935" w:rsidP="00961935">
      <w:pPr>
        <w:spacing w:after="35" w:line="259" w:lineRule="auto"/>
        <w:ind w:left="708" w:firstLine="0"/>
        <w:jc w:val="left"/>
      </w:pPr>
      <w:r>
        <w:rPr>
          <w:b/>
        </w:rPr>
        <w:t xml:space="preserve"> </w:t>
      </w:r>
    </w:p>
    <w:p w14:paraId="1EA615D4" w14:textId="77777777" w:rsidR="00961935" w:rsidRDefault="00961935" w:rsidP="00961935">
      <w:pPr>
        <w:spacing w:after="35" w:line="259" w:lineRule="auto"/>
        <w:ind w:left="708" w:firstLine="0"/>
        <w:jc w:val="left"/>
      </w:pPr>
      <w:r>
        <w:rPr>
          <w:b/>
        </w:rPr>
        <w:t xml:space="preserve"> </w:t>
      </w:r>
    </w:p>
    <w:p w14:paraId="64A02421" w14:textId="77777777" w:rsidR="00961935" w:rsidRDefault="00961935" w:rsidP="00961935">
      <w:pPr>
        <w:spacing w:after="35" w:line="259" w:lineRule="auto"/>
        <w:ind w:left="708" w:firstLine="0"/>
        <w:jc w:val="left"/>
      </w:pPr>
      <w:r>
        <w:rPr>
          <w:b/>
        </w:rPr>
        <w:t xml:space="preserve"> </w:t>
      </w:r>
    </w:p>
    <w:p w14:paraId="6E96F614" w14:textId="77777777" w:rsidR="00961935" w:rsidRDefault="00961935" w:rsidP="00961935">
      <w:pPr>
        <w:spacing w:after="35" w:line="259" w:lineRule="auto"/>
        <w:ind w:left="708" w:firstLine="0"/>
        <w:jc w:val="left"/>
      </w:pPr>
      <w:r>
        <w:rPr>
          <w:b/>
        </w:rPr>
        <w:t xml:space="preserve"> </w:t>
      </w:r>
    </w:p>
    <w:p w14:paraId="306B5347" w14:textId="77777777" w:rsidR="00961935" w:rsidRDefault="00961935" w:rsidP="00961935">
      <w:pPr>
        <w:spacing w:after="35" w:line="259" w:lineRule="auto"/>
        <w:ind w:left="708" w:firstLine="0"/>
        <w:jc w:val="left"/>
      </w:pPr>
      <w:r>
        <w:rPr>
          <w:b/>
        </w:rPr>
        <w:t xml:space="preserve"> </w:t>
      </w:r>
    </w:p>
    <w:p w14:paraId="2066A7EE" w14:textId="77777777" w:rsidR="00961935" w:rsidRDefault="00961935" w:rsidP="00961935">
      <w:pPr>
        <w:spacing w:after="35" w:line="259" w:lineRule="auto"/>
        <w:ind w:left="708" w:firstLine="0"/>
        <w:jc w:val="left"/>
      </w:pPr>
      <w:r>
        <w:rPr>
          <w:b/>
        </w:rPr>
        <w:t xml:space="preserve"> </w:t>
      </w:r>
    </w:p>
    <w:p w14:paraId="1D4526D6" w14:textId="77777777" w:rsidR="00961935" w:rsidRDefault="00961935" w:rsidP="00961935">
      <w:pPr>
        <w:spacing w:after="35" w:line="259" w:lineRule="auto"/>
        <w:ind w:left="708" w:firstLine="0"/>
        <w:jc w:val="left"/>
      </w:pPr>
      <w:r>
        <w:rPr>
          <w:b/>
        </w:rPr>
        <w:t xml:space="preserve"> </w:t>
      </w:r>
    </w:p>
    <w:p w14:paraId="00EF9D43" w14:textId="77777777" w:rsidR="00961935" w:rsidRDefault="00961935" w:rsidP="00961935">
      <w:pPr>
        <w:spacing w:after="80" w:line="259" w:lineRule="auto"/>
        <w:ind w:left="708" w:firstLine="0"/>
        <w:jc w:val="left"/>
      </w:pPr>
      <w:r>
        <w:rPr>
          <w:b/>
        </w:rPr>
        <w:t xml:space="preserve"> </w:t>
      </w:r>
    </w:p>
    <w:p w14:paraId="6A0AD27C" w14:textId="414E698E" w:rsidR="00196924" w:rsidRDefault="00196924" w:rsidP="00196924">
      <w:pPr>
        <w:spacing w:after="33" w:line="256" w:lineRule="auto"/>
        <w:ind w:left="722" w:right="198"/>
        <w:jc w:val="center"/>
        <w:rPr>
          <w:b/>
          <w:bCs/>
        </w:rPr>
      </w:pPr>
      <w:r>
        <w:rPr>
          <w:b/>
          <w:bCs/>
        </w:rPr>
        <w:t xml:space="preserve">Consejo o consultoría de </w:t>
      </w:r>
      <w:r w:rsidR="00B92263">
        <w:rPr>
          <w:b/>
          <w:bCs/>
        </w:rPr>
        <w:t>segundo</w:t>
      </w:r>
      <w:r>
        <w:rPr>
          <w:b/>
          <w:bCs/>
        </w:rPr>
        <w:t xml:space="preserve"> seguimiento a las recomendaciones emitidas por la Dirección de Auditoría Interna, al Informe de Auditoría CAI 000</w:t>
      </w:r>
      <w:r w:rsidR="00B92263">
        <w:rPr>
          <w:b/>
          <w:bCs/>
        </w:rPr>
        <w:t>2</w:t>
      </w:r>
      <w:r>
        <w:rPr>
          <w:b/>
          <w:bCs/>
        </w:rPr>
        <w:t xml:space="preserve">8, sobre el cumplimiento a la normativa aplicable </w:t>
      </w:r>
      <w:r w:rsidR="00B92263">
        <w:rPr>
          <w:b/>
          <w:bCs/>
        </w:rPr>
        <w:t>en el proceso de la ejecución de programas de apoyo por parte de la OPF y DIDEDUC</w:t>
      </w:r>
      <w:r>
        <w:rPr>
          <w:b/>
          <w:bCs/>
        </w:rPr>
        <w:t>.</w:t>
      </w:r>
    </w:p>
    <w:p w14:paraId="78343CD5" w14:textId="77777777" w:rsidR="00B92263" w:rsidRDefault="00B92263" w:rsidP="00196924">
      <w:pPr>
        <w:spacing w:after="33" w:line="256" w:lineRule="auto"/>
        <w:ind w:left="722" w:right="198"/>
        <w:jc w:val="center"/>
        <w:rPr>
          <w:b/>
          <w:bCs/>
        </w:rPr>
      </w:pPr>
    </w:p>
    <w:p w14:paraId="3C39C51A" w14:textId="74E36B49" w:rsidR="00196924" w:rsidRDefault="00196924" w:rsidP="00196924">
      <w:pPr>
        <w:spacing w:after="33" w:line="256" w:lineRule="auto"/>
        <w:ind w:left="722" w:right="198"/>
        <w:jc w:val="center"/>
        <w:rPr>
          <w:b/>
          <w:bCs/>
        </w:rPr>
      </w:pPr>
      <w:r>
        <w:rPr>
          <w:b/>
          <w:bCs/>
        </w:rPr>
        <w:t xml:space="preserve">Del período del 01 de </w:t>
      </w:r>
      <w:r w:rsidR="00B92263">
        <w:rPr>
          <w:b/>
          <w:bCs/>
        </w:rPr>
        <w:t>enero</w:t>
      </w:r>
      <w:r>
        <w:rPr>
          <w:b/>
          <w:bCs/>
        </w:rPr>
        <w:t xml:space="preserve"> al </w:t>
      </w:r>
      <w:r w:rsidR="00B92263">
        <w:rPr>
          <w:b/>
          <w:bCs/>
        </w:rPr>
        <w:t>22</w:t>
      </w:r>
      <w:r>
        <w:rPr>
          <w:b/>
          <w:bCs/>
        </w:rPr>
        <w:t xml:space="preserve"> de </w:t>
      </w:r>
      <w:r w:rsidR="00B92263">
        <w:rPr>
          <w:b/>
          <w:bCs/>
        </w:rPr>
        <w:t>abril</w:t>
      </w:r>
      <w:r>
        <w:rPr>
          <w:b/>
          <w:bCs/>
        </w:rPr>
        <w:t xml:space="preserve"> de 2022. </w:t>
      </w:r>
    </w:p>
    <w:p w14:paraId="0F4B390F" w14:textId="77777777" w:rsidR="00196924" w:rsidRDefault="00196924" w:rsidP="00196924">
      <w:pPr>
        <w:spacing w:after="33" w:line="256" w:lineRule="auto"/>
        <w:ind w:left="722" w:right="198"/>
        <w:jc w:val="center"/>
        <w:rPr>
          <w:b/>
          <w:bCs/>
        </w:rPr>
      </w:pPr>
    </w:p>
    <w:p w14:paraId="53D8BA48" w14:textId="6F1E6F49" w:rsidR="00196924" w:rsidRDefault="00196924" w:rsidP="00196924">
      <w:pPr>
        <w:spacing w:after="33" w:line="256" w:lineRule="auto"/>
        <w:ind w:left="722" w:right="198"/>
        <w:jc w:val="center"/>
      </w:pPr>
      <w:r>
        <w:rPr>
          <w:b/>
          <w:bCs/>
        </w:rPr>
        <w:t xml:space="preserve">Dirección Departamental de Educación Guatemala </w:t>
      </w:r>
      <w:r w:rsidR="00B92263">
        <w:rPr>
          <w:b/>
          <w:bCs/>
        </w:rPr>
        <w:t>Sur</w:t>
      </w:r>
    </w:p>
    <w:p w14:paraId="43431D57" w14:textId="77777777" w:rsidR="00A961C0" w:rsidRDefault="00A961C0">
      <w:pPr>
        <w:spacing w:after="33" w:line="259" w:lineRule="auto"/>
        <w:ind w:left="722" w:right="1"/>
        <w:jc w:val="center"/>
        <w:rPr>
          <w:b/>
        </w:rPr>
      </w:pPr>
    </w:p>
    <w:p w14:paraId="43431D59" w14:textId="77777777" w:rsidR="00A961C0" w:rsidRDefault="00A961C0">
      <w:pPr>
        <w:spacing w:after="33" w:line="259" w:lineRule="auto"/>
        <w:ind w:left="722" w:right="1"/>
        <w:jc w:val="center"/>
        <w:rPr>
          <w:b/>
        </w:rPr>
      </w:pPr>
    </w:p>
    <w:p w14:paraId="43431D5A" w14:textId="77777777" w:rsidR="00A961C0" w:rsidRDefault="00A961C0">
      <w:pPr>
        <w:spacing w:after="33" w:line="259" w:lineRule="auto"/>
        <w:ind w:left="722" w:right="1"/>
        <w:jc w:val="center"/>
        <w:rPr>
          <w:b/>
        </w:rPr>
      </w:pPr>
    </w:p>
    <w:p w14:paraId="43431D5B" w14:textId="77777777" w:rsidR="00A961C0" w:rsidRDefault="00A961C0">
      <w:pPr>
        <w:spacing w:after="33" w:line="259" w:lineRule="auto"/>
        <w:ind w:left="722" w:right="1"/>
        <w:jc w:val="center"/>
        <w:rPr>
          <w:b/>
        </w:rPr>
      </w:pPr>
    </w:p>
    <w:p w14:paraId="43431D5C" w14:textId="77777777" w:rsidR="00A961C0" w:rsidRDefault="00A961C0">
      <w:pPr>
        <w:spacing w:after="33" w:line="259" w:lineRule="auto"/>
        <w:ind w:left="722" w:right="1"/>
        <w:jc w:val="center"/>
        <w:rPr>
          <w:b/>
        </w:rPr>
      </w:pPr>
    </w:p>
    <w:p w14:paraId="43431D5D" w14:textId="77777777" w:rsidR="00A961C0" w:rsidRDefault="00A961C0">
      <w:pPr>
        <w:spacing w:after="33" w:line="259" w:lineRule="auto"/>
        <w:ind w:left="722" w:right="1"/>
        <w:jc w:val="center"/>
        <w:rPr>
          <w:b/>
        </w:rPr>
      </w:pPr>
    </w:p>
    <w:p w14:paraId="43431D5F" w14:textId="77777777" w:rsidR="00A961C0" w:rsidRDefault="00A961C0">
      <w:pPr>
        <w:spacing w:after="33" w:line="259" w:lineRule="auto"/>
        <w:ind w:left="722" w:right="1"/>
        <w:jc w:val="center"/>
        <w:rPr>
          <w:b/>
        </w:rPr>
      </w:pPr>
    </w:p>
    <w:p w14:paraId="43431D60" w14:textId="77777777" w:rsidR="00A961C0" w:rsidRDefault="00A961C0">
      <w:pPr>
        <w:spacing w:after="33" w:line="259" w:lineRule="auto"/>
        <w:ind w:left="722" w:right="1"/>
        <w:jc w:val="center"/>
        <w:rPr>
          <w:b/>
        </w:rPr>
      </w:pPr>
    </w:p>
    <w:p w14:paraId="43431D61" w14:textId="77777777" w:rsidR="00A961C0" w:rsidRDefault="00A961C0">
      <w:pPr>
        <w:spacing w:after="33" w:line="259" w:lineRule="auto"/>
        <w:ind w:left="722" w:right="1"/>
        <w:jc w:val="center"/>
        <w:rPr>
          <w:b/>
        </w:rPr>
      </w:pPr>
    </w:p>
    <w:p w14:paraId="43431D62" w14:textId="77777777" w:rsidR="00A961C0" w:rsidRDefault="00A961C0">
      <w:pPr>
        <w:spacing w:after="33" w:line="259" w:lineRule="auto"/>
        <w:ind w:left="722" w:right="1"/>
        <w:jc w:val="center"/>
        <w:rPr>
          <w:b/>
        </w:rPr>
      </w:pPr>
    </w:p>
    <w:p w14:paraId="43431D63" w14:textId="77777777" w:rsidR="00A961C0" w:rsidRDefault="00A961C0">
      <w:pPr>
        <w:spacing w:after="33" w:line="259" w:lineRule="auto"/>
        <w:ind w:left="722" w:right="1"/>
        <w:jc w:val="center"/>
        <w:rPr>
          <w:b/>
        </w:rPr>
      </w:pPr>
    </w:p>
    <w:p w14:paraId="43431D64" w14:textId="77777777" w:rsidR="00A961C0" w:rsidRDefault="00A961C0">
      <w:pPr>
        <w:spacing w:after="33" w:line="259" w:lineRule="auto"/>
        <w:ind w:left="722" w:right="1"/>
        <w:jc w:val="center"/>
        <w:rPr>
          <w:b/>
        </w:rPr>
      </w:pPr>
    </w:p>
    <w:p w14:paraId="43431D66" w14:textId="77777777" w:rsidR="00A961C0" w:rsidRDefault="00A961C0">
      <w:pPr>
        <w:spacing w:after="33" w:line="259" w:lineRule="auto"/>
        <w:ind w:left="722" w:right="1"/>
        <w:jc w:val="center"/>
        <w:rPr>
          <w:b/>
        </w:rPr>
      </w:pPr>
    </w:p>
    <w:p w14:paraId="43431D6A" w14:textId="77777777" w:rsidR="00A961C0" w:rsidRDefault="00A961C0">
      <w:pPr>
        <w:spacing w:after="33" w:line="259" w:lineRule="auto"/>
        <w:ind w:left="722" w:right="1"/>
        <w:jc w:val="center"/>
        <w:rPr>
          <w:b/>
        </w:rPr>
      </w:pPr>
    </w:p>
    <w:p w14:paraId="07078204" w14:textId="77777777" w:rsidR="00961935" w:rsidRDefault="00961935">
      <w:pPr>
        <w:spacing w:after="33" w:line="259" w:lineRule="auto"/>
        <w:ind w:left="722" w:right="1"/>
        <w:jc w:val="center"/>
        <w:rPr>
          <w:b/>
        </w:rPr>
      </w:pPr>
    </w:p>
    <w:p w14:paraId="46137EC3" w14:textId="77777777" w:rsidR="00961935" w:rsidRDefault="00961935">
      <w:pPr>
        <w:spacing w:after="33" w:line="259" w:lineRule="auto"/>
        <w:ind w:left="722" w:right="1"/>
        <w:jc w:val="center"/>
        <w:rPr>
          <w:b/>
        </w:rPr>
      </w:pPr>
    </w:p>
    <w:p w14:paraId="43431D6B" w14:textId="7703F26B" w:rsidR="00DB777A" w:rsidRDefault="00B35046">
      <w:pPr>
        <w:spacing w:after="33" w:line="259" w:lineRule="auto"/>
        <w:ind w:left="722" w:right="1"/>
        <w:jc w:val="center"/>
        <w:rPr>
          <w:b/>
        </w:rPr>
      </w:pPr>
      <w:r>
        <w:rPr>
          <w:b/>
        </w:rPr>
        <w:t xml:space="preserve">GUATEMALA, </w:t>
      </w:r>
      <w:r w:rsidR="00B92263">
        <w:rPr>
          <w:b/>
        </w:rPr>
        <w:t>OCTUBRE</w:t>
      </w:r>
      <w:r w:rsidR="00746489">
        <w:rPr>
          <w:b/>
        </w:rPr>
        <w:t xml:space="preserve"> DE 2022</w:t>
      </w:r>
    </w:p>
    <w:p w14:paraId="235E1DA9" w14:textId="77777777" w:rsidR="00961935" w:rsidRDefault="00961935">
      <w:pPr>
        <w:spacing w:after="33" w:line="259" w:lineRule="auto"/>
        <w:ind w:left="722" w:right="1"/>
        <w:jc w:val="center"/>
      </w:pPr>
    </w:p>
    <w:p w14:paraId="43431D6C" w14:textId="77777777" w:rsidR="00DB777A" w:rsidRDefault="00B35046">
      <w:pPr>
        <w:spacing w:after="33" w:line="259" w:lineRule="auto"/>
        <w:ind w:left="722" w:right="709"/>
        <w:jc w:val="center"/>
      </w:pPr>
      <w:r>
        <w:rPr>
          <w:b/>
        </w:rPr>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sdt>
      <w:sdtPr>
        <w:rPr>
          <w:b w:val="0"/>
        </w:rPr>
        <w:id w:val="-1040432978"/>
        <w:docPartObj>
          <w:docPartGallery w:val="Table of Contents"/>
        </w:docPartObj>
      </w:sdtPr>
      <w:sdtEndPr>
        <w:rPr>
          <w:b/>
        </w:rPr>
      </w:sdtEndPr>
      <w:sdtContent>
        <w:p w14:paraId="1802D593" w14:textId="1AA2FFBB" w:rsidR="000257D2" w:rsidRDefault="00B35046">
          <w:pPr>
            <w:pStyle w:val="TDC1"/>
            <w:tabs>
              <w:tab w:val="right" w:pos="8117"/>
            </w:tabs>
            <w:rPr>
              <w:rFonts w:asciiTheme="minorHAnsi" w:eastAsiaTheme="minorEastAsia" w:hAnsiTheme="minorHAnsi" w:cstheme="minorBidi"/>
              <w:b w:val="0"/>
              <w:noProof/>
              <w:color w:val="auto"/>
              <w:sz w:val="22"/>
            </w:rPr>
          </w:pPr>
          <w:r w:rsidRPr="008766C5">
            <w:fldChar w:fldCharType="begin"/>
          </w:r>
          <w:r w:rsidRPr="008766C5">
            <w:instrText xml:space="preserve"> TOC \o "1-1" \h \z \u </w:instrText>
          </w:r>
          <w:r w:rsidRPr="008766C5">
            <w:fldChar w:fldCharType="separate"/>
          </w:r>
          <w:hyperlink w:anchor="_Toc90291507" w:history="1">
            <w:r w:rsidR="000257D2" w:rsidRPr="008D4300">
              <w:rPr>
                <w:rStyle w:val="Hipervnculo"/>
                <w:noProof/>
              </w:rPr>
              <w:t>INTRODUCCION</w:t>
            </w:r>
            <w:r w:rsidR="000257D2">
              <w:rPr>
                <w:noProof/>
                <w:webHidden/>
              </w:rPr>
              <w:tab/>
            </w:r>
            <w:r w:rsidR="000257D2">
              <w:rPr>
                <w:noProof/>
                <w:webHidden/>
              </w:rPr>
              <w:fldChar w:fldCharType="begin"/>
            </w:r>
            <w:r w:rsidR="000257D2">
              <w:rPr>
                <w:noProof/>
                <w:webHidden/>
              </w:rPr>
              <w:instrText xml:space="preserve"> PAGEREF _Toc90291507 \h </w:instrText>
            </w:r>
            <w:r w:rsidR="000257D2">
              <w:rPr>
                <w:noProof/>
                <w:webHidden/>
              </w:rPr>
            </w:r>
            <w:r w:rsidR="000257D2">
              <w:rPr>
                <w:noProof/>
                <w:webHidden/>
              </w:rPr>
              <w:fldChar w:fldCharType="separate"/>
            </w:r>
            <w:r w:rsidR="00A6739F">
              <w:rPr>
                <w:noProof/>
                <w:webHidden/>
              </w:rPr>
              <w:t>1</w:t>
            </w:r>
            <w:r w:rsidR="000257D2">
              <w:rPr>
                <w:noProof/>
                <w:webHidden/>
              </w:rPr>
              <w:fldChar w:fldCharType="end"/>
            </w:r>
          </w:hyperlink>
        </w:p>
        <w:p w14:paraId="3FC822B2" w14:textId="35D241F2" w:rsidR="000257D2" w:rsidRDefault="00EA4F57">
          <w:pPr>
            <w:pStyle w:val="TDC1"/>
            <w:tabs>
              <w:tab w:val="right" w:pos="8117"/>
            </w:tabs>
            <w:rPr>
              <w:rFonts w:asciiTheme="minorHAnsi" w:eastAsiaTheme="minorEastAsia" w:hAnsiTheme="minorHAnsi" w:cstheme="minorBidi"/>
              <w:b w:val="0"/>
              <w:noProof/>
              <w:color w:val="auto"/>
              <w:sz w:val="22"/>
            </w:rPr>
          </w:pPr>
          <w:hyperlink w:anchor="_Toc90291508" w:history="1">
            <w:r w:rsidR="000257D2" w:rsidRPr="008D4300">
              <w:rPr>
                <w:rStyle w:val="Hipervnculo"/>
                <w:noProof/>
              </w:rPr>
              <w:t>OBJETIVOS</w:t>
            </w:r>
            <w:r w:rsidR="000257D2">
              <w:rPr>
                <w:noProof/>
                <w:webHidden/>
              </w:rPr>
              <w:tab/>
            </w:r>
            <w:r w:rsidR="000257D2">
              <w:rPr>
                <w:noProof/>
                <w:webHidden/>
              </w:rPr>
              <w:fldChar w:fldCharType="begin"/>
            </w:r>
            <w:r w:rsidR="000257D2">
              <w:rPr>
                <w:noProof/>
                <w:webHidden/>
              </w:rPr>
              <w:instrText xml:space="preserve"> PAGEREF _Toc90291508 \h </w:instrText>
            </w:r>
            <w:r w:rsidR="000257D2">
              <w:rPr>
                <w:noProof/>
                <w:webHidden/>
              </w:rPr>
            </w:r>
            <w:r w:rsidR="000257D2">
              <w:rPr>
                <w:noProof/>
                <w:webHidden/>
              </w:rPr>
              <w:fldChar w:fldCharType="separate"/>
            </w:r>
            <w:r w:rsidR="00A6739F">
              <w:rPr>
                <w:noProof/>
                <w:webHidden/>
              </w:rPr>
              <w:t>1</w:t>
            </w:r>
            <w:r w:rsidR="000257D2">
              <w:rPr>
                <w:noProof/>
                <w:webHidden/>
              </w:rPr>
              <w:fldChar w:fldCharType="end"/>
            </w:r>
          </w:hyperlink>
        </w:p>
        <w:p w14:paraId="7BE7ECA3" w14:textId="3E5932B4" w:rsidR="000257D2" w:rsidRDefault="00EA4F57">
          <w:pPr>
            <w:pStyle w:val="TDC1"/>
            <w:tabs>
              <w:tab w:val="right" w:pos="8117"/>
            </w:tabs>
            <w:rPr>
              <w:rFonts w:asciiTheme="minorHAnsi" w:eastAsiaTheme="minorEastAsia" w:hAnsiTheme="minorHAnsi" w:cstheme="minorBidi"/>
              <w:b w:val="0"/>
              <w:noProof/>
              <w:color w:val="auto"/>
              <w:sz w:val="22"/>
            </w:rPr>
          </w:pPr>
          <w:hyperlink w:anchor="_Toc90291509" w:history="1">
            <w:r w:rsidR="000257D2" w:rsidRPr="008D4300">
              <w:rPr>
                <w:rStyle w:val="Hipervnculo"/>
                <w:noProof/>
              </w:rPr>
              <w:t>ALCANCE DE LA ACTIVIDAD</w:t>
            </w:r>
            <w:r w:rsidR="000257D2">
              <w:rPr>
                <w:noProof/>
                <w:webHidden/>
              </w:rPr>
              <w:tab/>
            </w:r>
            <w:r w:rsidR="000257D2">
              <w:rPr>
                <w:noProof/>
                <w:webHidden/>
              </w:rPr>
              <w:fldChar w:fldCharType="begin"/>
            </w:r>
            <w:r w:rsidR="000257D2">
              <w:rPr>
                <w:noProof/>
                <w:webHidden/>
              </w:rPr>
              <w:instrText xml:space="preserve"> PAGEREF _Toc90291509 \h </w:instrText>
            </w:r>
            <w:r w:rsidR="000257D2">
              <w:rPr>
                <w:noProof/>
                <w:webHidden/>
              </w:rPr>
            </w:r>
            <w:r w:rsidR="000257D2">
              <w:rPr>
                <w:noProof/>
                <w:webHidden/>
              </w:rPr>
              <w:fldChar w:fldCharType="separate"/>
            </w:r>
            <w:r w:rsidR="00A6739F">
              <w:rPr>
                <w:noProof/>
                <w:webHidden/>
              </w:rPr>
              <w:t>1</w:t>
            </w:r>
            <w:r w:rsidR="000257D2">
              <w:rPr>
                <w:noProof/>
                <w:webHidden/>
              </w:rPr>
              <w:fldChar w:fldCharType="end"/>
            </w:r>
          </w:hyperlink>
        </w:p>
        <w:p w14:paraId="1D711173" w14:textId="7DC6129F" w:rsidR="000257D2" w:rsidRDefault="00EA4F57">
          <w:pPr>
            <w:pStyle w:val="TDC1"/>
            <w:tabs>
              <w:tab w:val="right" w:pos="8117"/>
            </w:tabs>
            <w:rPr>
              <w:rFonts w:asciiTheme="minorHAnsi" w:eastAsiaTheme="minorEastAsia" w:hAnsiTheme="minorHAnsi" w:cstheme="minorBidi"/>
              <w:b w:val="0"/>
              <w:noProof/>
              <w:color w:val="auto"/>
              <w:sz w:val="22"/>
            </w:rPr>
          </w:pPr>
          <w:hyperlink w:anchor="_Toc90291511" w:history="1">
            <w:r w:rsidR="000257D2" w:rsidRPr="008D4300">
              <w:rPr>
                <w:rStyle w:val="Hipervnculo"/>
                <w:noProof/>
              </w:rPr>
              <w:t>RESULTADOS DE LA ACTIVIDAD</w:t>
            </w:r>
            <w:r w:rsidR="000257D2">
              <w:rPr>
                <w:noProof/>
                <w:webHidden/>
              </w:rPr>
              <w:tab/>
            </w:r>
            <w:r w:rsidR="000257D2">
              <w:rPr>
                <w:noProof/>
                <w:webHidden/>
              </w:rPr>
              <w:fldChar w:fldCharType="begin"/>
            </w:r>
            <w:r w:rsidR="000257D2">
              <w:rPr>
                <w:noProof/>
                <w:webHidden/>
              </w:rPr>
              <w:instrText xml:space="preserve"> PAGEREF _Toc90291511 \h </w:instrText>
            </w:r>
            <w:r w:rsidR="000257D2">
              <w:rPr>
                <w:noProof/>
                <w:webHidden/>
              </w:rPr>
            </w:r>
            <w:r w:rsidR="000257D2">
              <w:rPr>
                <w:noProof/>
                <w:webHidden/>
              </w:rPr>
              <w:fldChar w:fldCharType="separate"/>
            </w:r>
            <w:r w:rsidR="00A6739F">
              <w:rPr>
                <w:noProof/>
                <w:webHidden/>
              </w:rPr>
              <w:t>1</w:t>
            </w:r>
            <w:r w:rsidR="000257D2">
              <w:rPr>
                <w:noProof/>
                <w:webHidden/>
              </w:rPr>
              <w:fldChar w:fldCharType="end"/>
            </w:r>
          </w:hyperlink>
        </w:p>
        <w:p w14:paraId="2E5EC8CB" w14:textId="68EAE174" w:rsidR="000257D2" w:rsidRDefault="00EA4F57">
          <w:pPr>
            <w:pStyle w:val="TDC1"/>
            <w:tabs>
              <w:tab w:val="right" w:pos="8117"/>
            </w:tabs>
            <w:rPr>
              <w:rFonts w:asciiTheme="minorHAnsi" w:eastAsiaTheme="minorEastAsia" w:hAnsiTheme="minorHAnsi" w:cstheme="minorBidi"/>
              <w:b w:val="0"/>
              <w:noProof/>
              <w:color w:val="auto"/>
              <w:sz w:val="22"/>
            </w:rPr>
          </w:pPr>
          <w:hyperlink w:anchor="_Toc90291513" w:history="1">
            <w:r w:rsidR="000257D2" w:rsidRPr="008D4300">
              <w:rPr>
                <w:rStyle w:val="Hipervnculo"/>
                <w:noProof/>
              </w:rPr>
              <w:t>ANEXOS</w:t>
            </w:r>
            <w:r w:rsidR="000257D2">
              <w:rPr>
                <w:noProof/>
                <w:webHidden/>
              </w:rPr>
              <w:tab/>
            </w:r>
          </w:hyperlink>
          <w:r w:rsidR="00873813">
            <w:rPr>
              <w:noProof/>
            </w:rPr>
            <w:t>3</w:t>
          </w:r>
        </w:p>
        <w:p w14:paraId="43431D75" w14:textId="4AD993AB" w:rsidR="00DB777A" w:rsidRDefault="00B35046" w:rsidP="00AF0CD3">
          <w:pPr>
            <w:pStyle w:val="TDC1"/>
            <w:tabs>
              <w:tab w:val="right" w:pos="8117"/>
            </w:tabs>
            <w:sectPr w:rsidR="00DB777A" w:rsidSect="004A0EA2">
              <w:headerReference w:type="even" r:id="rId11"/>
              <w:headerReference w:type="default" r:id="rId12"/>
              <w:footerReference w:type="even" r:id="rId13"/>
              <w:footerReference w:type="default" r:id="rId14"/>
              <w:headerReference w:type="first" r:id="rId15"/>
              <w:footerReference w:type="first" r:id="rId16"/>
              <w:pgSz w:w="12240" w:h="15840"/>
              <w:pgMar w:top="1159" w:right="2412" w:bottom="665" w:left="1701" w:header="720" w:footer="519" w:gutter="0"/>
              <w:cols w:space="720"/>
            </w:sectPr>
          </w:pPr>
          <w:r w:rsidRPr="008766C5">
            <w:fldChar w:fldCharType="end"/>
          </w:r>
        </w:p>
      </w:sdtContent>
    </w:sdt>
    <w:p w14:paraId="063C33AA" w14:textId="2761C643" w:rsidR="002247E0" w:rsidRDefault="002247E0" w:rsidP="002247E0">
      <w:pPr>
        <w:pStyle w:val="Ttulo1"/>
        <w:ind w:left="-5"/>
      </w:pPr>
      <w:bookmarkStart w:id="0" w:name="_Toc63597052"/>
      <w:bookmarkStart w:id="1" w:name="_Toc90291507"/>
      <w:r>
        <w:lastRenderedPageBreak/>
        <w:t>INTRODUCCION</w:t>
      </w:r>
      <w:bookmarkEnd w:id="0"/>
      <w:bookmarkEnd w:id="1"/>
    </w:p>
    <w:p w14:paraId="64C02AB0" w14:textId="2DFA51BC" w:rsidR="00961935" w:rsidRDefault="00961935" w:rsidP="00961935">
      <w:pPr>
        <w:spacing w:after="35" w:line="256" w:lineRule="auto"/>
        <w:ind w:left="0" w:firstLine="0"/>
      </w:pPr>
      <w:r>
        <w:t>De conformidad con el nombramiento de auditoría No. O-DIDAI/SUB-19</w:t>
      </w:r>
      <w:r w:rsidR="007554E6">
        <w:t>5</w:t>
      </w:r>
      <w:r>
        <w:t xml:space="preserve">-2022, SIAD </w:t>
      </w:r>
      <w:r w:rsidR="007554E6">
        <w:t>602998 y 603315</w:t>
      </w:r>
      <w:r>
        <w:t>, de fecha 1</w:t>
      </w:r>
      <w:r w:rsidR="007554E6">
        <w:t>1</w:t>
      </w:r>
      <w:r>
        <w:t xml:space="preserve"> de </w:t>
      </w:r>
      <w:r w:rsidR="007554E6">
        <w:t>octubre</w:t>
      </w:r>
      <w:r>
        <w:t xml:space="preserve"> de 2022, fui designado para realizar segundo seguimiento a las recomendaciones emitidas por la </w:t>
      </w:r>
      <w:r w:rsidR="007554E6">
        <w:t>Dirección de Auditoría Interna</w:t>
      </w:r>
      <w:r>
        <w:t>, consignadas en el Informe de Auditoría</w:t>
      </w:r>
      <w:r w:rsidR="007554E6">
        <w:t xml:space="preserve"> financiera</w:t>
      </w:r>
      <w:r w:rsidR="00CF6C46">
        <w:t xml:space="preserve"> y cumplimiento</w:t>
      </w:r>
      <w:r w:rsidR="007554E6">
        <w:t xml:space="preserve"> para verificar la normativa aplicable en el proceso de ejecución de los programas de apoyo, por parte de la OPF y DIDEDUC</w:t>
      </w:r>
      <w:r>
        <w:t xml:space="preserve">, </w:t>
      </w:r>
      <w:r w:rsidR="006F3282">
        <w:t>por e</w:t>
      </w:r>
      <w:r>
        <w:t xml:space="preserve">l período del 01 de enero al </w:t>
      </w:r>
      <w:r w:rsidR="007554E6">
        <w:t>22</w:t>
      </w:r>
      <w:r>
        <w:t xml:space="preserve"> de </w:t>
      </w:r>
      <w:r w:rsidR="007554E6">
        <w:t>abril</w:t>
      </w:r>
      <w:r>
        <w:t xml:space="preserve"> de 20</w:t>
      </w:r>
      <w:r w:rsidR="007554E6">
        <w:t>22</w:t>
      </w:r>
      <w:r>
        <w:t xml:space="preserve">, en la Dirección Departamental de Educación </w:t>
      </w:r>
      <w:r w:rsidR="007554E6">
        <w:t>Guatemala Sur</w:t>
      </w:r>
      <w:r>
        <w:t xml:space="preserve">, que quedaron en proceso en el informe </w:t>
      </w:r>
      <w:r w:rsidR="007554E6">
        <w:t>O-DIDAI/SUB-154-2022-A</w:t>
      </w:r>
      <w:r>
        <w:t>.</w:t>
      </w:r>
    </w:p>
    <w:p w14:paraId="57EC86FA" w14:textId="3B328465" w:rsidR="002247E0" w:rsidRDefault="002247E0" w:rsidP="002247E0">
      <w:pPr>
        <w:spacing w:after="35" w:line="256" w:lineRule="auto"/>
        <w:ind w:left="0" w:firstLine="0"/>
        <w:jc w:val="left"/>
      </w:pPr>
      <w:r>
        <w:rPr>
          <w:b/>
        </w:rPr>
        <w:t xml:space="preserve"> </w:t>
      </w:r>
    </w:p>
    <w:p w14:paraId="280302DB" w14:textId="77777777" w:rsidR="002247E0" w:rsidRDefault="002247E0" w:rsidP="002247E0">
      <w:pPr>
        <w:pStyle w:val="Ttulo1"/>
        <w:ind w:left="-5"/>
      </w:pPr>
      <w:bookmarkStart w:id="2" w:name="_Toc63597053"/>
      <w:bookmarkStart w:id="3" w:name="_Toc90291508"/>
      <w:r>
        <w:t>OBJETIVOS</w:t>
      </w:r>
      <w:bookmarkEnd w:id="2"/>
      <w:bookmarkEnd w:id="3"/>
    </w:p>
    <w:p w14:paraId="169163D4" w14:textId="77777777" w:rsidR="002247E0" w:rsidRDefault="002247E0" w:rsidP="002247E0">
      <w:pPr>
        <w:spacing w:after="35" w:line="256" w:lineRule="auto"/>
        <w:ind w:left="0" w:firstLine="0"/>
        <w:jc w:val="left"/>
      </w:pPr>
      <w:r>
        <w:rPr>
          <w:b/>
        </w:rPr>
        <w:t xml:space="preserve"> </w:t>
      </w:r>
    </w:p>
    <w:p w14:paraId="39F5F844" w14:textId="77777777" w:rsidR="00E1717D" w:rsidRPr="00E1717D" w:rsidRDefault="00E1717D" w:rsidP="00E1717D">
      <w:pPr>
        <w:autoSpaceDE w:val="0"/>
        <w:autoSpaceDN w:val="0"/>
        <w:adjustRightInd w:val="0"/>
        <w:spacing w:after="0" w:line="240" w:lineRule="auto"/>
        <w:rPr>
          <w:b/>
          <w:szCs w:val="24"/>
        </w:rPr>
      </w:pPr>
      <w:r w:rsidRPr="00E1717D">
        <w:rPr>
          <w:b/>
          <w:szCs w:val="24"/>
        </w:rPr>
        <w:t>General</w:t>
      </w:r>
    </w:p>
    <w:p w14:paraId="2C421295" w14:textId="6BD76889" w:rsidR="00E1717D" w:rsidRPr="00E1717D" w:rsidRDefault="006C7405" w:rsidP="00E1717D">
      <w:pPr>
        <w:autoSpaceDE w:val="0"/>
        <w:autoSpaceDN w:val="0"/>
        <w:adjustRightInd w:val="0"/>
        <w:spacing w:after="0" w:line="240" w:lineRule="auto"/>
        <w:rPr>
          <w:szCs w:val="24"/>
        </w:rPr>
      </w:pPr>
      <w:r>
        <w:rPr>
          <w:szCs w:val="24"/>
        </w:rPr>
        <w:t>Realizar segundo seguimiento a las recomendaciones emitidas</w:t>
      </w:r>
      <w:r w:rsidRPr="00E1717D">
        <w:rPr>
          <w:szCs w:val="24"/>
        </w:rPr>
        <w:t xml:space="preserve"> por la </w:t>
      </w:r>
      <w:r>
        <w:rPr>
          <w:szCs w:val="24"/>
        </w:rPr>
        <w:t>Dirección de Auditoría Interna</w:t>
      </w:r>
      <w:r w:rsidR="005949F3">
        <w:rPr>
          <w:szCs w:val="24"/>
        </w:rPr>
        <w:t>.</w:t>
      </w:r>
    </w:p>
    <w:p w14:paraId="7DCFBBB6" w14:textId="77777777" w:rsidR="00E1717D" w:rsidRPr="00E1717D" w:rsidRDefault="00E1717D" w:rsidP="00E1717D">
      <w:pPr>
        <w:autoSpaceDE w:val="0"/>
        <w:autoSpaceDN w:val="0"/>
        <w:adjustRightInd w:val="0"/>
        <w:spacing w:after="0" w:line="240" w:lineRule="auto"/>
        <w:rPr>
          <w:szCs w:val="24"/>
        </w:rPr>
      </w:pPr>
    </w:p>
    <w:p w14:paraId="2561304D" w14:textId="77777777" w:rsidR="00E1717D" w:rsidRPr="00E1717D" w:rsidRDefault="00E1717D" w:rsidP="00E1717D">
      <w:pPr>
        <w:autoSpaceDE w:val="0"/>
        <w:autoSpaceDN w:val="0"/>
        <w:adjustRightInd w:val="0"/>
        <w:spacing w:after="0" w:line="240" w:lineRule="auto"/>
        <w:rPr>
          <w:b/>
          <w:szCs w:val="24"/>
        </w:rPr>
      </w:pPr>
      <w:r w:rsidRPr="00E1717D">
        <w:rPr>
          <w:b/>
          <w:szCs w:val="24"/>
        </w:rPr>
        <w:t>Específico</w:t>
      </w:r>
    </w:p>
    <w:p w14:paraId="1C86C521" w14:textId="3C8972D2" w:rsidR="00E1717D" w:rsidRPr="00E1717D" w:rsidRDefault="00E45370" w:rsidP="00E1717D">
      <w:pPr>
        <w:autoSpaceDE w:val="0"/>
        <w:autoSpaceDN w:val="0"/>
        <w:adjustRightInd w:val="0"/>
        <w:spacing w:after="0" w:line="240" w:lineRule="auto"/>
        <w:rPr>
          <w:szCs w:val="24"/>
        </w:rPr>
      </w:pPr>
      <w:r>
        <w:rPr>
          <w:szCs w:val="24"/>
        </w:rPr>
        <w:t xml:space="preserve">Verificar si </w:t>
      </w:r>
      <w:r w:rsidR="005949F3">
        <w:rPr>
          <w:szCs w:val="24"/>
        </w:rPr>
        <w:t>existen r</w:t>
      </w:r>
      <w:r w:rsidR="00E1717D" w:rsidRPr="00E1717D">
        <w:rPr>
          <w:szCs w:val="24"/>
        </w:rPr>
        <w:t>ecomendaci</w:t>
      </w:r>
      <w:r w:rsidR="005949F3">
        <w:rPr>
          <w:szCs w:val="24"/>
        </w:rPr>
        <w:t>ones</w:t>
      </w:r>
      <w:r>
        <w:rPr>
          <w:szCs w:val="24"/>
        </w:rPr>
        <w:t xml:space="preserve"> </w:t>
      </w:r>
      <w:r w:rsidR="00E1717D">
        <w:rPr>
          <w:szCs w:val="24"/>
        </w:rPr>
        <w:t>implementada</w:t>
      </w:r>
      <w:r w:rsidR="005949F3">
        <w:rPr>
          <w:szCs w:val="24"/>
        </w:rPr>
        <w:t>s</w:t>
      </w:r>
      <w:r w:rsidR="00E1717D">
        <w:rPr>
          <w:szCs w:val="24"/>
        </w:rPr>
        <w:t xml:space="preserve">, en proceso </w:t>
      </w:r>
      <w:r w:rsidR="006C7405">
        <w:rPr>
          <w:szCs w:val="24"/>
        </w:rPr>
        <w:t>e</w:t>
      </w:r>
      <w:r w:rsidR="00E1717D">
        <w:rPr>
          <w:szCs w:val="24"/>
        </w:rPr>
        <w:t xml:space="preserve"> incumplida</w:t>
      </w:r>
      <w:r w:rsidR="005949F3">
        <w:rPr>
          <w:szCs w:val="24"/>
        </w:rPr>
        <w:t>s</w:t>
      </w:r>
      <w:r w:rsidR="00E1717D" w:rsidRPr="00E1717D">
        <w:rPr>
          <w:szCs w:val="24"/>
        </w:rPr>
        <w:t>.</w:t>
      </w:r>
    </w:p>
    <w:p w14:paraId="4DFC55CC" w14:textId="77777777" w:rsidR="002247E0" w:rsidRDefault="002247E0" w:rsidP="002247E0">
      <w:pPr>
        <w:spacing w:after="35" w:line="256" w:lineRule="auto"/>
        <w:ind w:left="0" w:firstLine="0"/>
        <w:jc w:val="left"/>
      </w:pPr>
      <w:r>
        <w:rPr>
          <w:b/>
        </w:rPr>
        <w:t xml:space="preserve"> </w:t>
      </w:r>
    </w:p>
    <w:p w14:paraId="6474635A" w14:textId="77777777" w:rsidR="002247E0" w:rsidRDefault="002247E0" w:rsidP="002247E0">
      <w:pPr>
        <w:pStyle w:val="Ttulo1"/>
        <w:ind w:left="-5"/>
      </w:pPr>
      <w:bookmarkStart w:id="4" w:name="_Toc63597054"/>
      <w:bookmarkStart w:id="5" w:name="_Toc90291509"/>
      <w:r>
        <w:t>ALCANCE DE LA ACTIVIDAD</w:t>
      </w:r>
      <w:bookmarkEnd w:id="4"/>
      <w:bookmarkEnd w:id="5"/>
    </w:p>
    <w:p w14:paraId="60145147" w14:textId="77777777" w:rsidR="002247E0" w:rsidRDefault="002247E0" w:rsidP="002247E0">
      <w:pPr>
        <w:spacing w:after="34" w:line="256" w:lineRule="auto"/>
        <w:ind w:left="0" w:firstLine="0"/>
        <w:jc w:val="left"/>
      </w:pPr>
      <w:r>
        <w:rPr>
          <w:b/>
          <w:bCs/>
        </w:rPr>
        <w:t xml:space="preserve"> </w:t>
      </w:r>
    </w:p>
    <w:p w14:paraId="535D6466" w14:textId="71A199E7" w:rsidR="006C7405" w:rsidRDefault="006C7405" w:rsidP="006C7405">
      <w:pPr>
        <w:pStyle w:val="Ttulo1"/>
        <w:ind w:left="-5"/>
        <w:jc w:val="both"/>
        <w:rPr>
          <w:b w:val="0"/>
        </w:rPr>
      </w:pPr>
      <w:bookmarkStart w:id="6" w:name="_Toc89814075"/>
      <w:bookmarkStart w:id="7" w:name="_Toc90291510"/>
      <w:r w:rsidRPr="00E1717D">
        <w:rPr>
          <w:b w:val="0"/>
        </w:rPr>
        <w:t xml:space="preserve">Se efectuó </w:t>
      </w:r>
      <w:r>
        <w:rPr>
          <w:b w:val="0"/>
        </w:rPr>
        <w:t>seguimiento a</w:t>
      </w:r>
      <w:r w:rsidRPr="00E1717D">
        <w:rPr>
          <w:b w:val="0"/>
        </w:rPr>
        <w:t xml:space="preserve"> </w:t>
      </w:r>
      <w:r>
        <w:rPr>
          <w:b w:val="0"/>
        </w:rPr>
        <w:t>una (01) recomendación emitida</w:t>
      </w:r>
      <w:r w:rsidRPr="00E1717D">
        <w:rPr>
          <w:b w:val="0"/>
        </w:rPr>
        <w:t xml:space="preserve"> por la</w:t>
      </w:r>
      <w:r>
        <w:rPr>
          <w:b w:val="0"/>
        </w:rPr>
        <w:t xml:space="preserve"> Dirección de Auditoría Interna -DIDAI-, como resultado del Informe de A</w:t>
      </w:r>
      <w:r w:rsidRPr="00E1717D">
        <w:rPr>
          <w:b w:val="0"/>
        </w:rPr>
        <w:t>uditoría</w:t>
      </w:r>
      <w:r>
        <w:rPr>
          <w:b w:val="0"/>
        </w:rPr>
        <w:t xml:space="preserve"> CAI 00028, sobre el cumplimiento de la normativa aplicable en el proceso de la ejecución de programas de apoyo por parte de la OPF y DIDEDUC, del período del 01 de enero al 22 de abril de 2022, en la Dirección Departamental de Educación Guatemala Sur.</w:t>
      </w:r>
    </w:p>
    <w:p w14:paraId="63F7026F" w14:textId="77777777" w:rsidR="006C7405" w:rsidRDefault="006C7405" w:rsidP="00E1717D">
      <w:pPr>
        <w:pStyle w:val="Ttulo1"/>
        <w:ind w:left="-5"/>
        <w:jc w:val="both"/>
        <w:rPr>
          <w:b w:val="0"/>
        </w:rPr>
      </w:pPr>
    </w:p>
    <w:p w14:paraId="5523CAFF" w14:textId="77777777" w:rsidR="002247E0" w:rsidRDefault="002247E0" w:rsidP="002247E0">
      <w:pPr>
        <w:pStyle w:val="Ttulo1"/>
        <w:ind w:left="-5"/>
      </w:pPr>
      <w:bookmarkStart w:id="8" w:name="_Toc63597055"/>
      <w:bookmarkStart w:id="9" w:name="_Toc90291511"/>
      <w:bookmarkEnd w:id="6"/>
      <w:bookmarkEnd w:id="7"/>
      <w:r>
        <w:t>RESULTADOS DE LA ACTIVIDAD</w:t>
      </w:r>
      <w:bookmarkEnd w:id="8"/>
      <w:bookmarkEnd w:id="9"/>
    </w:p>
    <w:p w14:paraId="429BAC2D" w14:textId="77777777" w:rsidR="005949F3" w:rsidRDefault="005949F3" w:rsidP="005949F3"/>
    <w:p w14:paraId="5BC69AE8" w14:textId="77777777" w:rsidR="007F4F60" w:rsidRDefault="007F4F60" w:rsidP="007F4F60">
      <w:r>
        <w:t xml:space="preserve">El resultado al trabajo realizado se resume a continuación: </w:t>
      </w:r>
    </w:p>
    <w:p w14:paraId="58E1715B" w14:textId="77777777" w:rsidR="007F4F60" w:rsidRDefault="007F4F60" w:rsidP="00815258">
      <w:pPr>
        <w:ind w:left="-5"/>
      </w:pPr>
    </w:p>
    <w:p w14:paraId="592F6A28" w14:textId="00B39928" w:rsidR="002247E0" w:rsidRDefault="005949F3" w:rsidP="00564703">
      <w:r w:rsidRPr="005949F3">
        <w:rPr>
          <w:b/>
        </w:rPr>
        <w:t>Recomendaciones en proceso</w:t>
      </w:r>
    </w:p>
    <w:p w14:paraId="0702EEB0" w14:textId="48539EFD" w:rsidR="005949F3" w:rsidRDefault="005949F3" w:rsidP="005949F3">
      <w:pPr>
        <w:ind w:left="-5"/>
      </w:pPr>
      <w:r>
        <w:t>De conformidad con el formulario SR-1 Seguimiento a implementación de recomendaciones y a la evaluación efectuada a la</w:t>
      </w:r>
      <w:r w:rsidR="00961935">
        <w:t xml:space="preserve"> evidencia documental presentada</w:t>
      </w:r>
      <w:r>
        <w:t xml:space="preserve"> por los responsables, se determinó que la </w:t>
      </w:r>
      <w:r w:rsidR="000A609D">
        <w:t>recomendaci</w:t>
      </w:r>
      <w:r w:rsidR="007F4F60">
        <w:t>ón</w:t>
      </w:r>
      <w:r w:rsidR="00FE303C">
        <w:t xml:space="preserve"> </w:t>
      </w:r>
      <w:r>
        <w:t xml:space="preserve">que emitiera la </w:t>
      </w:r>
      <w:r w:rsidR="007F4F60">
        <w:t>Dirección de Auditoría Interna</w:t>
      </w:r>
      <w:r w:rsidR="00FE303C">
        <w:t xml:space="preserve"> </w:t>
      </w:r>
      <w:r w:rsidR="007F4F60">
        <w:t>quedó</w:t>
      </w:r>
      <w:r>
        <w:t xml:space="preserve"> en proceso de implementación, </w:t>
      </w:r>
      <w:r w:rsidR="00FE303C">
        <w:t>como</w:t>
      </w:r>
      <w:r>
        <w:t xml:space="preserve"> se detalla a continuación:</w:t>
      </w:r>
    </w:p>
    <w:p w14:paraId="72C83725" w14:textId="77777777" w:rsidR="006F3282" w:rsidRDefault="006F3282" w:rsidP="00FE303C">
      <w:pPr>
        <w:ind w:left="-5"/>
        <w:rPr>
          <w:b/>
          <w:bCs/>
        </w:rPr>
      </w:pPr>
    </w:p>
    <w:p w14:paraId="0D802231" w14:textId="2E118FD9" w:rsidR="00FE303C" w:rsidRDefault="007F4F60" w:rsidP="00FE303C">
      <w:pPr>
        <w:ind w:left="-5"/>
      </w:pPr>
      <w:r>
        <w:rPr>
          <w:b/>
          <w:bCs/>
        </w:rPr>
        <w:t>Deficiencia</w:t>
      </w:r>
      <w:r w:rsidR="00FE303C" w:rsidRPr="007F4F60">
        <w:rPr>
          <w:b/>
          <w:bCs/>
        </w:rPr>
        <w:t xml:space="preserve"> No. </w:t>
      </w:r>
      <w:r>
        <w:rPr>
          <w:b/>
          <w:bCs/>
        </w:rPr>
        <w:t>1</w:t>
      </w:r>
      <w:r w:rsidR="00FE303C" w:rsidRPr="00FE303C">
        <w:t xml:space="preserve">. </w:t>
      </w:r>
      <w:r>
        <w:t>Deficiencias en la ejecución de programas de apoyo</w:t>
      </w:r>
    </w:p>
    <w:p w14:paraId="0B9801C9" w14:textId="77777777" w:rsidR="0097596B" w:rsidRDefault="0097596B" w:rsidP="00FE303C">
      <w:pPr>
        <w:ind w:left="-5"/>
      </w:pPr>
    </w:p>
    <w:p w14:paraId="7F003651" w14:textId="13AF8904" w:rsidR="00437334" w:rsidRDefault="00672A1B" w:rsidP="00E21970">
      <w:pPr>
        <w:ind w:left="-5"/>
      </w:pPr>
      <w:r>
        <w:t>S</w:t>
      </w:r>
      <w:r w:rsidR="00E21970">
        <w:t xml:space="preserve">e </w:t>
      </w:r>
      <w:r w:rsidR="00873813">
        <w:t>determinó</w:t>
      </w:r>
      <w:r w:rsidR="00E21970">
        <w:t xml:space="preserve"> qu</w:t>
      </w:r>
      <w:r w:rsidR="00A56D5E">
        <w:t>e</w:t>
      </w:r>
      <w:r w:rsidR="00437334">
        <w:t xml:space="preserve"> de los tres incisos que contiene la recomendación de auditoría</w:t>
      </w:r>
      <w:r>
        <w:t xml:space="preserve"> interna</w:t>
      </w:r>
      <w:r w:rsidR="00437334">
        <w:t xml:space="preserve">, el inciso a) quedó cumplida, en virtud que la documentación de respaldo </w:t>
      </w:r>
      <w:r w:rsidR="00437334">
        <w:lastRenderedPageBreak/>
        <w:t xml:space="preserve">muestra que el Consejo Educativo de la EOUM No. 600 D actualizó los registros del Libro de Caja, al mes de agosto de 2022. </w:t>
      </w:r>
      <w:r w:rsidR="002D2F7B">
        <w:t>En relación con el</w:t>
      </w:r>
      <w:r w:rsidR="00B55F9D">
        <w:t xml:space="preserve"> inciso b) la documentación de respaldo presentada corresponde</w:t>
      </w:r>
      <w:r>
        <w:t xml:space="preserve"> </w:t>
      </w:r>
      <w:r w:rsidR="00B55F9D">
        <w:t>a</w:t>
      </w:r>
      <w:r>
        <w:t xml:space="preserve"> monitoreo efectuado a</w:t>
      </w:r>
      <w:r w:rsidR="00B55F9D">
        <w:t xml:space="preserve"> 6 establecimientos educativos que presentaron deficiencias en la gestión de los programas de apoyo, </w:t>
      </w:r>
      <w:r>
        <w:t xml:space="preserve">sin embargo, </w:t>
      </w:r>
      <w:r w:rsidR="00B55F9D">
        <w:t xml:space="preserve">no se obtuvo evidencia para </w:t>
      </w:r>
      <w:r w:rsidR="00E54581">
        <w:t>constatar</w:t>
      </w:r>
      <w:r w:rsidR="00B55F9D">
        <w:t xml:space="preserve"> que </w:t>
      </w:r>
      <w:r w:rsidR="00E54581">
        <w:t>las acciones efectuadas se apliquen</w:t>
      </w:r>
      <w:r w:rsidR="00B55F9D">
        <w:t xml:space="preserve"> al resto de Organización de Padres de Familia</w:t>
      </w:r>
      <w:r>
        <w:t xml:space="preserve">                  -</w:t>
      </w:r>
      <w:r w:rsidR="00B55F9D">
        <w:t>OPF´s-. Del inciso c) no se obtuvo comentarios al respecto.</w:t>
      </w:r>
    </w:p>
    <w:p w14:paraId="54D7CDF6" w14:textId="77777777" w:rsidR="00437334" w:rsidRDefault="00437334" w:rsidP="00E21970">
      <w:pPr>
        <w:ind w:left="-5"/>
      </w:pPr>
    </w:p>
    <w:p w14:paraId="33F13558" w14:textId="5D6D95CF" w:rsidR="00232C7C" w:rsidRDefault="00232C7C" w:rsidP="00232C7C">
      <w:pPr>
        <w:ind w:left="-5"/>
      </w:pPr>
      <w:r>
        <w:t xml:space="preserve">La falta de implementación de </w:t>
      </w:r>
      <w:r w:rsidR="007E502D">
        <w:t>la</w:t>
      </w:r>
      <w:r w:rsidR="006C3B5B">
        <w:t>s</w:t>
      </w:r>
      <w:r w:rsidR="007E502D">
        <w:t xml:space="preserve"> </w:t>
      </w:r>
      <w:r w:rsidR="006C3B5B">
        <w:t>recomendaciones</w:t>
      </w:r>
      <w:r>
        <w:t xml:space="preserve"> ocasiona que se mantenga la acción correctiva, </w:t>
      </w:r>
      <w:r w:rsidR="005B38FC">
        <w:t xml:space="preserve">incumplimiento a la normativa legal, así como falta de aplicación de los controles internos que faciliten la toma de decisiones y </w:t>
      </w:r>
      <w:r>
        <w:t>posible sanción económica por parte de la Contraloría General de Cuentas, por incumplimiento de recomendaciones.</w:t>
      </w:r>
    </w:p>
    <w:p w14:paraId="64BCA41F" w14:textId="77777777" w:rsidR="00232C7C" w:rsidRDefault="00232C7C" w:rsidP="00E21970">
      <w:pPr>
        <w:ind w:left="-5"/>
      </w:pPr>
    </w:p>
    <w:p w14:paraId="59BED15F" w14:textId="772B9659" w:rsidR="006C3B5B" w:rsidRDefault="006C3B5B" w:rsidP="00E21970">
      <w:pPr>
        <w:ind w:left="-5"/>
      </w:pPr>
      <w:r>
        <w:t xml:space="preserve">Los comentarios y </w:t>
      </w:r>
      <w:r w:rsidR="002D2F7B">
        <w:t>el respaldo documental</w:t>
      </w:r>
      <w:r>
        <w:t xml:space="preserve"> de las gestiones </w:t>
      </w:r>
      <w:r w:rsidR="00434ED1">
        <w:t>efectuadas</w:t>
      </w:r>
      <w:r>
        <w:t xml:space="preserve"> fueron remitid</w:t>
      </w:r>
      <w:r w:rsidR="002D2F7B">
        <w:t>o</w:t>
      </w:r>
      <w:r>
        <w:t xml:space="preserve">s mediante oficio No. </w:t>
      </w:r>
      <w:r w:rsidR="00C04F6E">
        <w:t>125-2022 DDEGSUR/gc</w:t>
      </w:r>
      <w:r>
        <w:t xml:space="preserve">, de fecha </w:t>
      </w:r>
      <w:r w:rsidR="00C04F6E">
        <w:t>05</w:t>
      </w:r>
      <w:r w:rsidR="005B2678">
        <w:t xml:space="preserve"> de </w:t>
      </w:r>
      <w:r w:rsidR="00C04F6E">
        <w:t>octubre</w:t>
      </w:r>
      <w:r w:rsidR="005B2678">
        <w:t xml:space="preserve"> de 2022, emitido por </w:t>
      </w:r>
      <w:r w:rsidR="00C04F6E">
        <w:t>la</w:t>
      </w:r>
      <w:r w:rsidR="005B2678">
        <w:t xml:space="preserve"> </w:t>
      </w:r>
      <w:r w:rsidR="00C04F6E">
        <w:t>Directora Departamental de Educación Guatemala Sur</w:t>
      </w:r>
      <w:r w:rsidR="00434ED1">
        <w:t>.</w:t>
      </w:r>
    </w:p>
    <w:p w14:paraId="08731051" w14:textId="77777777" w:rsidR="006C3B5B" w:rsidRDefault="006C3B5B" w:rsidP="00E21970">
      <w:pPr>
        <w:ind w:left="-5"/>
      </w:pPr>
    </w:p>
    <w:p w14:paraId="336DD28A" w14:textId="77777777" w:rsidR="007A78CC" w:rsidRDefault="007A78CC" w:rsidP="007A78CC">
      <w:pPr>
        <w:ind w:left="-5"/>
        <w:rPr>
          <w:b/>
        </w:rPr>
      </w:pPr>
      <w:r w:rsidRPr="007A78CC">
        <w:rPr>
          <w:b/>
        </w:rPr>
        <w:t>COMPROMISO DE LOS RESPONSABLES</w:t>
      </w:r>
    </w:p>
    <w:p w14:paraId="07828A44" w14:textId="16A91C61" w:rsidR="00DA4D86" w:rsidRDefault="00DA4D86" w:rsidP="00DA4D86">
      <w:pPr>
        <w:ind w:left="-5"/>
      </w:pPr>
      <w:r>
        <w:t>El formulario SR-1 Seguimiento a Recomendaciones fue trasladado a los responsables por medio de Oficio No. DIDAI-03</w:t>
      </w:r>
      <w:r w:rsidRPr="00BB400F">
        <w:t>-</w:t>
      </w:r>
      <w:r>
        <w:t>SUB195-2022, de fecha 18 de octubre de 2022, el cual, fue confrontado mediante firma y sello por parte de la Directora Departamental de Educación Guatemala Sur.</w:t>
      </w:r>
    </w:p>
    <w:p w14:paraId="35FF056E" w14:textId="77777777" w:rsidR="00DA4D86" w:rsidRDefault="00DA4D86" w:rsidP="00DA4D86">
      <w:pPr>
        <w:ind w:left="-5"/>
        <w:rPr>
          <w:b/>
        </w:rPr>
      </w:pPr>
    </w:p>
    <w:p w14:paraId="138025AE" w14:textId="78A611A9" w:rsidR="00DA4D86" w:rsidRDefault="00DA4D86" w:rsidP="00DA4D86">
      <w:pPr>
        <w:ind w:left="-5"/>
      </w:pPr>
      <w:r w:rsidRPr="005A68C1">
        <w:t xml:space="preserve">Mediante oficio No. </w:t>
      </w:r>
      <w:r>
        <w:t>138</w:t>
      </w:r>
      <w:r w:rsidRPr="005A68C1">
        <w:t>-2022</w:t>
      </w:r>
      <w:r>
        <w:t xml:space="preserve"> DDEGSUR/gc, </w:t>
      </w:r>
      <w:r w:rsidRPr="005A68C1">
        <w:t xml:space="preserve">de fecha 19 de </w:t>
      </w:r>
      <w:r>
        <w:t>octubre</w:t>
      </w:r>
      <w:r w:rsidRPr="005A68C1">
        <w:t xml:space="preserve"> de 2022, </w:t>
      </w:r>
      <w:r>
        <w:t>la</w:t>
      </w:r>
      <w:r w:rsidRPr="005A68C1">
        <w:t xml:space="preserve"> Director</w:t>
      </w:r>
      <w:r>
        <w:t>a</w:t>
      </w:r>
      <w:r w:rsidRPr="005A68C1">
        <w:t xml:space="preserve"> de la Dirección Departamental de Educación </w:t>
      </w:r>
      <w:r>
        <w:t>Guatemala Sur</w:t>
      </w:r>
      <w:r w:rsidRPr="005A68C1">
        <w:t xml:space="preserve">, manifestó el compromiso de continuar realizando las gestiones pertinentes a efecto que la recomendación sea cumplida en su totalidad, </w:t>
      </w:r>
      <w:r>
        <w:t>dentro de</w:t>
      </w:r>
      <w:r w:rsidR="002D2F7B">
        <w:t xml:space="preserve"> un</w:t>
      </w:r>
      <w:r>
        <w:t xml:space="preserve"> plazo prudencial, sin indicar fecha exacta.</w:t>
      </w:r>
    </w:p>
    <w:p w14:paraId="0A50988E" w14:textId="77777777" w:rsidR="006C3B5B" w:rsidRDefault="006C3B5B" w:rsidP="00320031">
      <w:pPr>
        <w:ind w:left="-5"/>
      </w:pPr>
    </w:p>
    <w:p w14:paraId="36DBF607" w14:textId="07A55CA2" w:rsidR="00B82017" w:rsidRDefault="00B82017" w:rsidP="00B82017">
      <w:pPr>
        <w:ind w:left="-5"/>
      </w:pPr>
      <w:r>
        <w:t>La Direcció</w:t>
      </w:r>
      <w:r w:rsidR="003E0E12">
        <w:t>n de Auditoría Interna realizó dos</w:t>
      </w:r>
      <w:r>
        <w:t xml:space="preserve"> seguimientos a las recomendaciones</w:t>
      </w:r>
      <w:r w:rsidR="003E0E12">
        <w:t>,</w:t>
      </w:r>
      <w:r>
        <w:t xml:space="preserve"> por lo que es responsabilidad de la Dirección </w:t>
      </w:r>
      <w:r w:rsidR="007E502D">
        <w:t xml:space="preserve">Departamental de Educación </w:t>
      </w:r>
      <w:r w:rsidR="00DA4D86">
        <w:t>Sur</w:t>
      </w:r>
      <w:r>
        <w:t>, dar cumplimiento a las mismas para evitar ser sancionados por el ente fiscalizador estatal.</w:t>
      </w:r>
    </w:p>
    <w:p w14:paraId="0095D1F0" w14:textId="77777777" w:rsidR="00B82017" w:rsidRDefault="00B82017" w:rsidP="00B82017">
      <w:pPr>
        <w:ind w:left="-5"/>
      </w:pPr>
    </w:p>
    <w:p w14:paraId="41DB0504" w14:textId="43192C47" w:rsidR="002247E0" w:rsidRDefault="002247E0" w:rsidP="002247E0">
      <w:pPr>
        <w:ind w:left="-5"/>
      </w:pPr>
    </w:p>
    <w:p w14:paraId="70F6DD95" w14:textId="05F872F1" w:rsidR="00F54A3E" w:rsidRDefault="00F54A3E" w:rsidP="002247E0">
      <w:pPr>
        <w:ind w:left="-5"/>
      </w:pPr>
    </w:p>
    <w:p w14:paraId="275E3BA1" w14:textId="124EAC5E" w:rsidR="006F3282" w:rsidRDefault="006F3282" w:rsidP="002247E0">
      <w:pPr>
        <w:ind w:left="-5"/>
      </w:pPr>
    </w:p>
    <w:p w14:paraId="6F374BFE" w14:textId="376B31CE" w:rsidR="00EA4F57" w:rsidRDefault="00EA4F57" w:rsidP="002247E0">
      <w:pPr>
        <w:ind w:left="-5"/>
      </w:pPr>
    </w:p>
    <w:p w14:paraId="26628048" w14:textId="2BE018D5" w:rsidR="00EA4F57" w:rsidRDefault="00EA4F57" w:rsidP="002247E0">
      <w:pPr>
        <w:ind w:left="-5"/>
      </w:pPr>
    </w:p>
    <w:p w14:paraId="4F257294" w14:textId="6AA97161" w:rsidR="00EA4F57" w:rsidRDefault="00EA4F57" w:rsidP="002247E0">
      <w:pPr>
        <w:ind w:left="-5"/>
      </w:pPr>
    </w:p>
    <w:p w14:paraId="016F795F" w14:textId="2C8FF0E7" w:rsidR="00EA4F57" w:rsidRDefault="00EA4F57" w:rsidP="002247E0">
      <w:pPr>
        <w:ind w:left="-5"/>
      </w:pPr>
    </w:p>
    <w:p w14:paraId="29199B06" w14:textId="565CF0A2" w:rsidR="00EA4F57" w:rsidRDefault="00EA4F57" w:rsidP="002247E0">
      <w:pPr>
        <w:ind w:left="-5"/>
      </w:pPr>
    </w:p>
    <w:p w14:paraId="468868EE" w14:textId="77777777" w:rsidR="00EA4F57" w:rsidRDefault="00EA4F57" w:rsidP="00EA4F57">
      <w:pPr>
        <w:ind w:left="-5"/>
        <w:jc w:val="center"/>
      </w:pPr>
    </w:p>
    <w:p w14:paraId="6FD15F7E" w14:textId="77777777" w:rsidR="006F3282" w:rsidRDefault="006F3282" w:rsidP="002247E0">
      <w:pPr>
        <w:ind w:left="-5"/>
      </w:pPr>
    </w:p>
    <w:p w14:paraId="4FE38F43" w14:textId="721EA3F8" w:rsidR="00F54A3E" w:rsidRDefault="00F54A3E" w:rsidP="002247E0">
      <w:pPr>
        <w:ind w:left="-5"/>
      </w:pPr>
    </w:p>
    <w:p w14:paraId="12CDAFB8" w14:textId="7A2E4E2C" w:rsidR="00F54A3E" w:rsidRDefault="00F54A3E" w:rsidP="00EA4F57">
      <w:pPr>
        <w:pStyle w:val="Ttulo1"/>
        <w:ind w:left="-5"/>
        <w:jc w:val="center"/>
      </w:pPr>
      <w:bookmarkStart w:id="10" w:name="_Toc90291513"/>
      <w:r>
        <w:t>ANEXOS</w:t>
      </w:r>
      <w:bookmarkEnd w:id="10"/>
    </w:p>
    <w:p w14:paraId="5D79D469" w14:textId="25D6A5AD" w:rsidR="00EA4F57" w:rsidRDefault="00EA4F57" w:rsidP="00EA4F57"/>
    <w:p w14:paraId="369E960B" w14:textId="7CEF06AC" w:rsidR="00EA4F57" w:rsidRDefault="00EA4F57" w:rsidP="00EA4F57"/>
    <w:p w14:paraId="78DFFD27" w14:textId="43FFA6FF" w:rsidR="00EA4F57" w:rsidRDefault="00EA4F57" w:rsidP="00EA4F57"/>
    <w:p w14:paraId="41B658C8" w14:textId="0B78C9D3" w:rsidR="00EA4F57" w:rsidRDefault="00EA4F57" w:rsidP="00EA4F57"/>
    <w:p w14:paraId="33E35CF9" w14:textId="34729493" w:rsidR="00EA4F57" w:rsidRDefault="00EA4F57" w:rsidP="00EA4F57"/>
    <w:p w14:paraId="2ABA9642" w14:textId="5323270F" w:rsidR="00EA4F57" w:rsidRDefault="00EA4F57" w:rsidP="00EA4F57"/>
    <w:p w14:paraId="069E566D" w14:textId="03663D43" w:rsidR="00EA4F57" w:rsidRDefault="00EA4F57" w:rsidP="00EA4F57"/>
    <w:p w14:paraId="0448E685" w14:textId="7BC0321D" w:rsidR="00EA4F57" w:rsidRDefault="00EA4F57" w:rsidP="00EA4F57"/>
    <w:p w14:paraId="174F6C69" w14:textId="5CFEC4F2" w:rsidR="00EA4F57" w:rsidRDefault="00EA4F57" w:rsidP="00EA4F57"/>
    <w:p w14:paraId="34D658B9" w14:textId="1E167EC3" w:rsidR="00EA4F57" w:rsidRDefault="00EA4F57" w:rsidP="00EA4F57"/>
    <w:p w14:paraId="6009B23D" w14:textId="6F07BF39" w:rsidR="00EA4F57" w:rsidRDefault="00EA4F57" w:rsidP="00EA4F57"/>
    <w:p w14:paraId="173FF195" w14:textId="0B23AEFC" w:rsidR="00EA4F57" w:rsidRDefault="00EA4F57" w:rsidP="00EA4F57"/>
    <w:p w14:paraId="72FCA274" w14:textId="60F14316" w:rsidR="00EA4F57" w:rsidRDefault="00EA4F57" w:rsidP="00EA4F57"/>
    <w:p w14:paraId="22A78214" w14:textId="0F360000" w:rsidR="00EA4F57" w:rsidRDefault="00EA4F57" w:rsidP="00EA4F57"/>
    <w:p w14:paraId="25AAC576" w14:textId="236601F5" w:rsidR="00EA4F57" w:rsidRDefault="00EA4F57" w:rsidP="00EA4F57"/>
    <w:p w14:paraId="1B65CF6D" w14:textId="2BD33DA6" w:rsidR="00EA4F57" w:rsidRDefault="00EA4F57" w:rsidP="00EA4F57"/>
    <w:p w14:paraId="61F0D3DB" w14:textId="6EFC6E7E" w:rsidR="00EA4F57" w:rsidRDefault="00EA4F57" w:rsidP="00EA4F57"/>
    <w:p w14:paraId="6527D43A" w14:textId="4405AA09" w:rsidR="00EA4F57" w:rsidRDefault="00EA4F57" w:rsidP="00EA4F57"/>
    <w:p w14:paraId="2858E381" w14:textId="751C833B" w:rsidR="00EA4F57" w:rsidRDefault="00EA4F57" w:rsidP="00EA4F57"/>
    <w:p w14:paraId="61E3778D" w14:textId="6E6E45A5" w:rsidR="00EA4F57" w:rsidRDefault="00EA4F57" w:rsidP="00EA4F57"/>
    <w:p w14:paraId="1772BA96" w14:textId="276CD8D9" w:rsidR="00EA4F57" w:rsidRDefault="00EA4F57" w:rsidP="00EA4F57"/>
    <w:p w14:paraId="15C7B3D5" w14:textId="294AB24B" w:rsidR="00EA4F57" w:rsidRDefault="00EA4F57" w:rsidP="00EA4F57"/>
    <w:p w14:paraId="31A6BEC3" w14:textId="64F11EAC" w:rsidR="00EA4F57" w:rsidRDefault="00EA4F57" w:rsidP="00EA4F57"/>
    <w:p w14:paraId="1132928A" w14:textId="5C2C7ABE" w:rsidR="00EA4F57" w:rsidRDefault="00EA4F57" w:rsidP="00EA4F57"/>
    <w:p w14:paraId="316DB739" w14:textId="591AC445" w:rsidR="00EA4F57" w:rsidRDefault="00EA4F57" w:rsidP="00EA4F57"/>
    <w:p w14:paraId="72E87E9A" w14:textId="5C4DDD98" w:rsidR="00EA4F57" w:rsidRDefault="00EA4F57" w:rsidP="00EA4F57"/>
    <w:p w14:paraId="323AEF9B" w14:textId="1A06C98E" w:rsidR="00EA4F57" w:rsidRDefault="00EA4F57" w:rsidP="00EA4F57"/>
    <w:p w14:paraId="116F0190" w14:textId="6A9BB4E5" w:rsidR="00EA4F57" w:rsidRDefault="00EA4F57" w:rsidP="00EA4F57"/>
    <w:p w14:paraId="7277AF3F" w14:textId="748AFFF7" w:rsidR="00EA4F57" w:rsidRDefault="00EA4F57" w:rsidP="00EA4F57"/>
    <w:p w14:paraId="138A9F25" w14:textId="4807FE05" w:rsidR="00EA4F57" w:rsidRDefault="00EA4F57" w:rsidP="00EA4F57"/>
    <w:p w14:paraId="75A8ECC4" w14:textId="6C900B12" w:rsidR="00EA4F57" w:rsidRDefault="00EA4F57" w:rsidP="00EA4F57"/>
    <w:p w14:paraId="206C0244" w14:textId="3CD319A1" w:rsidR="00EA4F57" w:rsidRDefault="00EA4F57" w:rsidP="00EA4F57">
      <w:pPr>
        <w:tabs>
          <w:tab w:val="left" w:pos="2265"/>
        </w:tabs>
        <w:ind w:left="0" w:firstLine="0"/>
      </w:pPr>
    </w:p>
    <w:p w14:paraId="07B5CB72" w14:textId="77777777" w:rsidR="00EA4F57" w:rsidRDefault="00EA4F57">
      <w:pPr>
        <w:spacing w:after="160" w:line="259" w:lineRule="auto"/>
        <w:ind w:left="0" w:firstLine="0"/>
        <w:jc w:val="left"/>
        <w:sectPr w:rsidR="00EA4F57" w:rsidSect="004A0EA2">
          <w:headerReference w:type="even" r:id="rId17"/>
          <w:headerReference w:type="default" r:id="rId18"/>
          <w:footerReference w:type="even" r:id="rId19"/>
          <w:footerReference w:type="default" r:id="rId20"/>
          <w:headerReference w:type="first" r:id="rId21"/>
          <w:footerReference w:type="first" r:id="rId22"/>
          <w:pgSz w:w="12240" w:h="15840"/>
          <w:pgMar w:top="1158" w:right="1704" w:bottom="1227" w:left="1701" w:header="630" w:footer="1195" w:gutter="0"/>
          <w:pgNumType w:start="1"/>
          <w:cols w:space="720"/>
        </w:sectPr>
      </w:pPr>
      <w:r>
        <w:br w:type="page"/>
      </w:r>
    </w:p>
    <w:tbl>
      <w:tblPr>
        <w:tblpPr w:leftFromText="141" w:rightFromText="141" w:horzAnchor="margin" w:tblpXSpec="center" w:tblpY="-546"/>
        <w:tblW w:w="14904" w:type="dxa"/>
        <w:tblCellMar>
          <w:left w:w="70" w:type="dxa"/>
          <w:right w:w="70" w:type="dxa"/>
        </w:tblCellMar>
        <w:tblLook w:val="04A0" w:firstRow="1" w:lastRow="0" w:firstColumn="1" w:lastColumn="0" w:noHBand="0" w:noVBand="1"/>
      </w:tblPr>
      <w:tblGrid>
        <w:gridCol w:w="644"/>
        <w:gridCol w:w="961"/>
        <w:gridCol w:w="785"/>
        <w:gridCol w:w="771"/>
        <w:gridCol w:w="2145"/>
        <w:gridCol w:w="1249"/>
        <w:gridCol w:w="771"/>
        <w:gridCol w:w="757"/>
        <w:gridCol w:w="799"/>
        <w:gridCol w:w="4868"/>
        <w:gridCol w:w="424"/>
        <w:gridCol w:w="146"/>
        <w:gridCol w:w="146"/>
        <w:gridCol w:w="146"/>
        <w:gridCol w:w="146"/>
        <w:gridCol w:w="146"/>
      </w:tblGrid>
      <w:tr w:rsidR="00EA4F57" w:rsidRPr="00687635" w14:paraId="2180BCD5" w14:textId="77777777" w:rsidTr="00EA4F57">
        <w:trPr>
          <w:gridAfter w:val="6"/>
          <w:wAfter w:w="1154" w:type="dxa"/>
          <w:trHeight w:val="197"/>
        </w:trPr>
        <w:tc>
          <w:tcPr>
            <w:tcW w:w="3161" w:type="dxa"/>
            <w:gridSpan w:val="4"/>
            <w:tcBorders>
              <w:top w:val="nil"/>
              <w:left w:val="nil"/>
              <w:bottom w:val="nil"/>
              <w:right w:val="nil"/>
            </w:tcBorders>
            <w:shd w:val="clear" w:color="auto" w:fill="auto"/>
            <w:noWrap/>
            <w:vAlign w:val="bottom"/>
            <w:hideMark/>
          </w:tcPr>
          <w:p w14:paraId="62378081" w14:textId="77777777" w:rsidR="00EA4F57" w:rsidRPr="00687635" w:rsidRDefault="00EA4F57" w:rsidP="00EA4F57">
            <w:pPr>
              <w:spacing w:after="0" w:line="240" w:lineRule="auto"/>
              <w:ind w:left="-75"/>
              <w:rPr>
                <w:rFonts w:ascii="Times New Roman" w:eastAsia="Times New Roman" w:hAnsi="Times New Roman" w:cs="Times New Roman"/>
                <w:sz w:val="16"/>
                <w:szCs w:val="20"/>
              </w:rPr>
            </w:pPr>
            <w:r>
              <w:rPr>
                <w:rFonts w:eastAsia="Times New Roman"/>
                <w:b/>
                <w:bCs/>
                <w:sz w:val="16"/>
                <w:szCs w:val="18"/>
              </w:rPr>
              <w:lastRenderedPageBreak/>
              <w:t xml:space="preserve">        </w:t>
            </w:r>
            <w:r w:rsidRPr="00687635">
              <w:rPr>
                <w:rFonts w:eastAsia="Times New Roman"/>
                <w:b/>
                <w:bCs/>
                <w:sz w:val="16"/>
                <w:szCs w:val="18"/>
              </w:rPr>
              <w:t>Dirección de Auditoría Interna</w:t>
            </w:r>
          </w:p>
        </w:tc>
        <w:tc>
          <w:tcPr>
            <w:tcW w:w="2145" w:type="dxa"/>
            <w:tcBorders>
              <w:top w:val="nil"/>
              <w:left w:val="nil"/>
              <w:bottom w:val="nil"/>
              <w:right w:val="nil"/>
            </w:tcBorders>
            <w:shd w:val="clear" w:color="auto" w:fill="auto"/>
            <w:noWrap/>
            <w:vAlign w:val="bottom"/>
            <w:hideMark/>
          </w:tcPr>
          <w:p w14:paraId="0649ADA8"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shd w:val="clear" w:color="auto" w:fill="auto"/>
            <w:noWrap/>
            <w:vAlign w:val="bottom"/>
            <w:hideMark/>
          </w:tcPr>
          <w:p w14:paraId="5397C2DF"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771" w:type="dxa"/>
            <w:tcBorders>
              <w:top w:val="nil"/>
              <w:left w:val="nil"/>
              <w:bottom w:val="nil"/>
              <w:right w:val="nil"/>
            </w:tcBorders>
            <w:shd w:val="clear" w:color="auto" w:fill="auto"/>
            <w:noWrap/>
            <w:vAlign w:val="bottom"/>
            <w:hideMark/>
          </w:tcPr>
          <w:p w14:paraId="001BD1BD"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14:paraId="4649E247"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799" w:type="dxa"/>
            <w:tcBorders>
              <w:top w:val="nil"/>
              <w:left w:val="nil"/>
              <w:bottom w:val="nil"/>
              <w:right w:val="nil"/>
            </w:tcBorders>
            <w:shd w:val="clear" w:color="auto" w:fill="auto"/>
            <w:noWrap/>
            <w:vAlign w:val="bottom"/>
            <w:hideMark/>
          </w:tcPr>
          <w:p w14:paraId="1B7A947D"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4868" w:type="dxa"/>
            <w:tcBorders>
              <w:top w:val="nil"/>
              <w:left w:val="nil"/>
              <w:bottom w:val="nil"/>
              <w:right w:val="nil"/>
            </w:tcBorders>
            <w:shd w:val="clear" w:color="auto" w:fill="auto"/>
            <w:noWrap/>
            <w:vAlign w:val="bottom"/>
            <w:hideMark/>
          </w:tcPr>
          <w:p w14:paraId="489F4757" w14:textId="77777777" w:rsidR="00EA4F57" w:rsidRPr="00687635" w:rsidRDefault="00EA4F57" w:rsidP="00EA4F57">
            <w:pPr>
              <w:spacing w:after="0" w:line="240" w:lineRule="auto"/>
              <w:jc w:val="right"/>
              <w:rPr>
                <w:rFonts w:eastAsia="Times New Roman"/>
                <w:b/>
                <w:bCs/>
                <w:sz w:val="20"/>
                <w:szCs w:val="20"/>
              </w:rPr>
            </w:pPr>
            <w:r w:rsidRPr="00687635">
              <w:rPr>
                <w:rFonts w:eastAsia="Times New Roman"/>
                <w:b/>
                <w:bCs/>
                <w:sz w:val="20"/>
                <w:szCs w:val="20"/>
              </w:rPr>
              <w:t>Formulario SR1</w:t>
            </w:r>
          </w:p>
        </w:tc>
      </w:tr>
      <w:tr w:rsidR="00EA4F57" w:rsidRPr="00687635" w14:paraId="3A851964" w14:textId="77777777" w:rsidTr="00EA4F57">
        <w:trPr>
          <w:trHeight w:val="312"/>
        </w:trPr>
        <w:tc>
          <w:tcPr>
            <w:tcW w:w="14904" w:type="dxa"/>
            <w:gridSpan w:val="16"/>
            <w:tcBorders>
              <w:top w:val="nil"/>
              <w:left w:val="nil"/>
              <w:bottom w:val="nil"/>
              <w:right w:val="nil"/>
            </w:tcBorders>
            <w:shd w:val="clear" w:color="auto" w:fill="auto"/>
            <w:noWrap/>
            <w:vAlign w:val="bottom"/>
            <w:hideMark/>
          </w:tcPr>
          <w:p w14:paraId="62D90441" w14:textId="77777777" w:rsidR="00EA4F57" w:rsidRPr="00C811E1" w:rsidRDefault="00EA4F57" w:rsidP="00EA4F57">
            <w:pPr>
              <w:spacing w:after="0" w:line="240" w:lineRule="auto"/>
              <w:jc w:val="center"/>
              <w:rPr>
                <w:rFonts w:eastAsia="Times New Roman"/>
                <w:b/>
                <w:bCs/>
                <w:sz w:val="20"/>
                <w:szCs w:val="32"/>
              </w:rPr>
            </w:pPr>
            <w:r w:rsidRPr="00C811E1">
              <w:rPr>
                <w:rFonts w:eastAsia="Times New Roman"/>
                <w:b/>
                <w:bCs/>
                <w:sz w:val="20"/>
                <w:szCs w:val="32"/>
              </w:rPr>
              <w:t>Ministerio de Educación</w:t>
            </w:r>
          </w:p>
        </w:tc>
      </w:tr>
      <w:tr w:rsidR="00EA4F57" w:rsidRPr="00687635" w14:paraId="70741E9D" w14:textId="77777777" w:rsidTr="00EA4F57">
        <w:trPr>
          <w:trHeight w:val="254"/>
        </w:trPr>
        <w:tc>
          <w:tcPr>
            <w:tcW w:w="14904" w:type="dxa"/>
            <w:gridSpan w:val="16"/>
            <w:tcBorders>
              <w:top w:val="nil"/>
              <w:left w:val="nil"/>
              <w:bottom w:val="nil"/>
              <w:right w:val="nil"/>
            </w:tcBorders>
            <w:shd w:val="clear" w:color="auto" w:fill="auto"/>
            <w:noWrap/>
            <w:vAlign w:val="bottom"/>
            <w:hideMark/>
          </w:tcPr>
          <w:p w14:paraId="1F2BDAC3" w14:textId="77777777" w:rsidR="00EA4F57" w:rsidRPr="00C811E1" w:rsidRDefault="00EA4F57" w:rsidP="00EA4F57">
            <w:pPr>
              <w:spacing w:after="0" w:line="240" w:lineRule="auto"/>
              <w:jc w:val="center"/>
              <w:rPr>
                <w:rFonts w:eastAsia="Times New Roman"/>
                <w:b/>
                <w:bCs/>
                <w:sz w:val="20"/>
                <w:szCs w:val="24"/>
              </w:rPr>
            </w:pPr>
            <w:r w:rsidRPr="00C811E1">
              <w:rPr>
                <w:rFonts w:eastAsia="Times New Roman"/>
                <w:b/>
                <w:bCs/>
                <w:sz w:val="20"/>
                <w:szCs w:val="24"/>
              </w:rPr>
              <w:t>Implementación de Recomendaciones</w:t>
            </w:r>
          </w:p>
        </w:tc>
      </w:tr>
      <w:tr w:rsidR="00EA4F57" w:rsidRPr="00687635" w14:paraId="2903D716" w14:textId="77777777" w:rsidTr="00EA4F57">
        <w:trPr>
          <w:trHeight w:val="254"/>
        </w:trPr>
        <w:tc>
          <w:tcPr>
            <w:tcW w:w="14904" w:type="dxa"/>
            <w:gridSpan w:val="16"/>
            <w:tcBorders>
              <w:top w:val="nil"/>
              <w:left w:val="nil"/>
              <w:bottom w:val="nil"/>
              <w:right w:val="nil"/>
            </w:tcBorders>
            <w:shd w:val="clear" w:color="auto" w:fill="auto"/>
            <w:noWrap/>
            <w:vAlign w:val="bottom"/>
            <w:hideMark/>
          </w:tcPr>
          <w:p w14:paraId="31C75A95" w14:textId="77777777" w:rsidR="00EA4F57" w:rsidRDefault="00EA4F57" w:rsidP="00EA4F57">
            <w:pPr>
              <w:spacing w:after="0" w:line="240" w:lineRule="auto"/>
              <w:jc w:val="center"/>
              <w:rPr>
                <w:rFonts w:eastAsia="Times New Roman"/>
                <w:b/>
                <w:bCs/>
                <w:sz w:val="20"/>
                <w:szCs w:val="24"/>
              </w:rPr>
            </w:pPr>
            <w:r w:rsidRPr="00C811E1">
              <w:rPr>
                <w:rFonts w:eastAsia="Times New Roman"/>
                <w:b/>
                <w:bCs/>
                <w:sz w:val="20"/>
                <w:szCs w:val="24"/>
              </w:rPr>
              <w:t xml:space="preserve">Emitidas por la </w:t>
            </w:r>
            <w:r>
              <w:rPr>
                <w:rFonts w:eastAsia="Times New Roman"/>
                <w:b/>
                <w:bCs/>
                <w:sz w:val="20"/>
                <w:szCs w:val="24"/>
              </w:rPr>
              <w:t xml:space="preserve">Dirección de Auditoría Interna </w:t>
            </w:r>
          </w:p>
          <w:p w14:paraId="47EACF2F" w14:textId="77777777" w:rsidR="00EA4F57" w:rsidRDefault="00EA4F57" w:rsidP="00EA4F57">
            <w:pPr>
              <w:spacing w:after="0" w:line="240" w:lineRule="auto"/>
              <w:jc w:val="center"/>
              <w:rPr>
                <w:rFonts w:eastAsia="Times New Roman"/>
                <w:b/>
                <w:bCs/>
                <w:sz w:val="20"/>
                <w:szCs w:val="24"/>
              </w:rPr>
            </w:pPr>
            <w:r>
              <w:rPr>
                <w:rFonts w:eastAsia="Times New Roman"/>
                <w:b/>
                <w:bCs/>
                <w:sz w:val="20"/>
                <w:szCs w:val="24"/>
              </w:rPr>
              <w:t>Segundo Seguimiento</w:t>
            </w:r>
          </w:p>
          <w:p w14:paraId="161B1BBD" w14:textId="77777777" w:rsidR="00EA4F57" w:rsidRPr="00C811E1" w:rsidRDefault="00EA4F57" w:rsidP="00EA4F57">
            <w:pPr>
              <w:spacing w:after="0" w:line="240" w:lineRule="auto"/>
              <w:jc w:val="center"/>
              <w:rPr>
                <w:rFonts w:eastAsia="Times New Roman"/>
                <w:b/>
                <w:bCs/>
                <w:sz w:val="20"/>
                <w:szCs w:val="24"/>
              </w:rPr>
            </w:pPr>
            <w:r>
              <w:rPr>
                <w:rFonts w:eastAsia="Times New Roman"/>
                <w:b/>
                <w:bCs/>
                <w:sz w:val="20"/>
                <w:szCs w:val="24"/>
              </w:rPr>
              <w:t>CAI 00028</w:t>
            </w:r>
          </w:p>
        </w:tc>
      </w:tr>
      <w:tr w:rsidR="00EA4F57" w:rsidRPr="00687635" w14:paraId="68ED4697" w14:textId="77777777" w:rsidTr="00EA4F57">
        <w:trPr>
          <w:trHeight w:val="197"/>
        </w:trPr>
        <w:tc>
          <w:tcPr>
            <w:tcW w:w="644" w:type="dxa"/>
            <w:tcBorders>
              <w:top w:val="nil"/>
              <w:left w:val="nil"/>
              <w:bottom w:val="single" w:sz="4" w:space="0" w:color="auto"/>
              <w:right w:val="nil"/>
            </w:tcBorders>
            <w:shd w:val="clear" w:color="auto" w:fill="auto"/>
            <w:noWrap/>
            <w:vAlign w:val="bottom"/>
            <w:hideMark/>
          </w:tcPr>
          <w:p w14:paraId="135F2E07" w14:textId="77777777" w:rsidR="00EA4F57" w:rsidRPr="00687635" w:rsidRDefault="00EA4F57" w:rsidP="00EA4F57">
            <w:pPr>
              <w:spacing w:after="0" w:line="240" w:lineRule="auto"/>
              <w:rPr>
                <w:rFonts w:eastAsia="Times New Roman"/>
                <w:b/>
                <w:bCs/>
                <w:sz w:val="18"/>
                <w:szCs w:val="18"/>
              </w:rPr>
            </w:pPr>
            <w:r w:rsidRPr="00687635">
              <w:rPr>
                <w:rFonts w:eastAsia="Times New Roman"/>
                <w:b/>
                <w:bCs/>
                <w:sz w:val="18"/>
                <w:szCs w:val="18"/>
              </w:rPr>
              <w:t> </w:t>
            </w:r>
          </w:p>
        </w:tc>
        <w:tc>
          <w:tcPr>
            <w:tcW w:w="961" w:type="dxa"/>
            <w:tcBorders>
              <w:top w:val="nil"/>
              <w:left w:val="nil"/>
              <w:bottom w:val="nil"/>
              <w:right w:val="nil"/>
            </w:tcBorders>
            <w:shd w:val="clear" w:color="auto" w:fill="auto"/>
            <w:noWrap/>
            <w:vAlign w:val="bottom"/>
            <w:hideMark/>
          </w:tcPr>
          <w:p w14:paraId="45757D83" w14:textId="77777777" w:rsidR="00EA4F57" w:rsidRPr="00687635" w:rsidRDefault="00EA4F57" w:rsidP="00EA4F57">
            <w:pPr>
              <w:spacing w:after="0" w:line="240" w:lineRule="auto"/>
              <w:rPr>
                <w:rFonts w:eastAsia="Times New Roman"/>
                <w:b/>
                <w:bCs/>
                <w:sz w:val="18"/>
                <w:szCs w:val="18"/>
              </w:rPr>
            </w:pPr>
          </w:p>
        </w:tc>
        <w:tc>
          <w:tcPr>
            <w:tcW w:w="785" w:type="dxa"/>
            <w:tcBorders>
              <w:top w:val="nil"/>
              <w:left w:val="nil"/>
              <w:bottom w:val="nil"/>
              <w:right w:val="nil"/>
            </w:tcBorders>
            <w:shd w:val="clear" w:color="auto" w:fill="auto"/>
            <w:noWrap/>
            <w:vAlign w:val="bottom"/>
            <w:hideMark/>
          </w:tcPr>
          <w:p w14:paraId="475CE28E"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771" w:type="dxa"/>
            <w:tcBorders>
              <w:top w:val="nil"/>
              <w:left w:val="nil"/>
              <w:bottom w:val="nil"/>
              <w:right w:val="nil"/>
            </w:tcBorders>
            <w:shd w:val="clear" w:color="auto" w:fill="auto"/>
            <w:noWrap/>
            <w:vAlign w:val="bottom"/>
            <w:hideMark/>
          </w:tcPr>
          <w:p w14:paraId="516C44DD"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2145" w:type="dxa"/>
            <w:tcBorders>
              <w:top w:val="nil"/>
              <w:left w:val="nil"/>
              <w:bottom w:val="nil"/>
              <w:right w:val="nil"/>
            </w:tcBorders>
            <w:shd w:val="clear" w:color="auto" w:fill="auto"/>
            <w:noWrap/>
            <w:vAlign w:val="bottom"/>
            <w:hideMark/>
          </w:tcPr>
          <w:p w14:paraId="419AC5FA"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shd w:val="clear" w:color="auto" w:fill="auto"/>
            <w:noWrap/>
            <w:vAlign w:val="bottom"/>
            <w:hideMark/>
          </w:tcPr>
          <w:p w14:paraId="69A9CCAD"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771" w:type="dxa"/>
            <w:tcBorders>
              <w:top w:val="nil"/>
              <w:left w:val="nil"/>
              <w:bottom w:val="nil"/>
              <w:right w:val="nil"/>
            </w:tcBorders>
            <w:shd w:val="clear" w:color="auto" w:fill="auto"/>
            <w:noWrap/>
            <w:vAlign w:val="bottom"/>
            <w:hideMark/>
          </w:tcPr>
          <w:p w14:paraId="321E0647"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14:paraId="44E3AE2E"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799" w:type="dxa"/>
            <w:tcBorders>
              <w:top w:val="nil"/>
              <w:left w:val="nil"/>
              <w:bottom w:val="nil"/>
              <w:right w:val="nil"/>
            </w:tcBorders>
            <w:shd w:val="clear" w:color="auto" w:fill="auto"/>
            <w:noWrap/>
            <w:vAlign w:val="bottom"/>
            <w:hideMark/>
          </w:tcPr>
          <w:p w14:paraId="6D9DF320"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4868" w:type="dxa"/>
            <w:tcBorders>
              <w:top w:val="nil"/>
              <w:left w:val="nil"/>
              <w:bottom w:val="nil"/>
              <w:right w:val="nil"/>
            </w:tcBorders>
            <w:shd w:val="clear" w:color="auto" w:fill="auto"/>
            <w:noWrap/>
            <w:vAlign w:val="bottom"/>
            <w:hideMark/>
          </w:tcPr>
          <w:p w14:paraId="5F84F95A"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424" w:type="dxa"/>
            <w:vAlign w:val="center"/>
            <w:hideMark/>
          </w:tcPr>
          <w:p w14:paraId="0B5ECCBD"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146" w:type="dxa"/>
            <w:vAlign w:val="center"/>
            <w:hideMark/>
          </w:tcPr>
          <w:p w14:paraId="4EE1165F"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146" w:type="dxa"/>
            <w:vAlign w:val="center"/>
            <w:hideMark/>
          </w:tcPr>
          <w:p w14:paraId="2C241EB1"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146" w:type="dxa"/>
            <w:vAlign w:val="center"/>
            <w:hideMark/>
          </w:tcPr>
          <w:p w14:paraId="00BA4086"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146" w:type="dxa"/>
            <w:vAlign w:val="center"/>
            <w:hideMark/>
          </w:tcPr>
          <w:p w14:paraId="044A0E74" w14:textId="77777777" w:rsidR="00EA4F57" w:rsidRPr="00687635" w:rsidRDefault="00EA4F57" w:rsidP="00EA4F57">
            <w:pPr>
              <w:spacing w:after="0" w:line="240" w:lineRule="auto"/>
              <w:rPr>
                <w:rFonts w:ascii="Times New Roman" w:eastAsia="Times New Roman" w:hAnsi="Times New Roman" w:cs="Times New Roman"/>
                <w:sz w:val="20"/>
                <w:szCs w:val="20"/>
              </w:rPr>
            </w:pPr>
          </w:p>
        </w:tc>
        <w:tc>
          <w:tcPr>
            <w:tcW w:w="146" w:type="dxa"/>
            <w:vAlign w:val="center"/>
            <w:hideMark/>
          </w:tcPr>
          <w:p w14:paraId="28192D58" w14:textId="77777777" w:rsidR="00EA4F57" w:rsidRPr="00687635" w:rsidRDefault="00EA4F57" w:rsidP="00EA4F57">
            <w:pPr>
              <w:spacing w:after="0" w:line="240" w:lineRule="auto"/>
              <w:rPr>
                <w:rFonts w:ascii="Times New Roman" w:eastAsia="Times New Roman" w:hAnsi="Times New Roman" w:cs="Times New Roman"/>
                <w:sz w:val="20"/>
                <w:szCs w:val="20"/>
              </w:rPr>
            </w:pPr>
          </w:p>
        </w:tc>
      </w:tr>
      <w:tr w:rsidR="00EA4F57" w:rsidRPr="00C811E1" w14:paraId="72EAA49B" w14:textId="77777777" w:rsidTr="00EA4F57">
        <w:trPr>
          <w:trHeight w:val="324"/>
        </w:trPr>
        <w:tc>
          <w:tcPr>
            <w:tcW w:w="1605"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71BA038E" w14:textId="77777777" w:rsidR="00EA4F57" w:rsidRPr="00150677" w:rsidRDefault="00EA4F57" w:rsidP="00EA4F57">
            <w:pPr>
              <w:spacing w:after="0" w:line="240" w:lineRule="auto"/>
              <w:rPr>
                <w:rFonts w:eastAsia="Times New Roman"/>
                <w:sz w:val="18"/>
                <w:szCs w:val="16"/>
              </w:rPr>
            </w:pPr>
            <w:r w:rsidRPr="00150677">
              <w:rPr>
                <w:rFonts w:eastAsia="Times New Roman"/>
                <w:sz w:val="18"/>
                <w:szCs w:val="16"/>
              </w:rPr>
              <w:t xml:space="preserve">Nombre de la Entidad </w:t>
            </w:r>
          </w:p>
        </w:tc>
        <w:tc>
          <w:tcPr>
            <w:tcW w:w="12145" w:type="dxa"/>
            <w:gridSpan w:val="8"/>
            <w:tcBorders>
              <w:top w:val="single" w:sz="4" w:space="0" w:color="auto"/>
              <w:left w:val="nil"/>
              <w:bottom w:val="single" w:sz="4" w:space="0" w:color="auto"/>
              <w:right w:val="single" w:sz="4" w:space="0" w:color="auto"/>
            </w:tcBorders>
            <w:shd w:val="clear" w:color="auto" w:fill="auto"/>
            <w:noWrap/>
            <w:vAlign w:val="center"/>
            <w:hideMark/>
          </w:tcPr>
          <w:p w14:paraId="082747F0" w14:textId="77777777" w:rsidR="00EA4F57" w:rsidRPr="00150677" w:rsidRDefault="00EA4F57" w:rsidP="00EA4F57">
            <w:pPr>
              <w:spacing w:after="0" w:line="240" w:lineRule="auto"/>
              <w:rPr>
                <w:rFonts w:eastAsia="Times New Roman"/>
                <w:sz w:val="18"/>
                <w:szCs w:val="16"/>
              </w:rPr>
            </w:pPr>
            <w:r w:rsidRPr="00150677">
              <w:rPr>
                <w:rFonts w:eastAsia="Times New Roman"/>
                <w:sz w:val="18"/>
                <w:szCs w:val="16"/>
              </w:rPr>
              <w:t>Dirección Departamental de Educación Guatemala Sur</w:t>
            </w:r>
          </w:p>
        </w:tc>
        <w:tc>
          <w:tcPr>
            <w:tcW w:w="424" w:type="dxa"/>
            <w:vAlign w:val="center"/>
            <w:hideMark/>
          </w:tcPr>
          <w:p w14:paraId="65FF84A6" w14:textId="77777777" w:rsidR="00EA4F57" w:rsidRPr="00C811E1" w:rsidRDefault="00EA4F57" w:rsidP="00EA4F57">
            <w:pPr>
              <w:spacing w:after="0" w:line="240" w:lineRule="auto"/>
              <w:rPr>
                <w:rFonts w:ascii="Times New Roman" w:eastAsia="Times New Roman" w:hAnsi="Times New Roman" w:cs="Times New Roman"/>
                <w:sz w:val="16"/>
                <w:szCs w:val="16"/>
              </w:rPr>
            </w:pPr>
          </w:p>
        </w:tc>
        <w:tc>
          <w:tcPr>
            <w:tcW w:w="146" w:type="dxa"/>
            <w:vAlign w:val="center"/>
            <w:hideMark/>
          </w:tcPr>
          <w:p w14:paraId="1690B291" w14:textId="77777777" w:rsidR="00EA4F57" w:rsidRPr="00C811E1" w:rsidRDefault="00EA4F57" w:rsidP="00EA4F57">
            <w:pPr>
              <w:spacing w:after="0" w:line="240" w:lineRule="auto"/>
              <w:rPr>
                <w:rFonts w:ascii="Times New Roman" w:eastAsia="Times New Roman" w:hAnsi="Times New Roman" w:cs="Times New Roman"/>
                <w:sz w:val="16"/>
                <w:szCs w:val="16"/>
              </w:rPr>
            </w:pPr>
          </w:p>
        </w:tc>
        <w:tc>
          <w:tcPr>
            <w:tcW w:w="146" w:type="dxa"/>
            <w:vAlign w:val="center"/>
            <w:hideMark/>
          </w:tcPr>
          <w:p w14:paraId="481F2B7C" w14:textId="77777777" w:rsidR="00EA4F57" w:rsidRPr="00C811E1" w:rsidRDefault="00EA4F57" w:rsidP="00EA4F57">
            <w:pPr>
              <w:spacing w:after="0" w:line="240" w:lineRule="auto"/>
              <w:rPr>
                <w:rFonts w:ascii="Times New Roman" w:eastAsia="Times New Roman" w:hAnsi="Times New Roman" w:cs="Times New Roman"/>
                <w:sz w:val="16"/>
                <w:szCs w:val="16"/>
              </w:rPr>
            </w:pPr>
          </w:p>
        </w:tc>
        <w:tc>
          <w:tcPr>
            <w:tcW w:w="146" w:type="dxa"/>
            <w:vAlign w:val="center"/>
            <w:hideMark/>
          </w:tcPr>
          <w:p w14:paraId="6ED40079" w14:textId="77777777" w:rsidR="00EA4F57" w:rsidRPr="00C811E1" w:rsidRDefault="00EA4F57" w:rsidP="00EA4F57">
            <w:pPr>
              <w:spacing w:after="0" w:line="240" w:lineRule="auto"/>
              <w:rPr>
                <w:rFonts w:ascii="Times New Roman" w:eastAsia="Times New Roman" w:hAnsi="Times New Roman" w:cs="Times New Roman"/>
                <w:sz w:val="16"/>
                <w:szCs w:val="16"/>
              </w:rPr>
            </w:pPr>
          </w:p>
        </w:tc>
        <w:tc>
          <w:tcPr>
            <w:tcW w:w="146" w:type="dxa"/>
            <w:vAlign w:val="center"/>
            <w:hideMark/>
          </w:tcPr>
          <w:p w14:paraId="56230649" w14:textId="77777777" w:rsidR="00EA4F57" w:rsidRPr="00C811E1" w:rsidRDefault="00EA4F57" w:rsidP="00EA4F57">
            <w:pPr>
              <w:spacing w:after="0" w:line="240" w:lineRule="auto"/>
              <w:rPr>
                <w:rFonts w:ascii="Times New Roman" w:eastAsia="Times New Roman" w:hAnsi="Times New Roman" w:cs="Times New Roman"/>
                <w:sz w:val="16"/>
                <w:szCs w:val="16"/>
              </w:rPr>
            </w:pPr>
          </w:p>
        </w:tc>
        <w:tc>
          <w:tcPr>
            <w:tcW w:w="146" w:type="dxa"/>
            <w:vAlign w:val="center"/>
            <w:hideMark/>
          </w:tcPr>
          <w:p w14:paraId="18B500C1" w14:textId="77777777" w:rsidR="00EA4F57" w:rsidRPr="00C811E1" w:rsidRDefault="00EA4F57" w:rsidP="00EA4F57">
            <w:pPr>
              <w:spacing w:after="0" w:line="240" w:lineRule="auto"/>
              <w:rPr>
                <w:rFonts w:ascii="Times New Roman" w:eastAsia="Times New Roman" w:hAnsi="Times New Roman" w:cs="Times New Roman"/>
                <w:sz w:val="16"/>
                <w:szCs w:val="16"/>
              </w:rPr>
            </w:pPr>
          </w:p>
        </w:tc>
      </w:tr>
      <w:tr w:rsidR="00EA4F57" w:rsidRPr="00C811E1" w14:paraId="0D508C31" w14:textId="77777777" w:rsidTr="00EA4F57">
        <w:trPr>
          <w:trHeight w:val="394"/>
        </w:trPr>
        <w:tc>
          <w:tcPr>
            <w:tcW w:w="1605"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EB9CCDD" w14:textId="77777777" w:rsidR="00EA4F57" w:rsidRPr="00150677" w:rsidRDefault="00EA4F57" w:rsidP="00EA4F57">
            <w:pPr>
              <w:spacing w:after="0" w:line="240" w:lineRule="auto"/>
              <w:rPr>
                <w:rFonts w:eastAsia="Times New Roman"/>
                <w:sz w:val="18"/>
                <w:szCs w:val="16"/>
              </w:rPr>
            </w:pPr>
            <w:r w:rsidRPr="00150677">
              <w:rPr>
                <w:rFonts w:eastAsia="Times New Roman"/>
                <w:sz w:val="18"/>
                <w:szCs w:val="16"/>
              </w:rPr>
              <w:t>Tipo de Auditoría</w:t>
            </w:r>
          </w:p>
        </w:tc>
        <w:tc>
          <w:tcPr>
            <w:tcW w:w="4950" w:type="dxa"/>
            <w:gridSpan w:val="4"/>
            <w:tcBorders>
              <w:top w:val="single" w:sz="4" w:space="0" w:color="auto"/>
              <w:left w:val="nil"/>
              <w:bottom w:val="single" w:sz="4" w:space="0" w:color="auto"/>
              <w:right w:val="single" w:sz="4" w:space="0" w:color="000000"/>
            </w:tcBorders>
            <w:shd w:val="clear" w:color="auto" w:fill="auto"/>
            <w:vAlign w:val="center"/>
            <w:hideMark/>
          </w:tcPr>
          <w:p w14:paraId="28F50C2F" w14:textId="77777777" w:rsidR="00EA4F57" w:rsidRPr="00150677" w:rsidRDefault="00EA4F57" w:rsidP="00EA4F57">
            <w:pPr>
              <w:spacing w:after="0" w:line="240" w:lineRule="auto"/>
              <w:rPr>
                <w:rFonts w:eastAsia="Times New Roman"/>
                <w:sz w:val="18"/>
                <w:szCs w:val="16"/>
              </w:rPr>
            </w:pPr>
            <w:r w:rsidRPr="00150677">
              <w:rPr>
                <w:rFonts w:eastAsia="Times New Roman"/>
                <w:sz w:val="18"/>
                <w:szCs w:val="16"/>
              </w:rPr>
              <w:t xml:space="preserve">Auditoría Financiera y de Cumplimiento para verificar el cumplimiento de la normativa aplicable en el proceso de ejecución de programas de apoyo por parte de las Organizaciones de Padres de Familia –OPF- y </w:t>
            </w:r>
            <w:proofErr w:type="spellStart"/>
            <w:r w:rsidRPr="00150677">
              <w:rPr>
                <w:rFonts w:eastAsia="Times New Roman"/>
                <w:sz w:val="18"/>
                <w:szCs w:val="16"/>
              </w:rPr>
              <w:t>Dideduc</w:t>
            </w:r>
            <w:proofErr w:type="spellEnd"/>
          </w:p>
        </w:tc>
        <w:tc>
          <w:tcPr>
            <w:tcW w:w="2327" w:type="dxa"/>
            <w:gridSpan w:val="3"/>
            <w:tcBorders>
              <w:top w:val="single" w:sz="4" w:space="0" w:color="auto"/>
              <w:left w:val="nil"/>
              <w:bottom w:val="single" w:sz="4" w:space="0" w:color="auto"/>
              <w:right w:val="single" w:sz="4" w:space="0" w:color="000000"/>
            </w:tcBorders>
            <w:shd w:val="clear" w:color="000000" w:fill="C0C0C0"/>
            <w:noWrap/>
            <w:vAlign w:val="center"/>
            <w:hideMark/>
          </w:tcPr>
          <w:p w14:paraId="5BE12F01" w14:textId="77777777" w:rsidR="00EA4F57" w:rsidRPr="00150677" w:rsidRDefault="00EA4F57" w:rsidP="00EA4F57">
            <w:pPr>
              <w:spacing w:after="0" w:line="240" w:lineRule="auto"/>
              <w:rPr>
                <w:rFonts w:eastAsia="Times New Roman"/>
                <w:sz w:val="18"/>
                <w:szCs w:val="16"/>
              </w:rPr>
            </w:pPr>
            <w:r w:rsidRPr="00150677">
              <w:rPr>
                <w:rFonts w:eastAsia="Times New Roman"/>
                <w:sz w:val="18"/>
                <w:szCs w:val="16"/>
              </w:rPr>
              <w:t>Periodo Auditado</w:t>
            </w:r>
          </w:p>
        </w:tc>
        <w:tc>
          <w:tcPr>
            <w:tcW w:w="4868" w:type="dxa"/>
            <w:tcBorders>
              <w:top w:val="nil"/>
              <w:left w:val="nil"/>
              <w:bottom w:val="single" w:sz="4" w:space="0" w:color="auto"/>
              <w:right w:val="single" w:sz="4" w:space="0" w:color="auto"/>
            </w:tcBorders>
            <w:shd w:val="clear" w:color="auto" w:fill="auto"/>
            <w:noWrap/>
            <w:vAlign w:val="center"/>
            <w:hideMark/>
          </w:tcPr>
          <w:p w14:paraId="68D52196" w14:textId="77777777" w:rsidR="00EA4F57" w:rsidRPr="00150677" w:rsidRDefault="00EA4F57" w:rsidP="00EA4F57">
            <w:pPr>
              <w:spacing w:after="0" w:line="240" w:lineRule="auto"/>
              <w:rPr>
                <w:rFonts w:eastAsia="Times New Roman"/>
                <w:sz w:val="18"/>
                <w:szCs w:val="16"/>
              </w:rPr>
            </w:pPr>
            <w:r w:rsidRPr="00150677">
              <w:rPr>
                <w:rFonts w:eastAsia="Times New Roman"/>
                <w:sz w:val="18"/>
                <w:szCs w:val="16"/>
              </w:rPr>
              <w:t>Del 01 de enero al 22 de abril de 2022</w:t>
            </w:r>
          </w:p>
        </w:tc>
        <w:tc>
          <w:tcPr>
            <w:tcW w:w="424" w:type="dxa"/>
            <w:vAlign w:val="center"/>
            <w:hideMark/>
          </w:tcPr>
          <w:p w14:paraId="53766ABB" w14:textId="77777777" w:rsidR="00EA4F57" w:rsidRPr="00C811E1" w:rsidRDefault="00EA4F57" w:rsidP="00EA4F57">
            <w:pPr>
              <w:spacing w:after="0" w:line="240" w:lineRule="auto"/>
              <w:rPr>
                <w:rFonts w:ascii="Times New Roman" w:eastAsia="Times New Roman" w:hAnsi="Times New Roman" w:cs="Times New Roman"/>
                <w:sz w:val="16"/>
                <w:szCs w:val="16"/>
              </w:rPr>
            </w:pPr>
          </w:p>
        </w:tc>
        <w:tc>
          <w:tcPr>
            <w:tcW w:w="146" w:type="dxa"/>
            <w:vAlign w:val="center"/>
            <w:hideMark/>
          </w:tcPr>
          <w:p w14:paraId="00E96FB7" w14:textId="77777777" w:rsidR="00EA4F57" w:rsidRPr="00C811E1" w:rsidRDefault="00EA4F57" w:rsidP="00EA4F57">
            <w:pPr>
              <w:spacing w:after="0" w:line="240" w:lineRule="auto"/>
              <w:rPr>
                <w:rFonts w:ascii="Times New Roman" w:eastAsia="Times New Roman" w:hAnsi="Times New Roman" w:cs="Times New Roman"/>
                <w:sz w:val="16"/>
                <w:szCs w:val="16"/>
              </w:rPr>
            </w:pPr>
          </w:p>
        </w:tc>
        <w:tc>
          <w:tcPr>
            <w:tcW w:w="146" w:type="dxa"/>
            <w:vAlign w:val="center"/>
            <w:hideMark/>
          </w:tcPr>
          <w:p w14:paraId="166F628D" w14:textId="77777777" w:rsidR="00EA4F57" w:rsidRPr="00C811E1" w:rsidRDefault="00EA4F57" w:rsidP="00EA4F57">
            <w:pPr>
              <w:spacing w:after="0" w:line="240" w:lineRule="auto"/>
              <w:rPr>
                <w:rFonts w:ascii="Times New Roman" w:eastAsia="Times New Roman" w:hAnsi="Times New Roman" w:cs="Times New Roman"/>
                <w:sz w:val="16"/>
                <w:szCs w:val="16"/>
              </w:rPr>
            </w:pPr>
          </w:p>
        </w:tc>
        <w:tc>
          <w:tcPr>
            <w:tcW w:w="146" w:type="dxa"/>
            <w:vAlign w:val="center"/>
            <w:hideMark/>
          </w:tcPr>
          <w:p w14:paraId="4A246F00" w14:textId="77777777" w:rsidR="00EA4F57" w:rsidRPr="00C811E1" w:rsidRDefault="00EA4F57" w:rsidP="00EA4F57">
            <w:pPr>
              <w:spacing w:after="0" w:line="240" w:lineRule="auto"/>
              <w:rPr>
                <w:rFonts w:ascii="Times New Roman" w:eastAsia="Times New Roman" w:hAnsi="Times New Roman" w:cs="Times New Roman"/>
                <w:sz w:val="16"/>
                <w:szCs w:val="16"/>
              </w:rPr>
            </w:pPr>
          </w:p>
        </w:tc>
        <w:tc>
          <w:tcPr>
            <w:tcW w:w="146" w:type="dxa"/>
            <w:vAlign w:val="center"/>
            <w:hideMark/>
          </w:tcPr>
          <w:p w14:paraId="72C325AE" w14:textId="77777777" w:rsidR="00EA4F57" w:rsidRPr="00C811E1" w:rsidRDefault="00EA4F57" w:rsidP="00EA4F57">
            <w:pPr>
              <w:spacing w:after="0" w:line="240" w:lineRule="auto"/>
              <w:rPr>
                <w:rFonts w:ascii="Times New Roman" w:eastAsia="Times New Roman" w:hAnsi="Times New Roman" w:cs="Times New Roman"/>
                <w:sz w:val="16"/>
                <w:szCs w:val="16"/>
              </w:rPr>
            </w:pPr>
          </w:p>
        </w:tc>
        <w:tc>
          <w:tcPr>
            <w:tcW w:w="146" w:type="dxa"/>
            <w:vAlign w:val="center"/>
            <w:hideMark/>
          </w:tcPr>
          <w:p w14:paraId="43898217" w14:textId="77777777" w:rsidR="00EA4F57" w:rsidRPr="00C811E1" w:rsidRDefault="00EA4F57" w:rsidP="00EA4F57">
            <w:pPr>
              <w:spacing w:after="0" w:line="240" w:lineRule="auto"/>
              <w:rPr>
                <w:rFonts w:ascii="Times New Roman" w:eastAsia="Times New Roman" w:hAnsi="Times New Roman" w:cs="Times New Roman"/>
                <w:sz w:val="16"/>
                <w:szCs w:val="16"/>
              </w:rPr>
            </w:pPr>
          </w:p>
        </w:tc>
      </w:tr>
    </w:tbl>
    <w:tbl>
      <w:tblPr>
        <w:tblStyle w:val="Tablaconcuadrcula"/>
        <w:tblW w:w="13745" w:type="dxa"/>
        <w:tblInd w:w="-572" w:type="dxa"/>
        <w:tblLook w:val="04A0" w:firstRow="1" w:lastRow="0" w:firstColumn="1" w:lastColumn="0" w:noHBand="0" w:noVBand="1"/>
      </w:tblPr>
      <w:tblGrid>
        <w:gridCol w:w="539"/>
        <w:gridCol w:w="3559"/>
        <w:gridCol w:w="1705"/>
        <w:gridCol w:w="1128"/>
        <w:gridCol w:w="1016"/>
        <w:gridCol w:w="1138"/>
        <w:gridCol w:w="4660"/>
      </w:tblGrid>
      <w:tr w:rsidR="00EA4F57" w:rsidRPr="00150677" w14:paraId="48707F49" w14:textId="77777777" w:rsidTr="00EA4F57">
        <w:trPr>
          <w:tblHeader/>
        </w:trPr>
        <w:tc>
          <w:tcPr>
            <w:tcW w:w="539" w:type="dxa"/>
            <w:vMerge w:val="restart"/>
            <w:shd w:val="clear" w:color="auto" w:fill="BFBFBF" w:themeFill="background1" w:themeFillShade="BF"/>
            <w:vAlign w:val="center"/>
          </w:tcPr>
          <w:p w14:paraId="5487E9A5" w14:textId="77777777" w:rsidR="00EA4F57" w:rsidRPr="00150677" w:rsidRDefault="00EA4F57" w:rsidP="00AE4439">
            <w:pPr>
              <w:jc w:val="center"/>
              <w:rPr>
                <w:b/>
                <w:sz w:val="20"/>
                <w:szCs w:val="20"/>
              </w:rPr>
            </w:pPr>
            <w:r w:rsidRPr="00150677">
              <w:rPr>
                <w:b/>
                <w:sz w:val="20"/>
                <w:szCs w:val="20"/>
              </w:rPr>
              <w:t>No.</w:t>
            </w:r>
          </w:p>
        </w:tc>
        <w:tc>
          <w:tcPr>
            <w:tcW w:w="3570" w:type="dxa"/>
            <w:vMerge w:val="restart"/>
            <w:shd w:val="clear" w:color="auto" w:fill="BFBFBF" w:themeFill="background1" w:themeFillShade="BF"/>
            <w:vAlign w:val="center"/>
          </w:tcPr>
          <w:p w14:paraId="7D1B534D" w14:textId="77777777" w:rsidR="00EA4F57" w:rsidRPr="00150677" w:rsidRDefault="00EA4F57" w:rsidP="00AE4439">
            <w:pPr>
              <w:jc w:val="center"/>
              <w:rPr>
                <w:b/>
                <w:sz w:val="20"/>
                <w:szCs w:val="20"/>
              </w:rPr>
            </w:pPr>
            <w:r w:rsidRPr="00150677">
              <w:rPr>
                <w:b/>
                <w:sz w:val="20"/>
                <w:szCs w:val="20"/>
              </w:rPr>
              <w:t>Condición y Recomendación</w:t>
            </w:r>
          </w:p>
        </w:tc>
        <w:tc>
          <w:tcPr>
            <w:tcW w:w="1701" w:type="dxa"/>
            <w:vMerge w:val="restart"/>
            <w:shd w:val="clear" w:color="auto" w:fill="BFBFBF" w:themeFill="background1" w:themeFillShade="BF"/>
            <w:vAlign w:val="center"/>
          </w:tcPr>
          <w:p w14:paraId="1C57B48D" w14:textId="77777777" w:rsidR="00EA4F57" w:rsidRPr="00150677" w:rsidRDefault="00EA4F57" w:rsidP="00AE4439">
            <w:pPr>
              <w:jc w:val="center"/>
              <w:rPr>
                <w:b/>
                <w:sz w:val="20"/>
                <w:szCs w:val="20"/>
              </w:rPr>
            </w:pPr>
            <w:r w:rsidRPr="00150677">
              <w:rPr>
                <w:b/>
                <w:sz w:val="20"/>
                <w:szCs w:val="20"/>
              </w:rPr>
              <w:t>Responsable de cumplir la recomendación</w:t>
            </w:r>
          </w:p>
        </w:tc>
        <w:tc>
          <w:tcPr>
            <w:tcW w:w="7935" w:type="dxa"/>
            <w:gridSpan w:val="4"/>
            <w:shd w:val="clear" w:color="auto" w:fill="BFBFBF" w:themeFill="background1" w:themeFillShade="BF"/>
            <w:vAlign w:val="center"/>
          </w:tcPr>
          <w:p w14:paraId="6BB63733" w14:textId="77777777" w:rsidR="00EA4F57" w:rsidRPr="00150677" w:rsidRDefault="00EA4F57" w:rsidP="00AE4439">
            <w:pPr>
              <w:jc w:val="center"/>
              <w:rPr>
                <w:b/>
                <w:sz w:val="20"/>
                <w:szCs w:val="20"/>
              </w:rPr>
            </w:pPr>
            <w:r w:rsidRPr="00150677">
              <w:rPr>
                <w:b/>
                <w:sz w:val="20"/>
                <w:szCs w:val="20"/>
              </w:rPr>
              <w:t>Situación de la Recomendación</w:t>
            </w:r>
          </w:p>
        </w:tc>
      </w:tr>
      <w:tr w:rsidR="00EA4F57" w:rsidRPr="00150677" w14:paraId="11A6AC6B" w14:textId="77777777" w:rsidTr="00EA4F57">
        <w:trPr>
          <w:tblHeader/>
        </w:trPr>
        <w:tc>
          <w:tcPr>
            <w:tcW w:w="539" w:type="dxa"/>
            <w:vMerge/>
            <w:shd w:val="clear" w:color="auto" w:fill="BFBFBF" w:themeFill="background1" w:themeFillShade="BF"/>
            <w:vAlign w:val="center"/>
          </w:tcPr>
          <w:p w14:paraId="1ECFF2C1" w14:textId="77777777" w:rsidR="00EA4F57" w:rsidRPr="00150677" w:rsidRDefault="00EA4F57" w:rsidP="00AE4439">
            <w:pPr>
              <w:jc w:val="center"/>
              <w:rPr>
                <w:b/>
                <w:sz w:val="20"/>
                <w:szCs w:val="20"/>
              </w:rPr>
            </w:pPr>
          </w:p>
        </w:tc>
        <w:tc>
          <w:tcPr>
            <w:tcW w:w="3570" w:type="dxa"/>
            <w:vMerge/>
            <w:shd w:val="clear" w:color="auto" w:fill="BFBFBF" w:themeFill="background1" w:themeFillShade="BF"/>
            <w:vAlign w:val="center"/>
          </w:tcPr>
          <w:p w14:paraId="2AA0AAC9" w14:textId="77777777" w:rsidR="00EA4F57" w:rsidRPr="00150677" w:rsidRDefault="00EA4F57" w:rsidP="00AE4439">
            <w:pPr>
              <w:jc w:val="center"/>
              <w:rPr>
                <w:b/>
                <w:sz w:val="20"/>
                <w:szCs w:val="20"/>
              </w:rPr>
            </w:pPr>
          </w:p>
        </w:tc>
        <w:tc>
          <w:tcPr>
            <w:tcW w:w="1701" w:type="dxa"/>
            <w:vMerge/>
            <w:shd w:val="clear" w:color="auto" w:fill="BFBFBF" w:themeFill="background1" w:themeFillShade="BF"/>
            <w:vAlign w:val="center"/>
          </w:tcPr>
          <w:p w14:paraId="70C49E3C" w14:textId="77777777" w:rsidR="00EA4F57" w:rsidRPr="00150677" w:rsidRDefault="00EA4F57" w:rsidP="00AE4439">
            <w:pPr>
              <w:jc w:val="center"/>
              <w:rPr>
                <w:b/>
                <w:sz w:val="20"/>
                <w:szCs w:val="20"/>
              </w:rPr>
            </w:pPr>
          </w:p>
        </w:tc>
        <w:tc>
          <w:tcPr>
            <w:tcW w:w="1128" w:type="dxa"/>
            <w:shd w:val="clear" w:color="auto" w:fill="BFBFBF" w:themeFill="background1" w:themeFillShade="BF"/>
            <w:vAlign w:val="center"/>
          </w:tcPr>
          <w:p w14:paraId="41F74CFF" w14:textId="77777777" w:rsidR="00EA4F57" w:rsidRPr="00150677" w:rsidRDefault="00EA4F57" w:rsidP="00AE4439">
            <w:pPr>
              <w:jc w:val="center"/>
              <w:rPr>
                <w:b/>
                <w:sz w:val="20"/>
                <w:szCs w:val="20"/>
              </w:rPr>
            </w:pPr>
            <w:r w:rsidRPr="00150677">
              <w:rPr>
                <w:b/>
                <w:sz w:val="20"/>
                <w:szCs w:val="20"/>
              </w:rPr>
              <w:t>Cumplida</w:t>
            </w:r>
          </w:p>
        </w:tc>
        <w:tc>
          <w:tcPr>
            <w:tcW w:w="1006" w:type="dxa"/>
            <w:shd w:val="clear" w:color="auto" w:fill="BFBFBF" w:themeFill="background1" w:themeFillShade="BF"/>
            <w:vAlign w:val="center"/>
          </w:tcPr>
          <w:p w14:paraId="4751AD60" w14:textId="77777777" w:rsidR="00EA4F57" w:rsidRPr="00150677" w:rsidRDefault="00EA4F57" w:rsidP="00AE4439">
            <w:pPr>
              <w:jc w:val="center"/>
              <w:rPr>
                <w:b/>
                <w:sz w:val="20"/>
                <w:szCs w:val="20"/>
              </w:rPr>
            </w:pPr>
            <w:r w:rsidRPr="00150677">
              <w:rPr>
                <w:b/>
                <w:sz w:val="20"/>
                <w:szCs w:val="20"/>
              </w:rPr>
              <w:t>En Proceso</w:t>
            </w:r>
          </w:p>
        </w:tc>
        <w:tc>
          <w:tcPr>
            <w:tcW w:w="1128" w:type="dxa"/>
            <w:shd w:val="clear" w:color="auto" w:fill="BFBFBF" w:themeFill="background1" w:themeFillShade="BF"/>
            <w:vAlign w:val="center"/>
          </w:tcPr>
          <w:p w14:paraId="23751471" w14:textId="77777777" w:rsidR="00EA4F57" w:rsidRPr="00150677" w:rsidRDefault="00EA4F57" w:rsidP="00AE4439">
            <w:pPr>
              <w:jc w:val="center"/>
              <w:rPr>
                <w:b/>
                <w:sz w:val="20"/>
                <w:szCs w:val="20"/>
              </w:rPr>
            </w:pPr>
            <w:r w:rsidRPr="00150677">
              <w:rPr>
                <w:b/>
                <w:sz w:val="20"/>
                <w:szCs w:val="20"/>
              </w:rPr>
              <w:t>No Cumplida</w:t>
            </w:r>
          </w:p>
        </w:tc>
        <w:tc>
          <w:tcPr>
            <w:tcW w:w="4673" w:type="dxa"/>
            <w:shd w:val="clear" w:color="auto" w:fill="BFBFBF" w:themeFill="background1" w:themeFillShade="BF"/>
            <w:vAlign w:val="center"/>
          </w:tcPr>
          <w:p w14:paraId="5D9E0159" w14:textId="77777777" w:rsidR="00EA4F57" w:rsidRPr="00150677" w:rsidRDefault="00EA4F57" w:rsidP="00AE4439">
            <w:pPr>
              <w:jc w:val="center"/>
              <w:rPr>
                <w:b/>
                <w:sz w:val="20"/>
                <w:szCs w:val="20"/>
              </w:rPr>
            </w:pPr>
            <w:r w:rsidRPr="00150677">
              <w:rPr>
                <w:b/>
                <w:sz w:val="20"/>
                <w:szCs w:val="20"/>
              </w:rPr>
              <w:t>Describir las acciones realizadas</w:t>
            </w:r>
          </w:p>
        </w:tc>
      </w:tr>
      <w:tr w:rsidR="00EA4F57" w:rsidRPr="00150677" w14:paraId="4D2C21B7" w14:textId="77777777" w:rsidTr="00EA4F57">
        <w:tc>
          <w:tcPr>
            <w:tcW w:w="539" w:type="dxa"/>
          </w:tcPr>
          <w:p w14:paraId="42314CBA" w14:textId="77777777" w:rsidR="00EA4F57" w:rsidRPr="00150677" w:rsidRDefault="00EA4F57" w:rsidP="00AE4439">
            <w:pPr>
              <w:rPr>
                <w:sz w:val="20"/>
                <w:szCs w:val="20"/>
              </w:rPr>
            </w:pPr>
          </w:p>
          <w:p w14:paraId="78595CD3" w14:textId="77777777" w:rsidR="00EA4F57" w:rsidRPr="00150677" w:rsidRDefault="00EA4F57" w:rsidP="00AE4439">
            <w:pPr>
              <w:rPr>
                <w:sz w:val="20"/>
                <w:szCs w:val="20"/>
              </w:rPr>
            </w:pPr>
          </w:p>
          <w:p w14:paraId="174B0204" w14:textId="77777777" w:rsidR="00EA4F57" w:rsidRPr="00150677" w:rsidRDefault="00EA4F57" w:rsidP="00AE4439">
            <w:pPr>
              <w:rPr>
                <w:sz w:val="20"/>
                <w:szCs w:val="20"/>
              </w:rPr>
            </w:pPr>
          </w:p>
          <w:p w14:paraId="33991491" w14:textId="77777777" w:rsidR="00EA4F57" w:rsidRPr="00150677" w:rsidRDefault="00EA4F57" w:rsidP="00AE4439">
            <w:pPr>
              <w:rPr>
                <w:b/>
                <w:sz w:val="20"/>
                <w:szCs w:val="20"/>
              </w:rPr>
            </w:pPr>
            <w:r w:rsidRPr="00150677">
              <w:rPr>
                <w:b/>
                <w:sz w:val="20"/>
                <w:szCs w:val="20"/>
              </w:rPr>
              <w:t>1</w:t>
            </w:r>
          </w:p>
        </w:tc>
        <w:tc>
          <w:tcPr>
            <w:tcW w:w="3570" w:type="dxa"/>
          </w:tcPr>
          <w:p w14:paraId="12B6D299" w14:textId="77777777" w:rsidR="00EA4F57" w:rsidRPr="00150677" w:rsidRDefault="00EA4F57" w:rsidP="00AE4439">
            <w:pPr>
              <w:autoSpaceDE w:val="0"/>
              <w:autoSpaceDN w:val="0"/>
              <w:adjustRightInd w:val="0"/>
              <w:rPr>
                <w:b/>
                <w:bCs/>
                <w:sz w:val="20"/>
                <w:szCs w:val="20"/>
                <w:lang w:eastAsia="es-GT"/>
              </w:rPr>
            </w:pPr>
            <w:r w:rsidRPr="00150677">
              <w:rPr>
                <w:b/>
                <w:bCs/>
                <w:sz w:val="20"/>
                <w:szCs w:val="20"/>
                <w:lang w:eastAsia="es-GT"/>
              </w:rPr>
              <w:t>DEFICIENCIAS</w:t>
            </w:r>
          </w:p>
          <w:p w14:paraId="0AB9FBD8" w14:textId="77777777" w:rsidR="00EA4F57" w:rsidRPr="00150677" w:rsidRDefault="00EA4F57" w:rsidP="00AE4439">
            <w:pPr>
              <w:autoSpaceDE w:val="0"/>
              <w:autoSpaceDN w:val="0"/>
              <w:adjustRightInd w:val="0"/>
              <w:rPr>
                <w:b/>
                <w:bCs/>
                <w:sz w:val="20"/>
                <w:szCs w:val="20"/>
                <w:lang w:eastAsia="es-GT"/>
              </w:rPr>
            </w:pPr>
          </w:p>
          <w:p w14:paraId="1BFF5328" w14:textId="77777777" w:rsidR="00EA4F57" w:rsidRPr="00150677" w:rsidRDefault="00EA4F57" w:rsidP="00AE4439">
            <w:pPr>
              <w:rPr>
                <w:b/>
                <w:sz w:val="20"/>
                <w:szCs w:val="20"/>
              </w:rPr>
            </w:pPr>
            <w:r w:rsidRPr="00150677">
              <w:rPr>
                <w:b/>
                <w:sz w:val="20"/>
                <w:szCs w:val="20"/>
              </w:rPr>
              <w:t>Deficiencias en la ejecución de programas de apoyo</w:t>
            </w:r>
          </w:p>
          <w:p w14:paraId="2D25D629" w14:textId="77777777" w:rsidR="00EA4F57" w:rsidRPr="00150677" w:rsidRDefault="00EA4F57" w:rsidP="00AE4439">
            <w:pPr>
              <w:pStyle w:val="Prrafodelista"/>
              <w:ind w:left="0"/>
              <w:rPr>
                <w:b/>
                <w:sz w:val="20"/>
                <w:szCs w:val="20"/>
              </w:rPr>
            </w:pPr>
          </w:p>
          <w:p w14:paraId="1F95B851" w14:textId="77777777" w:rsidR="00EA4F57" w:rsidRPr="00150677" w:rsidRDefault="00EA4F57" w:rsidP="00AE4439">
            <w:pPr>
              <w:autoSpaceDE w:val="0"/>
              <w:autoSpaceDN w:val="0"/>
              <w:adjustRightInd w:val="0"/>
              <w:rPr>
                <w:b/>
                <w:bCs/>
                <w:sz w:val="20"/>
                <w:szCs w:val="20"/>
              </w:rPr>
            </w:pPr>
            <w:r w:rsidRPr="00150677">
              <w:rPr>
                <w:b/>
                <w:bCs/>
                <w:sz w:val="20"/>
                <w:szCs w:val="20"/>
              </w:rPr>
              <w:t>Condición:</w:t>
            </w:r>
          </w:p>
          <w:p w14:paraId="4DCCB199" w14:textId="77777777" w:rsidR="00EA4F57" w:rsidRPr="00150677" w:rsidRDefault="00EA4F57" w:rsidP="00AE4439">
            <w:pPr>
              <w:pStyle w:val="Prrafodelista"/>
              <w:ind w:left="0"/>
              <w:rPr>
                <w:sz w:val="20"/>
                <w:szCs w:val="20"/>
              </w:rPr>
            </w:pPr>
            <w:r w:rsidRPr="00150677">
              <w:rPr>
                <w:sz w:val="20"/>
                <w:szCs w:val="20"/>
              </w:rPr>
              <w:t xml:space="preserve">En la auditoría de cumplimiento y financiera para verificar el cumplimiento de la normativa aplicable en el proceso de ejecución de los programas de apoyo por parte de las Organizaciones de Padres de Familia -OPF- y DIDEDUC, por el periodo del 01 de enero al 22 de abril de 2022, en la Dirección Departamental de Educación Guatemala Sur, al efectuar visita de campo a 10 establecimientos educativos oficiales que ejecutaron los programas de alimentación escolar, útiles escolares, valija </w:t>
            </w:r>
            <w:r w:rsidRPr="00150677">
              <w:rPr>
                <w:sz w:val="20"/>
                <w:szCs w:val="20"/>
              </w:rPr>
              <w:lastRenderedPageBreak/>
              <w:t>didáctica y gratuidad, mediante la OPF correspondiente, se determinaron deficiencias de control interno, entre ellas: 07 establecimientos educativos no han liquidado el programa de gratuidad, 04 establecimientos educativos tienen el libro de caja con registros desactualizados y en 1 establecimiento educativo se observó que en los formularios de entrega de alimentos y útiles escolares, en algunos casos no cuentan con firma de recibido.</w:t>
            </w:r>
          </w:p>
          <w:p w14:paraId="40C620EF" w14:textId="77777777" w:rsidR="00EA4F57" w:rsidRPr="00150677" w:rsidRDefault="00EA4F57" w:rsidP="00AE4439">
            <w:pPr>
              <w:pStyle w:val="Prrafodelista"/>
              <w:ind w:left="0"/>
              <w:rPr>
                <w:sz w:val="20"/>
                <w:szCs w:val="20"/>
              </w:rPr>
            </w:pPr>
          </w:p>
          <w:p w14:paraId="0BEA4F50" w14:textId="77777777" w:rsidR="00EA4F57" w:rsidRPr="00150677" w:rsidRDefault="00EA4F57" w:rsidP="00AE4439">
            <w:pPr>
              <w:autoSpaceDE w:val="0"/>
              <w:autoSpaceDN w:val="0"/>
              <w:adjustRightInd w:val="0"/>
              <w:rPr>
                <w:b/>
                <w:bCs/>
                <w:sz w:val="20"/>
                <w:szCs w:val="20"/>
              </w:rPr>
            </w:pPr>
            <w:r w:rsidRPr="00150677">
              <w:rPr>
                <w:b/>
                <w:bCs/>
                <w:sz w:val="20"/>
                <w:szCs w:val="20"/>
              </w:rPr>
              <w:t>Recomendación:</w:t>
            </w:r>
          </w:p>
          <w:p w14:paraId="36F1656A" w14:textId="77777777" w:rsidR="00EA4F57" w:rsidRPr="00150677" w:rsidRDefault="00EA4F57" w:rsidP="00AE4439">
            <w:pPr>
              <w:autoSpaceDE w:val="0"/>
              <w:autoSpaceDN w:val="0"/>
              <w:adjustRightInd w:val="0"/>
              <w:rPr>
                <w:bCs/>
                <w:sz w:val="20"/>
                <w:szCs w:val="20"/>
              </w:rPr>
            </w:pPr>
            <w:r w:rsidRPr="00150677">
              <w:rPr>
                <w:bCs/>
                <w:sz w:val="20"/>
                <w:szCs w:val="20"/>
              </w:rPr>
              <w:t>Que la directora de la Dirección Departamental de Educación Guatemala Sur, gire instrucciones por escrito y de seguimiento a las mismas para que realice lo siguiente:</w:t>
            </w:r>
          </w:p>
          <w:p w14:paraId="65CC5392" w14:textId="77777777" w:rsidR="00EA4F57" w:rsidRPr="00150677" w:rsidRDefault="00EA4F57" w:rsidP="00AE4439">
            <w:pPr>
              <w:autoSpaceDE w:val="0"/>
              <w:autoSpaceDN w:val="0"/>
              <w:adjustRightInd w:val="0"/>
              <w:rPr>
                <w:bCs/>
                <w:sz w:val="20"/>
                <w:szCs w:val="20"/>
              </w:rPr>
            </w:pPr>
          </w:p>
          <w:p w14:paraId="6AAEED7D" w14:textId="77777777" w:rsidR="00EA4F57" w:rsidRPr="00150677" w:rsidRDefault="00EA4F57" w:rsidP="00EA4F57">
            <w:pPr>
              <w:numPr>
                <w:ilvl w:val="0"/>
                <w:numId w:val="7"/>
              </w:numPr>
              <w:autoSpaceDE w:val="0"/>
              <w:autoSpaceDN w:val="0"/>
              <w:adjustRightInd w:val="0"/>
              <w:spacing w:after="0" w:line="240" w:lineRule="auto"/>
              <w:ind w:left="210" w:hanging="210"/>
              <w:rPr>
                <w:bCs/>
                <w:sz w:val="20"/>
                <w:szCs w:val="20"/>
              </w:rPr>
            </w:pPr>
            <w:r w:rsidRPr="00150677">
              <w:rPr>
                <w:bCs/>
                <w:sz w:val="20"/>
                <w:szCs w:val="20"/>
              </w:rPr>
              <w:t xml:space="preserve">Que la </w:t>
            </w:r>
            <w:proofErr w:type="gramStart"/>
            <w:r w:rsidRPr="00150677">
              <w:rPr>
                <w:bCs/>
                <w:sz w:val="20"/>
                <w:szCs w:val="20"/>
              </w:rPr>
              <w:t>Subdirectora</w:t>
            </w:r>
            <w:proofErr w:type="gramEnd"/>
            <w:r w:rsidRPr="00150677">
              <w:rPr>
                <w:bCs/>
                <w:sz w:val="20"/>
                <w:szCs w:val="20"/>
              </w:rPr>
              <w:t xml:space="preserve"> de Fortalecimiento a la Comunidad Educativa, instruya por escrito a la Jefe del Departamento de Organización Escolar, para que coordine conjuntamente con el Técnico de Servicios de Apoyo, a fin de solicitar de forma inmediata al Consejo Educativo de la EOUM No. </w:t>
            </w:r>
            <w:r w:rsidRPr="00150677">
              <w:rPr>
                <w:bCs/>
                <w:sz w:val="20"/>
                <w:szCs w:val="20"/>
              </w:rPr>
              <w:lastRenderedPageBreak/>
              <w:t>600 D, jornada vespertina, actualicen los registros de movimientos del libro de caja, al mes de mayo de 2022.</w:t>
            </w:r>
          </w:p>
          <w:p w14:paraId="53D9D25D" w14:textId="77777777" w:rsidR="00EA4F57" w:rsidRDefault="00EA4F57" w:rsidP="00EA4F57">
            <w:pPr>
              <w:numPr>
                <w:ilvl w:val="0"/>
                <w:numId w:val="7"/>
              </w:numPr>
              <w:autoSpaceDE w:val="0"/>
              <w:autoSpaceDN w:val="0"/>
              <w:adjustRightInd w:val="0"/>
              <w:spacing w:after="0" w:line="240" w:lineRule="auto"/>
              <w:ind w:left="210" w:hanging="210"/>
              <w:rPr>
                <w:bCs/>
                <w:sz w:val="20"/>
                <w:szCs w:val="20"/>
              </w:rPr>
            </w:pPr>
            <w:r w:rsidRPr="00150677">
              <w:rPr>
                <w:bCs/>
                <w:sz w:val="20"/>
                <w:szCs w:val="20"/>
              </w:rPr>
              <w:t>Verifiquen que todas las Organizaciones de Padres de Familia -OPF- cumplan con efectuar los registros del libro de caja de forma oportuna.</w:t>
            </w:r>
          </w:p>
          <w:p w14:paraId="66682096" w14:textId="77777777" w:rsidR="00EA4F57" w:rsidRPr="00150677" w:rsidRDefault="00EA4F57" w:rsidP="00EA4F57">
            <w:pPr>
              <w:numPr>
                <w:ilvl w:val="0"/>
                <w:numId w:val="7"/>
              </w:numPr>
              <w:autoSpaceDE w:val="0"/>
              <w:autoSpaceDN w:val="0"/>
              <w:adjustRightInd w:val="0"/>
              <w:spacing w:after="0" w:line="240" w:lineRule="auto"/>
              <w:ind w:left="210" w:hanging="210"/>
              <w:rPr>
                <w:sz w:val="20"/>
                <w:szCs w:val="20"/>
              </w:rPr>
            </w:pPr>
            <w:r w:rsidRPr="00150677">
              <w:rPr>
                <w:bCs/>
                <w:sz w:val="20"/>
                <w:szCs w:val="20"/>
              </w:rPr>
              <w:t xml:space="preserve">Fortalecer el área de Técnicos de Servicios de Apoyo, mediante la contratación de más personal, implementación de controles internos y revisión de funciones, con el fin de </w:t>
            </w:r>
            <w:proofErr w:type="spellStart"/>
            <w:r w:rsidRPr="00150677">
              <w:rPr>
                <w:bCs/>
                <w:sz w:val="20"/>
                <w:szCs w:val="20"/>
              </w:rPr>
              <w:t>eficientar</w:t>
            </w:r>
            <w:proofErr w:type="spellEnd"/>
            <w:r w:rsidRPr="00150677">
              <w:rPr>
                <w:bCs/>
                <w:sz w:val="20"/>
                <w:szCs w:val="20"/>
              </w:rPr>
              <w:t xml:space="preserve"> la actividad de supervisión y monitoreo a las Organizaciones de Padres de Familia -OPF-              con el objeto de minimizar el riesgo de deficiencias en la ejecución de programas de apoyo.</w:t>
            </w:r>
          </w:p>
        </w:tc>
        <w:tc>
          <w:tcPr>
            <w:tcW w:w="1701" w:type="dxa"/>
          </w:tcPr>
          <w:p w14:paraId="43B6FC6C" w14:textId="77777777" w:rsidR="00EA4F57" w:rsidRPr="00150677" w:rsidRDefault="00EA4F57" w:rsidP="00AE4439">
            <w:pPr>
              <w:rPr>
                <w:sz w:val="20"/>
                <w:szCs w:val="20"/>
              </w:rPr>
            </w:pPr>
          </w:p>
          <w:p w14:paraId="5DFEA495" w14:textId="77777777" w:rsidR="00EA4F57" w:rsidRDefault="00EA4F57" w:rsidP="00AE4439">
            <w:pPr>
              <w:rPr>
                <w:sz w:val="20"/>
                <w:szCs w:val="20"/>
              </w:rPr>
            </w:pPr>
          </w:p>
          <w:p w14:paraId="0CFCD0CF" w14:textId="77777777" w:rsidR="00EA4F57" w:rsidRPr="00150677" w:rsidRDefault="00EA4F57" w:rsidP="00AE4439">
            <w:pPr>
              <w:rPr>
                <w:sz w:val="20"/>
                <w:szCs w:val="20"/>
              </w:rPr>
            </w:pPr>
          </w:p>
          <w:p w14:paraId="59E33F28" w14:textId="77777777" w:rsidR="00EA4F57" w:rsidRPr="00150677" w:rsidRDefault="00EA4F57" w:rsidP="00AE4439">
            <w:pPr>
              <w:rPr>
                <w:sz w:val="20"/>
                <w:szCs w:val="20"/>
              </w:rPr>
            </w:pPr>
          </w:p>
          <w:p w14:paraId="7DFAD6F1" w14:textId="77777777" w:rsidR="00EA4F57" w:rsidRPr="00150677" w:rsidRDefault="00EA4F57" w:rsidP="00AE4439">
            <w:pPr>
              <w:rPr>
                <w:sz w:val="20"/>
                <w:szCs w:val="20"/>
              </w:rPr>
            </w:pPr>
          </w:p>
          <w:p w14:paraId="1B14CD98" w14:textId="77777777" w:rsidR="00EA4F57" w:rsidRDefault="00EA4F57" w:rsidP="00AE4439">
            <w:pPr>
              <w:jc w:val="center"/>
              <w:rPr>
                <w:sz w:val="20"/>
                <w:szCs w:val="20"/>
              </w:rPr>
            </w:pPr>
            <w:r>
              <w:rPr>
                <w:sz w:val="20"/>
                <w:szCs w:val="20"/>
              </w:rPr>
              <w:t>Directora Departamental de Educación Guatemala Sur</w:t>
            </w:r>
          </w:p>
          <w:p w14:paraId="08200562" w14:textId="77777777" w:rsidR="00EA4F57" w:rsidRDefault="00EA4F57" w:rsidP="00AE4439">
            <w:pPr>
              <w:jc w:val="center"/>
              <w:rPr>
                <w:sz w:val="20"/>
                <w:szCs w:val="20"/>
              </w:rPr>
            </w:pPr>
            <w:r>
              <w:rPr>
                <w:sz w:val="20"/>
                <w:szCs w:val="20"/>
              </w:rPr>
              <w:t>Subdirectora de Fortalecimiento a la Comunidad Educativa</w:t>
            </w:r>
          </w:p>
          <w:p w14:paraId="4F7B26D0" w14:textId="77777777" w:rsidR="00EA4F57" w:rsidRPr="00150677" w:rsidRDefault="00EA4F57" w:rsidP="00AE4439">
            <w:pPr>
              <w:jc w:val="center"/>
              <w:rPr>
                <w:sz w:val="20"/>
                <w:szCs w:val="20"/>
              </w:rPr>
            </w:pPr>
            <w:r>
              <w:rPr>
                <w:sz w:val="20"/>
                <w:szCs w:val="20"/>
              </w:rPr>
              <w:t>Jefe del Departamento de Organización Escolar</w:t>
            </w:r>
          </w:p>
          <w:p w14:paraId="428CEBD4" w14:textId="77777777" w:rsidR="00EA4F57" w:rsidRPr="00150677" w:rsidRDefault="00EA4F57" w:rsidP="00AE4439">
            <w:pPr>
              <w:rPr>
                <w:sz w:val="20"/>
                <w:szCs w:val="20"/>
              </w:rPr>
            </w:pPr>
          </w:p>
          <w:p w14:paraId="333FFDEE" w14:textId="77777777" w:rsidR="00EA4F57" w:rsidRPr="00150677" w:rsidRDefault="00EA4F57" w:rsidP="00AE4439">
            <w:pPr>
              <w:rPr>
                <w:sz w:val="20"/>
                <w:szCs w:val="20"/>
              </w:rPr>
            </w:pPr>
          </w:p>
        </w:tc>
        <w:tc>
          <w:tcPr>
            <w:tcW w:w="1128" w:type="dxa"/>
          </w:tcPr>
          <w:p w14:paraId="38FD6C1A" w14:textId="77777777" w:rsidR="00EA4F57" w:rsidRPr="00150677" w:rsidRDefault="00EA4F57" w:rsidP="00AE4439">
            <w:pPr>
              <w:rPr>
                <w:sz w:val="20"/>
                <w:szCs w:val="20"/>
              </w:rPr>
            </w:pPr>
          </w:p>
          <w:p w14:paraId="6D28F6B6" w14:textId="77777777" w:rsidR="00EA4F57" w:rsidRPr="00150677" w:rsidRDefault="00EA4F57" w:rsidP="00AE4439">
            <w:pPr>
              <w:rPr>
                <w:sz w:val="20"/>
                <w:szCs w:val="20"/>
              </w:rPr>
            </w:pPr>
          </w:p>
          <w:p w14:paraId="578D9914" w14:textId="77777777" w:rsidR="00EA4F57" w:rsidRPr="00150677" w:rsidRDefault="00EA4F57" w:rsidP="00AE4439">
            <w:pPr>
              <w:rPr>
                <w:sz w:val="20"/>
                <w:szCs w:val="20"/>
              </w:rPr>
            </w:pPr>
          </w:p>
          <w:p w14:paraId="6E3682EF" w14:textId="77777777" w:rsidR="00EA4F57" w:rsidRPr="00150677" w:rsidRDefault="00EA4F57" w:rsidP="00AE4439">
            <w:pPr>
              <w:rPr>
                <w:sz w:val="20"/>
                <w:szCs w:val="20"/>
              </w:rPr>
            </w:pPr>
          </w:p>
          <w:p w14:paraId="3C49EF87" w14:textId="77777777" w:rsidR="00EA4F57" w:rsidRPr="00150677" w:rsidRDefault="00EA4F57" w:rsidP="00AE4439">
            <w:pPr>
              <w:rPr>
                <w:sz w:val="20"/>
                <w:szCs w:val="20"/>
              </w:rPr>
            </w:pPr>
          </w:p>
          <w:p w14:paraId="7B76ECAD" w14:textId="77777777" w:rsidR="00EA4F57" w:rsidRPr="00150677" w:rsidRDefault="00EA4F57" w:rsidP="00AE4439">
            <w:pPr>
              <w:rPr>
                <w:sz w:val="20"/>
                <w:szCs w:val="20"/>
              </w:rPr>
            </w:pPr>
          </w:p>
          <w:p w14:paraId="1C629280" w14:textId="77777777" w:rsidR="00EA4F57" w:rsidRPr="00150677" w:rsidRDefault="00EA4F57" w:rsidP="00AE4439">
            <w:pPr>
              <w:rPr>
                <w:sz w:val="20"/>
                <w:szCs w:val="20"/>
              </w:rPr>
            </w:pPr>
          </w:p>
          <w:p w14:paraId="0C9AF07A" w14:textId="77777777" w:rsidR="00EA4F57" w:rsidRPr="00150677" w:rsidRDefault="00EA4F57" w:rsidP="00AE4439">
            <w:pPr>
              <w:rPr>
                <w:sz w:val="20"/>
                <w:szCs w:val="20"/>
              </w:rPr>
            </w:pPr>
          </w:p>
          <w:p w14:paraId="2F081FBC" w14:textId="77777777" w:rsidR="00EA4F57" w:rsidRPr="00150677" w:rsidRDefault="00EA4F57" w:rsidP="00AE4439">
            <w:pPr>
              <w:rPr>
                <w:sz w:val="20"/>
                <w:szCs w:val="20"/>
              </w:rPr>
            </w:pPr>
          </w:p>
          <w:p w14:paraId="65B6379A" w14:textId="77777777" w:rsidR="00EA4F57" w:rsidRPr="00150677" w:rsidRDefault="00EA4F57" w:rsidP="00AE4439">
            <w:pPr>
              <w:rPr>
                <w:sz w:val="20"/>
                <w:szCs w:val="20"/>
              </w:rPr>
            </w:pPr>
          </w:p>
          <w:p w14:paraId="1A7FF3A7" w14:textId="77777777" w:rsidR="00EA4F57" w:rsidRPr="00150677" w:rsidRDefault="00EA4F57" w:rsidP="00AE4439">
            <w:pPr>
              <w:rPr>
                <w:sz w:val="20"/>
                <w:szCs w:val="20"/>
              </w:rPr>
            </w:pPr>
          </w:p>
          <w:p w14:paraId="39B305F1" w14:textId="77777777" w:rsidR="00EA4F57" w:rsidRPr="00150677" w:rsidRDefault="00EA4F57" w:rsidP="00AE4439">
            <w:pPr>
              <w:rPr>
                <w:sz w:val="20"/>
                <w:szCs w:val="20"/>
              </w:rPr>
            </w:pPr>
          </w:p>
          <w:p w14:paraId="23F7B1D7" w14:textId="77777777" w:rsidR="00EA4F57" w:rsidRPr="00150677" w:rsidRDefault="00EA4F57" w:rsidP="00AE4439">
            <w:pPr>
              <w:jc w:val="center"/>
              <w:rPr>
                <w:sz w:val="20"/>
                <w:szCs w:val="20"/>
              </w:rPr>
            </w:pPr>
          </w:p>
          <w:p w14:paraId="706E3CED" w14:textId="77777777" w:rsidR="00EA4F57" w:rsidRPr="00150677" w:rsidRDefault="00EA4F57" w:rsidP="00AE4439">
            <w:pPr>
              <w:jc w:val="center"/>
              <w:rPr>
                <w:sz w:val="20"/>
                <w:szCs w:val="20"/>
              </w:rPr>
            </w:pPr>
          </w:p>
          <w:p w14:paraId="5024364D" w14:textId="77777777" w:rsidR="00EA4F57" w:rsidRPr="00150677" w:rsidRDefault="00EA4F57" w:rsidP="00AE4439">
            <w:pPr>
              <w:jc w:val="center"/>
              <w:rPr>
                <w:sz w:val="20"/>
                <w:szCs w:val="20"/>
              </w:rPr>
            </w:pPr>
          </w:p>
          <w:p w14:paraId="1843F886" w14:textId="77777777" w:rsidR="00EA4F57" w:rsidRPr="00150677" w:rsidRDefault="00EA4F57" w:rsidP="00AE4439">
            <w:pPr>
              <w:jc w:val="center"/>
              <w:rPr>
                <w:sz w:val="20"/>
                <w:szCs w:val="20"/>
              </w:rPr>
            </w:pPr>
          </w:p>
          <w:p w14:paraId="02A1EA46" w14:textId="77777777" w:rsidR="00EA4F57" w:rsidRPr="00150677" w:rsidRDefault="00EA4F57" w:rsidP="00AE4439">
            <w:pPr>
              <w:jc w:val="center"/>
              <w:rPr>
                <w:sz w:val="20"/>
                <w:szCs w:val="20"/>
              </w:rPr>
            </w:pPr>
          </w:p>
        </w:tc>
        <w:tc>
          <w:tcPr>
            <w:tcW w:w="1006" w:type="dxa"/>
          </w:tcPr>
          <w:p w14:paraId="18A53EBF" w14:textId="77777777" w:rsidR="00EA4F57" w:rsidRPr="00150677" w:rsidRDefault="00EA4F57" w:rsidP="00AE4439">
            <w:pPr>
              <w:jc w:val="center"/>
              <w:rPr>
                <w:b/>
                <w:sz w:val="20"/>
                <w:szCs w:val="20"/>
              </w:rPr>
            </w:pPr>
          </w:p>
          <w:p w14:paraId="1664EB86" w14:textId="77777777" w:rsidR="00EA4F57" w:rsidRPr="00150677" w:rsidRDefault="00EA4F57" w:rsidP="00AE4439">
            <w:pPr>
              <w:jc w:val="center"/>
              <w:rPr>
                <w:b/>
                <w:sz w:val="20"/>
                <w:szCs w:val="20"/>
              </w:rPr>
            </w:pPr>
          </w:p>
          <w:p w14:paraId="38AC3EC2" w14:textId="77777777" w:rsidR="00EA4F57" w:rsidRPr="00150677" w:rsidRDefault="00EA4F57" w:rsidP="00AE4439">
            <w:pPr>
              <w:jc w:val="center"/>
              <w:rPr>
                <w:b/>
                <w:sz w:val="20"/>
                <w:szCs w:val="20"/>
              </w:rPr>
            </w:pPr>
          </w:p>
          <w:p w14:paraId="42F07277" w14:textId="77777777" w:rsidR="00EA4F57" w:rsidRPr="00150677" w:rsidRDefault="00EA4F57" w:rsidP="00AE4439">
            <w:pPr>
              <w:jc w:val="center"/>
              <w:rPr>
                <w:b/>
                <w:sz w:val="20"/>
                <w:szCs w:val="20"/>
              </w:rPr>
            </w:pPr>
          </w:p>
          <w:p w14:paraId="1D641ED7" w14:textId="77777777" w:rsidR="00EA4F57" w:rsidRPr="00150677" w:rsidRDefault="00EA4F57" w:rsidP="00AE4439">
            <w:pPr>
              <w:jc w:val="center"/>
              <w:rPr>
                <w:b/>
                <w:sz w:val="20"/>
                <w:szCs w:val="20"/>
              </w:rPr>
            </w:pPr>
          </w:p>
          <w:p w14:paraId="24FFEF41" w14:textId="77777777" w:rsidR="00EA4F57" w:rsidRPr="00150677" w:rsidRDefault="00EA4F57" w:rsidP="00AE4439">
            <w:pPr>
              <w:jc w:val="center"/>
              <w:rPr>
                <w:b/>
                <w:sz w:val="20"/>
                <w:szCs w:val="20"/>
              </w:rPr>
            </w:pPr>
          </w:p>
          <w:p w14:paraId="098A5F97" w14:textId="77777777" w:rsidR="00EA4F57" w:rsidRPr="00150677" w:rsidRDefault="00EA4F57" w:rsidP="00AE4439">
            <w:pPr>
              <w:jc w:val="center"/>
              <w:rPr>
                <w:b/>
                <w:sz w:val="20"/>
                <w:szCs w:val="20"/>
              </w:rPr>
            </w:pPr>
          </w:p>
          <w:p w14:paraId="1C81E891" w14:textId="77777777" w:rsidR="00EA4F57" w:rsidRPr="00150677" w:rsidRDefault="00EA4F57" w:rsidP="00AE4439">
            <w:pPr>
              <w:jc w:val="center"/>
              <w:rPr>
                <w:b/>
                <w:sz w:val="20"/>
                <w:szCs w:val="20"/>
              </w:rPr>
            </w:pPr>
          </w:p>
          <w:p w14:paraId="3EC3CBCE" w14:textId="77777777" w:rsidR="00EA4F57" w:rsidRPr="00150677" w:rsidRDefault="00EA4F57" w:rsidP="00AE4439">
            <w:pPr>
              <w:jc w:val="center"/>
              <w:rPr>
                <w:b/>
                <w:sz w:val="20"/>
                <w:szCs w:val="20"/>
              </w:rPr>
            </w:pPr>
          </w:p>
          <w:p w14:paraId="786E8276" w14:textId="77777777" w:rsidR="00EA4F57" w:rsidRPr="00150677" w:rsidRDefault="00EA4F57" w:rsidP="00AE4439">
            <w:pPr>
              <w:jc w:val="center"/>
              <w:rPr>
                <w:b/>
                <w:sz w:val="20"/>
                <w:szCs w:val="20"/>
              </w:rPr>
            </w:pPr>
          </w:p>
          <w:p w14:paraId="428FE6E6" w14:textId="77777777" w:rsidR="00EA4F57" w:rsidRPr="00150677" w:rsidRDefault="00EA4F57" w:rsidP="00AE4439">
            <w:pPr>
              <w:jc w:val="center"/>
              <w:rPr>
                <w:b/>
                <w:sz w:val="20"/>
                <w:szCs w:val="20"/>
              </w:rPr>
            </w:pPr>
          </w:p>
          <w:p w14:paraId="2599CD1D" w14:textId="77777777" w:rsidR="00EA4F57" w:rsidRPr="00150677" w:rsidRDefault="00EA4F57" w:rsidP="00AE4439">
            <w:pPr>
              <w:jc w:val="center"/>
              <w:rPr>
                <w:b/>
                <w:sz w:val="20"/>
                <w:szCs w:val="20"/>
              </w:rPr>
            </w:pPr>
          </w:p>
          <w:p w14:paraId="185E96EC" w14:textId="77777777" w:rsidR="00EA4F57" w:rsidRPr="00150677" w:rsidRDefault="00EA4F57" w:rsidP="00AE4439">
            <w:pPr>
              <w:jc w:val="center"/>
              <w:rPr>
                <w:b/>
                <w:sz w:val="20"/>
                <w:szCs w:val="20"/>
              </w:rPr>
            </w:pPr>
          </w:p>
          <w:p w14:paraId="7FD096D9" w14:textId="77777777" w:rsidR="00EA4F57" w:rsidRPr="00150677" w:rsidRDefault="00EA4F57" w:rsidP="00AE4439">
            <w:pPr>
              <w:jc w:val="center"/>
              <w:rPr>
                <w:sz w:val="20"/>
                <w:szCs w:val="20"/>
              </w:rPr>
            </w:pPr>
          </w:p>
          <w:p w14:paraId="00380F1A" w14:textId="77777777" w:rsidR="00EA4F57" w:rsidRPr="00150677" w:rsidRDefault="00EA4F57" w:rsidP="00AE4439">
            <w:pPr>
              <w:jc w:val="center"/>
              <w:rPr>
                <w:b/>
                <w:sz w:val="20"/>
                <w:szCs w:val="20"/>
              </w:rPr>
            </w:pPr>
          </w:p>
          <w:p w14:paraId="01A80D20" w14:textId="77777777" w:rsidR="00EA4F57" w:rsidRPr="00150677" w:rsidRDefault="00EA4F57" w:rsidP="00AE4439">
            <w:pPr>
              <w:jc w:val="center"/>
              <w:rPr>
                <w:sz w:val="20"/>
                <w:szCs w:val="20"/>
              </w:rPr>
            </w:pPr>
            <w:r w:rsidRPr="00150677">
              <w:rPr>
                <w:b/>
                <w:sz w:val="20"/>
                <w:szCs w:val="20"/>
              </w:rPr>
              <w:t>X</w:t>
            </w:r>
          </w:p>
          <w:p w14:paraId="270C2C57" w14:textId="77777777" w:rsidR="00EA4F57" w:rsidRPr="00150677" w:rsidRDefault="00EA4F57" w:rsidP="00AE4439">
            <w:pPr>
              <w:jc w:val="center"/>
              <w:rPr>
                <w:b/>
                <w:sz w:val="20"/>
                <w:szCs w:val="20"/>
              </w:rPr>
            </w:pPr>
          </w:p>
          <w:p w14:paraId="190DD1CC" w14:textId="77777777" w:rsidR="00EA4F57" w:rsidRPr="00150677" w:rsidRDefault="00EA4F57" w:rsidP="00AE4439">
            <w:pPr>
              <w:jc w:val="center"/>
              <w:rPr>
                <w:sz w:val="20"/>
                <w:szCs w:val="20"/>
              </w:rPr>
            </w:pPr>
          </w:p>
          <w:p w14:paraId="42364325" w14:textId="77777777" w:rsidR="00EA4F57" w:rsidRPr="00150677" w:rsidRDefault="00EA4F57" w:rsidP="00AE4439">
            <w:pPr>
              <w:jc w:val="center"/>
              <w:rPr>
                <w:sz w:val="20"/>
                <w:szCs w:val="20"/>
              </w:rPr>
            </w:pPr>
          </w:p>
          <w:p w14:paraId="36BAB995" w14:textId="77777777" w:rsidR="00EA4F57" w:rsidRPr="00150677" w:rsidRDefault="00EA4F57" w:rsidP="00AE4439">
            <w:pPr>
              <w:jc w:val="center"/>
              <w:rPr>
                <w:sz w:val="20"/>
                <w:szCs w:val="20"/>
              </w:rPr>
            </w:pPr>
          </w:p>
          <w:p w14:paraId="346E6C7C" w14:textId="77777777" w:rsidR="00EA4F57" w:rsidRPr="00150677" w:rsidRDefault="00EA4F57" w:rsidP="00AE4439">
            <w:pPr>
              <w:jc w:val="center"/>
              <w:rPr>
                <w:sz w:val="20"/>
                <w:szCs w:val="20"/>
              </w:rPr>
            </w:pPr>
          </w:p>
          <w:p w14:paraId="0B44A558" w14:textId="77777777" w:rsidR="00EA4F57" w:rsidRPr="00150677" w:rsidRDefault="00EA4F57" w:rsidP="00AE4439">
            <w:pPr>
              <w:jc w:val="center"/>
              <w:rPr>
                <w:sz w:val="20"/>
                <w:szCs w:val="20"/>
              </w:rPr>
            </w:pPr>
          </w:p>
          <w:p w14:paraId="6387E1B4" w14:textId="77777777" w:rsidR="00EA4F57" w:rsidRPr="00150677" w:rsidRDefault="00EA4F57" w:rsidP="00AE4439">
            <w:pPr>
              <w:jc w:val="center"/>
              <w:rPr>
                <w:sz w:val="20"/>
                <w:szCs w:val="20"/>
              </w:rPr>
            </w:pPr>
          </w:p>
          <w:p w14:paraId="6EEAB431" w14:textId="77777777" w:rsidR="00EA4F57" w:rsidRPr="00150677" w:rsidRDefault="00EA4F57" w:rsidP="00AE4439">
            <w:pPr>
              <w:jc w:val="center"/>
              <w:rPr>
                <w:sz w:val="20"/>
                <w:szCs w:val="20"/>
              </w:rPr>
            </w:pPr>
          </w:p>
          <w:p w14:paraId="3D0FBB08" w14:textId="77777777" w:rsidR="00EA4F57" w:rsidRPr="00150677" w:rsidRDefault="00EA4F57" w:rsidP="00AE4439">
            <w:pPr>
              <w:jc w:val="center"/>
              <w:rPr>
                <w:sz w:val="20"/>
                <w:szCs w:val="20"/>
              </w:rPr>
            </w:pPr>
          </w:p>
          <w:p w14:paraId="1F86E5DE" w14:textId="77777777" w:rsidR="00EA4F57" w:rsidRPr="00150677" w:rsidRDefault="00EA4F57" w:rsidP="00AE4439">
            <w:pPr>
              <w:jc w:val="center"/>
              <w:rPr>
                <w:sz w:val="20"/>
                <w:szCs w:val="20"/>
              </w:rPr>
            </w:pPr>
          </w:p>
          <w:p w14:paraId="152D45D3" w14:textId="77777777" w:rsidR="00EA4F57" w:rsidRPr="00150677" w:rsidRDefault="00EA4F57" w:rsidP="00AE4439">
            <w:pPr>
              <w:jc w:val="center"/>
              <w:rPr>
                <w:sz w:val="20"/>
                <w:szCs w:val="20"/>
              </w:rPr>
            </w:pPr>
          </w:p>
          <w:p w14:paraId="04DC70C5" w14:textId="77777777" w:rsidR="00EA4F57" w:rsidRPr="00150677" w:rsidRDefault="00EA4F57" w:rsidP="00AE4439">
            <w:pPr>
              <w:jc w:val="center"/>
              <w:rPr>
                <w:sz w:val="20"/>
                <w:szCs w:val="20"/>
              </w:rPr>
            </w:pPr>
          </w:p>
          <w:p w14:paraId="17DEE320" w14:textId="77777777" w:rsidR="00EA4F57" w:rsidRPr="00150677" w:rsidRDefault="00EA4F57" w:rsidP="00AE4439">
            <w:pPr>
              <w:jc w:val="center"/>
              <w:rPr>
                <w:sz w:val="20"/>
                <w:szCs w:val="20"/>
              </w:rPr>
            </w:pPr>
          </w:p>
          <w:p w14:paraId="5CBC06E2" w14:textId="77777777" w:rsidR="00EA4F57" w:rsidRPr="00150677" w:rsidRDefault="00EA4F57" w:rsidP="00AE4439">
            <w:pPr>
              <w:jc w:val="center"/>
              <w:rPr>
                <w:sz w:val="20"/>
                <w:szCs w:val="20"/>
              </w:rPr>
            </w:pPr>
          </w:p>
          <w:p w14:paraId="3460F826" w14:textId="77777777" w:rsidR="00EA4F57" w:rsidRPr="00150677" w:rsidRDefault="00EA4F57" w:rsidP="00AE4439">
            <w:pPr>
              <w:jc w:val="center"/>
              <w:rPr>
                <w:sz w:val="20"/>
                <w:szCs w:val="20"/>
              </w:rPr>
            </w:pPr>
          </w:p>
          <w:p w14:paraId="071CA0CD" w14:textId="77777777" w:rsidR="00EA4F57" w:rsidRPr="00150677" w:rsidRDefault="00EA4F57" w:rsidP="00AE4439">
            <w:pPr>
              <w:jc w:val="center"/>
              <w:rPr>
                <w:sz w:val="20"/>
                <w:szCs w:val="20"/>
              </w:rPr>
            </w:pPr>
          </w:p>
          <w:p w14:paraId="70518786" w14:textId="77777777" w:rsidR="00EA4F57" w:rsidRPr="00150677" w:rsidRDefault="00EA4F57" w:rsidP="00AE4439">
            <w:pPr>
              <w:jc w:val="center"/>
              <w:rPr>
                <w:sz w:val="20"/>
                <w:szCs w:val="20"/>
              </w:rPr>
            </w:pPr>
          </w:p>
          <w:p w14:paraId="02C92295" w14:textId="77777777" w:rsidR="00EA4F57" w:rsidRPr="00150677" w:rsidRDefault="00EA4F57" w:rsidP="00AE4439">
            <w:pPr>
              <w:jc w:val="center"/>
              <w:rPr>
                <w:sz w:val="20"/>
                <w:szCs w:val="20"/>
              </w:rPr>
            </w:pPr>
          </w:p>
          <w:p w14:paraId="79406E30" w14:textId="77777777" w:rsidR="00EA4F57" w:rsidRPr="00150677" w:rsidRDefault="00EA4F57" w:rsidP="00AE4439">
            <w:pPr>
              <w:jc w:val="center"/>
              <w:rPr>
                <w:sz w:val="20"/>
                <w:szCs w:val="20"/>
              </w:rPr>
            </w:pPr>
          </w:p>
          <w:p w14:paraId="37D03342" w14:textId="77777777" w:rsidR="00EA4F57" w:rsidRPr="00150677" w:rsidRDefault="00EA4F57" w:rsidP="00AE4439">
            <w:pPr>
              <w:jc w:val="center"/>
              <w:rPr>
                <w:sz w:val="20"/>
                <w:szCs w:val="20"/>
              </w:rPr>
            </w:pPr>
          </w:p>
          <w:p w14:paraId="494B3348" w14:textId="77777777" w:rsidR="00EA4F57" w:rsidRPr="00150677" w:rsidRDefault="00EA4F57" w:rsidP="00AE4439">
            <w:pPr>
              <w:jc w:val="center"/>
              <w:rPr>
                <w:sz w:val="20"/>
                <w:szCs w:val="20"/>
              </w:rPr>
            </w:pPr>
          </w:p>
          <w:p w14:paraId="64FB35DC" w14:textId="77777777" w:rsidR="00EA4F57" w:rsidRPr="00150677" w:rsidRDefault="00EA4F57" w:rsidP="00AE4439">
            <w:pPr>
              <w:jc w:val="center"/>
              <w:rPr>
                <w:sz w:val="20"/>
                <w:szCs w:val="20"/>
              </w:rPr>
            </w:pPr>
          </w:p>
          <w:p w14:paraId="144E178F" w14:textId="77777777" w:rsidR="00EA4F57" w:rsidRPr="00150677" w:rsidRDefault="00EA4F57" w:rsidP="00AE4439">
            <w:pPr>
              <w:jc w:val="center"/>
              <w:rPr>
                <w:sz w:val="20"/>
                <w:szCs w:val="20"/>
              </w:rPr>
            </w:pPr>
          </w:p>
          <w:p w14:paraId="12EA8C3D" w14:textId="77777777" w:rsidR="00EA4F57" w:rsidRPr="00150677" w:rsidRDefault="00EA4F57" w:rsidP="00AE4439">
            <w:pPr>
              <w:jc w:val="center"/>
              <w:rPr>
                <w:sz w:val="20"/>
                <w:szCs w:val="20"/>
              </w:rPr>
            </w:pPr>
          </w:p>
          <w:p w14:paraId="4B12B7FB" w14:textId="77777777" w:rsidR="00EA4F57" w:rsidRPr="00150677" w:rsidRDefault="00EA4F57" w:rsidP="00AE4439">
            <w:pPr>
              <w:jc w:val="center"/>
              <w:rPr>
                <w:sz w:val="20"/>
                <w:szCs w:val="20"/>
              </w:rPr>
            </w:pPr>
          </w:p>
          <w:p w14:paraId="2828FE63" w14:textId="77777777" w:rsidR="00EA4F57" w:rsidRPr="00150677" w:rsidRDefault="00EA4F57" w:rsidP="00AE4439">
            <w:pPr>
              <w:jc w:val="center"/>
              <w:rPr>
                <w:sz w:val="20"/>
                <w:szCs w:val="20"/>
              </w:rPr>
            </w:pPr>
          </w:p>
          <w:p w14:paraId="47B3EC83" w14:textId="77777777" w:rsidR="00EA4F57" w:rsidRPr="00150677" w:rsidRDefault="00EA4F57" w:rsidP="00AE4439">
            <w:pPr>
              <w:jc w:val="center"/>
              <w:rPr>
                <w:sz w:val="20"/>
                <w:szCs w:val="20"/>
              </w:rPr>
            </w:pPr>
          </w:p>
          <w:p w14:paraId="5C85418B" w14:textId="77777777" w:rsidR="00EA4F57" w:rsidRPr="00150677" w:rsidRDefault="00EA4F57" w:rsidP="00AE4439">
            <w:pPr>
              <w:jc w:val="center"/>
              <w:rPr>
                <w:sz w:val="20"/>
                <w:szCs w:val="20"/>
              </w:rPr>
            </w:pPr>
          </w:p>
          <w:p w14:paraId="7F30572C" w14:textId="77777777" w:rsidR="00EA4F57" w:rsidRPr="00150677" w:rsidRDefault="00EA4F57" w:rsidP="00AE4439">
            <w:pPr>
              <w:jc w:val="center"/>
              <w:rPr>
                <w:sz w:val="20"/>
                <w:szCs w:val="20"/>
              </w:rPr>
            </w:pPr>
          </w:p>
          <w:p w14:paraId="7C8D1F7A" w14:textId="77777777" w:rsidR="00EA4F57" w:rsidRPr="00150677" w:rsidRDefault="00EA4F57" w:rsidP="00AE4439">
            <w:pPr>
              <w:jc w:val="center"/>
              <w:rPr>
                <w:sz w:val="20"/>
                <w:szCs w:val="20"/>
              </w:rPr>
            </w:pPr>
          </w:p>
          <w:p w14:paraId="4CFD8C1F" w14:textId="77777777" w:rsidR="00EA4F57" w:rsidRPr="00150677" w:rsidRDefault="00EA4F57" w:rsidP="00AE4439">
            <w:pPr>
              <w:jc w:val="center"/>
              <w:rPr>
                <w:sz w:val="20"/>
                <w:szCs w:val="20"/>
              </w:rPr>
            </w:pPr>
          </w:p>
          <w:p w14:paraId="35F56465" w14:textId="77777777" w:rsidR="00EA4F57" w:rsidRPr="00150677" w:rsidRDefault="00EA4F57" w:rsidP="00AE4439">
            <w:pPr>
              <w:jc w:val="center"/>
              <w:rPr>
                <w:sz w:val="20"/>
                <w:szCs w:val="20"/>
              </w:rPr>
            </w:pPr>
          </w:p>
        </w:tc>
        <w:tc>
          <w:tcPr>
            <w:tcW w:w="1128" w:type="dxa"/>
          </w:tcPr>
          <w:p w14:paraId="22193615" w14:textId="77777777" w:rsidR="00EA4F57" w:rsidRPr="00150677" w:rsidRDefault="00EA4F57" w:rsidP="00AE4439">
            <w:pPr>
              <w:rPr>
                <w:sz w:val="20"/>
                <w:szCs w:val="20"/>
              </w:rPr>
            </w:pPr>
          </w:p>
        </w:tc>
        <w:tc>
          <w:tcPr>
            <w:tcW w:w="4673" w:type="dxa"/>
          </w:tcPr>
          <w:p w14:paraId="3C3C90BB" w14:textId="77777777" w:rsidR="00EA4F57" w:rsidRPr="00150677" w:rsidRDefault="00EA4F57" w:rsidP="00AE4439">
            <w:pPr>
              <w:rPr>
                <w:sz w:val="20"/>
                <w:szCs w:val="20"/>
              </w:rPr>
            </w:pPr>
          </w:p>
          <w:p w14:paraId="7A892C3F" w14:textId="77777777" w:rsidR="00EA4F57" w:rsidRPr="00150677" w:rsidRDefault="00EA4F57" w:rsidP="00AE4439">
            <w:pPr>
              <w:spacing w:after="32" w:line="259" w:lineRule="auto"/>
              <w:ind w:left="-5"/>
              <w:rPr>
                <w:b/>
                <w:bCs/>
                <w:sz w:val="20"/>
                <w:szCs w:val="20"/>
              </w:rPr>
            </w:pPr>
            <w:r w:rsidRPr="00150677">
              <w:rPr>
                <w:b/>
                <w:bCs/>
                <w:sz w:val="20"/>
                <w:szCs w:val="20"/>
              </w:rPr>
              <w:t>Primer Seguimiento</w:t>
            </w:r>
          </w:p>
          <w:p w14:paraId="7B7376AD" w14:textId="77777777" w:rsidR="00EA4F57" w:rsidRDefault="00EA4F57" w:rsidP="00AE4439">
            <w:pPr>
              <w:spacing w:after="32" w:line="259" w:lineRule="auto"/>
              <w:ind w:left="-5"/>
              <w:rPr>
                <w:bCs/>
                <w:sz w:val="20"/>
                <w:szCs w:val="20"/>
              </w:rPr>
            </w:pPr>
            <w:r>
              <w:rPr>
                <w:bCs/>
                <w:sz w:val="20"/>
                <w:szCs w:val="20"/>
              </w:rPr>
              <w:t>De conformidad con el Informe de Auditoría No.      O-DIDAI/SUB-154-2022-A, se determinó que las recomendaciones quedaron en proceso de implementación</w:t>
            </w:r>
            <w:r w:rsidRPr="00150677">
              <w:rPr>
                <w:bCs/>
                <w:sz w:val="20"/>
                <w:szCs w:val="20"/>
              </w:rPr>
              <w:t xml:space="preserve">, derivado a que </w:t>
            </w:r>
            <w:bookmarkStart w:id="11" w:name="_Hlk109818542"/>
            <w:r w:rsidRPr="00150677">
              <w:rPr>
                <w:bCs/>
                <w:sz w:val="20"/>
                <w:szCs w:val="20"/>
              </w:rPr>
              <w:t xml:space="preserve">la </w:t>
            </w:r>
            <w:bookmarkStart w:id="12" w:name="_Hlk109834132"/>
            <w:proofErr w:type="gramStart"/>
            <w:r>
              <w:rPr>
                <w:bCs/>
                <w:sz w:val="20"/>
                <w:szCs w:val="20"/>
              </w:rPr>
              <w:t>D</w:t>
            </w:r>
            <w:r w:rsidRPr="00150677">
              <w:rPr>
                <w:bCs/>
                <w:sz w:val="20"/>
                <w:szCs w:val="20"/>
              </w:rPr>
              <w:t>irectora</w:t>
            </w:r>
            <w:proofErr w:type="gramEnd"/>
            <w:r w:rsidRPr="00150677">
              <w:rPr>
                <w:bCs/>
                <w:sz w:val="20"/>
                <w:szCs w:val="20"/>
              </w:rPr>
              <w:t xml:space="preserve"> </w:t>
            </w:r>
            <w:r>
              <w:rPr>
                <w:bCs/>
                <w:sz w:val="20"/>
                <w:szCs w:val="20"/>
              </w:rPr>
              <w:t>D</w:t>
            </w:r>
            <w:r w:rsidRPr="00150677">
              <w:rPr>
                <w:bCs/>
                <w:sz w:val="20"/>
                <w:szCs w:val="20"/>
              </w:rPr>
              <w:t xml:space="preserve">epartamental de </w:t>
            </w:r>
            <w:r>
              <w:rPr>
                <w:bCs/>
                <w:sz w:val="20"/>
                <w:szCs w:val="20"/>
              </w:rPr>
              <w:t>E</w:t>
            </w:r>
            <w:r w:rsidRPr="00150677">
              <w:rPr>
                <w:bCs/>
                <w:sz w:val="20"/>
                <w:szCs w:val="20"/>
              </w:rPr>
              <w:t xml:space="preserve">ducación </w:t>
            </w:r>
            <w:r>
              <w:rPr>
                <w:bCs/>
                <w:sz w:val="20"/>
                <w:szCs w:val="20"/>
              </w:rPr>
              <w:t xml:space="preserve">Guatemala Sur, </w:t>
            </w:r>
            <w:r w:rsidRPr="00150677">
              <w:rPr>
                <w:bCs/>
                <w:sz w:val="20"/>
                <w:szCs w:val="20"/>
              </w:rPr>
              <w:t xml:space="preserve">giró instrucciones por escrito a la </w:t>
            </w:r>
            <w:r>
              <w:rPr>
                <w:bCs/>
                <w:sz w:val="20"/>
                <w:szCs w:val="20"/>
              </w:rPr>
              <w:t>S</w:t>
            </w:r>
            <w:r w:rsidRPr="00150677">
              <w:rPr>
                <w:bCs/>
                <w:sz w:val="20"/>
                <w:szCs w:val="20"/>
              </w:rPr>
              <w:t xml:space="preserve">ubdirectora de </w:t>
            </w:r>
            <w:r>
              <w:rPr>
                <w:bCs/>
                <w:sz w:val="20"/>
                <w:szCs w:val="20"/>
              </w:rPr>
              <w:t>F</w:t>
            </w:r>
            <w:r w:rsidRPr="00150677">
              <w:rPr>
                <w:bCs/>
                <w:sz w:val="20"/>
                <w:szCs w:val="20"/>
              </w:rPr>
              <w:t xml:space="preserve">ortalecimiento a la </w:t>
            </w:r>
            <w:r>
              <w:rPr>
                <w:bCs/>
                <w:sz w:val="20"/>
                <w:szCs w:val="20"/>
              </w:rPr>
              <w:t>C</w:t>
            </w:r>
            <w:r w:rsidRPr="00150677">
              <w:rPr>
                <w:bCs/>
                <w:sz w:val="20"/>
                <w:szCs w:val="20"/>
              </w:rPr>
              <w:t xml:space="preserve">omunidad </w:t>
            </w:r>
            <w:r>
              <w:rPr>
                <w:bCs/>
                <w:sz w:val="20"/>
                <w:szCs w:val="20"/>
              </w:rPr>
              <w:t>E</w:t>
            </w:r>
            <w:r w:rsidRPr="00150677">
              <w:rPr>
                <w:bCs/>
                <w:sz w:val="20"/>
                <w:szCs w:val="20"/>
              </w:rPr>
              <w:t xml:space="preserve">ducativa y ella a su vez a la </w:t>
            </w:r>
            <w:r>
              <w:rPr>
                <w:bCs/>
                <w:sz w:val="20"/>
                <w:szCs w:val="20"/>
              </w:rPr>
              <w:t>J</w:t>
            </w:r>
            <w:r w:rsidRPr="00150677">
              <w:rPr>
                <w:bCs/>
                <w:sz w:val="20"/>
                <w:szCs w:val="20"/>
              </w:rPr>
              <w:t xml:space="preserve">efa de </w:t>
            </w:r>
            <w:r>
              <w:rPr>
                <w:bCs/>
                <w:sz w:val="20"/>
                <w:szCs w:val="20"/>
              </w:rPr>
              <w:t>O</w:t>
            </w:r>
            <w:r w:rsidRPr="00150677">
              <w:rPr>
                <w:bCs/>
                <w:sz w:val="20"/>
                <w:szCs w:val="20"/>
              </w:rPr>
              <w:t xml:space="preserve">rganización </w:t>
            </w:r>
            <w:r>
              <w:rPr>
                <w:bCs/>
                <w:sz w:val="20"/>
                <w:szCs w:val="20"/>
              </w:rPr>
              <w:t>E</w:t>
            </w:r>
            <w:r w:rsidRPr="00150677">
              <w:rPr>
                <w:bCs/>
                <w:sz w:val="20"/>
                <w:szCs w:val="20"/>
              </w:rPr>
              <w:t xml:space="preserve">scolar para que </w:t>
            </w:r>
            <w:r>
              <w:rPr>
                <w:bCs/>
                <w:sz w:val="20"/>
                <w:szCs w:val="20"/>
              </w:rPr>
              <w:t>realizaran</w:t>
            </w:r>
            <w:r w:rsidRPr="00150677">
              <w:rPr>
                <w:bCs/>
                <w:sz w:val="20"/>
                <w:szCs w:val="20"/>
              </w:rPr>
              <w:t xml:space="preserve"> las acciones de seguimiento</w:t>
            </w:r>
            <w:bookmarkEnd w:id="11"/>
            <w:bookmarkEnd w:id="12"/>
            <w:r w:rsidRPr="00150677">
              <w:rPr>
                <w:bCs/>
                <w:sz w:val="20"/>
                <w:szCs w:val="20"/>
              </w:rPr>
              <w:t xml:space="preserve">, sin embargo, </w:t>
            </w:r>
            <w:r>
              <w:rPr>
                <w:bCs/>
                <w:sz w:val="20"/>
                <w:szCs w:val="20"/>
              </w:rPr>
              <w:t>no se evidenció lo siguiente:</w:t>
            </w:r>
            <w:r w:rsidRPr="00150677">
              <w:rPr>
                <w:bCs/>
                <w:sz w:val="20"/>
                <w:szCs w:val="20"/>
              </w:rPr>
              <w:t xml:space="preserve"> </w:t>
            </w:r>
            <w:r>
              <w:rPr>
                <w:bCs/>
                <w:sz w:val="20"/>
                <w:szCs w:val="20"/>
              </w:rPr>
              <w:t xml:space="preserve">                           </w:t>
            </w:r>
          </w:p>
          <w:p w14:paraId="179CCC8D" w14:textId="77777777" w:rsidR="00EA4F57" w:rsidRDefault="00EA4F57" w:rsidP="00EA4F57">
            <w:pPr>
              <w:pStyle w:val="Prrafodelista"/>
              <w:numPr>
                <w:ilvl w:val="0"/>
                <w:numId w:val="9"/>
              </w:numPr>
              <w:spacing w:after="32" w:line="240" w:lineRule="auto"/>
              <w:rPr>
                <w:bCs/>
                <w:sz w:val="20"/>
                <w:szCs w:val="20"/>
              </w:rPr>
            </w:pPr>
            <w:r w:rsidRPr="007B1F84">
              <w:rPr>
                <w:bCs/>
                <w:sz w:val="20"/>
                <w:szCs w:val="20"/>
              </w:rPr>
              <w:t xml:space="preserve">Documentos de respaldo donde conste que se realizó monitoreo a las OPF, para verificar que cumplan con actualizar los registros en el libro de caja de forma oportuna y </w:t>
            </w:r>
          </w:p>
          <w:p w14:paraId="756000E1" w14:textId="77777777" w:rsidR="00EA4F57" w:rsidRPr="007B1F84" w:rsidRDefault="00EA4F57" w:rsidP="00EA4F57">
            <w:pPr>
              <w:pStyle w:val="Prrafodelista"/>
              <w:numPr>
                <w:ilvl w:val="0"/>
                <w:numId w:val="9"/>
              </w:numPr>
              <w:spacing w:after="32" w:line="240" w:lineRule="auto"/>
              <w:rPr>
                <w:bCs/>
                <w:sz w:val="20"/>
                <w:szCs w:val="20"/>
              </w:rPr>
            </w:pPr>
            <w:r w:rsidRPr="007B1F84">
              <w:rPr>
                <w:bCs/>
                <w:sz w:val="20"/>
                <w:szCs w:val="20"/>
              </w:rPr>
              <w:t>Seguimiento y acciones realizadas para fortalecer el área de técnicos de servicios de apoyo, mediante la contratación de más personal, de forma posterior a las situaciones encontradas en la auditoría realizada.</w:t>
            </w:r>
          </w:p>
          <w:p w14:paraId="7F0EB8C3" w14:textId="77777777" w:rsidR="00EA4F57" w:rsidRDefault="00EA4F57" w:rsidP="00AE4439">
            <w:pPr>
              <w:spacing w:after="32" w:line="259" w:lineRule="auto"/>
              <w:ind w:left="-5"/>
              <w:rPr>
                <w:bCs/>
                <w:sz w:val="20"/>
                <w:szCs w:val="20"/>
              </w:rPr>
            </w:pPr>
          </w:p>
          <w:p w14:paraId="72D308F2" w14:textId="77777777" w:rsidR="00EA4F57" w:rsidRPr="00150677" w:rsidRDefault="00EA4F57" w:rsidP="00AE4439">
            <w:pPr>
              <w:spacing w:after="32" w:line="259" w:lineRule="auto"/>
              <w:ind w:left="-5"/>
              <w:rPr>
                <w:b/>
                <w:bCs/>
                <w:sz w:val="20"/>
                <w:szCs w:val="20"/>
              </w:rPr>
            </w:pPr>
            <w:r w:rsidRPr="00150677">
              <w:rPr>
                <w:b/>
                <w:bCs/>
                <w:sz w:val="20"/>
                <w:szCs w:val="20"/>
              </w:rPr>
              <w:lastRenderedPageBreak/>
              <w:t>Comentario de los responsables</w:t>
            </w:r>
          </w:p>
          <w:p w14:paraId="250B32B6" w14:textId="77777777" w:rsidR="00EA4F57" w:rsidRDefault="00EA4F57" w:rsidP="00AE4439">
            <w:pPr>
              <w:spacing w:after="32" w:line="259" w:lineRule="auto"/>
              <w:ind w:left="-5"/>
              <w:rPr>
                <w:bCs/>
                <w:sz w:val="20"/>
                <w:szCs w:val="20"/>
              </w:rPr>
            </w:pPr>
            <w:r>
              <w:rPr>
                <w:bCs/>
                <w:sz w:val="20"/>
                <w:szCs w:val="20"/>
              </w:rPr>
              <w:t>De conformidad con el Oficio No. 125-2022 DDEGSUR/</w:t>
            </w:r>
            <w:proofErr w:type="spellStart"/>
            <w:r>
              <w:rPr>
                <w:bCs/>
                <w:sz w:val="20"/>
                <w:szCs w:val="20"/>
              </w:rPr>
              <w:t>gc</w:t>
            </w:r>
            <w:proofErr w:type="spellEnd"/>
            <w:r>
              <w:rPr>
                <w:bCs/>
                <w:sz w:val="20"/>
                <w:szCs w:val="20"/>
              </w:rPr>
              <w:t>, de fecha 05 de octubre de 2022, emitido por la Directora Departamental de Educación Guatemala Sur, remitiendo el Oficio No. 066-2022 SFCE-DDEGSUR, el cual adjunta “Informe para evidenciar el resultado del monitoreo a 07 establecimientos de su jurisdicción”, el cual consigna que se realizó monitoreo por parte del equipo de Técnicos de Servicios de Apoyo, sobre la verificación del cumplimiento de las recomendaciones a las 07 organizaciones de padres de familia que presentaron deficiencias en la ejecución de los programas de apoyo.</w:t>
            </w:r>
          </w:p>
          <w:p w14:paraId="39A54144" w14:textId="77777777" w:rsidR="00EA4F57" w:rsidRPr="00150677" w:rsidRDefault="00EA4F57" w:rsidP="00AE4439">
            <w:pPr>
              <w:rPr>
                <w:sz w:val="20"/>
                <w:szCs w:val="20"/>
              </w:rPr>
            </w:pPr>
          </w:p>
          <w:p w14:paraId="13C59CAE" w14:textId="77777777" w:rsidR="00EA4F57" w:rsidRPr="00150677" w:rsidRDefault="00EA4F57" w:rsidP="00AE4439">
            <w:pPr>
              <w:rPr>
                <w:b/>
                <w:bCs/>
                <w:sz w:val="20"/>
                <w:szCs w:val="20"/>
              </w:rPr>
            </w:pPr>
            <w:r w:rsidRPr="00150677">
              <w:rPr>
                <w:b/>
                <w:bCs/>
                <w:sz w:val="20"/>
                <w:szCs w:val="20"/>
              </w:rPr>
              <w:t>Comentario de Auditoría</w:t>
            </w:r>
          </w:p>
          <w:p w14:paraId="1F1883EC" w14:textId="77777777" w:rsidR="00EA4F57" w:rsidRDefault="00EA4F57" w:rsidP="00AE4439">
            <w:pPr>
              <w:rPr>
                <w:bCs/>
                <w:sz w:val="20"/>
                <w:szCs w:val="20"/>
              </w:rPr>
            </w:pPr>
            <w:r w:rsidRPr="00150677">
              <w:rPr>
                <w:bCs/>
                <w:sz w:val="20"/>
                <w:szCs w:val="20"/>
              </w:rPr>
              <w:t>De conformidad con la evidencia presentada, se constató que</w:t>
            </w:r>
            <w:r>
              <w:rPr>
                <w:bCs/>
                <w:sz w:val="20"/>
                <w:szCs w:val="20"/>
              </w:rPr>
              <w:t>:</w:t>
            </w:r>
          </w:p>
          <w:p w14:paraId="0A89BDDE" w14:textId="77777777" w:rsidR="00EA4F57" w:rsidRDefault="00EA4F57" w:rsidP="00EA4F57">
            <w:pPr>
              <w:pStyle w:val="Prrafodelista"/>
              <w:numPr>
                <w:ilvl w:val="0"/>
                <w:numId w:val="8"/>
              </w:numPr>
              <w:spacing w:after="0" w:line="240" w:lineRule="auto"/>
              <w:rPr>
                <w:bCs/>
                <w:sz w:val="20"/>
                <w:szCs w:val="20"/>
              </w:rPr>
            </w:pPr>
            <w:r>
              <w:rPr>
                <w:bCs/>
                <w:sz w:val="20"/>
                <w:szCs w:val="20"/>
              </w:rPr>
              <w:t>La EOUM No. 600 D, jornada vespertina, presentó copia del Libro de Caja, que a folio No. 83 y 84, se encuentran registrado los movimientos del mes de julio y agosto de 2022.</w:t>
            </w:r>
          </w:p>
          <w:p w14:paraId="6145ABEA" w14:textId="77777777" w:rsidR="00EA4F57" w:rsidRDefault="00EA4F57" w:rsidP="00EA4F57">
            <w:pPr>
              <w:pStyle w:val="Prrafodelista"/>
              <w:numPr>
                <w:ilvl w:val="0"/>
                <w:numId w:val="8"/>
              </w:numPr>
              <w:spacing w:after="0" w:line="240" w:lineRule="auto"/>
              <w:rPr>
                <w:bCs/>
                <w:sz w:val="20"/>
                <w:szCs w:val="20"/>
              </w:rPr>
            </w:pPr>
            <w:r>
              <w:rPr>
                <w:bCs/>
                <w:sz w:val="20"/>
                <w:szCs w:val="20"/>
              </w:rPr>
              <w:t xml:space="preserve">Los oficios No. DDEGS/FOCE/TSA 299-2022, de fecha 27/09/2022, DDEGS/FOCE/TSA 303-2022, de fecha 04/10/2022 y DDEGS/FOCE/TSA 302-2022, de fecha 04/10/2022, emitido por los Técnicos de Servicios de Apoyo, presentaron evidencia de efectuar monitoreo a siete (7) establecimientos educativos, para efectuar las acciones </w:t>
            </w:r>
            <w:r>
              <w:rPr>
                <w:bCs/>
                <w:sz w:val="20"/>
                <w:szCs w:val="20"/>
              </w:rPr>
              <w:lastRenderedPageBreak/>
              <w:t>correctivas a las deficiencias indicadas por la Dirección de Auditoría Interna, sin embargo, dichas acciones fueron tomadas en cuenta para desvanecer las deficiencias consignadas en el Informe de Auditoría CAI 0028. Asimismo, la recomendación está enfocada en verificar al resto de Organizaciones de Padres de Familia -OPF-, bajo su jurisdicción, para que cumplan con efectuar los registros del Libro de caja en forma oportuna.</w:t>
            </w:r>
          </w:p>
          <w:p w14:paraId="48E107AC" w14:textId="77777777" w:rsidR="00EA4F57" w:rsidRPr="003624F2" w:rsidRDefault="00EA4F57" w:rsidP="00EA4F57">
            <w:pPr>
              <w:pStyle w:val="Prrafodelista"/>
              <w:numPr>
                <w:ilvl w:val="0"/>
                <w:numId w:val="8"/>
              </w:numPr>
              <w:spacing w:after="0" w:line="240" w:lineRule="auto"/>
              <w:rPr>
                <w:bCs/>
                <w:sz w:val="20"/>
                <w:szCs w:val="20"/>
              </w:rPr>
            </w:pPr>
            <w:r>
              <w:rPr>
                <w:bCs/>
                <w:sz w:val="20"/>
                <w:szCs w:val="20"/>
              </w:rPr>
              <w:t>De este inciso, los responsables no efectuaron comentarios al respecto.</w:t>
            </w:r>
          </w:p>
          <w:p w14:paraId="7BF03F40" w14:textId="77777777" w:rsidR="00EA4F57" w:rsidRDefault="00EA4F57" w:rsidP="00AE4439">
            <w:pPr>
              <w:rPr>
                <w:bCs/>
                <w:sz w:val="20"/>
                <w:szCs w:val="20"/>
              </w:rPr>
            </w:pPr>
          </w:p>
          <w:p w14:paraId="4AB77E6C" w14:textId="77777777" w:rsidR="00EA4F57" w:rsidRPr="00150677" w:rsidRDefault="00EA4F57" w:rsidP="00AE4439">
            <w:pPr>
              <w:rPr>
                <w:sz w:val="20"/>
                <w:szCs w:val="20"/>
              </w:rPr>
            </w:pPr>
            <w:r>
              <w:rPr>
                <w:sz w:val="20"/>
                <w:szCs w:val="20"/>
              </w:rPr>
              <w:t>Por lo anterior, de determinó que la recomendación del inciso a) fue implementada en forma completa y las recomendaciones de los incisos b) y c), se encuentran en proceso de implementación.</w:t>
            </w:r>
            <w:r w:rsidRPr="00150677">
              <w:rPr>
                <w:sz w:val="20"/>
                <w:szCs w:val="20"/>
              </w:rPr>
              <w:t xml:space="preserve"> </w:t>
            </w:r>
          </w:p>
          <w:p w14:paraId="7C79DEF4" w14:textId="77777777" w:rsidR="00EA4F57" w:rsidRPr="00150677" w:rsidRDefault="00EA4F57" w:rsidP="00AE4439">
            <w:pPr>
              <w:rPr>
                <w:sz w:val="20"/>
                <w:szCs w:val="20"/>
              </w:rPr>
            </w:pPr>
          </w:p>
          <w:p w14:paraId="6A6B4228" w14:textId="77777777" w:rsidR="00EA4F57" w:rsidRPr="00150677" w:rsidRDefault="00EA4F57" w:rsidP="00AE4439">
            <w:pPr>
              <w:rPr>
                <w:sz w:val="20"/>
                <w:szCs w:val="20"/>
              </w:rPr>
            </w:pPr>
          </w:p>
          <w:p w14:paraId="2FD5DAC3" w14:textId="77777777" w:rsidR="00EA4F57" w:rsidRPr="00150677" w:rsidRDefault="00EA4F57" w:rsidP="00AE4439">
            <w:pPr>
              <w:rPr>
                <w:sz w:val="20"/>
                <w:szCs w:val="20"/>
              </w:rPr>
            </w:pPr>
          </w:p>
          <w:p w14:paraId="3A3649B3" w14:textId="77777777" w:rsidR="00EA4F57" w:rsidRPr="00150677" w:rsidRDefault="00EA4F57" w:rsidP="00AE4439">
            <w:pPr>
              <w:rPr>
                <w:sz w:val="20"/>
                <w:szCs w:val="20"/>
              </w:rPr>
            </w:pPr>
          </w:p>
          <w:p w14:paraId="4FB63038" w14:textId="77777777" w:rsidR="00EA4F57" w:rsidRPr="00150677" w:rsidRDefault="00EA4F57" w:rsidP="00AE4439">
            <w:pPr>
              <w:rPr>
                <w:sz w:val="20"/>
                <w:szCs w:val="20"/>
              </w:rPr>
            </w:pPr>
          </w:p>
          <w:p w14:paraId="1B64A62B" w14:textId="77777777" w:rsidR="00EA4F57" w:rsidRPr="00150677" w:rsidRDefault="00EA4F57" w:rsidP="00AE4439">
            <w:pPr>
              <w:rPr>
                <w:sz w:val="20"/>
                <w:szCs w:val="20"/>
              </w:rPr>
            </w:pPr>
          </w:p>
          <w:p w14:paraId="7F478095" w14:textId="77777777" w:rsidR="00EA4F57" w:rsidRPr="00150677" w:rsidRDefault="00EA4F57" w:rsidP="00AE4439">
            <w:pPr>
              <w:rPr>
                <w:sz w:val="20"/>
                <w:szCs w:val="20"/>
              </w:rPr>
            </w:pPr>
          </w:p>
          <w:p w14:paraId="751CC079" w14:textId="77777777" w:rsidR="00EA4F57" w:rsidRPr="00150677" w:rsidRDefault="00EA4F57" w:rsidP="00AE4439">
            <w:pPr>
              <w:rPr>
                <w:sz w:val="20"/>
                <w:szCs w:val="20"/>
              </w:rPr>
            </w:pPr>
          </w:p>
          <w:p w14:paraId="6B10D4F8" w14:textId="77777777" w:rsidR="00EA4F57" w:rsidRPr="00150677" w:rsidRDefault="00EA4F57" w:rsidP="00AE4439">
            <w:pPr>
              <w:rPr>
                <w:sz w:val="20"/>
                <w:szCs w:val="20"/>
              </w:rPr>
            </w:pPr>
          </w:p>
          <w:p w14:paraId="7FC72766" w14:textId="77777777" w:rsidR="00EA4F57" w:rsidRPr="00150677" w:rsidRDefault="00EA4F57" w:rsidP="00AE4439">
            <w:pPr>
              <w:rPr>
                <w:sz w:val="20"/>
                <w:szCs w:val="20"/>
              </w:rPr>
            </w:pPr>
          </w:p>
          <w:p w14:paraId="163F7742" w14:textId="77777777" w:rsidR="00EA4F57" w:rsidRPr="00150677" w:rsidRDefault="00EA4F57" w:rsidP="00AE4439">
            <w:pPr>
              <w:rPr>
                <w:sz w:val="20"/>
                <w:szCs w:val="20"/>
              </w:rPr>
            </w:pPr>
          </w:p>
          <w:p w14:paraId="1BCED48E" w14:textId="77777777" w:rsidR="00EA4F57" w:rsidRPr="00150677" w:rsidRDefault="00EA4F57" w:rsidP="00AE4439">
            <w:pPr>
              <w:rPr>
                <w:sz w:val="20"/>
                <w:szCs w:val="20"/>
              </w:rPr>
            </w:pPr>
          </w:p>
          <w:p w14:paraId="68BCFA30" w14:textId="77777777" w:rsidR="00EA4F57" w:rsidRPr="00150677" w:rsidRDefault="00EA4F57" w:rsidP="00AE4439">
            <w:pPr>
              <w:rPr>
                <w:sz w:val="20"/>
                <w:szCs w:val="20"/>
              </w:rPr>
            </w:pPr>
          </w:p>
          <w:p w14:paraId="34D702E4" w14:textId="77777777" w:rsidR="00EA4F57" w:rsidRPr="00150677" w:rsidRDefault="00EA4F57" w:rsidP="00AE4439">
            <w:pPr>
              <w:rPr>
                <w:sz w:val="20"/>
                <w:szCs w:val="20"/>
              </w:rPr>
            </w:pPr>
          </w:p>
          <w:p w14:paraId="3796BD8B" w14:textId="77777777" w:rsidR="00EA4F57" w:rsidRPr="00150677" w:rsidRDefault="00EA4F57" w:rsidP="00AE4439">
            <w:pPr>
              <w:rPr>
                <w:sz w:val="20"/>
                <w:szCs w:val="20"/>
              </w:rPr>
            </w:pPr>
          </w:p>
          <w:p w14:paraId="2CF259BC" w14:textId="77777777" w:rsidR="00EA4F57" w:rsidRPr="00150677" w:rsidRDefault="00EA4F57" w:rsidP="00AE4439">
            <w:pPr>
              <w:rPr>
                <w:sz w:val="20"/>
                <w:szCs w:val="20"/>
              </w:rPr>
            </w:pPr>
          </w:p>
          <w:p w14:paraId="68694BC6" w14:textId="77777777" w:rsidR="00EA4F57" w:rsidRPr="00150677" w:rsidRDefault="00EA4F57" w:rsidP="00AE4439">
            <w:pPr>
              <w:rPr>
                <w:sz w:val="20"/>
                <w:szCs w:val="20"/>
              </w:rPr>
            </w:pPr>
          </w:p>
          <w:p w14:paraId="2A8CD9E6" w14:textId="77777777" w:rsidR="00EA4F57" w:rsidRPr="00150677" w:rsidRDefault="00EA4F57" w:rsidP="00AE4439">
            <w:pPr>
              <w:rPr>
                <w:bCs/>
                <w:sz w:val="20"/>
                <w:szCs w:val="20"/>
              </w:rPr>
            </w:pPr>
          </w:p>
          <w:p w14:paraId="789026C4" w14:textId="77777777" w:rsidR="00EA4F57" w:rsidRPr="00150677" w:rsidRDefault="00EA4F57" w:rsidP="00AE4439">
            <w:pPr>
              <w:rPr>
                <w:sz w:val="20"/>
                <w:szCs w:val="20"/>
              </w:rPr>
            </w:pPr>
          </w:p>
        </w:tc>
      </w:tr>
    </w:tbl>
    <w:p w14:paraId="314CF084" w14:textId="6FB3CECB" w:rsidR="00EA4F57" w:rsidRPr="00EA4F57" w:rsidRDefault="00EA4F57" w:rsidP="00EA4F57">
      <w:pPr>
        <w:ind w:left="0" w:firstLine="0"/>
      </w:pPr>
    </w:p>
    <w:p w14:paraId="41412B1B" w14:textId="5074C7F7" w:rsidR="00EA4F57" w:rsidRPr="00EA4F57" w:rsidRDefault="00EA4F57" w:rsidP="00EA4F57">
      <w:pPr>
        <w:tabs>
          <w:tab w:val="left" w:pos="1167"/>
        </w:tabs>
        <w:ind w:left="0" w:firstLine="0"/>
      </w:pPr>
    </w:p>
    <w:sectPr w:rsidR="00EA4F57" w:rsidRPr="00EA4F57" w:rsidSect="00EA4F57">
      <w:footerReference w:type="default" r:id="rId23"/>
      <w:pgSz w:w="15840" w:h="12240" w:orient="landscape"/>
      <w:pgMar w:top="1701" w:right="1158" w:bottom="1704" w:left="1227" w:header="630" w:footer="119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B762" w14:textId="77777777" w:rsidR="007330E2" w:rsidRDefault="007330E2">
      <w:pPr>
        <w:spacing w:after="0" w:line="240" w:lineRule="auto"/>
      </w:pPr>
      <w:r>
        <w:separator/>
      </w:r>
    </w:p>
  </w:endnote>
  <w:endnote w:type="continuationSeparator" w:id="0">
    <w:p w14:paraId="20044B60" w14:textId="77777777" w:rsidR="007330E2" w:rsidRDefault="0073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B35046" w:rsidRDefault="00B35046">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B35046" w:rsidRDefault="00B35046">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B35046" w:rsidRDefault="00B35046">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F470BF" w:rsidRPr="00F470BF">
                              <w:rPr>
                                <w:noProof/>
                                <w:color w:val="666666"/>
                                <w:sz w:val="14"/>
                              </w:rPr>
                              <w:t>7</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F470BF" w:rsidRPr="00F470BF">
                        <w:rPr>
                          <w:noProof/>
                          <w:color w:val="666666"/>
                          <w:sz w:val="14"/>
                        </w:rPr>
                        <w:t>7</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21F3" w14:textId="77777777" w:rsidR="00EA4F57" w:rsidRDefault="00EA4F57">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5504995" wp14:editId="3423BEF5">
              <wp:simplePos x="0" y="0"/>
              <wp:positionH relativeFrom="page">
                <wp:posOffset>1080687</wp:posOffset>
              </wp:positionH>
              <wp:positionV relativeFrom="page">
                <wp:posOffset>9574707</wp:posOffset>
              </wp:positionV>
              <wp:extent cx="5631078" cy="269366"/>
              <wp:effectExtent l="0" t="0" r="0" b="0"/>
              <wp:wrapSquare wrapText="bothSides"/>
              <wp:docPr id="1"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4"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 name="Rectangle 2641"/>
                      <wps:cNvSpPr/>
                      <wps:spPr>
                        <a:xfrm>
                          <a:off x="762635" y="91364"/>
                          <a:ext cx="32798" cy="132282"/>
                        </a:xfrm>
                        <a:prstGeom prst="rect">
                          <a:avLst/>
                        </a:prstGeom>
                        <a:ln>
                          <a:noFill/>
                        </a:ln>
                      </wps:spPr>
                      <wps:txbx>
                        <w:txbxContent>
                          <w:p w14:paraId="162922BC" w14:textId="77777777" w:rsidR="00EA4F57" w:rsidRDefault="00EA4F5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8" name="Rectangle 2642"/>
                      <wps:cNvSpPr/>
                      <wps:spPr>
                        <a:xfrm>
                          <a:off x="2942971" y="91364"/>
                          <a:ext cx="1662656" cy="132282"/>
                        </a:xfrm>
                        <a:prstGeom prst="rect">
                          <a:avLst/>
                        </a:prstGeom>
                        <a:ln>
                          <a:noFill/>
                        </a:ln>
                      </wps:spPr>
                      <wps:txbx>
                        <w:txbxContent>
                          <w:p w14:paraId="2F2F53D3" w14:textId="77777777" w:rsidR="00EA4F57" w:rsidRDefault="00EA4F5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9" name="Rectangle 2645"/>
                      <wps:cNvSpPr/>
                      <wps:spPr>
                        <a:xfrm>
                          <a:off x="3556254" y="209982"/>
                          <a:ext cx="32798" cy="132282"/>
                        </a:xfrm>
                        <a:prstGeom prst="rect">
                          <a:avLst/>
                        </a:prstGeom>
                        <a:ln>
                          <a:noFill/>
                        </a:ln>
                      </wps:spPr>
                      <wps:txbx>
                        <w:txbxContent>
                          <w:p w14:paraId="7A339CB9" w14:textId="77777777" w:rsidR="00EA4F57" w:rsidRDefault="00EA4F5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10" name="Rectangle 2643"/>
                      <wps:cNvSpPr/>
                      <wps:spPr>
                        <a:xfrm>
                          <a:off x="6117590" y="91364"/>
                          <a:ext cx="276123" cy="132282"/>
                        </a:xfrm>
                        <a:prstGeom prst="rect">
                          <a:avLst/>
                        </a:prstGeom>
                        <a:ln>
                          <a:noFill/>
                        </a:ln>
                      </wps:spPr>
                      <wps:txbx>
                        <w:txbxContent>
                          <w:p w14:paraId="73D30D1D" w14:textId="77777777" w:rsidR="00EA4F57" w:rsidRDefault="00EA4F57">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11" name="Rectangle 2644"/>
                      <wps:cNvSpPr/>
                      <wps:spPr>
                        <a:xfrm>
                          <a:off x="6325744" y="91364"/>
                          <a:ext cx="65834" cy="132282"/>
                        </a:xfrm>
                        <a:prstGeom prst="rect">
                          <a:avLst/>
                        </a:prstGeom>
                        <a:ln>
                          <a:noFill/>
                        </a:ln>
                      </wps:spPr>
                      <wps:txbx>
                        <w:txbxContent>
                          <w:p w14:paraId="77C0323C" w14:textId="77777777" w:rsidR="00EA4F57" w:rsidRDefault="00EA4F57">
                            <w:pPr>
                              <w:spacing w:after="160" w:line="259" w:lineRule="auto"/>
                              <w:ind w:left="0" w:firstLine="0"/>
                              <w:jc w:val="left"/>
                            </w:pPr>
                            <w:r>
                              <w:fldChar w:fldCharType="begin"/>
                            </w:r>
                            <w:r>
                              <w:instrText xml:space="preserve"> PAGE   \* MERGEFORMAT </w:instrText>
                            </w:r>
                            <w:r>
                              <w:fldChar w:fldCharType="separate"/>
                            </w:r>
                            <w:r w:rsidRPr="00F470BF">
                              <w:rPr>
                                <w:noProof/>
                                <w:color w:val="666666"/>
                                <w:sz w:val="14"/>
                              </w:rPr>
                              <w:t>7</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5504995" id="_x0000_s1055" style="position:absolute;left:0;text-align:left;margin-left:85.1pt;margin-top:753.9pt;width:443.4pt;height:21.2pt;z-index:251668480;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">
              <v:shape id="Shape 2885" o:spid="_x0000_s105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" path="m,l1032002,r,9525l,9525,,e" fillcolor="black" stroked="f" strokeweight="0">
                <v:stroke miterlimit="83231f" joinstyle="miter" endcap="square"/>
                <v:path arrowok="t" textboxrect="0,0,1032002,9525"/>
              </v:shape>
              <v:shape id="Shape 2886" o:spid="_x0000_s105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" path="m,l3548634,r,9525l,9525,,e" fillcolor="black" stroked="f" strokeweight="0">
                <v:stroke miterlimit="83231f" joinstyle="miter" endcap="square"/>
                <v:path arrowok="t" textboxrect="0,0,3548634,9525"/>
              </v:shape>
              <v:shape id="Shape 2887" o:spid="_x0000_s105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" path="m,l1032002,r,9525l,9525,,e" fillcolor="black" stroked="f" strokeweight="0">
                <v:stroke miterlimit="83231f" joinstyle="miter" endcap="square"/>
                <v:path arrowok="t" textboxrect="0,0,1032002,9525"/>
              </v:shape>
              <v:rect id="Rectangle 2641" o:spid="_x0000_s105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62922BC" w14:textId="77777777" w:rsidR="00EA4F57" w:rsidRDefault="00EA4F57">
                      <w:pPr>
                        <w:spacing w:after="160" w:line="259" w:lineRule="auto"/>
                        <w:ind w:left="0" w:firstLine="0"/>
                        <w:jc w:val="left"/>
                      </w:pPr>
                      <w:r>
                        <w:rPr>
                          <w:color w:val="666666"/>
                          <w:sz w:val="14"/>
                        </w:rPr>
                        <w:t xml:space="preserve"> </w:t>
                      </w:r>
                    </w:p>
                  </w:txbxContent>
                </v:textbox>
              </v:rect>
              <v:rect id="Rectangle 2642" o:spid="_x0000_s106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F2F53D3" w14:textId="77777777" w:rsidR="00EA4F57" w:rsidRDefault="00EA4F57">
                      <w:pPr>
                        <w:spacing w:after="160" w:line="259" w:lineRule="auto"/>
                        <w:ind w:left="0" w:firstLine="0"/>
                        <w:jc w:val="left"/>
                      </w:pPr>
                      <w:r>
                        <w:rPr>
                          <w:color w:val="666666"/>
                          <w:sz w:val="14"/>
                        </w:rPr>
                        <w:t xml:space="preserve">MINISTERIO DE EDUCACIÓN </w:t>
                      </w:r>
                    </w:p>
                  </w:txbxContent>
                </v:textbox>
              </v:rect>
              <v:rect id="Rectangle 2645" o:spid="_x0000_s106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A339CB9" w14:textId="77777777" w:rsidR="00EA4F57" w:rsidRDefault="00EA4F57">
                      <w:pPr>
                        <w:spacing w:after="160" w:line="259" w:lineRule="auto"/>
                        <w:ind w:left="0" w:firstLine="0"/>
                        <w:jc w:val="left"/>
                      </w:pPr>
                      <w:r>
                        <w:rPr>
                          <w:color w:val="666666"/>
                          <w:sz w:val="14"/>
                        </w:rPr>
                        <w:t xml:space="preserve"> </w:t>
                      </w:r>
                    </w:p>
                  </w:txbxContent>
                </v:textbox>
              </v:rect>
              <v:rect id="Rectangle 2643" o:spid="_x0000_s106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3D30D1D" w14:textId="77777777" w:rsidR="00EA4F57" w:rsidRDefault="00EA4F57">
                      <w:pPr>
                        <w:spacing w:after="160" w:line="259" w:lineRule="auto"/>
                        <w:ind w:left="0" w:firstLine="0"/>
                        <w:jc w:val="left"/>
                      </w:pPr>
                      <w:r>
                        <w:rPr>
                          <w:color w:val="666666"/>
                          <w:sz w:val="14"/>
                        </w:rPr>
                        <w:t xml:space="preserve">Pág. </w:t>
                      </w:r>
                    </w:p>
                  </w:txbxContent>
                </v:textbox>
              </v:rect>
              <v:rect id="Rectangle 2644" o:spid="_x0000_s106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7C0323C" w14:textId="77777777" w:rsidR="00EA4F57" w:rsidRDefault="00EA4F57">
                      <w:pPr>
                        <w:spacing w:after="160" w:line="259" w:lineRule="auto"/>
                        <w:ind w:left="0" w:firstLine="0"/>
                        <w:jc w:val="left"/>
                      </w:pPr>
                      <w:r>
                        <w:fldChar w:fldCharType="begin"/>
                      </w:r>
                      <w:r>
                        <w:instrText xml:space="preserve"> PAGE   \* MERGEFORMAT </w:instrText>
                      </w:r>
                      <w:r>
                        <w:fldChar w:fldCharType="separate"/>
                      </w:r>
                      <w:r w:rsidRPr="00F470BF">
                        <w:rPr>
                          <w:noProof/>
                          <w:color w:val="666666"/>
                          <w:sz w:val="14"/>
                        </w:rPr>
                        <w:t>7</w:t>
                      </w:r>
                      <w:r>
                        <w:rPr>
                          <w:color w:val="666666"/>
                          <w:sz w:val="14"/>
                        </w:rPr>
                        <w:fldChar w:fldCharType="end"/>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A92A" w14:textId="77777777" w:rsidR="007330E2" w:rsidRDefault="007330E2">
      <w:pPr>
        <w:spacing w:after="0" w:line="240" w:lineRule="auto"/>
      </w:pPr>
      <w:r>
        <w:separator/>
      </w:r>
    </w:p>
  </w:footnote>
  <w:footnote w:type="continuationSeparator" w:id="0">
    <w:p w14:paraId="30795A96" w14:textId="77777777" w:rsidR="007330E2" w:rsidRDefault="0073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B35046" w:rsidRDefault="00B3504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B35046" w:rsidRDefault="00B3504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B35046" w:rsidRDefault="00B3504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3F6FFE0A"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sidR="00CB5DD6">
      <w:rPr>
        <w:color w:val="666666"/>
        <w:sz w:val="14"/>
      </w:rPr>
      <w:t>DIRECCIÓN DE AUDITORÍ</w:t>
    </w:r>
    <w:r>
      <w:rPr>
        <w:color w:val="666666"/>
        <w:sz w:val="14"/>
      </w:rPr>
      <w:t>A INTERNA</w:t>
    </w:r>
    <w:r>
      <w:rPr>
        <w:color w:val="666666"/>
        <w:sz w:val="14"/>
      </w:rPr>
      <w:tab/>
      <w:t xml:space="preserve">   </w:t>
    </w:r>
    <w:r>
      <w:rPr>
        <w:color w:val="666666"/>
        <w:sz w:val="14"/>
      </w:rPr>
      <w:tab/>
    </w:r>
    <w:r w:rsidR="00961935">
      <w:rPr>
        <w:color w:val="666666"/>
        <w:sz w:val="14"/>
      </w:rPr>
      <w:t>INFORME O-DIDAI/SUB-19</w:t>
    </w:r>
    <w:r w:rsidR="00B92263">
      <w:rPr>
        <w:color w:val="666666"/>
        <w:sz w:val="14"/>
      </w:rPr>
      <w:t>5</w:t>
    </w:r>
    <w:r w:rsidR="00961935">
      <w:rPr>
        <w:color w:val="666666"/>
        <w:sz w:val="14"/>
      </w:rPr>
      <w:t>-2022-</w:t>
    </w:r>
    <w:r w:rsidR="00B92263">
      <w:rPr>
        <w:color w:val="666666"/>
        <w:sz w:val="14"/>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2" w15:restartNumberingAfterBreak="0">
    <w:nsid w:val="2E60422B"/>
    <w:multiLevelType w:val="hybridMultilevel"/>
    <w:tmpl w:val="DB24971C"/>
    <w:lvl w:ilvl="0" w:tplc="DD8A9760">
      <w:start w:val="1"/>
      <w:numFmt w:val="lowerLetter"/>
      <w:lvlText w:val="%1."/>
      <w:lvlJc w:val="left"/>
      <w:pPr>
        <w:ind w:left="720" w:hanging="360"/>
      </w:pPr>
      <w:rPr>
        <w:rFonts w:hint="default"/>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A76561F"/>
    <w:multiLevelType w:val="hybridMultilevel"/>
    <w:tmpl w:val="6D9A21DE"/>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549C2950"/>
    <w:multiLevelType w:val="hybridMultilevel"/>
    <w:tmpl w:val="5AA6E6D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7"/>
  </w:num>
  <w:num w:numId="2">
    <w:abstractNumId w:val="1"/>
  </w:num>
  <w:num w:numId="3">
    <w:abstractNumId w:val="4"/>
  </w:num>
  <w:num w:numId="4">
    <w:abstractNumId w:val="3"/>
  </w:num>
  <w:num w:numId="5">
    <w:abstractNumId w:val="0"/>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17205"/>
    <w:rsid w:val="000257D2"/>
    <w:rsid w:val="000407A8"/>
    <w:rsid w:val="00064E6E"/>
    <w:rsid w:val="00083017"/>
    <w:rsid w:val="00083099"/>
    <w:rsid w:val="00095859"/>
    <w:rsid w:val="000A609D"/>
    <w:rsid w:val="000B2FCB"/>
    <w:rsid w:val="000C7417"/>
    <w:rsid w:val="000F1735"/>
    <w:rsid w:val="001301D3"/>
    <w:rsid w:val="00161D98"/>
    <w:rsid w:val="00171A02"/>
    <w:rsid w:val="00182C88"/>
    <w:rsid w:val="00185226"/>
    <w:rsid w:val="00196924"/>
    <w:rsid w:val="001B1E11"/>
    <w:rsid w:val="002165C1"/>
    <w:rsid w:val="002247E0"/>
    <w:rsid w:val="00232C7C"/>
    <w:rsid w:val="00250762"/>
    <w:rsid w:val="00265D80"/>
    <w:rsid w:val="00290AAD"/>
    <w:rsid w:val="00290D5A"/>
    <w:rsid w:val="002C0DE8"/>
    <w:rsid w:val="002D2F4F"/>
    <w:rsid w:val="002D2F7B"/>
    <w:rsid w:val="002E1784"/>
    <w:rsid w:val="00315F58"/>
    <w:rsid w:val="00320031"/>
    <w:rsid w:val="00331EB7"/>
    <w:rsid w:val="00333E1C"/>
    <w:rsid w:val="00355812"/>
    <w:rsid w:val="003568A5"/>
    <w:rsid w:val="0038146A"/>
    <w:rsid w:val="00386A53"/>
    <w:rsid w:val="003B4CE1"/>
    <w:rsid w:val="003E0E12"/>
    <w:rsid w:val="004052FA"/>
    <w:rsid w:val="00413E59"/>
    <w:rsid w:val="004207B8"/>
    <w:rsid w:val="00426DC8"/>
    <w:rsid w:val="00434ED1"/>
    <w:rsid w:val="00437334"/>
    <w:rsid w:val="00451598"/>
    <w:rsid w:val="0047622D"/>
    <w:rsid w:val="00486F07"/>
    <w:rsid w:val="004879E1"/>
    <w:rsid w:val="00490B91"/>
    <w:rsid w:val="004A0EA2"/>
    <w:rsid w:val="004F4C79"/>
    <w:rsid w:val="005040C5"/>
    <w:rsid w:val="005259DA"/>
    <w:rsid w:val="0053644A"/>
    <w:rsid w:val="00537BB9"/>
    <w:rsid w:val="005421A5"/>
    <w:rsid w:val="00564703"/>
    <w:rsid w:val="00571EA6"/>
    <w:rsid w:val="005949F3"/>
    <w:rsid w:val="005A0528"/>
    <w:rsid w:val="005A4EA3"/>
    <w:rsid w:val="005B2678"/>
    <w:rsid w:val="005B38FC"/>
    <w:rsid w:val="005B4122"/>
    <w:rsid w:val="005E1249"/>
    <w:rsid w:val="00616F3D"/>
    <w:rsid w:val="00641FAE"/>
    <w:rsid w:val="00672A1B"/>
    <w:rsid w:val="00687397"/>
    <w:rsid w:val="006A527C"/>
    <w:rsid w:val="006A7935"/>
    <w:rsid w:val="006C3B5B"/>
    <w:rsid w:val="006C7405"/>
    <w:rsid w:val="006F3282"/>
    <w:rsid w:val="007330E2"/>
    <w:rsid w:val="00746489"/>
    <w:rsid w:val="0074769A"/>
    <w:rsid w:val="007554E6"/>
    <w:rsid w:val="00770B97"/>
    <w:rsid w:val="00774E09"/>
    <w:rsid w:val="00782FEE"/>
    <w:rsid w:val="007A78CC"/>
    <w:rsid w:val="007E35B8"/>
    <w:rsid w:val="007E3D3F"/>
    <w:rsid w:val="007E502D"/>
    <w:rsid w:val="007F4F60"/>
    <w:rsid w:val="00815258"/>
    <w:rsid w:val="008263C5"/>
    <w:rsid w:val="008453CC"/>
    <w:rsid w:val="00873813"/>
    <w:rsid w:val="008766C5"/>
    <w:rsid w:val="00895D0E"/>
    <w:rsid w:val="00961935"/>
    <w:rsid w:val="0097596B"/>
    <w:rsid w:val="00994034"/>
    <w:rsid w:val="00A277E8"/>
    <w:rsid w:val="00A3168A"/>
    <w:rsid w:val="00A457C3"/>
    <w:rsid w:val="00A56D5E"/>
    <w:rsid w:val="00A5761F"/>
    <w:rsid w:val="00A630FA"/>
    <w:rsid w:val="00A6739F"/>
    <w:rsid w:val="00A73CBE"/>
    <w:rsid w:val="00A95DAF"/>
    <w:rsid w:val="00A961C0"/>
    <w:rsid w:val="00AB1FFA"/>
    <w:rsid w:val="00AC564F"/>
    <w:rsid w:val="00AF0CD3"/>
    <w:rsid w:val="00AF1290"/>
    <w:rsid w:val="00B16807"/>
    <w:rsid w:val="00B35046"/>
    <w:rsid w:val="00B55F9D"/>
    <w:rsid w:val="00B82017"/>
    <w:rsid w:val="00B82159"/>
    <w:rsid w:val="00B86A65"/>
    <w:rsid w:val="00B90104"/>
    <w:rsid w:val="00B92263"/>
    <w:rsid w:val="00BA389C"/>
    <w:rsid w:val="00BA4EC8"/>
    <w:rsid w:val="00BD2E73"/>
    <w:rsid w:val="00BE2F15"/>
    <w:rsid w:val="00BF274A"/>
    <w:rsid w:val="00C04F6E"/>
    <w:rsid w:val="00C55B44"/>
    <w:rsid w:val="00CA2279"/>
    <w:rsid w:val="00CB5360"/>
    <w:rsid w:val="00CB5DD6"/>
    <w:rsid w:val="00CC7E7C"/>
    <w:rsid w:val="00CD35A3"/>
    <w:rsid w:val="00CE2373"/>
    <w:rsid w:val="00CF6C46"/>
    <w:rsid w:val="00D00F0E"/>
    <w:rsid w:val="00D169C8"/>
    <w:rsid w:val="00D551EF"/>
    <w:rsid w:val="00D62229"/>
    <w:rsid w:val="00D64C58"/>
    <w:rsid w:val="00D654A8"/>
    <w:rsid w:val="00DA2E4C"/>
    <w:rsid w:val="00DA4D86"/>
    <w:rsid w:val="00DB777A"/>
    <w:rsid w:val="00DD0F66"/>
    <w:rsid w:val="00DD3FD1"/>
    <w:rsid w:val="00DE314C"/>
    <w:rsid w:val="00E1717D"/>
    <w:rsid w:val="00E21970"/>
    <w:rsid w:val="00E45370"/>
    <w:rsid w:val="00E54581"/>
    <w:rsid w:val="00EA4F57"/>
    <w:rsid w:val="00F470BF"/>
    <w:rsid w:val="00F54A3E"/>
    <w:rsid w:val="00F908E6"/>
    <w:rsid w:val="00FA73D0"/>
    <w:rsid w:val="00FC7B5A"/>
    <w:rsid w:val="00FD3299"/>
    <w:rsid w:val="00FE303C"/>
    <w:rsid w:val="00FE3B31"/>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Piedepgina">
    <w:name w:val="footer"/>
    <w:basedOn w:val="Normal"/>
    <w:link w:val="PiedepginaCar"/>
    <w:uiPriority w:val="99"/>
    <w:unhideWhenUsed/>
    <w:rsid w:val="00EA4F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F57"/>
    <w:rPr>
      <w:rFonts w:ascii="Arial" w:eastAsia="Arial" w:hAnsi="Arial" w:cs="Arial"/>
      <w:color w:val="000000"/>
      <w:sz w:val="24"/>
    </w:rPr>
  </w:style>
  <w:style w:type="table" w:styleId="Tablaconcuadrcula">
    <w:name w:val="Table Grid"/>
    <w:basedOn w:val="Tablanormal"/>
    <w:uiPriority w:val="39"/>
    <w:rsid w:val="00EA4F5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CB87-F34E-4C76-82B3-1EB54BEC935D}">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8c8b6b6e-fc98-458a-9d67-e3ab642a2897"/>
    <ds:schemaRef ds:uri="http://purl.org/dc/dcmitype/"/>
    <ds:schemaRef ds:uri="http://schemas.microsoft.com/office/infopath/2007/PartnerControls"/>
    <ds:schemaRef ds:uri="3eee9c41-9199-42a5-8e6e-81016dcd5753"/>
    <ds:schemaRef ds:uri="http://www.w3.org/XML/1998/namespace"/>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C6E6AFB3-077E-4E3D-A921-868F45AA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1668</Words>
  <Characters>9176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2022-10-25T17:48:00Z</cp:lastPrinted>
  <dcterms:created xsi:type="dcterms:W3CDTF">2022-11-21T17:03:00Z</dcterms:created>
  <dcterms:modified xsi:type="dcterms:W3CDTF">2022-11-21T17:03:00Z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