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BC262" w14:textId="77777777" w:rsidR="007B12DA" w:rsidRDefault="007B12DA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14:paraId="3CDCDEE0" w14:textId="2E1BD4DA" w:rsidR="00A56E94" w:rsidRDefault="003C708B" w:rsidP="003C708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2CEBC8F0" wp14:editId="4DA77CE5">
            <wp:extent cx="3597883" cy="40934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432" b="21055"/>
                    <a:stretch/>
                  </pic:blipFill>
                  <pic:spPr bwMode="auto">
                    <a:xfrm>
                      <a:off x="0" y="0"/>
                      <a:ext cx="3603953" cy="41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16C42" w14:textId="77777777" w:rsidR="003C708B" w:rsidRDefault="003C708B" w:rsidP="003C708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</w:p>
    <w:p w14:paraId="005F16D6" w14:textId="16548AEA" w:rsidR="008B7B28" w:rsidRDefault="003C708B" w:rsidP="003C708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4461F266" wp14:editId="7140F360">
            <wp:extent cx="2437287" cy="734619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3127" cy="7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542B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742C127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26F8AC3E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2CF48D68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3CE1A22D" w14:textId="77777777"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3717788E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1A78C21F" w14:textId="77777777" w:rsidR="00FC6CC2" w:rsidRPr="00A56E94" w:rsidRDefault="00FC6CC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5BBCD45" w14:textId="31688BE8" w:rsidR="00A702B1" w:rsidRDefault="00B828D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>Que</w:t>
      </w:r>
      <w:r w:rsidR="00BB3045">
        <w:rPr>
          <w:rFonts w:ascii="Arial" w:hAnsi="Arial" w:cs="Arial"/>
          <w:sz w:val="20"/>
          <w:szCs w:val="18"/>
        </w:rPr>
        <w:t xml:space="preserve">, derivado de las instrucciones emanadas por la Oficina Nacional de Servicio Civil </w:t>
      </w:r>
      <w:r w:rsidR="00734CA7">
        <w:rPr>
          <w:rFonts w:ascii="Arial" w:hAnsi="Arial" w:cs="Arial"/>
          <w:sz w:val="20"/>
          <w:szCs w:val="18"/>
        </w:rPr>
        <w:t>-</w:t>
      </w:r>
      <w:r w:rsidR="00BB3045">
        <w:rPr>
          <w:rFonts w:ascii="Arial" w:hAnsi="Arial" w:cs="Arial"/>
          <w:sz w:val="20"/>
          <w:szCs w:val="18"/>
        </w:rPr>
        <w:t>ONSEC</w:t>
      </w:r>
      <w:r w:rsidR="00734CA7">
        <w:rPr>
          <w:rFonts w:ascii="Arial" w:hAnsi="Arial" w:cs="Arial"/>
          <w:sz w:val="20"/>
          <w:szCs w:val="18"/>
        </w:rPr>
        <w:t>-</w:t>
      </w:r>
      <w:r w:rsidR="00BB3045">
        <w:rPr>
          <w:rFonts w:ascii="Arial" w:hAnsi="Arial" w:cs="Arial"/>
          <w:sz w:val="20"/>
          <w:szCs w:val="18"/>
        </w:rPr>
        <w:t xml:space="preserve"> y debido </w:t>
      </w:r>
      <w:r w:rsidR="00E208CC">
        <w:rPr>
          <w:rFonts w:ascii="Arial" w:hAnsi="Arial" w:cs="Arial"/>
          <w:sz w:val="20"/>
          <w:szCs w:val="18"/>
        </w:rPr>
        <w:t>a la inclusión de las descripciones de puesto de la Dirección Departamental de Educación Quiché Norte</w:t>
      </w:r>
      <w:r w:rsidR="00DD6ABA" w:rsidRPr="004F7711">
        <w:rPr>
          <w:rFonts w:ascii="Arial" w:hAnsi="Arial" w:cs="Arial"/>
          <w:sz w:val="20"/>
          <w:szCs w:val="18"/>
        </w:rPr>
        <w:t xml:space="preserve">, </w:t>
      </w:r>
      <w:r w:rsidR="00734CA7">
        <w:rPr>
          <w:rFonts w:ascii="Arial" w:hAnsi="Arial" w:cs="Arial"/>
          <w:sz w:val="20"/>
          <w:szCs w:val="18"/>
        </w:rPr>
        <w:t xml:space="preserve">se hace necesario </w:t>
      </w:r>
      <w:r w:rsidR="00F11DF4" w:rsidRPr="00F11DF4">
        <w:rPr>
          <w:rFonts w:ascii="Arial" w:hAnsi="Arial" w:cs="Arial"/>
          <w:sz w:val="20"/>
          <w:szCs w:val="18"/>
        </w:rPr>
        <w:t>actualiz</w:t>
      </w:r>
      <w:r w:rsidR="00BB3045">
        <w:rPr>
          <w:rFonts w:ascii="Arial" w:hAnsi="Arial" w:cs="Arial"/>
          <w:sz w:val="20"/>
          <w:szCs w:val="18"/>
        </w:rPr>
        <w:t>a</w:t>
      </w:r>
      <w:r w:rsidR="00734CA7">
        <w:rPr>
          <w:rFonts w:ascii="Arial" w:hAnsi="Arial" w:cs="Arial"/>
          <w:sz w:val="20"/>
          <w:szCs w:val="18"/>
        </w:rPr>
        <w:t xml:space="preserve">r </w:t>
      </w:r>
      <w:r w:rsidR="00F11DF4" w:rsidRPr="00F11DF4">
        <w:rPr>
          <w:rFonts w:ascii="Arial" w:hAnsi="Arial" w:cs="Arial"/>
          <w:sz w:val="20"/>
          <w:szCs w:val="18"/>
        </w:rPr>
        <w:t xml:space="preserve">el Manual de Funciones, Organización y Puestos, </w:t>
      </w:r>
      <w:r w:rsidR="00BB3045">
        <w:rPr>
          <w:rFonts w:ascii="Arial" w:hAnsi="Arial" w:cs="Arial"/>
          <w:sz w:val="20"/>
          <w:szCs w:val="18"/>
        </w:rPr>
        <w:t xml:space="preserve">de las </w:t>
      </w:r>
      <w:r w:rsidR="00734CA7">
        <w:rPr>
          <w:rFonts w:ascii="Arial" w:hAnsi="Arial" w:cs="Arial"/>
          <w:sz w:val="20"/>
          <w:szCs w:val="18"/>
        </w:rPr>
        <w:t>Direcciones Departamentales de Educación -</w:t>
      </w:r>
      <w:r w:rsidR="00BB3045">
        <w:rPr>
          <w:rFonts w:ascii="Arial" w:hAnsi="Arial" w:cs="Arial"/>
          <w:sz w:val="20"/>
          <w:szCs w:val="18"/>
        </w:rPr>
        <w:t>DIDEDUC</w:t>
      </w:r>
      <w:r w:rsidR="00734CA7">
        <w:rPr>
          <w:rFonts w:ascii="Arial" w:hAnsi="Arial" w:cs="Arial"/>
          <w:sz w:val="20"/>
          <w:szCs w:val="18"/>
        </w:rPr>
        <w:t>-</w:t>
      </w:r>
      <w:r w:rsidR="00BB3045">
        <w:rPr>
          <w:rFonts w:ascii="Arial" w:hAnsi="Arial" w:cs="Arial"/>
          <w:sz w:val="20"/>
          <w:szCs w:val="18"/>
        </w:rPr>
        <w:t xml:space="preserve">, </w:t>
      </w:r>
      <w:r w:rsidR="00F11DF4" w:rsidRPr="00F11DF4">
        <w:rPr>
          <w:rFonts w:ascii="Arial" w:hAnsi="Arial" w:cs="Arial"/>
          <w:sz w:val="20"/>
          <w:szCs w:val="18"/>
        </w:rPr>
        <w:t xml:space="preserve">el cual contiene la estructura orgánica interna, las funciones básicas de sus áreas y </w:t>
      </w:r>
      <w:r w:rsidR="00E208CC">
        <w:rPr>
          <w:rFonts w:ascii="Arial" w:hAnsi="Arial" w:cs="Arial"/>
          <w:sz w:val="20"/>
          <w:szCs w:val="18"/>
        </w:rPr>
        <w:t xml:space="preserve">las descripciones de </w:t>
      </w:r>
      <w:r w:rsidR="00F11DF4" w:rsidRPr="00F11DF4">
        <w:rPr>
          <w:rFonts w:ascii="Arial" w:hAnsi="Arial" w:cs="Arial"/>
          <w:sz w:val="20"/>
          <w:szCs w:val="18"/>
        </w:rPr>
        <w:t>los puestos que las conforman</w:t>
      </w:r>
      <w:r w:rsidRPr="004F7711">
        <w:rPr>
          <w:rFonts w:ascii="Arial" w:hAnsi="Arial" w:cs="Arial"/>
          <w:sz w:val="20"/>
          <w:szCs w:val="18"/>
        </w:rPr>
        <w:t>, constituyendo esto</w:t>
      </w:r>
      <w:r w:rsidR="00A84695" w:rsidRPr="004F7711">
        <w:rPr>
          <w:rFonts w:ascii="Arial" w:hAnsi="Arial" w:cs="Arial"/>
          <w:sz w:val="20"/>
          <w:szCs w:val="18"/>
        </w:rPr>
        <w:t>,</w:t>
      </w:r>
      <w:r w:rsidRPr="004F7711">
        <w:rPr>
          <w:rFonts w:ascii="Arial" w:hAnsi="Arial" w:cs="Arial"/>
          <w:sz w:val="20"/>
          <w:szCs w:val="18"/>
        </w:rPr>
        <w:t xml:space="preserve"> un soporte organizado de las diferentes operaciones que se realizan en la gestión de su competencia, </w:t>
      </w:r>
      <w:r w:rsidR="00E208CC">
        <w:rPr>
          <w:rFonts w:ascii="Arial" w:hAnsi="Arial" w:cs="Arial"/>
          <w:sz w:val="20"/>
          <w:szCs w:val="18"/>
        </w:rPr>
        <w:t>autorizado</w:t>
      </w:r>
      <w:r w:rsidR="008276C8">
        <w:rPr>
          <w:rFonts w:ascii="Arial" w:hAnsi="Arial" w:cs="Arial"/>
          <w:sz w:val="20"/>
          <w:szCs w:val="18"/>
        </w:rPr>
        <w:t xml:space="preserve"> </w:t>
      </w:r>
      <w:r w:rsidR="00734CA7">
        <w:rPr>
          <w:rFonts w:ascii="Arial" w:hAnsi="Arial" w:cs="Arial"/>
          <w:sz w:val="20"/>
          <w:szCs w:val="18"/>
        </w:rPr>
        <w:t>en</w:t>
      </w:r>
      <w:r w:rsidR="008276C8">
        <w:rPr>
          <w:rFonts w:ascii="Arial" w:hAnsi="Arial" w:cs="Arial"/>
          <w:sz w:val="20"/>
          <w:szCs w:val="18"/>
        </w:rPr>
        <w:t xml:space="preserve"> </w:t>
      </w:r>
      <w:r w:rsidR="008276C8">
        <w:rPr>
          <w:rFonts w:ascii="Arial" w:hAnsi="Arial" w:cs="Arial"/>
          <w:sz w:val="20"/>
          <w:szCs w:val="18"/>
          <w:lang w:val="es-GT"/>
        </w:rPr>
        <w:t xml:space="preserve">Acuerdo Ministerial </w:t>
      </w:r>
      <w:r w:rsidR="00BB3045">
        <w:rPr>
          <w:rFonts w:ascii="Arial" w:hAnsi="Arial" w:cs="Arial"/>
          <w:sz w:val="20"/>
          <w:szCs w:val="18"/>
          <w:lang w:val="es-GT"/>
        </w:rPr>
        <w:t>94</w:t>
      </w:r>
      <w:r w:rsidR="008276C8">
        <w:rPr>
          <w:rFonts w:ascii="Arial" w:hAnsi="Arial" w:cs="Arial"/>
          <w:sz w:val="20"/>
          <w:szCs w:val="18"/>
          <w:lang w:val="es-GT"/>
        </w:rPr>
        <w:t>-20</w:t>
      </w:r>
      <w:r w:rsidR="00BB3045">
        <w:rPr>
          <w:rFonts w:ascii="Arial" w:hAnsi="Arial" w:cs="Arial"/>
          <w:sz w:val="20"/>
          <w:szCs w:val="18"/>
          <w:lang w:val="es-GT"/>
        </w:rPr>
        <w:t>20</w:t>
      </w:r>
      <w:r w:rsidR="008276C8">
        <w:rPr>
          <w:rFonts w:ascii="Arial" w:hAnsi="Arial" w:cs="Arial"/>
          <w:sz w:val="20"/>
          <w:szCs w:val="18"/>
          <w:lang w:val="es-GT"/>
        </w:rPr>
        <w:t xml:space="preserve"> de fecha </w:t>
      </w:r>
      <w:r w:rsidR="00BB3045">
        <w:rPr>
          <w:rFonts w:ascii="Arial" w:hAnsi="Arial" w:cs="Arial"/>
          <w:sz w:val="20"/>
          <w:szCs w:val="18"/>
          <w:lang w:val="es-GT"/>
        </w:rPr>
        <w:t>10</w:t>
      </w:r>
      <w:r w:rsidR="008276C8">
        <w:rPr>
          <w:rFonts w:ascii="Arial" w:hAnsi="Arial" w:cs="Arial"/>
          <w:sz w:val="20"/>
          <w:szCs w:val="18"/>
          <w:lang w:val="es-GT"/>
        </w:rPr>
        <w:t xml:space="preserve"> de </w:t>
      </w:r>
      <w:r w:rsidR="00BB3045">
        <w:rPr>
          <w:rFonts w:ascii="Arial" w:hAnsi="Arial" w:cs="Arial"/>
          <w:sz w:val="20"/>
          <w:szCs w:val="18"/>
          <w:lang w:val="es-GT"/>
        </w:rPr>
        <w:t>enero</w:t>
      </w:r>
      <w:r w:rsidR="008276C8">
        <w:rPr>
          <w:rFonts w:ascii="Arial" w:hAnsi="Arial" w:cs="Arial"/>
          <w:sz w:val="20"/>
          <w:szCs w:val="18"/>
          <w:lang w:val="es-GT"/>
        </w:rPr>
        <w:t xml:space="preserve"> de 20</w:t>
      </w:r>
      <w:r w:rsidR="00BB3045">
        <w:rPr>
          <w:rFonts w:ascii="Arial" w:hAnsi="Arial" w:cs="Arial"/>
          <w:sz w:val="20"/>
          <w:szCs w:val="18"/>
          <w:lang w:val="es-GT"/>
        </w:rPr>
        <w:t>20</w:t>
      </w:r>
      <w:r w:rsidR="008276C8">
        <w:rPr>
          <w:rFonts w:ascii="Arial" w:hAnsi="Arial" w:cs="Arial"/>
          <w:sz w:val="20"/>
          <w:szCs w:val="18"/>
          <w:lang w:val="es-GT"/>
        </w:rPr>
        <w:t xml:space="preserve">, </w:t>
      </w:r>
      <w:r w:rsidR="00F11DF4" w:rsidRPr="00F11DF4">
        <w:rPr>
          <w:rFonts w:ascii="Arial" w:hAnsi="Arial" w:cs="Arial"/>
          <w:sz w:val="20"/>
          <w:szCs w:val="18"/>
        </w:rPr>
        <w:t xml:space="preserve">siendo procedente elevar el expediente a este Despacho para la emisión del </w:t>
      </w:r>
      <w:r w:rsidR="008276C8">
        <w:rPr>
          <w:rFonts w:ascii="Arial" w:hAnsi="Arial" w:cs="Arial"/>
          <w:sz w:val="20"/>
          <w:szCs w:val="18"/>
        </w:rPr>
        <w:t xml:space="preserve">nuevo </w:t>
      </w:r>
      <w:r w:rsidR="00F11DF4" w:rsidRPr="00F11DF4">
        <w:rPr>
          <w:rFonts w:ascii="Arial" w:hAnsi="Arial" w:cs="Arial"/>
          <w:sz w:val="20"/>
          <w:szCs w:val="18"/>
        </w:rPr>
        <w:t>Acuerdo Ministerial que contenga la aprobación de dicho Manual</w:t>
      </w:r>
      <w:r w:rsidR="008276C8">
        <w:rPr>
          <w:rFonts w:ascii="Arial" w:hAnsi="Arial" w:cs="Arial"/>
          <w:sz w:val="20"/>
          <w:szCs w:val="18"/>
        </w:rPr>
        <w:t>, el cual cuenta con dictamen favorable número DIDEFI-</w:t>
      </w:r>
      <w:r w:rsidR="00BB3045">
        <w:rPr>
          <w:rFonts w:ascii="Arial" w:hAnsi="Arial" w:cs="Arial"/>
          <w:sz w:val="20"/>
          <w:szCs w:val="18"/>
        </w:rPr>
        <w:t>10-2021</w:t>
      </w:r>
      <w:r w:rsidR="00917C9A" w:rsidRPr="004F7711">
        <w:rPr>
          <w:rFonts w:ascii="Arial" w:hAnsi="Arial" w:cs="Arial"/>
          <w:sz w:val="20"/>
          <w:szCs w:val="18"/>
        </w:rPr>
        <w:t>.</w:t>
      </w:r>
      <w:r w:rsidR="00005B98" w:rsidRPr="004F7711">
        <w:rPr>
          <w:rFonts w:ascii="Arial" w:hAnsi="Arial" w:cs="Arial"/>
          <w:sz w:val="20"/>
          <w:szCs w:val="18"/>
        </w:rPr>
        <w:t xml:space="preserve"> </w:t>
      </w:r>
    </w:p>
    <w:p w14:paraId="30BE97C6" w14:textId="77777777"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1AD15A41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14:paraId="6C80227D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AB7FC11" w14:textId="77777777" w:rsidR="005B3339" w:rsidRPr="00E80F07" w:rsidRDefault="001A5321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</w:t>
      </w:r>
      <w:r w:rsidR="005B3339" w:rsidRPr="004F7711">
        <w:rPr>
          <w:rFonts w:ascii="Arial" w:hAnsi="Arial" w:cs="Arial"/>
          <w:sz w:val="20"/>
          <w:szCs w:val="18"/>
        </w:rPr>
        <w:t>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>
        <w:rPr>
          <w:rFonts w:ascii="Arial" w:hAnsi="Arial" w:cs="Arial"/>
          <w:sz w:val="20"/>
          <w:szCs w:val="18"/>
        </w:rPr>
        <w:t xml:space="preserve"> los artículos </w:t>
      </w:r>
      <w:r w:rsidR="005B3339" w:rsidRPr="004F7711">
        <w:rPr>
          <w:rFonts w:ascii="Arial" w:hAnsi="Arial" w:cs="Arial"/>
          <w:sz w:val="20"/>
          <w:szCs w:val="18"/>
        </w:rPr>
        <w:t>194</w:t>
      </w:r>
      <w:r>
        <w:rPr>
          <w:rFonts w:ascii="Arial" w:hAnsi="Arial" w:cs="Arial"/>
          <w:sz w:val="20"/>
          <w:szCs w:val="18"/>
        </w:rPr>
        <w:t xml:space="preserve">, </w:t>
      </w:r>
      <w:r w:rsidRPr="004F7711">
        <w:rPr>
          <w:rFonts w:ascii="Arial" w:hAnsi="Arial" w:cs="Arial"/>
          <w:sz w:val="20"/>
          <w:szCs w:val="18"/>
        </w:rPr>
        <w:t xml:space="preserve">literales a) y f) </w:t>
      </w:r>
      <w:r w:rsidR="005B3339" w:rsidRPr="004F7711">
        <w:rPr>
          <w:rFonts w:ascii="Arial" w:hAnsi="Arial" w:cs="Arial"/>
          <w:sz w:val="20"/>
          <w:szCs w:val="18"/>
        </w:rPr>
        <w:t>de la Constitución Política de la República de Guatemala</w:t>
      </w:r>
      <w:r>
        <w:rPr>
          <w:rFonts w:ascii="Arial" w:hAnsi="Arial" w:cs="Arial"/>
          <w:sz w:val="20"/>
          <w:szCs w:val="18"/>
        </w:rPr>
        <w:t>;</w:t>
      </w:r>
      <w:r w:rsidR="005B3339" w:rsidRPr="004F7711">
        <w:rPr>
          <w:rFonts w:ascii="Arial" w:hAnsi="Arial" w:cs="Arial"/>
          <w:sz w:val="20"/>
          <w:szCs w:val="18"/>
        </w:rPr>
        <w:t xml:space="preserve"> 23 y 27</w:t>
      </w:r>
      <w:r>
        <w:rPr>
          <w:rFonts w:ascii="Arial" w:hAnsi="Arial" w:cs="Arial"/>
          <w:sz w:val="20"/>
          <w:szCs w:val="18"/>
        </w:rPr>
        <w:t>,</w:t>
      </w:r>
      <w:r w:rsidR="005B3339" w:rsidRPr="004F7711">
        <w:rPr>
          <w:rFonts w:ascii="Arial" w:hAnsi="Arial" w:cs="Arial"/>
          <w:sz w:val="20"/>
          <w:szCs w:val="18"/>
        </w:rPr>
        <w:t xml:space="preserve"> literales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="005B3339" w:rsidRPr="004F7711">
        <w:rPr>
          <w:rFonts w:ascii="Arial" w:hAnsi="Arial" w:cs="Arial"/>
          <w:sz w:val="20"/>
          <w:szCs w:val="18"/>
        </w:rPr>
        <w:t xml:space="preserve"> 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>del Congreso de la República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Ley del Organismo Ejecutivo; </w:t>
      </w:r>
      <w:r>
        <w:rPr>
          <w:rFonts w:ascii="Arial" w:hAnsi="Arial" w:cs="Arial"/>
          <w:sz w:val="20"/>
          <w:szCs w:val="18"/>
        </w:rPr>
        <w:t>8 y 10</w:t>
      </w:r>
      <w:r w:rsidR="005B3339" w:rsidRPr="004F7711">
        <w:rPr>
          <w:rFonts w:ascii="Arial" w:hAnsi="Arial" w:cs="Arial"/>
          <w:sz w:val="20"/>
          <w:szCs w:val="18"/>
        </w:rPr>
        <w:t xml:space="preserve">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>12-91 del Congreso de la República de Guatemala,</w:t>
      </w:r>
      <w:r>
        <w:rPr>
          <w:rFonts w:ascii="Arial" w:hAnsi="Arial" w:cs="Arial"/>
          <w:sz w:val="20"/>
          <w:szCs w:val="18"/>
        </w:rPr>
        <w:t xml:space="preserve"> Ley de Educación Nacional </w:t>
      </w:r>
      <w:r w:rsidRPr="00E80F07">
        <w:rPr>
          <w:rFonts w:ascii="Arial" w:hAnsi="Arial" w:cs="Arial"/>
          <w:sz w:val="20"/>
          <w:szCs w:val="18"/>
        </w:rPr>
        <w:t>y 19 del Acuerdo Gubernativo número 225-2008 Reglamento Orgánico Interno del Ministerio de Educación.</w:t>
      </w:r>
    </w:p>
    <w:p w14:paraId="4F4DC5F5" w14:textId="77777777" w:rsidR="007E2242" w:rsidRPr="00E80F07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75B0212A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14:paraId="00F54E4F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5DC9DE86" w14:textId="77777777" w:rsidR="008C3D9F" w:rsidRDefault="001A5321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  <w:lang w:val="es-GT"/>
        </w:rPr>
        <w:t>ARTÍCULO 1</w:t>
      </w:r>
      <w:r w:rsidR="00B828D9"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="00B828D9"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="00B828D9" w:rsidRPr="004F7711">
        <w:rPr>
          <w:rFonts w:ascii="Arial" w:hAnsi="Arial" w:cs="Arial"/>
          <w:sz w:val="20"/>
          <w:szCs w:val="18"/>
          <w:lang w:val="es-GT"/>
        </w:rPr>
        <w:t xml:space="preserve"> de</w:t>
      </w:r>
      <w:r w:rsidR="00C30F41">
        <w:rPr>
          <w:rFonts w:ascii="Arial" w:hAnsi="Arial" w:cs="Arial"/>
          <w:sz w:val="20"/>
          <w:szCs w:val="18"/>
          <w:lang w:val="es-GT"/>
        </w:rPr>
        <w:t xml:space="preserve"> </w:t>
      </w:r>
      <w:r w:rsidR="00BB1C57">
        <w:rPr>
          <w:rFonts w:ascii="Arial" w:hAnsi="Arial" w:cs="Arial"/>
          <w:sz w:val="20"/>
          <w:szCs w:val="18"/>
          <w:lang w:val="es-GT"/>
        </w:rPr>
        <w:t>l</w:t>
      </w:r>
      <w:r w:rsidR="00C30F41">
        <w:rPr>
          <w:rFonts w:ascii="Arial" w:hAnsi="Arial" w:cs="Arial"/>
          <w:sz w:val="20"/>
          <w:szCs w:val="18"/>
          <w:lang w:val="es-GT"/>
        </w:rPr>
        <w:t>a</w:t>
      </w:r>
      <w:r w:rsidR="00BB3045">
        <w:rPr>
          <w:rFonts w:ascii="Arial" w:hAnsi="Arial" w:cs="Arial"/>
          <w:sz w:val="20"/>
          <w:szCs w:val="18"/>
          <w:lang w:val="es-GT"/>
        </w:rPr>
        <w:t>s Direcciones Departamentales de Educación -DIDEDUC-.</w:t>
      </w:r>
    </w:p>
    <w:p w14:paraId="246AB2DE" w14:textId="6EB1629F" w:rsidR="00C90CB7" w:rsidRDefault="00C90CB7">
      <w:pPr>
        <w:rPr>
          <w:rFonts w:ascii="Arial" w:hAnsi="Arial" w:cs="Arial"/>
          <w:sz w:val="20"/>
          <w:szCs w:val="18"/>
          <w:lang w:val="es-GT"/>
        </w:rPr>
      </w:pPr>
      <w:r>
        <w:rPr>
          <w:rFonts w:ascii="Arial" w:hAnsi="Arial" w:cs="Arial"/>
          <w:sz w:val="20"/>
          <w:szCs w:val="18"/>
          <w:lang w:val="es-GT"/>
        </w:rPr>
        <w:br w:type="page"/>
      </w:r>
    </w:p>
    <w:p w14:paraId="26214DBF" w14:textId="25B3E5AC" w:rsidR="00DA543C" w:rsidRDefault="004C6F1E" w:rsidP="004C6F1E">
      <w:pPr>
        <w:spacing w:line="360" w:lineRule="auto"/>
        <w:jc w:val="center"/>
        <w:rPr>
          <w:rFonts w:ascii="Arial" w:hAnsi="Arial" w:cs="Arial"/>
          <w:sz w:val="20"/>
          <w:szCs w:val="18"/>
          <w:lang w:val="es-GT"/>
        </w:rPr>
      </w:pPr>
      <w:r>
        <w:rPr>
          <w:noProof/>
          <w:lang w:val="es-GT" w:eastAsia="es-GT"/>
        </w:rPr>
        <w:lastRenderedPageBreak/>
        <w:drawing>
          <wp:inline distT="0" distB="0" distL="0" distR="0" wp14:anchorId="017EB800" wp14:editId="75659A89">
            <wp:extent cx="3597883" cy="409345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432" b="21055"/>
                    <a:stretch/>
                  </pic:blipFill>
                  <pic:spPr bwMode="auto">
                    <a:xfrm>
                      <a:off x="0" y="0"/>
                      <a:ext cx="3603953" cy="41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941B2" w14:textId="4D6A0C20" w:rsidR="00C90CB7" w:rsidRDefault="00C90CB7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0F046E84" w14:textId="77777777" w:rsidR="00C90CB7" w:rsidRDefault="00C90CB7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0F4DF5EF" w14:textId="77777777" w:rsidR="00C90CB7" w:rsidRDefault="00C90CB7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2C5CBB14" w14:textId="0ABDF07D"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916DD4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</w:t>
      </w:r>
      <w:r w:rsidR="005F41A2">
        <w:rPr>
          <w:rFonts w:ascii="Arial" w:hAnsi="Arial" w:cs="Arial"/>
          <w:sz w:val="20"/>
          <w:szCs w:val="18"/>
          <w:lang w:val="es-GT"/>
        </w:rPr>
        <w:t xml:space="preserve">copia digital </w:t>
      </w:r>
      <w:r w:rsidR="007E2242" w:rsidRPr="004F7711">
        <w:rPr>
          <w:rFonts w:ascii="Arial" w:hAnsi="Arial" w:cs="Arial"/>
          <w:sz w:val="20"/>
          <w:szCs w:val="18"/>
          <w:lang w:val="es-GT"/>
        </w:rPr>
        <w:t>a la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a la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D208D">
        <w:rPr>
          <w:rFonts w:ascii="Arial" w:hAnsi="Arial" w:cs="Arial"/>
          <w:sz w:val="20"/>
          <w:szCs w:val="18"/>
        </w:rPr>
        <w:t>-D</w:t>
      </w:r>
      <w:r w:rsidR="00386725">
        <w:rPr>
          <w:rFonts w:ascii="Arial" w:hAnsi="Arial" w:cs="Arial"/>
          <w:sz w:val="20"/>
          <w:szCs w:val="18"/>
        </w:rPr>
        <w:t>IDAI</w:t>
      </w:r>
      <w:r w:rsidR="000D208D">
        <w:rPr>
          <w:rFonts w:ascii="Arial" w:hAnsi="Arial" w:cs="Arial"/>
          <w:sz w:val="20"/>
          <w:szCs w:val="18"/>
        </w:rPr>
        <w:t>-,</w:t>
      </w:r>
      <w:r w:rsidR="00C35D8A">
        <w:rPr>
          <w:rFonts w:ascii="Arial" w:hAnsi="Arial" w:cs="Arial"/>
          <w:sz w:val="20"/>
          <w:szCs w:val="18"/>
        </w:rPr>
        <w:t xml:space="preserve"> </w:t>
      </w:r>
      <w:r w:rsidR="00BB3045">
        <w:rPr>
          <w:rFonts w:ascii="Arial" w:hAnsi="Arial" w:cs="Arial"/>
          <w:sz w:val="20"/>
          <w:szCs w:val="18"/>
        </w:rPr>
        <w:t>a la Dirección de Coordinación de las Direcciones Departamentales de Educación -DIGECOR-,</w:t>
      </w:r>
      <w:r w:rsidR="00A84F72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a la Dirección de Desarrollo y Fortalecimiento Institucional -DIDEFI-, </w:t>
      </w:r>
      <w:r w:rsidR="00BB3045" w:rsidRPr="00E80F07">
        <w:rPr>
          <w:rFonts w:ascii="Arial" w:hAnsi="Arial" w:cs="Arial"/>
          <w:sz w:val="20"/>
          <w:szCs w:val="18"/>
        </w:rPr>
        <w:t>y a cada una de las Direcciones</w:t>
      </w:r>
      <w:r w:rsidR="00BB3045" w:rsidRPr="00E80F07">
        <w:rPr>
          <w:rFonts w:ascii="Arial" w:hAnsi="Arial" w:cs="Arial"/>
          <w:sz w:val="20"/>
          <w:szCs w:val="18"/>
          <w:lang w:val="es-GT"/>
        </w:rPr>
        <w:t xml:space="preserve"> Departamentales de Educación -DIDEDUC</w:t>
      </w:r>
      <w:r w:rsidR="00C30F41" w:rsidRPr="00E80F07">
        <w:rPr>
          <w:rFonts w:ascii="Arial" w:hAnsi="Arial" w:cs="Arial"/>
          <w:sz w:val="20"/>
          <w:szCs w:val="18"/>
        </w:rPr>
        <w:t xml:space="preserve">- </w:t>
      </w:r>
      <w:r w:rsidRPr="00E80F07">
        <w:rPr>
          <w:rFonts w:ascii="Arial" w:hAnsi="Arial" w:cs="Arial"/>
          <w:sz w:val="20"/>
          <w:szCs w:val="18"/>
          <w:lang w:val="es-GT"/>
        </w:rPr>
        <w:t xml:space="preserve">para su conocimiento y </w:t>
      </w:r>
      <w:r w:rsidR="00101BF7" w:rsidRPr="00E80F07">
        <w:rPr>
          <w:rFonts w:ascii="Arial" w:hAnsi="Arial" w:cs="Arial"/>
          <w:sz w:val="20"/>
          <w:szCs w:val="18"/>
          <w:lang w:val="es-GT"/>
        </w:rPr>
        <w:t>efectos correspondientes.</w:t>
      </w:r>
    </w:p>
    <w:p w14:paraId="216A00DB" w14:textId="77777777" w:rsidR="00C90CB7" w:rsidRDefault="00C90CB7" w:rsidP="00916DD4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15B93598" w14:textId="2F09AE21" w:rsidR="00916DD4" w:rsidRDefault="00916DD4" w:rsidP="00916DD4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</w:t>
      </w:r>
      <w:r w:rsidR="00BB3045">
        <w:rPr>
          <w:rFonts w:ascii="Arial" w:hAnsi="Arial" w:cs="Arial"/>
          <w:sz w:val="20"/>
          <w:szCs w:val="18"/>
          <w:lang w:val="es-GT"/>
        </w:rPr>
        <w:t>Derogar el Acuerdo Ministerial 94</w:t>
      </w:r>
      <w:r>
        <w:rPr>
          <w:rFonts w:ascii="Arial" w:hAnsi="Arial" w:cs="Arial"/>
          <w:sz w:val="20"/>
          <w:szCs w:val="18"/>
          <w:lang w:val="es-GT"/>
        </w:rPr>
        <w:t>-20</w:t>
      </w:r>
      <w:r w:rsidR="00BB3045">
        <w:rPr>
          <w:rFonts w:ascii="Arial" w:hAnsi="Arial" w:cs="Arial"/>
          <w:sz w:val="20"/>
          <w:szCs w:val="18"/>
          <w:lang w:val="es-GT"/>
        </w:rPr>
        <w:t>20</w:t>
      </w:r>
      <w:r>
        <w:rPr>
          <w:rFonts w:ascii="Arial" w:hAnsi="Arial" w:cs="Arial"/>
          <w:sz w:val="20"/>
          <w:szCs w:val="18"/>
          <w:lang w:val="es-GT"/>
        </w:rPr>
        <w:t xml:space="preserve"> de fecha </w:t>
      </w:r>
      <w:r w:rsidR="00BB3045">
        <w:rPr>
          <w:rFonts w:ascii="Arial" w:hAnsi="Arial" w:cs="Arial"/>
          <w:sz w:val="20"/>
          <w:szCs w:val="18"/>
          <w:lang w:val="es-GT"/>
        </w:rPr>
        <w:t>10</w:t>
      </w:r>
      <w:r>
        <w:rPr>
          <w:rFonts w:ascii="Arial" w:hAnsi="Arial" w:cs="Arial"/>
          <w:sz w:val="20"/>
          <w:szCs w:val="18"/>
          <w:lang w:val="es-GT"/>
        </w:rPr>
        <w:t xml:space="preserve"> de </w:t>
      </w:r>
      <w:r w:rsidR="00BB3045">
        <w:rPr>
          <w:rFonts w:ascii="Arial" w:hAnsi="Arial" w:cs="Arial"/>
          <w:sz w:val="20"/>
          <w:szCs w:val="18"/>
          <w:lang w:val="es-GT"/>
        </w:rPr>
        <w:t>enero</w:t>
      </w:r>
      <w:r>
        <w:rPr>
          <w:rFonts w:ascii="Arial" w:hAnsi="Arial" w:cs="Arial"/>
          <w:sz w:val="20"/>
          <w:szCs w:val="18"/>
          <w:lang w:val="es-GT"/>
        </w:rPr>
        <w:t xml:space="preserve"> de 20</w:t>
      </w:r>
      <w:r w:rsidR="00BB3045">
        <w:rPr>
          <w:rFonts w:ascii="Arial" w:hAnsi="Arial" w:cs="Arial"/>
          <w:sz w:val="20"/>
          <w:szCs w:val="18"/>
          <w:lang w:val="es-GT"/>
        </w:rPr>
        <w:t>20</w:t>
      </w:r>
      <w:r>
        <w:rPr>
          <w:rFonts w:ascii="Arial" w:hAnsi="Arial" w:cs="Arial"/>
          <w:sz w:val="20"/>
          <w:szCs w:val="18"/>
          <w:lang w:val="es-GT"/>
        </w:rPr>
        <w:t>, que autoriza el Manual de Funciones, Organización y Puestos anterior.</w:t>
      </w:r>
    </w:p>
    <w:p w14:paraId="7D49B9E5" w14:textId="77777777" w:rsidR="00916DD4" w:rsidRPr="00A56E94" w:rsidRDefault="00916DD4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106D7071" w14:textId="77777777" w:rsidR="007B12DA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3223E3">
        <w:rPr>
          <w:rFonts w:ascii="Arial" w:hAnsi="Arial" w:cs="Arial"/>
          <w:b/>
          <w:sz w:val="20"/>
          <w:szCs w:val="18"/>
          <w:lang w:val="es-GT"/>
        </w:rPr>
        <w:t>4</w:t>
      </w:r>
      <w:r w:rsidRPr="00A56E94">
        <w:rPr>
          <w:rFonts w:ascii="Arial" w:hAnsi="Arial" w:cs="Arial"/>
          <w:b/>
          <w:sz w:val="20"/>
          <w:szCs w:val="18"/>
          <w:lang w:val="es-GT"/>
        </w:rPr>
        <w:t>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14:paraId="517F6868" w14:textId="77777777"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1FD530F4" w14:textId="77777777"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2F50A7A9" w14:textId="519A1D20" w:rsidR="00C36B3B" w:rsidRDefault="00E00AF1" w:rsidP="00E00AF1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>
        <w:rPr>
          <w:noProof/>
          <w:lang w:val="es-GT" w:eastAsia="es-GT"/>
        </w:rPr>
        <w:drawing>
          <wp:inline distT="0" distB="0" distL="0" distR="0" wp14:anchorId="205C2819" wp14:editId="1D8439B7">
            <wp:extent cx="4700179" cy="274567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171" cy="27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CD0AB" w14:textId="77777777" w:rsidR="008B7B28" w:rsidRPr="00A56E94" w:rsidRDefault="008B7B28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6C1E0B88" w14:textId="77777777" w:rsidR="00C36B3B" w:rsidRPr="00A56E94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sectPr w:rsidR="00C36B3B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1010" w14:textId="77777777" w:rsidR="00367C91" w:rsidRDefault="00367C91">
      <w:r>
        <w:separator/>
      </w:r>
    </w:p>
  </w:endnote>
  <w:endnote w:type="continuationSeparator" w:id="0">
    <w:p w14:paraId="23B42F7B" w14:textId="77777777" w:rsidR="00367C91" w:rsidRDefault="003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88E4" w14:textId="77777777" w:rsidR="00367C91" w:rsidRDefault="00367C91">
      <w:r>
        <w:separator/>
      </w:r>
    </w:p>
  </w:footnote>
  <w:footnote w:type="continuationSeparator" w:id="0">
    <w:p w14:paraId="1C38440A" w14:textId="77777777" w:rsidR="00367C91" w:rsidRDefault="0036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94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65635"/>
    <w:rsid w:val="00071909"/>
    <w:rsid w:val="00073D84"/>
    <w:rsid w:val="000802C8"/>
    <w:rsid w:val="00092C15"/>
    <w:rsid w:val="000C36A0"/>
    <w:rsid w:val="000D208D"/>
    <w:rsid w:val="000E07A4"/>
    <w:rsid w:val="000F2401"/>
    <w:rsid w:val="000F5D2D"/>
    <w:rsid w:val="001018F1"/>
    <w:rsid w:val="00101BF7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91E0F"/>
    <w:rsid w:val="00192BA1"/>
    <w:rsid w:val="001A0F09"/>
    <w:rsid w:val="001A4235"/>
    <w:rsid w:val="001A42EF"/>
    <w:rsid w:val="001A5321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CB8"/>
    <w:rsid w:val="00254F23"/>
    <w:rsid w:val="00261730"/>
    <w:rsid w:val="00266EC3"/>
    <w:rsid w:val="0027714E"/>
    <w:rsid w:val="002775DB"/>
    <w:rsid w:val="00281410"/>
    <w:rsid w:val="002843BB"/>
    <w:rsid w:val="0029492E"/>
    <w:rsid w:val="002A54CD"/>
    <w:rsid w:val="002B2F2D"/>
    <w:rsid w:val="002C4472"/>
    <w:rsid w:val="002C48C5"/>
    <w:rsid w:val="002C48E2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67C91"/>
    <w:rsid w:val="003734C9"/>
    <w:rsid w:val="00380998"/>
    <w:rsid w:val="00381914"/>
    <w:rsid w:val="0038231F"/>
    <w:rsid w:val="00386725"/>
    <w:rsid w:val="00395270"/>
    <w:rsid w:val="00396E03"/>
    <w:rsid w:val="003B1B84"/>
    <w:rsid w:val="003C1FB6"/>
    <w:rsid w:val="003C49D5"/>
    <w:rsid w:val="003C708B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C6F1E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80883"/>
    <w:rsid w:val="005A0B13"/>
    <w:rsid w:val="005B3339"/>
    <w:rsid w:val="005B5975"/>
    <w:rsid w:val="005B7F2F"/>
    <w:rsid w:val="005C154C"/>
    <w:rsid w:val="005C5BCF"/>
    <w:rsid w:val="005C5FB4"/>
    <w:rsid w:val="005D5AD5"/>
    <w:rsid w:val="005E2286"/>
    <w:rsid w:val="005E34BB"/>
    <w:rsid w:val="005E4D23"/>
    <w:rsid w:val="005F41A2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749A6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679C"/>
    <w:rsid w:val="00705BAB"/>
    <w:rsid w:val="0071377E"/>
    <w:rsid w:val="007151E6"/>
    <w:rsid w:val="00731F52"/>
    <w:rsid w:val="0073344C"/>
    <w:rsid w:val="00734CA7"/>
    <w:rsid w:val="0074082E"/>
    <w:rsid w:val="00756261"/>
    <w:rsid w:val="00762193"/>
    <w:rsid w:val="007625EC"/>
    <w:rsid w:val="007706C0"/>
    <w:rsid w:val="00772494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40A2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94299"/>
    <w:rsid w:val="008947D8"/>
    <w:rsid w:val="008B1ECB"/>
    <w:rsid w:val="008B7B28"/>
    <w:rsid w:val="008C3D9F"/>
    <w:rsid w:val="008C4331"/>
    <w:rsid w:val="008C46F8"/>
    <w:rsid w:val="008D0519"/>
    <w:rsid w:val="008D52A4"/>
    <w:rsid w:val="008D57FC"/>
    <w:rsid w:val="008E74C6"/>
    <w:rsid w:val="008E7C1D"/>
    <w:rsid w:val="00911DBA"/>
    <w:rsid w:val="00916DD4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DB7"/>
    <w:rsid w:val="00B00334"/>
    <w:rsid w:val="00B173B0"/>
    <w:rsid w:val="00B22A95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96AED"/>
    <w:rsid w:val="00BA40CA"/>
    <w:rsid w:val="00BA6833"/>
    <w:rsid w:val="00BB1C57"/>
    <w:rsid w:val="00BB3045"/>
    <w:rsid w:val="00BC5F6B"/>
    <w:rsid w:val="00BD1617"/>
    <w:rsid w:val="00BD2C9E"/>
    <w:rsid w:val="00BF119F"/>
    <w:rsid w:val="00C007BC"/>
    <w:rsid w:val="00C0211E"/>
    <w:rsid w:val="00C02FB5"/>
    <w:rsid w:val="00C03DCB"/>
    <w:rsid w:val="00C30F41"/>
    <w:rsid w:val="00C32627"/>
    <w:rsid w:val="00C33160"/>
    <w:rsid w:val="00C35D8A"/>
    <w:rsid w:val="00C36B3B"/>
    <w:rsid w:val="00C401C8"/>
    <w:rsid w:val="00C47C5E"/>
    <w:rsid w:val="00C50263"/>
    <w:rsid w:val="00C516FE"/>
    <w:rsid w:val="00C673A7"/>
    <w:rsid w:val="00C70366"/>
    <w:rsid w:val="00C90CB7"/>
    <w:rsid w:val="00C9132C"/>
    <w:rsid w:val="00C94C40"/>
    <w:rsid w:val="00CA180D"/>
    <w:rsid w:val="00CA6552"/>
    <w:rsid w:val="00CA691E"/>
    <w:rsid w:val="00CD5F84"/>
    <w:rsid w:val="00CD65B9"/>
    <w:rsid w:val="00CF70C9"/>
    <w:rsid w:val="00D01C83"/>
    <w:rsid w:val="00D0211A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D3511"/>
    <w:rsid w:val="00DD6ABA"/>
    <w:rsid w:val="00DD784A"/>
    <w:rsid w:val="00DE01EE"/>
    <w:rsid w:val="00DE031F"/>
    <w:rsid w:val="00DE6441"/>
    <w:rsid w:val="00DF3AE2"/>
    <w:rsid w:val="00DF4BB5"/>
    <w:rsid w:val="00DF5D38"/>
    <w:rsid w:val="00DF69C1"/>
    <w:rsid w:val="00E00AF1"/>
    <w:rsid w:val="00E019D8"/>
    <w:rsid w:val="00E11CBE"/>
    <w:rsid w:val="00E13667"/>
    <w:rsid w:val="00E13C45"/>
    <w:rsid w:val="00E206C9"/>
    <w:rsid w:val="00E208CC"/>
    <w:rsid w:val="00E23223"/>
    <w:rsid w:val="00E363E4"/>
    <w:rsid w:val="00E368D3"/>
    <w:rsid w:val="00E37080"/>
    <w:rsid w:val="00E50AF9"/>
    <w:rsid w:val="00E633F0"/>
    <w:rsid w:val="00E6622D"/>
    <w:rsid w:val="00E80F07"/>
    <w:rsid w:val="00E858FB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26E41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D47D487"/>
  <w15:docId w15:val="{490BD1D0-4615-4DBB-AE03-0B1B4E8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101BF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01B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01BF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01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01BF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cuments\Mis%20documentos\11_llarios2021\09_CAPACITACIONES\01_CRITERIOS_MFOP_2021\ACDO_APROB_MFOP_SINCAMB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ACDO_APROB_MFOP_SINCAMBIO</Template>
  <TotalTime>1</TotalTime>
  <Pages>2</Pages>
  <Words>400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llarios</dc:creator>
  <cp:lastModifiedBy>Wendy Lorena Ramirez Alvarez</cp:lastModifiedBy>
  <cp:revision>2</cp:revision>
  <cp:lastPrinted>2021-06-23T14:26:00Z</cp:lastPrinted>
  <dcterms:created xsi:type="dcterms:W3CDTF">2021-07-15T19:06:00Z</dcterms:created>
  <dcterms:modified xsi:type="dcterms:W3CDTF">2021-07-15T19:06:00Z</dcterms:modified>
</cp:coreProperties>
</file>