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3761"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3761" cy="427481"/>
                          </a:xfrm>
                          <a:prstGeom prst="rect">
                            <a:avLst/>
                          </a:prstGeom>
                        </pic:spPr>
                      </pic:pic>
                    </a:graphicData>
                  </a:graphic>
                </wp:inline>
              </w:drawing>
            </w:r>
            <w:r>
              <w:rPr>
                <w:rFonts w:ascii="Times New Roman"/>
                <w:sz w:val="20"/>
              </w:rPr>
            </w:r>
          </w:p>
        </w:tc>
        <w:tc>
          <w:tcPr>
            <w:tcW w:w="10349" w:type="dxa"/>
            <w:gridSpan w:val="4"/>
          </w:tcPr>
          <w:p>
            <w:pPr>
              <w:pStyle w:val="TableParagraph"/>
              <w:spacing w:before="55"/>
              <w:ind w:left="1612" w:right="1605"/>
              <w:jc w:val="center"/>
              <w:rPr>
                <w:sz w:val="16"/>
              </w:rPr>
            </w:pPr>
            <w:r>
              <w:rPr>
                <w:sz w:val="16"/>
              </w:rPr>
              <w:t>INSTRUCTIVO </w:t>
            </w:r>
          </w:p>
          <w:p>
            <w:pPr>
              <w:pStyle w:val="TableParagraph"/>
              <w:spacing w:line="276" w:lineRule="exact" w:before="27"/>
              <w:ind w:left="1612" w:right="1606"/>
              <w:jc w:val="center"/>
              <w:rPr>
                <w:b/>
                <w:sz w:val="24"/>
              </w:rPr>
            </w:pPr>
            <w:r>
              <w:rPr>
                <w:b/>
                <w:sz w:val="24"/>
              </w:rPr>
              <w:t>RECOLECCIÓN Y BAJA MASIVA DE BIENES DETERIORADOS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641" w:right="1634"/>
              <w:jc w:val="center"/>
              <w:rPr>
                <w:sz w:val="16"/>
              </w:rPr>
            </w:pPr>
            <w:r>
              <w:rPr>
                <w:sz w:val="16"/>
              </w:rPr>
              <w:t>Del proceso: N/A</w:t>
            </w:r>
          </w:p>
        </w:tc>
        <w:tc>
          <w:tcPr>
            <w:tcW w:w="2411" w:type="dxa"/>
          </w:tcPr>
          <w:p>
            <w:pPr>
              <w:pStyle w:val="TableParagraph"/>
              <w:spacing w:line="183" w:lineRule="exact"/>
              <w:ind w:left="396"/>
              <w:rPr>
                <w:b/>
                <w:sz w:val="16"/>
              </w:rPr>
            </w:pPr>
            <w:r>
              <w:rPr>
                <w:sz w:val="16"/>
              </w:rPr>
              <w:t>Código: </w:t>
            </w:r>
            <w:r>
              <w:rPr>
                <w:b/>
                <w:sz w:val="16"/>
              </w:rPr>
              <w:t>DOC-INS-01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1 de 3</w:t>
            </w:r>
          </w:p>
        </w:tc>
      </w:tr>
    </w:tbl>
    <w:p>
      <w:pPr>
        <w:pStyle w:val="BodyText"/>
        <w:rPr>
          <w:rFonts w:ascii="Times New Roman"/>
          <w:b w:val="0"/>
          <w:sz w:val="11"/>
        </w:rPr>
      </w:pPr>
      <w:r>
        <w:rPr/>
        <w:drawing>
          <wp:anchor distT="0" distB="0" distL="0" distR="0" allowOverlap="1" layoutInCell="1" locked="0" behindDoc="0" simplePos="0" relativeHeight="0">
            <wp:simplePos x="0" y="0"/>
            <wp:positionH relativeFrom="page">
              <wp:posOffset>425195</wp:posOffset>
            </wp:positionH>
            <wp:positionV relativeFrom="paragraph">
              <wp:posOffset>105707</wp:posOffset>
            </wp:positionV>
            <wp:extent cx="6959307" cy="1743455"/>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959307" cy="1743455"/>
                    </a:xfrm>
                    <a:prstGeom prst="rect">
                      <a:avLst/>
                    </a:prstGeom>
                  </pic:spPr>
                </pic:pic>
              </a:graphicData>
            </a:graphic>
          </wp:anchor>
        </w:drawing>
      </w:r>
    </w:p>
    <w:p>
      <w:pPr>
        <w:pStyle w:val="BodyText"/>
        <w:spacing w:before="8"/>
        <w:rPr>
          <w:rFonts w:ascii="Times New Roman"/>
          <w:b w:val="0"/>
          <w:sz w:val="10"/>
        </w:rPr>
      </w:pPr>
    </w:p>
    <w:p>
      <w:pPr>
        <w:pStyle w:val="ListParagraph"/>
        <w:numPr>
          <w:ilvl w:val="0"/>
          <w:numId w:val="1"/>
        </w:numPr>
        <w:tabs>
          <w:tab w:pos="487" w:val="left" w:leader="none"/>
        </w:tabs>
        <w:spacing w:line="240" w:lineRule="auto" w:before="93" w:after="0"/>
        <w:ind w:left="487" w:right="0" w:hanging="360"/>
        <w:jc w:val="left"/>
        <w:rPr>
          <w:b/>
          <w:sz w:val="22"/>
        </w:rPr>
      </w:pPr>
      <w:r>
        <w:rPr>
          <w:b/>
          <w:sz w:val="22"/>
          <w:u w:val="thick"/>
        </w:rPr>
        <w:t>DESCRIPCIÓN DE ACTIVIDADES Y</w:t>
      </w:r>
      <w:r>
        <w:rPr>
          <w:b/>
          <w:spacing w:val="-1"/>
          <w:sz w:val="22"/>
          <w:u w:val="thick"/>
        </w:rPr>
        <w:t> </w:t>
      </w:r>
      <w:r>
        <w:rPr>
          <w:b/>
          <w:sz w:val="22"/>
          <w:u w:val="thick"/>
        </w:rPr>
        <w:t>RESPONSABLES:</w:t>
      </w:r>
    </w:p>
    <w:p>
      <w:pPr>
        <w:pStyle w:val="ListParagraph"/>
        <w:numPr>
          <w:ilvl w:val="1"/>
          <w:numId w:val="1"/>
        </w:numPr>
        <w:tabs>
          <w:tab w:pos="1543" w:val="left" w:leader="none"/>
          <w:tab w:pos="1544" w:val="left" w:leader="none"/>
        </w:tabs>
        <w:spacing w:line="240" w:lineRule="auto" w:before="183" w:after="0"/>
        <w:ind w:left="1545" w:right="910" w:hanging="699"/>
        <w:jc w:val="left"/>
        <w:rPr>
          <w:b/>
          <w:sz w:val="22"/>
        </w:rPr>
      </w:pPr>
      <w:r>
        <w:rPr>
          <w:b/>
          <w:sz w:val="22"/>
        </w:rPr>
        <w:t>Recolección y baja masiva de bienes ferrosos deteriorados de los Centros Educativos Públicos del Ministerio de</w:t>
      </w:r>
      <w:r>
        <w:rPr>
          <w:b/>
          <w:spacing w:val="-1"/>
          <w:sz w:val="22"/>
        </w:rPr>
        <w:t> </w:t>
      </w:r>
      <w:r>
        <w:rPr>
          <w:b/>
          <w:sz w:val="22"/>
        </w:rPr>
        <w:t>Educación:</w:t>
      </w:r>
    </w:p>
    <w:p>
      <w:pPr>
        <w:spacing w:line="240" w:lineRule="auto" w:before="1" w:after="1"/>
        <w:rPr>
          <w:b/>
          <w:sz w:val="16"/>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987" w:hRule="atLeast"/>
        </w:trPr>
        <w:tc>
          <w:tcPr>
            <w:tcW w:w="1158" w:type="dxa"/>
          </w:tcPr>
          <w:p>
            <w:pPr>
              <w:pStyle w:val="TableParagraph"/>
              <w:rPr>
                <w:b/>
                <w:sz w:val="16"/>
              </w:rPr>
            </w:pPr>
          </w:p>
          <w:p>
            <w:pPr>
              <w:pStyle w:val="TableParagraph"/>
              <w:spacing w:before="119"/>
              <w:ind w:left="321" w:right="138" w:hanging="156"/>
              <w:rPr>
                <w:b/>
                <w:sz w:val="14"/>
              </w:rPr>
            </w:pPr>
            <w:r>
              <w:rPr>
                <w:b/>
                <w:sz w:val="14"/>
              </w:rPr>
              <w:t>1. Coordinar reunión</w:t>
            </w:r>
          </w:p>
        </w:tc>
        <w:tc>
          <w:tcPr>
            <w:tcW w:w="1112" w:type="dxa"/>
          </w:tcPr>
          <w:p>
            <w:pPr>
              <w:pStyle w:val="TableParagraph"/>
              <w:rPr>
                <w:b/>
                <w:sz w:val="16"/>
              </w:rPr>
            </w:pPr>
          </w:p>
          <w:p>
            <w:pPr>
              <w:pStyle w:val="TableParagraph"/>
              <w:spacing w:before="119"/>
              <w:ind w:left="395" w:right="80" w:hanging="288"/>
              <w:rPr>
                <w:sz w:val="14"/>
              </w:rPr>
            </w:pPr>
            <w:r>
              <w:rPr>
                <w:sz w:val="14"/>
              </w:rPr>
              <w:t>Director (a) de DAFI</w:t>
            </w:r>
          </w:p>
        </w:tc>
        <w:tc>
          <w:tcPr>
            <w:tcW w:w="8530" w:type="dxa"/>
          </w:tcPr>
          <w:p>
            <w:pPr>
              <w:pStyle w:val="TableParagraph"/>
              <w:spacing w:before="84"/>
              <w:ind w:left="56" w:right="15"/>
              <w:jc w:val="both"/>
              <w:rPr>
                <w:sz w:val="22"/>
              </w:rPr>
            </w:pPr>
            <w:r>
              <w:rPr>
                <w:sz w:val="22"/>
              </w:rPr>
              <w:t>Coordina y convoca la reunión con el personal de la Sección/Unidad de Inventario de las Direcciones Departamentales de Educación –DIDEDUC-, para proporcionar los lineamientos para la recolección y baja masiva de los bienes ferrosos.</w:t>
            </w:r>
          </w:p>
        </w:tc>
      </w:tr>
      <w:tr>
        <w:trPr>
          <w:trHeight w:val="1125" w:hRule="atLeast"/>
        </w:trPr>
        <w:tc>
          <w:tcPr>
            <w:tcW w:w="1158" w:type="dxa"/>
          </w:tcPr>
          <w:p>
            <w:pPr>
              <w:pStyle w:val="TableParagraph"/>
              <w:rPr>
                <w:b/>
                <w:sz w:val="16"/>
              </w:rPr>
            </w:pPr>
          </w:p>
          <w:p>
            <w:pPr>
              <w:pStyle w:val="TableParagraph"/>
              <w:spacing w:before="107"/>
              <w:ind w:left="68" w:right="40" w:firstLine="132"/>
              <w:rPr>
                <w:b/>
                <w:sz w:val="14"/>
              </w:rPr>
            </w:pPr>
            <w:r>
              <w:rPr>
                <w:b/>
                <w:sz w:val="14"/>
              </w:rPr>
              <w:t>2. Reunir al personal de las</w:t>
            </w:r>
          </w:p>
          <w:p>
            <w:pPr>
              <w:pStyle w:val="TableParagraph"/>
              <w:spacing w:line="161" w:lineRule="exact"/>
              <w:ind w:left="258"/>
              <w:rPr>
                <w:b/>
                <w:sz w:val="14"/>
              </w:rPr>
            </w:pPr>
            <w:r>
              <w:rPr>
                <w:b/>
                <w:sz w:val="14"/>
              </w:rPr>
              <w:t>DIDEDUC</w:t>
            </w:r>
          </w:p>
        </w:tc>
        <w:tc>
          <w:tcPr>
            <w:tcW w:w="1112" w:type="dxa"/>
          </w:tcPr>
          <w:p>
            <w:pPr>
              <w:pStyle w:val="TableParagraph"/>
              <w:rPr>
                <w:b/>
                <w:sz w:val="16"/>
              </w:rPr>
            </w:pPr>
          </w:p>
          <w:p>
            <w:pPr>
              <w:pStyle w:val="TableParagraph"/>
              <w:spacing w:before="3"/>
              <w:rPr>
                <w:b/>
                <w:sz w:val="16"/>
              </w:rPr>
            </w:pPr>
          </w:p>
          <w:p>
            <w:pPr>
              <w:pStyle w:val="TableParagraph"/>
              <w:ind w:left="395" w:right="80" w:hanging="288"/>
              <w:rPr>
                <w:sz w:val="14"/>
              </w:rPr>
            </w:pPr>
            <w:r>
              <w:rPr>
                <w:sz w:val="14"/>
              </w:rPr>
              <w:t>Director (a) de DAFI</w:t>
            </w:r>
          </w:p>
        </w:tc>
        <w:tc>
          <w:tcPr>
            <w:tcW w:w="8530" w:type="dxa"/>
          </w:tcPr>
          <w:p>
            <w:pPr>
              <w:pStyle w:val="TableParagraph"/>
              <w:spacing w:before="26"/>
              <w:ind w:left="56" w:right="15"/>
              <w:jc w:val="both"/>
              <w:rPr>
                <w:sz w:val="22"/>
              </w:rPr>
            </w:pPr>
            <w:r>
              <w:rPr>
                <w:sz w:val="22"/>
              </w:rPr>
              <w:t>Reúne al personal convocado proporcionándoles los lineamientos generales y las instrucciones para la elaboración de las Actas de Entrega-Recepción o Acta de revisión de los Bienes Deteriorados, las Certificaciones de Inventarios y el Oficio de Autorización de la Baja de los Bienes.</w:t>
            </w:r>
          </w:p>
        </w:tc>
      </w:tr>
      <w:tr>
        <w:trPr>
          <w:trHeight w:val="1377" w:hRule="atLeast"/>
        </w:trPr>
        <w:tc>
          <w:tcPr>
            <w:tcW w:w="1158" w:type="dxa"/>
          </w:tcPr>
          <w:p>
            <w:pPr>
              <w:pStyle w:val="TableParagraph"/>
              <w:spacing w:before="3"/>
              <w:rPr>
                <w:b/>
                <w:sz w:val="22"/>
              </w:rPr>
            </w:pPr>
          </w:p>
          <w:p>
            <w:pPr>
              <w:pStyle w:val="TableParagraph"/>
              <w:ind w:left="90" w:right="35" w:hanging="32"/>
              <w:rPr>
                <w:b/>
                <w:sz w:val="14"/>
              </w:rPr>
            </w:pPr>
            <w:r>
              <w:rPr>
                <w:b/>
                <w:sz w:val="14"/>
              </w:rPr>
              <w:t>3. Proporcionar lineamientos a</w:t>
            </w:r>
          </w:p>
          <w:p>
            <w:pPr>
              <w:pStyle w:val="TableParagraph"/>
              <w:ind w:left="41" w:right="30"/>
              <w:jc w:val="center"/>
              <w:rPr>
                <w:b/>
                <w:sz w:val="14"/>
              </w:rPr>
            </w:pPr>
            <w:r>
              <w:rPr>
                <w:b/>
                <w:sz w:val="14"/>
              </w:rPr>
              <w:t>los Centros Educativos Públicos</w:t>
            </w:r>
          </w:p>
        </w:tc>
        <w:tc>
          <w:tcPr>
            <w:tcW w:w="1112" w:type="dxa"/>
          </w:tcPr>
          <w:p>
            <w:pPr>
              <w:pStyle w:val="TableParagraph"/>
              <w:spacing w:before="3"/>
              <w:rPr>
                <w:b/>
                <w:sz w:val="22"/>
              </w:rPr>
            </w:pPr>
          </w:p>
          <w:p>
            <w:pPr>
              <w:pStyle w:val="TableParagraph"/>
              <w:ind w:left="196" w:right="187" w:firstLine="2"/>
              <w:jc w:val="center"/>
              <w:rPr>
                <w:sz w:val="14"/>
              </w:rPr>
            </w:pPr>
            <w:r>
              <w:rPr>
                <w:sz w:val="14"/>
              </w:rPr>
              <w:t>Director (a) DIDEDUC</w:t>
            </w:r>
            <w:r>
              <w:rPr>
                <w:spacing w:val="-3"/>
                <w:sz w:val="14"/>
              </w:rPr>
              <w:t> </w:t>
            </w:r>
            <w:r>
              <w:rPr>
                <w:spacing w:val="-14"/>
                <w:sz w:val="14"/>
              </w:rPr>
              <w:t>/</w:t>
            </w:r>
          </w:p>
          <w:p>
            <w:pPr>
              <w:pStyle w:val="TableParagraph"/>
              <w:ind w:left="32" w:right="21"/>
              <w:jc w:val="center"/>
              <w:rPr>
                <w:sz w:val="14"/>
              </w:rPr>
            </w:pPr>
            <w:r>
              <w:rPr>
                <w:sz w:val="14"/>
              </w:rPr>
              <w:t>Coordinador</w:t>
            </w:r>
            <w:r>
              <w:rPr>
                <w:spacing w:val="-10"/>
                <w:sz w:val="14"/>
              </w:rPr>
              <w:t> </w:t>
            </w:r>
            <w:r>
              <w:rPr>
                <w:sz w:val="14"/>
              </w:rPr>
              <w:t>(a) de Inventario DIDEDUC</w:t>
            </w:r>
          </w:p>
        </w:tc>
        <w:tc>
          <w:tcPr>
            <w:tcW w:w="8530" w:type="dxa"/>
          </w:tcPr>
          <w:p>
            <w:pPr>
              <w:pStyle w:val="TableParagraph"/>
              <w:spacing w:before="25"/>
              <w:ind w:left="56" w:right="15"/>
              <w:jc w:val="both"/>
              <w:rPr>
                <w:sz w:val="22"/>
              </w:rPr>
            </w:pPr>
            <w:r>
              <w:rPr>
                <w:sz w:val="22"/>
              </w:rPr>
              <w:t>Proporciona los lineamientos a los Directores de los Centros Educativos Públicos para la recolección y baja masiva de los bienes ferrosos deteriorados, así como la elaboración de las Actas de Entrega-Recepción o Acta de revisión de los Bienes Deteriorados, las Certificaciones de Inventarios y el Oficio de Autorización de la Baja de los Bienes.</w:t>
            </w:r>
          </w:p>
        </w:tc>
      </w:tr>
      <w:tr>
        <w:trPr>
          <w:trHeight w:val="2896"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9"/>
              <w:ind w:left="83" w:right="72" w:firstLine="31"/>
              <w:jc w:val="both"/>
              <w:rPr>
                <w:b/>
                <w:sz w:val="14"/>
              </w:rPr>
            </w:pPr>
            <w:r>
              <w:rPr>
                <w:b/>
                <w:sz w:val="14"/>
              </w:rPr>
              <w:t>4. Realizar las gestiones para ubicar</w:t>
            </w:r>
            <w:r>
              <w:rPr>
                <w:b/>
                <w:spacing w:val="-6"/>
                <w:sz w:val="14"/>
              </w:rPr>
              <w:t> </w:t>
            </w:r>
            <w:r>
              <w:rPr>
                <w:b/>
                <w:sz w:val="14"/>
              </w:rPr>
              <w:t>Centros</w:t>
            </w:r>
          </w:p>
          <w:p>
            <w:pPr>
              <w:pStyle w:val="TableParagraph"/>
              <w:ind w:left="92" w:right="81" w:hanging="2"/>
              <w:jc w:val="center"/>
              <w:rPr>
                <w:b/>
                <w:sz w:val="14"/>
              </w:rPr>
            </w:pPr>
            <w:r>
              <w:rPr>
                <w:b/>
                <w:sz w:val="14"/>
              </w:rPr>
              <w:t>de acopio individual / municipal/ </w:t>
            </w:r>
            <w:r>
              <w:rPr>
                <w:b/>
                <w:spacing w:val="-1"/>
                <w:sz w:val="14"/>
              </w:rPr>
              <w:t>Departamental</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236" w:right="177" w:hanging="32"/>
              <w:rPr>
                <w:sz w:val="14"/>
              </w:rPr>
            </w:pPr>
            <w:r>
              <w:rPr>
                <w:sz w:val="14"/>
              </w:rPr>
              <w:t>Director (a) DIDEDUC</w:t>
            </w:r>
          </w:p>
        </w:tc>
        <w:tc>
          <w:tcPr>
            <w:tcW w:w="8530" w:type="dxa"/>
          </w:tcPr>
          <w:p>
            <w:pPr>
              <w:pStyle w:val="TableParagraph"/>
              <w:spacing w:before="26"/>
              <w:ind w:left="56"/>
              <w:rPr>
                <w:sz w:val="22"/>
              </w:rPr>
            </w:pPr>
            <w:r>
              <w:rPr>
                <w:sz w:val="22"/>
              </w:rPr>
              <w:t>Se podrá realizar de la manera siguiente:</w:t>
            </w:r>
          </w:p>
          <w:p>
            <w:pPr>
              <w:pStyle w:val="TableParagraph"/>
              <w:numPr>
                <w:ilvl w:val="0"/>
                <w:numId w:val="2"/>
              </w:numPr>
              <w:tabs>
                <w:tab w:pos="1125" w:val="left" w:leader="none"/>
              </w:tabs>
              <w:spacing w:line="240" w:lineRule="auto" w:before="161" w:after="0"/>
              <w:ind w:left="764" w:right="15" w:firstLine="0"/>
              <w:jc w:val="both"/>
              <w:rPr>
                <w:sz w:val="22"/>
              </w:rPr>
            </w:pPr>
            <w:r>
              <w:rPr>
                <w:sz w:val="22"/>
              </w:rPr>
              <w:t>Realiza las gestiones pertinentes para ubicar predios, bodegas o áreas adecuadas (Centros de acopio), en los que se puedan depositar los bienes recolectados. Estos pueden habilitarse a nivel Departamental o Municipal según lo considere el Coordinador (a) de Inventarios de cada</w:t>
            </w:r>
            <w:r>
              <w:rPr>
                <w:spacing w:val="-9"/>
                <w:sz w:val="22"/>
              </w:rPr>
              <w:t> </w:t>
            </w:r>
            <w:r>
              <w:rPr>
                <w:sz w:val="22"/>
              </w:rPr>
              <w:t>DIDEDUC.</w:t>
            </w:r>
          </w:p>
          <w:p>
            <w:pPr>
              <w:pStyle w:val="TableParagraph"/>
              <w:numPr>
                <w:ilvl w:val="0"/>
                <w:numId w:val="2"/>
              </w:numPr>
              <w:tabs>
                <w:tab w:pos="1125" w:val="left" w:leader="none"/>
              </w:tabs>
              <w:spacing w:line="240" w:lineRule="auto" w:before="183" w:after="0"/>
              <w:ind w:left="764" w:right="17" w:firstLine="0"/>
              <w:jc w:val="both"/>
              <w:rPr>
                <w:sz w:val="22"/>
              </w:rPr>
            </w:pPr>
            <w:r>
              <w:rPr>
                <w:sz w:val="22"/>
              </w:rPr>
              <w:t>Coordinar con el Director de cada Centro Educativo Público, para acondicionar en forma temporal un espacio donde depositarán los</w:t>
            </w:r>
            <w:r>
              <w:rPr>
                <w:spacing w:val="-10"/>
                <w:sz w:val="22"/>
              </w:rPr>
              <w:t> </w:t>
            </w:r>
            <w:r>
              <w:rPr>
                <w:sz w:val="22"/>
              </w:rPr>
              <w:t>bienes.</w:t>
            </w:r>
          </w:p>
          <w:p>
            <w:pPr>
              <w:pStyle w:val="TableParagraph"/>
              <w:spacing w:before="161"/>
              <w:ind w:left="56"/>
              <w:rPr>
                <w:sz w:val="22"/>
              </w:rPr>
            </w:pPr>
            <w:r>
              <w:rPr>
                <w:sz w:val="22"/>
              </w:rPr>
              <w:t>En ambas maneras debe cumplirse con las medias de seguridad que garanticen el resguardo y custodia de los mismos.</w:t>
            </w:r>
          </w:p>
        </w:tc>
      </w:tr>
      <w:tr>
        <w:trPr>
          <w:trHeight w:val="2872"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1"/>
              <w:ind w:left="231" w:right="146" w:hanging="59"/>
              <w:rPr>
                <w:b/>
                <w:sz w:val="14"/>
              </w:rPr>
            </w:pPr>
            <w:r>
              <w:rPr>
                <w:b/>
                <w:sz w:val="14"/>
              </w:rPr>
              <w:t>5. Gestionar transporte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33" w:right="21"/>
              <w:jc w:val="center"/>
              <w:rPr>
                <w:sz w:val="14"/>
              </w:rPr>
            </w:pPr>
            <w:r>
              <w:rPr>
                <w:sz w:val="14"/>
              </w:rPr>
              <w:t>Director (a) de la DIDEDUC /</w:t>
            </w:r>
          </w:p>
          <w:p>
            <w:pPr>
              <w:pStyle w:val="TableParagraph"/>
              <w:ind w:left="92" w:right="81"/>
              <w:jc w:val="center"/>
              <w:rPr>
                <w:sz w:val="14"/>
              </w:rPr>
            </w:pPr>
            <w:r>
              <w:rPr>
                <w:sz w:val="14"/>
              </w:rPr>
              <w:t>Director (a) del Centro Educativo Público</w:t>
            </w:r>
          </w:p>
        </w:tc>
        <w:tc>
          <w:tcPr>
            <w:tcW w:w="8530" w:type="dxa"/>
          </w:tcPr>
          <w:p>
            <w:pPr>
              <w:pStyle w:val="TableParagraph"/>
              <w:spacing w:before="25"/>
              <w:ind w:left="56" w:right="15"/>
              <w:jc w:val="both"/>
              <w:rPr>
                <w:sz w:val="22"/>
              </w:rPr>
            </w:pPr>
            <w:r>
              <w:rPr>
                <w:sz w:val="22"/>
              </w:rPr>
              <w:t>Gestiona el apoyo necesario con el Ministerio de Comunicaciones, Infraestructura y Vivienda -MICIVI-, Ejército de Guatemala, Gobernación Departamental, Municipalidad, Dirección General del Caminos, instituciones privadas, Consejos Educativos u Organizaciones de Padres de Familia -OPF, entre otras, para que proporcionen el transporte para realizar el traslado de todos los bienes recolectados del Centro Educativo Público hasta el centro de acopio, así como del centro de acopio al predio de la Dirección de Bienes del Estado del MINFIN.</w:t>
            </w:r>
          </w:p>
          <w:p>
            <w:pPr>
              <w:pStyle w:val="TableParagraph"/>
              <w:rPr>
                <w:b/>
                <w:sz w:val="20"/>
              </w:rPr>
            </w:pPr>
          </w:p>
          <w:p>
            <w:pPr>
              <w:pStyle w:val="TableParagraph"/>
              <w:spacing w:before="1"/>
              <w:ind w:left="56" w:right="15"/>
              <w:jc w:val="both"/>
              <w:rPr>
                <w:sz w:val="22"/>
              </w:rPr>
            </w:pPr>
            <w:r>
              <w:rPr>
                <w:b/>
                <w:sz w:val="22"/>
              </w:rPr>
              <w:t>Nota: </w:t>
            </w:r>
            <w:r>
              <w:rPr>
                <w:sz w:val="22"/>
              </w:rPr>
              <w:t>El Director del Centro Educativo Público también puede gestionar el transporte a nivel de la Municipalidad, OPF u otra organización para poder agilizar el traslado de los bienes del Centro Educativo al Centro de</w:t>
            </w:r>
            <w:r>
              <w:rPr>
                <w:spacing w:val="-2"/>
                <w:sz w:val="22"/>
              </w:rPr>
              <w:t> </w:t>
            </w:r>
            <w:r>
              <w:rPr>
                <w:sz w:val="22"/>
              </w:rPr>
              <w:t>acopio.</w:t>
            </w:r>
          </w:p>
        </w:tc>
      </w:tr>
    </w:tbl>
    <w:p>
      <w:pPr>
        <w:spacing w:after="0"/>
        <w:jc w:val="both"/>
        <w:rPr>
          <w:sz w:val="22"/>
        </w:rPr>
        <w:sectPr>
          <w:headerReference w:type="default" r:id="rId5"/>
          <w:footerReference w:type="default" r:id="rId6"/>
          <w:type w:val="continuous"/>
          <w:pgSz w:w="12240" w:h="15840"/>
          <w:pgMar w:header="208" w:footer="480" w:top="400" w:bottom="66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612" w:right="1605"/>
              <w:jc w:val="center"/>
              <w:rPr>
                <w:sz w:val="16"/>
              </w:rPr>
            </w:pPr>
            <w:r>
              <w:rPr>
                <w:sz w:val="16"/>
              </w:rPr>
              <w:t>INSTRUCTIVO </w:t>
            </w:r>
          </w:p>
          <w:p>
            <w:pPr>
              <w:pStyle w:val="TableParagraph"/>
              <w:spacing w:line="276" w:lineRule="exact" w:before="27"/>
              <w:ind w:left="1612" w:right="1606"/>
              <w:jc w:val="center"/>
              <w:rPr>
                <w:b/>
                <w:sz w:val="24"/>
              </w:rPr>
            </w:pPr>
            <w:r>
              <w:rPr>
                <w:b/>
                <w:sz w:val="24"/>
              </w:rPr>
              <w:t>RECOLECCIÓN Y BAJA MASIVA DE BIENES DETERIORADOS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641" w:right="1634"/>
              <w:jc w:val="center"/>
              <w:rPr>
                <w:sz w:val="16"/>
              </w:rPr>
            </w:pPr>
            <w:r>
              <w:rPr>
                <w:sz w:val="16"/>
              </w:rPr>
              <w:t>Del proceso: N/A</w:t>
            </w:r>
          </w:p>
        </w:tc>
        <w:tc>
          <w:tcPr>
            <w:tcW w:w="2411" w:type="dxa"/>
          </w:tcPr>
          <w:p>
            <w:pPr>
              <w:pStyle w:val="TableParagraph"/>
              <w:spacing w:line="183" w:lineRule="exact"/>
              <w:ind w:left="396"/>
              <w:rPr>
                <w:b/>
                <w:sz w:val="16"/>
              </w:rPr>
            </w:pPr>
            <w:r>
              <w:rPr>
                <w:sz w:val="16"/>
              </w:rPr>
              <w:t>Código: </w:t>
            </w:r>
            <w:r>
              <w:rPr>
                <w:b/>
                <w:sz w:val="16"/>
              </w:rPr>
              <w:t>DOC-INS-01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2 de 3</w:t>
            </w:r>
          </w:p>
        </w:tc>
      </w:tr>
    </w:tbl>
    <w:p>
      <w:pPr>
        <w:spacing w:line="240" w:lineRule="auto" w:before="8" w:after="1"/>
        <w:rPr>
          <w:b/>
          <w:sz w:val="9"/>
        </w:rPr>
      </w:pPr>
    </w:p>
    <w:p>
      <w:pPr>
        <w:spacing w:line="240" w:lineRule="auto"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right="208"/>
              <w:jc w:val="right"/>
              <w:rPr>
                <w:b/>
                <w:sz w:val="16"/>
              </w:rPr>
            </w:pPr>
            <w:r>
              <w:rPr>
                <w:b/>
                <w:sz w:val="16"/>
              </w:rPr>
              <w:t>Actividad</w:t>
            </w:r>
          </w:p>
        </w:tc>
        <w:tc>
          <w:tcPr>
            <w:tcW w:w="1112" w:type="dxa"/>
            <w:shd w:val="clear" w:color="auto" w:fill="D9D9D9"/>
          </w:tcPr>
          <w:p>
            <w:pPr>
              <w:pStyle w:val="TableParagraph"/>
              <w:spacing w:before="26"/>
              <w:ind w:left="28" w:right="21"/>
              <w:jc w:val="center"/>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3516"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spacing w:before="1"/>
              <w:ind w:left="87" w:right="60" w:firstLine="128"/>
              <w:rPr>
                <w:b/>
                <w:sz w:val="14"/>
              </w:rPr>
            </w:pPr>
            <w:r>
              <w:rPr>
                <w:b/>
                <w:sz w:val="14"/>
              </w:rPr>
              <w:t>6. Elaborar certificaciones de inventarios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9"/>
              <w:ind w:left="92" w:right="81"/>
              <w:jc w:val="center"/>
              <w:rPr>
                <w:sz w:val="14"/>
              </w:rPr>
            </w:pPr>
            <w:r>
              <w:rPr>
                <w:sz w:val="14"/>
              </w:rPr>
              <w:t>Director (a) del Centro Educativo Público</w:t>
            </w:r>
          </w:p>
        </w:tc>
        <w:tc>
          <w:tcPr>
            <w:tcW w:w="8530" w:type="dxa"/>
          </w:tcPr>
          <w:p>
            <w:pPr>
              <w:pStyle w:val="TableParagraph"/>
              <w:spacing w:before="26"/>
              <w:ind w:left="56"/>
              <w:jc w:val="both"/>
              <w:rPr>
                <w:sz w:val="22"/>
              </w:rPr>
            </w:pPr>
            <w:r>
              <w:rPr>
                <w:sz w:val="22"/>
              </w:rPr>
              <w:t>Clasifica los bienes en dos grupos:</w:t>
            </w:r>
          </w:p>
          <w:p>
            <w:pPr>
              <w:pStyle w:val="TableParagraph"/>
              <w:numPr>
                <w:ilvl w:val="0"/>
                <w:numId w:val="3"/>
              </w:numPr>
              <w:tabs>
                <w:tab w:pos="1125" w:val="left" w:leader="none"/>
              </w:tabs>
              <w:spacing w:line="240" w:lineRule="auto" w:before="207" w:after="0"/>
              <w:ind w:left="1124" w:right="0" w:hanging="361"/>
              <w:jc w:val="left"/>
              <w:rPr>
                <w:sz w:val="22"/>
              </w:rPr>
            </w:pPr>
            <w:r>
              <w:rPr>
                <w:sz w:val="22"/>
              </w:rPr>
              <w:t>Inservibles ferrosos</w:t>
            </w:r>
            <w:r>
              <w:rPr>
                <w:spacing w:val="-1"/>
                <w:sz w:val="22"/>
              </w:rPr>
              <w:t> </w:t>
            </w:r>
            <w:r>
              <w:rPr>
                <w:sz w:val="22"/>
              </w:rPr>
              <w:t>y</w:t>
            </w:r>
          </w:p>
          <w:p>
            <w:pPr>
              <w:pStyle w:val="TableParagraph"/>
              <w:numPr>
                <w:ilvl w:val="0"/>
                <w:numId w:val="3"/>
              </w:numPr>
              <w:tabs>
                <w:tab w:pos="1125" w:val="left" w:leader="none"/>
              </w:tabs>
              <w:spacing w:line="240" w:lineRule="auto" w:before="0" w:after="0"/>
              <w:ind w:left="1124" w:right="0" w:hanging="361"/>
              <w:jc w:val="left"/>
              <w:rPr>
                <w:sz w:val="22"/>
              </w:rPr>
            </w:pPr>
            <w:r>
              <w:rPr>
                <w:sz w:val="22"/>
              </w:rPr>
              <w:t>Reparables</w:t>
            </w:r>
          </w:p>
          <w:p>
            <w:pPr>
              <w:pStyle w:val="TableParagraph"/>
              <w:spacing w:before="206"/>
              <w:ind w:left="56" w:right="18"/>
              <w:jc w:val="both"/>
              <w:rPr>
                <w:sz w:val="22"/>
              </w:rPr>
            </w:pPr>
            <w:r>
              <w:rPr>
                <w:sz w:val="22"/>
              </w:rPr>
              <w:t>Elabora y firma la Certificación de Inventario, una por cada grupo clasificado, tomando como base la información del Libro de Inventarios del Centro Educativo Público.</w:t>
            </w:r>
          </w:p>
          <w:p>
            <w:pPr>
              <w:pStyle w:val="TableParagraph"/>
              <w:spacing w:before="207"/>
              <w:ind w:left="56" w:right="14"/>
              <w:jc w:val="both"/>
              <w:rPr>
                <w:sz w:val="22"/>
              </w:rPr>
            </w:pPr>
            <w:r>
              <w:rPr>
                <w:sz w:val="22"/>
              </w:rPr>
              <w:t>Resguarda los bienes Reparables y los bienes Inservibles ferrosos en el Centro Educativo, estos últimos y según sea el caso, los traslada al Centro de acopio asignado.</w:t>
            </w:r>
          </w:p>
          <w:p>
            <w:pPr>
              <w:pStyle w:val="TableParagraph"/>
              <w:spacing w:before="1"/>
              <w:rPr>
                <w:b/>
                <w:sz w:val="22"/>
              </w:rPr>
            </w:pPr>
          </w:p>
          <w:p>
            <w:pPr>
              <w:pStyle w:val="TableParagraph"/>
              <w:ind w:left="56" w:right="17"/>
              <w:jc w:val="both"/>
              <w:rPr>
                <w:sz w:val="22"/>
              </w:rPr>
            </w:pPr>
            <w:r>
              <w:rPr>
                <w:sz w:val="22"/>
              </w:rPr>
              <w:t>Entrega ambas Certificaciones al Coordinador (a) de la Sección / Unidad de Inventario de la DIDEDUC.</w:t>
            </w:r>
          </w:p>
        </w:tc>
      </w:tr>
      <w:tr>
        <w:trPr>
          <w:trHeight w:val="409"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Pr>
                <w:sz w:val="22"/>
              </w:rPr>
            </w:pPr>
            <w:r>
              <w:rPr>
                <w:sz w:val="22"/>
              </w:rPr>
              <w:t>Realiza la programación de los traslados de los bienes recolectados:</w:t>
            </w:r>
          </w:p>
        </w:tc>
      </w:tr>
      <w:tr>
        <w:trPr>
          <w:trHeight w:val="1472" w:hRule="atLeast"/>
        </w:trPr>
        <w:tc>
          <w:tcPr>
            <w:tcW w:w="1158" w:type="dxa"/>
            <w:tcBorders>
              <w:top w:val="nil"/>
              <w:bottom w:val="nil"/>
            </w:tcBorders>
          </w:tcPr>
          <w:p>
            <w:pPr>
              <w:pStyle w:val="TableParagraph"/>
              <w:rPr>
                <w:b/>
                <w:sz w:val="16"/>
              </w:rPr>
            </w:pPr>
          </w:p>
          <w:p>
            <w:pPr>
              <w:pStyle w:val="TableParagraph"/>
              <w:spacing w:before="124"/>
              <w:ind w:left="83" w:right="56" w:firstLine="147"/>
              <w:rPr>
                <w:b/>
                <w:sz w:val="14"/>
              </w:rPr>
            </w:pPr>
            <w:r>
              <w:rPr>
                <w:b/>
                <w:sz w:val="14"/>
              </w:rPr>
              <w:t>7. Realizar programación del traslado de</w:t>
            </w:r>
          </w:p>
          <w:p>
            <w:pPr>
              <w:pStyle w:val="TableParagraph"/>
              <w:ind w:left="153" w:right="127" w:firstLine="81"/>
              <w:rPr>
                <w:b/>
                <w:sz w:val="14"/>
              </w:rPr>
            </w:pPr>
            <w:r>
              <w:rPr>
                <w:b/>
                <w:sz w:val="14"/>
              </w:rPr>
              <w:t>los bienes deteriorados</w:t>
            </w:r>
          </w:p>
        </w:tc>
        <w:tc>
          <w:tcPr>
            <w:tcW w:w="1112" w:type="dxa"/>
            <w:tcBorders>
              <w:top w:val="nil"/>
              <w:bottom w:val="nil"/>
            </w:tcBorders>
          </w:tcPr>
          <w:p>
            <w:pPr>
              <w:pStyle w:val="TableParagraph"/>
              <w:rPr>
                <w:b/>
                <w:sz w:val="16"/>
              </w:rPr>
            </w:pPr>
          </w:p>
          <w:p>
            <w:pPr>
              <w:pStyle w:val="TableParagraph"/>
              <w:rPr>
                <w:b/>
                <w:sz w:val="16"/>
              </w:rPr>
            </w:pPr>
          </w:p>
          <w:p>
            <w:pPr>
              <w:pStyle w:val="TableParagraph"/>
              <w:spacing w:before="100"/>
              <w:ind w:left="32" w:right="21"/>
              <w:jc w:val="center"/>
              <w:rPr>
                <w:sz w:val="14"/>
              </w:rPr>
            </w:pPr>
            <w:r>
              <w:rPr>
                <w:sz w:val="14"/>
              </w:rPr>
              <w:t>Coordinador (a) de inventario DIDEDUC</w:t>
            </w:r>
          </w:p>
        </w:tc>
        <w:tc>
          <w:tcPr>
            <w:tcW w:w="8530" w:type="dxa"/>
            <w:tcBorders>
              <w:top w:val="nil"/>
              <w:bottom w:val="nil"/>
            </w:tcBorders>
          </w:tcPr>
          <w:p>
            <w:pPr>
              <w:pStyle w:val="TableParagraph"/>
              <w:numPr>
                <w:ilvl w:val="0"/>
                <w:numId w:val="4"/>
              </w:numPr>
              <w:tabs>
                <w:tab w:pos="1125" w:val="left" w:leader="none"/>
              </w:tabs>
              <w:spacing w:line="240" w:lineRule="auto" w:before="122" w:after="0"/>
              <w:ind w:left="764" w:right="16" w:firstLine="0"/>
              <w:jc w:val="both"/>
              <w:rPr>
                <w:sz w:val="22"/>
              </w:rPr>
            </w:pPr>
            <w:r>
              <w:rPr>
                <w:sz w:val="22"/>
              </w:rPr>
              <w:t>Del Centro Educativo Público al centro de acopio y posteriormente trasladar al predio asignado por Bienes del Estado del Ministerio de Finanzas Públicas.</w:t>
            </w:r>
          </w:p>
          <w:p>
            <w:pPr>
              <w:pStyle w:val="TableParagraph"/>
              <w:numPr>
                <w:ilvl w:val="0"/>
                <w:numId w:val="4"/>
              </w:numPr>
              <w:tabs>
                <w:tab w:pos="1125" w:val="left" w:leader="none"/>
              </w:tabs>
              <w:spacing w:line="240" w:lineRule="auto" w:before="1" w:after="0"/>
              <w:ind w:left="764" w:right="16" w:firstLine="0"/>
              <w:jc w:val="both"/>
              <w:rPr>
                <w:sz w:val="22"/>
              </w:rPr>
            </w:pPr>
            <w:r>
              <w:rPr>
                <w:sz w:val="22"/>
              </w:rPr>
              <w:t>Del Centro de acopio o Centro Educativo Público al predio asignado por Bienes del Estado del Ministerio de Finanzas</w:t>
            </w:r>
            <w:r>
              <w:rPr>
                <w:spacing w:val="-5"/>
                <w:sz w:val="22"/>
              </w:rPr>
              <w:t> </w:t>
            </w:r>
            <w:r>
              <w:rPr>
                <w:sz w:val="22"/>
              </w:rPr>
              <w:t>Públicas.</w:t>
            </w:r>
          </w:p>
        </w:tc>
      </w:tr>
      <w:tr>
        <w:trPr>
          <w:trHeight w:val="416"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spacing w:before="76"/>
              <w:ind w:left="56"/>
              <w:rPr>
                <w:sz w:val="22"/>
              </w:rPr>
            </w:pPr>
            <w:r>
              <w:rPr>
                <w:sz w:val="22"/>
              </w:rPr>
              <w:t>Traslada la programación a los Directores de los Centros Educativos Públicos.</w:t>
            </w:r>
          </w:p>
        </w:tc>
      </w:tr>
      <w:tr>
        <w:trPr>
          <w:trHeight w:val="5747"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ind w:left="118" w:right="88" w:hanging="4"/>
              <w:rPr>
                <w:b/>
                <w:sz w:val="14"/>
              </w:rPr>
            </w:pPr>
            <w:r>
              <w:rPr>
                <w:b/>
                <w:sz w:val="14"/>
              </w:rPr>
              <w:t>8. Autorizar la recopilación masiva de</w:t>
            </w:r>
            <w:r>
              <w:rPr>
                <w:b/>
                <w:spacing w:val="-9"/>
                <w:sz w:val="14"/>
              </w:rPr>
              <w:t> </w:t>
            </w:r>
            <w:r>
              <w:rPr>
                <w:b/>
                <w:sz w:val="14"/>
              </w:rPr>
              <w:t>los</w:t>
            </w:r>
          </w:p>
          <w:p>
            <w:pPr>
              <w:pStyle w:val="TableParagraph"/>
              <w:spacing w:before="1"/>
              <w:ind w:left="153" w:right="139" w:firstLine="202"/>
              <w:rPr>
                <w:b/>
                <w:sz w:val="14"/>
              </w:rPr>
            </w:pPr>
            <w:r>
              <w:rPr>
                <w:b/>
                <w:sz w:val="14"/>
              </w:rPr>
              <w:t>bienes </w:t>
            </w:r>
            <w:r>
              <w:rPr>
                <w:b/>
                <w:spacing w:val="-1"/>
                <w:sz w:val="14"/>
              </w:rPr>
              <w:t>deteriorados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6"/>
              <w:ind w:left="248" w:right="37" w:hanging="184"/>
              <w:rPr>
                <w:sz w:val="14"/>
              </w:rPr>
            </w:pPr>
            <w:r>
              <w:rPr>
                <w:sz w:val="14"/>
              </w:rPr>
              <w:t>Coordinador (a) Inventario</w:t>
            </w:r>
          </w:p>
        </w:tc>
        <w:tc>
          <w:tcPr>
            <w:tcW w:w="8530" w:type="dxa"/>
          </w:tcPr>
          <w:p>
            <w:pPr>
              <w:pStyle w:val="TableParagraph"/>
              <w:spacing w:before="26"/>
              <w:ind w:left="56" w:right="17"/>
              <w:jc w:val="both"/>
              <w:rPr>
                <w:sz w:val="22"/>
              </w:rPr>
            </w:pPr>
            <w:r>
              <w:rPr>
                <w:sz w:val="22"/>
              </w:rPr>
              <w:t>El día asignado según programación, verifica los bienes Inservibles ferrosos de cada Centro Educativo Público, de la siguiente manera:</w:t>
            </w:r>
          </w:p>
          <w:p>
            <w:pPr>
              <w:pStyle w:val="TableParagraph"/>
              <w:spacing w:before="11"/>
              <w:rPr>
                <w:b/>
                <w:sz w:val="21"/>
              </w:rPr>
            </w:pPr>
          </w:p>
          <w:p>
            <w:pPr>
              <w:pStyle w:val="TableParagraph"/>
              <w:numPr>
                <w:ilvl w:val="0"/>
                <w:numId w:val="5"/>
              </w:numPr>
              <w:tabs>
                <w:tab w:pos="765" w:val="left" w:leader="none"/>
              </w:tabs>
              <w:spacing w:line="240" w:lineRule="auto" w:before="0" w:after="0"/>
              <w:ind w:left="776" w:right="15" w:hanging="360"/>
              <w:jc w:val="both"/>
              <w:rPr>
                <w:sz w:val="22"/>
              </w:rPr>
            </w:pPr>
            <w:r>
              <w:rPr>
                <w:sz w:val="22"/>
              </w:rPr>
              <w:t>Revisa la información de la Certificación de Inventarios y del Libro de Inventarios del Centro Educativo Público de los bienes inservibles</w:t>
            </w:r>
            <w:r>
              <w:rPr>
                <w:spacing w:val="-10"/>
                <w:sz w:val="22"/>
              </w:rPr>
              <w:t> </w:t>
            </w:r>
            <w:r>
              <w:rPr>
                <w:sz w:val="22"/>
              </w:rPr>
              <w:t>ferrosos.</w:t>
            </w:r>
          </w:p>
          <w:p>
            <w:pPr>
              <w:pStyle w:val="TableParagraph"/>
              <w:rPr>
                <w:b/>
                <w:sz w:val="22"/>
              </w:rPr>
            </w:pPr>
          </w:p>
          <w:p>
            <w:pPr>
              <w:pStyle w:val="TableParagraph"/>
              <w:spacing w:before="1"/>
              <w:ind w:left="776"/>
              <w:rPr>
                <w:sz w:val="22"/>
              </w:rPr>
            </w:pPr>
            <w:r>
              <w:rPr>
                <w:sz w:val="22"/>
              </w:rPr>
              <w:t>Si la documentación no está correcta, solicita al Director del Centro Educativo Público la revisión y modificación de la misma.</w:t>
            </w:r>
          </w:p>
          <w:p>
            <w:pPr>
              <w:pStyle w:val="TableParagraph"/>
              <w:numPr>
                <w:ilvl w:val="0"/>
                <w:numId w:val="5"/>
              </w:numPr>
              <w:tabs>
                <w:tab w:pos="765" w:val="left" w:leader="none"/>
              </w:tabs>
              <w:spacing w:line="240" w:lineRule="auto" w:before="206" w:after="0"/>
              <w:ind w:left="776" w:right="15" w:hanging="360"/>
              <w:jc w:val="both"/>
              <w:rPr>
                <w:sz w:val="22"/>
              </w:rPr>
            </w:pPr>
            <w:r>
              <w:rPr>
                <w:sz w:val="22"/>
              </w:rPr>
              <w:t>Si la documentación está correcta, suscribe Acta en el Libro de Actas de hojas movibles de la DIDEDUC autorizado por la CGC, firma y solicita firma al Director del Centro Educativo Público, tomando en</w:t>
            </w:r>
            <w:r>
              <w:rPr>
                <w:spacing w:val="-3"/>
                <w:sz w:val="22"/>
              </w:rPr>
              <w:t> </w:t>
            </w:r>
            <w:r>
              <w:rPr>
                <w:sz w:val="22"/>
              </w:rPr>
              <w:t>cuenta:</w:t>
            </w:r>
          </w:p>
          <w:p>
            <w:pPr>
              <w:pStyle w:val="TableParagraph"/>
              <w:numPr>
                <w:ilvl w:val="1"/>
                <w:numId w:val="5"/>
              </w:numPr>
              <w:tabs>
                <w:tab w:pos="1533" w:val="left" w:leader="none"/>
                <w:tab w:pos="1534" w:val="left" w:leader="none"/>
              </w:tabs>
              <w:spacing w:line="240" w:lineRule="auto" w:before="207" w:after="0"/>
              <w:ind w:left="1496" w:right="14" w:hanging="360"/>
              <w:jc w:val="left"/>
              <w:rPr>
                <w:sz w:val="22"/>
              </w:rPr>
            </w:pPr>
            <w:r>
              <w:rPr>
                <w:sz w:val="22"/>
              </w:rPr>
              <w:t>Para Centro de acopio municipal o Departamental: Acta de Entrega- Recepción de</w:t>
            </w:r>
            <w:r>
              <w:rPr>
                <w:spacing w:val="-1"/>
                <w:sz w:val="22"/>
              </w:rPr>
              <w:t> </w:t>
            </w:r>
            <w:r>
              <w:rPr>
                <w:sz w:val="22"/>
              </w:rPr>
              <w:t>Bienes.</w:t>
            </w:r>
          </w:p>
          <w:p>
            <w:pPr>
              <w:pStyle w:val="TableParagraph"/>
              <w:numPr>
                <w:ilvl w:val="1"/>
                <w:numId w:val="5"/>
              </w:numPr>
              <w:tabs>
                <w:tab w:pos="1473" w:val="left" w:leader="none"/>
              </w:tabs>
              <w:spacing w:line="240" w:lineRule="auto" w:before="207" w:after="0"/>
              <w:ind w:left="1496" w:right="17" w:hanging="360"/>
              <w:jc w:val="left"/>
              <w:rPr>
                <w:sz w:val="22"/>
              </w:rPr>
            </w:pPr>
            <w:r>
              <w:rPr>
                <w:sz w:val="22"/>
              </w:rPr>
              <w:t>Para Centro Educativo Público (Centro de Acopio individual): Acta de revisión de</w:t>
            </w:r>
            <w:r>
              <w:rPr>
                <w:spacing w:val="-2"/>
                <w:sz w:val="22"/>
              </w:rPr>
              <w:t> </w:t>
            </w:r>
            <w:r>
              <w:rPr>
                <w:sz w:val="22"/>
              </w:rPr>
              <w:t>bienes.</w:t>
            </w:r>
          </w:p>
          <w:p>
            <w:pPr>
              <w:pStyle w:val="TableParagraph"/>
              <w:spacing w:before="207"/>
              <w:ind w:left="56" w:right="16"/>
              <w:jc w:val="both"/>
              <w:rPr>
                <w:sz w:val="22"/>
              </w:rPr>
            </w:pPr>
            <w:r>
              <w:rPr>
                <w:b/>
                <w:sz w:val="22"/>
              </w:rPr>
              <w:t>Nota: </w:t>
            </w:r>
            <w:r>
              <w:rPr>
                <w:sz w:val="22"/>
              </w:rPr>
              <w:t>Para l</w:t>
            </w:r>
            <w:r>
              <w:rPr>
                <w:b/>
                <w:sz w:val="22"/>
              </w:rPr>
              <w:t>os </w:t>
            </w:r>
            <w:r>
              <w:rPr>
                <w:sz w:val="22"/>
              </w:rPr>
              <w:t>bienes Reparables, traslada la Certificación de Inventarios a la DIDEDUC, para que a través de la Subdirección/Departamento de Fortalecimiento a la Comunidad Educativa –DEFOCE-, se gestionen los recursos para la reparación de los</w:t>
            </w:r>
            <w:r>
              <w:rPr>
                <w:spacing w:val="-1"/>
                <w:sz w:val="22"/>
              </w:rPr>
              <w:t> </w:t>
            </w:r>
            <w:r>
              <w:rPr>
                <w:sz w:val="22"/>
              </w:rPr>
              <w:t>mismos.</w:t>
            </w:r>
          </w:p>
        </w:tc>
      </w:tr>
      <w:tr>
        <w:trPr>
          <w:trHeight w:val="300" w:hRule="atLeast"/>
        </w:trPr>
        <w:tc>
          <w:tcPr>
            <w:tcW w:w="1158" w:type="dxa"/>
            <w:tcBorders>
              <w:bottom w:val="nil"/>
            </w:tcBorders>
          </w:tcPr>
          <w:p>
            <w:pPr>
              <w:pStyle w:val="TableParagraph"/>
              <w:spacing w:line="138" w:lineRule="exact" w:before="142"/>
              <w:ind w:right="209"/>
              <w:jc w:val="right"/>
              <w:rPr>
                <w:b/>
                <w:sz w:val="14"/>
              </w:rPr>
            </w:pPr>
            <w:r>
              <w:rPr>
                <w:b/>
                <w:sz w:val="14"/>
              </w:rPr>
              <w:t>9. Verificar</w:t>
            </w:r>
          </w:p>
        </w:tc>
        <w:tc>
          <w:tcPr>
            <w:tcW w:w="1112" w:type="dxa"/>
            <w:tcBorders>
              <w:bottom w:val="nil"/>
            </w:tcBorders>
          </w:tcPr>
          <w:p>
            <w:pPr>
              <w:pStyle w:val="TableParagraph"/>
              <w:rPr>
                <w:rFonts w:ascii="Times New Roman"/>
                <w:sz w:val="20"/>
              </w:rPr>
            </w:pPr>
          </w:p>
        </w:tc>
        <w:tc>
          <w:tcPr>
            <w:tcW w:w="8530" w:type="dxa"/>
            <w:vMerge w:val="restart"/>
          </w:tcPr>
          <w:p>
            <w:pPr>
              <w:pStyle w:val="TableParagraph"/>
              <w:spacing w:before="84"/>
              <w:ind w:left="56" w:right="16"/>
              <w:jc w:val="both"/>
              <w:rPr>
                <w:sz w:val="22"/>
              </w:rPr>
            </w:pPr>
            <w:r>
              <w:rPr>
                <w:sz w:val="22"/>
              </w:rPr>
              <w:t>Monitorea y verifica que la programación, la recolección y el traslado se estén llevando a cabo de acuerdo a lo establecido, manteniendo comunicación constante con el Coordinador (a) de la Sección / Unidad de inventario de la</w:t>
            </w:r>
            <w:r>
              <w:rPr>
                <w:spacing w:val="-9"/>
                <w:sz w:val="22"/>
              </w:rPr>
              <w:t> </w:t>
            </w:r>
            <w:r>
              <w:rPr>
                <w:sz w:val="22"/>
              </w:rPr>
              <w:t>DIDEDUC.</w:t>
            </w:r>
          </w:p>
        </w:tc>
      </w:tr>
      <w:tr>
        <w:trPr>
          <w:trHeight w:val="150" w:hRule="atLeast"/>
        </w:trPr>
        <w:tc>
          <w:tcPr>
            <w:tcW w:w="1158" w:type="dxa"/>
            <w:tcBorders>
              <w:top w:val="nil"/>
              <w:bottom w:val="nil"/>
            </w:tcBorders>
          </w:tcPr>
          <w:p>
            <w:pPr>
              <w:pStyle w:val="TableParagraph"/>
              <w:spacing w:line="131" w:lineRule="exact"/>
              <w:ind w:right="194"/>
              <w:jc w:val="right"/>
              <w:rPr>
                <w:b/>
                <w:sz w:val="14"/>
              </w:rPr>
            </w:pPr>
            <w:r>
              <w:rPr>
                <w:b/>
                <w:sz w:val="14"/>
              </w:rPr>
              <w:t>traslado de</w:t>
            </w:r>
          </w:p>
        </w:tc>
        <w:tc>
          <w:tcPr>
            <w:tcW w:w="1112" w:type="dxa"/>
            <w:tcBorders>
              <w:top w:val="nil"/>
              <w:bottom w:val="nil"/>
            </w:tcBorders>
          </w:tcPr>
          <w:p>
            <w:pPr>
              <w:pStyle w:val="TableParagraph"/>
              <w:spacing w:line="131" w:lineRule="exact"/>
              <w:ind w:left="29" w:right="21"/>
              <w:jc w:val="center"/>
              <w:rPr>
                <w:sz w:val="14"/>
              </w:rPr>
            </w:pPr>
            <w:r>
              <w:rPr>
                <w:sz w:val="14"/>
              </w:rPr>
              <w:t>Director (a)</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356"/>
              <w:rPr>
                <w:b/>
                <w:sz w:val="14"/>
              </w:rPr>
            </w:pPr>
            <w:r>
              <w:rPr>
                <w:b/>
                <w:sz w:val="14"/>
              </w:rPr>
              <w:t>bienes</w:t>
            </w:r>
          </w:p>
        </w:tc>
        <w:tc>
          <w:tcPr>
            <w:tcW w:w="1112" w:type="dxa"/>
            <w:tcBorders>
              <w:top w:val="nil"/>
              <w:bottom w:val="nil"/>
            </w:tcBorders>
          </w:tcPr>
          <w:p>
            <w:pPr>
              <w:pStyle w:val="TableParagraph"/>
              <w:spacing w:line="131" w:lineRule="exact"/>
              <w:ind w:left="28" w:right="21"/>
              <w:jc w:val="center"/>
              <w:rPr>
                <w:sz w:val="14"/>
              </w:rPr>
            </w:pPr>
            <w:r>
              <w:rPr>
                <w:sz w:val="14"/>
              </w:rPr>
              <w:t>DAFI</w:t>
            </w:r>
          </w:p>
        </w:tc>
        <w:tc>
          <w:tcPr>
            <w:tcW w:w="8530" w:type="dxa"/>
            <w:vMerge/>
            <w:tcBorders>
              <w:top w:val="nil"/>
            </w:tcBorders>
          </w:tcPr>
          <w:p>
            <w:pPr>
              <w:rPr>
                <w:sz w:val="2"/>
                <w:szCs w:val="2"/>
              </w:rPr>
            </w:pPr>
          </w:p>
        </w:tc>
      </w:tr>
      <w:tr>
        <w:trPr>
          <w:trHeight w:val="355" w:hRule="atLeast"/>
        </w:trPr>
        <w:tc>
          <w:tcPr>
            <w:tcW w:w="1158" w:type="dxa"/>
            <w:tcBorders>
              <w:top w:val="nil"/>
            </w:tcBorders>
          </w:tcPr>
          <w:p>
            <w:pPr>
              <w:pStyle w:val="TableParagraph"/>
              <w:spacing w:line="154" w:lineRule="exact"/>
              <w:ind w:right="144"/>
              <w:jc w:val="right"/>
              <w:rPr>
                <w:b/>
                <w:sz w:val="14"/>
              </w:rPr>
            </w:pPr>
            <w:r>
              <w:rPr>
                <w:b/>
                <w:sz w:val="14"/>
              </w:rPr>
              <w:t>deteriorados</w:t>
            </w:r>
          </w:p>
        </w:tc>
        <w:tc>
          <w:tcPr>
            <w:tcW w:w="1112" w:type="dxa"/>
            <w:tcBorders>
              <w:top w:val="nil"/>
            </w:tcBorders>
          </w:tcPr>
          <w:p>
            <w:pPr>
              <w:pStyle w:val="TableParagraph"/>
              <w:rPr>
                <w:rFonts w:ascii="Times New Roman"/>
                <w:sz w:val="20"/>
              </w:rPr>
            </w:pPr>
          </w:p>
        </w:tc>
        <w:tc>
          <w:tcPr>
            <w:tcW w:w="8530" w:type="dxa"/>
            <w:vMerge/>
            <w:tcBorders>
              <w:top w:val="nil"/>
            </w:tcBorders>
          </w:tcPr>
          <w:p>
            <w:pPr>
              <w:rPr>
                <w:sz w:val="2"/>
                <w:szCs w:val="2"/>
              </w:rPr>
            </w:pPr>
          </w:p>
        </w:tc>
      </w:tr>
      <w:tr>
        <w:trPr>
          <w:trHeight w:val="872" w:hRule="atLeast"/>
        </w:trPr>
        <w:tc>
          <w:tcPr>
            <w:tcW w:w="1158" w:type="dxa"/>
          </w:tcPr>
          <w:p>
            <w:pPr>
              <w:pStyle w:val="TableParagraph"/>
              <w:spacing w:before="84"/>
              <w:ind w:left="172" w:right="119" w:hanging="27"/>
              <w:rPr>
                <w:b/>
                <w:sz w:val="14"/>
              </w:rPr>
            </w:pPr>
            <w:r>
              <w:rPr>
                <w:b/>
                <w:sz w:val="14"/>
              </w:rPr>
              <w:t>10. Trasladar expedientes</w:t>
            </w:r>
          </w:p>
          <w:p>
            <w:pPr>
              <w:pStyle w:val="TableParagraph"/>
              <w:ind w:left="227" w:right="50" w:hanging="153"/>
              <w:rPr>
                <w:b/>
                <w:sz w:val="14"/>
              </w:rPr>
            </w:pPr>
            <w:r>
              <w:rPr>
                <w:b/>
                <w:sz w:val="14"/>
              </w:rPr>
              <w:t>conformados a Bienes del</w:t>
            </w:r>
          </w:p>
        </w:tc>
        <w:tc>
          <w:tcPr>
            <w:tcW w:w="1112" w:type="dxa"/>
          </w:tcPr>
          <w:p>
            <w:pPr>
              <w:pStyle w:val="TableParagraph"/>
              <w:spacing w:before="84"/>
              <w:ind w:left="64"/>
              <w:rPr>
                <w:sz w:val="14"/>
              </w:rPr>
            </w:pPr>
            <w:r>
              <w:rPr>
                <w:sz w:val="14"/>
              </w:rPr>
              <w:t>Coordinador (a)</w:t>
            </w:r>
          </w:p>
          <w:p>
            <w:pPr>
              <w:pStyle w:val="TableParagraph"/>
              <w:ind w:left="236" w:right="103" w:hanging="106"/>
              <w:rPr>
                <w:sz w:val="14"/>
              </w:rPr>
            </w:pPr>
            <w:r>
              <w:rPr>
                <w:sz w:val="14"/>
              </w:rPr>
              <w:t>/ Asistente de inventario DIDEDUC</w:t>
            </w:r>
          </w:p>
        </w:tc>
        <w:tc>
          <w:tcPr>
            <w:tcW w:w="8530" w:type="dxa"/>
          </w:tcPr>
          <w:p>
            <w:pPr>
              <w:pStyle w:val="TableParagraph"/>
              <w:spacing w:before="26"/>
              <w:ind w:left="56" w:right="15"/>
              <w:jc w:val="both"/>
              <w:rPr>
                <w:sz w:val="22"/>
              </w:rPr>
            </w:pPr>
            <w:r>
              <w:rPr>
                <w:sz w:val="22"/>
              </w:rPr>
              <w:t>Elabora el Oficio de Autorización de Baja de los Bienes, y solicita firma al Director (a) de la DIDEDUC. Conforma un expediente de solicitud de baja de bienes ferrosos del inventario con la siguiente documentación:</w:t>
            </w:r>
          </w:p>
        </w:tc>
      </w:tr>
    </w:tbl>
    <w:p>
      <w:pPr>
        <w:spacing w:after="0"/>
        <w:jc w:val="both"/>
        <w:rPr>
          <w:sz w:val="22"/>
        </w:rPr>
        <w:sectPr>
          <w:pgSz w:w="12240" w:h="15840"/>
          <w:pgMar w:header="208" w:footer="480" w:top="400" w:bottom="68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21" w:right="-44"/>
              <w:rPr>
                <w:sz w:val="20"/>
              </w:rPr>
            </w:pPr>
            <w:r>
              <w:rPr>
                <w:sz w:val="20"/>
              </w:rPr>
              <w:drawing>
                <wp:inline distT="0" distB="0" distL="0" distR="0">
                  <wp:extent cx="523761"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3761" cy="427481"/>
                          </a:xfrm>
                          <a:prstGeom prst="rect">
                            <a:avLst/>
                          </a:prstGeom>
                        </pic:spPr>
                      </pic:pic>
                    </a:graphicData>
                  </a:graphic>
                </wp:inline>
              </w:drawing>
            </w:r>
            <w:r>
              <w:rPr>
                <w:sz w:val="20"/>
              </w:rPr>
            </w:r>
          </w:p>
        </w:tc>
        <w:tc>
          <w:tcPr>
            <w:tcW w:w="10349" w:type="dxa"/>
            <w:gridSpan w:val="4"/>
          </w:tcPr>
          <w:p>
            <w:pPr>
              <w:pStyle w:val="TableParagraph"/>
              <w:spacing w:before="55"/>
              <w:ind w:left="1612" w:right="1605"/>
              <w:jc w:val="center"/>
              <w:rPr>
                <w:sz w:val="16"/>
              </w:rPr>
            </w:pPr>
            <w:r>
              <w:rPr>
                <w:sz w:val="16"/>
              </w:rPr>
              <w:t>INSTRUCTIVO </w:t>
            </w:r>
          </w:p>
          <w:p>
            <w:pPr>
              <w:pStyle w:val="TableParagraph"/>
              <w:spacing w:line="276" w:lineRule="exact" w:before="27"/>
              <w:ind w:left="1612" w:right="1606"/>
              <w:jc w:val="center"/>
              <w:rPr>
                <w:b/>
                <w:sz w:val="24"/>
              </w:rPr>
            </w:pPr>
            <w:r>
              <w:rPr>
                <w:b/>
                <w:sz w:val="24"/>
              </w:rPr>
              <w:t>RECOLECCIÓN Y BAJA MASIVA DE BIENES DETERIORADOS</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1641" w:right="1634"/>
              <w:jc w:val="center"/>
              <w:rPr>
                <w:sz w:val="16"/>
              </w:rPr>
            </w:pPr>
            <w:r>
              <w:rPr>
                <w:sz w:val="16"/>
              </w:rPr>
              <w:t>Del proceso: N/A</w:t>
            </w:r>
          </w:p>
        </w:tc>
        <w:tc>
          <w:tcPr>
            <w:tcW w:w="2411" w:type="dxa"/>
          </w:tcPr>
          <w:p>
            <w:pPr>
              <w:pStyle w:val="TableParagraph"/>
              <w:spacing w:line="183" w:lineRule="exact"/>
              <w:ind w:left="396"/>
              <w:rPr>
                <w:b/>
                <w:sz w:val="16"/>
              </w:rPr>
            </w:pPr>
            <w:r>
              <w:rPr>
                <w:sz w:val="16"/>
              </w:rPr>
              <w:t>Código: </w:t>
            </w:r>
            <w:r>
              <w:rPr>
                <w:b/>
                <w:sz w:val="16"/>
              </w:rPr>
              <w:t>DOC-INS-01</w:t>
            </w:r>
          </w:p>
        </w:tc>
        <w:tc>
          <w:tcPr>
            <w:tcW w:w="1559" w:type="dxa"/>
          </w:tcPr>
          <w:p>
            <w:pPr>
              <w:pStyle w:val="TableParagraph"/>
              <w:spacing w:line="183" w:lineRule="exact"/>
              <w:ind w:left="378"/>
              <w:rPr>
                <w:sz w:val="16"/>
              </w:rPr>
            </w:pPr>
            <w:r>
              <w:rPr>
                <w:sz w:val="16"/>
              </w:rPr>
              <w:t>Versión: 2</w:t>
            </w:r>
          </w:p>
        </w:tc>
        <w:tc>
          <w:tcPr>
            <w:tcW w:w="1843" w:type="dxa"/>
          </w:tcPr>
          <w:p>
            <w:pPr>
              <w:pStyle w:val="TableParagraph"/>
              <w:spacing w:line="183" w:lineRule="exact"/>
              <w:ind w:left="424"/>
              <w:rPr>
                <w:sz w:val="16"/>
              </w:rPr>
            </w:pPr>
            <w:r>
              <w:rPr>
                <w:sz w:val="16"/>
              </w:rPr>
              <w:t>Página 3 de 3</w:t>
            </w:r>
          </w:p>
        </w:tc>
      </w:tr>
    </w:tbl>
    <w:p>
      <w:pPr>
        <w:spacing w:line="240" w:lineRule="auto" w:before="8" w:after="1"/>
        <w:rPr>
          <w:b/>
          <w:sz w:val="9"/>
        </w:rPr>
      </w:pPr>
    </w:p>
    <w:p>
      <w:pPr>
        <w:spacing w:line="240" w:lineRule="auto"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39" w:right="32"/>
              <w:jc w:val="center"/>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4390" w:hRule="atLeast"/>
        </w:trPr>
        <w:tc>
          <w:tcPr>
            <w:tcW w:w="1158" w:type="dxa"/>
          </w:tcPr>
          <w:p>
            <w:pPr>
              <w:pStyle w:val="TableParagraph"/>
              <w:spacing w:before="27"/>
              <w:ind w:left="41" w:right="32"/>
              <w:jc w:val="center"/>
              <w:rPr>
                <w:b/>
                <w:sz w:val="14"/>
              </w:rPr>
            </w:pPr>
            <w:r>
              <w:rPr>
                <w:b/>
                <w:sz w:val="14"/>
              </w:rPr>
              <w:t>Estado -MINFIN</w:t>
            </w:r>
          </w:p>
        </w:tc>
        <w:tc>
          <w:tcPr>
            <w:tcW w:w="1112" w:type="dxa"/>
          </w:tcPr>
          <w:p>
            <w:pPr>
              <w:pStyle w:val="TableParagraph"/>
              <w:rPr>
                <w:rFonts w:ascii="Times New Roman"/>
                <w:sz w:val="20"/>
              </w:rPr>
            </w:pPr>
          </w:p>
        </w:tc>
        <w:tc>
          <w:tcPr>
            <w:tcW w:w="8530" w:type="dxa"/>
          </w:tcPr>
          <w:p>
            <w:pPr>
              <w:pStyle w:val="TableParagraph"/>
              <w:numPr>
                <w:ilvl w:val="0"/>
                <w:numId w:val="6"/>
              </w:numPr>
              <w:tabs>
                <w:tab w:pos="765" w:val="left" w:leader="none"/>
              </w:tabs>
              <w:spacing w:line="240" w:lineRule="auto" w:before="187" w:after="0"/>
              <w:ind w:left="764" w:right="0" w:hanging="343"/>
              <w:jc w:val="left"/>
              <w:rPr>
                <w:sz w:val="22"/>
              </w:rPr>
            </w:pPr>
            <w:r>
              <w:rPr>
                <w:sz w:val="22"/>
              </w:rPr>
              <w:t>Certificaciones de</w:t>
            </w:r>
            <w:r>
              <w:rPr>
                <w:spacing w:val="-1"/>
                <w:sz w:val="22"/>
              </w:rPr>
              <w:t> </w:t>
            </w:r>
            <w:r>
              <w:rPr>
                <w:sz w:val="22"/>
              </w:rPr>
              <w:t>Inventarios</w:t>
            </w:r>
          </w:p>
          <w:p>
            <w:pPr>
              <w:pStyle w:val="TableParagraph"/>
              <w:numPr>
                <w:ilvl w:val="0"/>
                <w:numId w:val="6"/>
              </w:numPr>
              <w:tabs>
                <w:tab w:pos="765" w:val="left" w:leader="none"/>
              </w:tabs>
              <w:spacing w:line="240" w:lineRule="auto" w:before="0" w:after="0"/>
              <w:ind w:left="764" w:right="0" w:hanging="343"/>
              <w:jc w:val="left"/>
              <w:rPr>
                <w:sz w:val="22"/>
              </w:rPr>
            </w:pPr>
            <w:r>
              <w:rPr>
                <w:sz w:val="22"/>
              </w:rPr>
              <w:t>Actas de Entrega-Recepción de bienes y/o Acta de revisión de</w:t>
            </w:r>
            <w:r>
              <w:rPr>
                <w:spacing w:val="-7"/>
                <w:sz w:val="22"/>
              </w:rPr>
              <w:t> </w:t>
            </w:r>
            <w:r>
              <w:rPr>
                <w:sz w:val="22"/>
              </w:rPr>
              <w:t>bienes</w:t>
            </w:r>
          </w:p>
          <w:p>
            <w:pPr>
              <w:pStyle w:val="TableParagraph"/>
              <w:numPr>
                <w:ilvl w:val="0"/>
                <w:numId w:val="6"/>
              </w:numPr>
              <w:tabs>
                <w:tab w:pos="765" w:val="left" w:leader="none"/>
              </w:tabs>
              <w:spacing w:line="240" w:lineRule="auto" w:before="0" w:after="0"/>
              <w:ind w:left="764" w:right="0" w:hanging="343"/>
              <w:jc w:val="left"/>
              <w:rPr>
                <w:sz w:val="22"/>
              </w:rPr>
            </w:pPr>
            <w:r>
              <w:rPr>
                <w:sz w:val="22"/>
              </w:rPr>
              <w:t>Oficio de Autorización de Baja de los</w:t>
            </w:r>
            <w:r>
              <w:rPr>
                <w:spacing w:val="-3"/>
                <w:sz w:val="22"/>
              </w:rPr>
              <w:t> </w:t>
            </w:r>
            <w:r>
              <w:rPr>
                <w:sz w:val="22"/>
              </w:rPr>
              <w:t>bienes</w:t>
            </w:r>
          </w:p>
          <w:p>
            <w:pPr>
              <w:pStyle w:val="TableParagraph"/>
              <w:spacing w:before="161"/>
              <w:ind w:left="56" w:right="16"/>
              <w:jc w:val="both"/>
              <w:rPr>
                <w:sz w:val="22"/>
              </w:rPr>
            </w:pPr>
            <w:r>
              <w:rPr>
                <w:sz w:val="22"/>
              </w:rPr>
              <w:t>Traslada el expediente conformado de solicitud a la Dirección de Administración Financiera -DAFI- para revisión final y seguimiento correspondiente. Posteriormente la</w:t>
            </w:r>
          </w:p>
          <w:p>
            <w:pPr>
              <w:pStyle w:val="TableParagraph"/>
              <w:ind w:left="56" w:right="15" w:hanging="1"/>
              <w:jc w:val="both"/>
              <w:rPr>
                <w:sz w:val="22"/>
              </w:rPr>
            </w:pPr>
            <w:r>
              <w:rPr>
                <w:sz w:val="22"/>
              </w:rPr>
              <w:t>-DAFI- traslada el expediente a la Comisión Especial de Baja de Bienes Muebles de la Contraloría General de Cuentas</w:t>
            </w:r>
            <w:r>
              <w:rPr>
                <w:b/>
                <w:sz w:val="22"/>
              </w:rPr>
              <w:t>, </w:t>
            </w:r>
            <w:r>
              <w:rPr>
                <w:sz w:val="22"/>
              </w:rPr>
              <w:t>para que en conjunto con el Departamento de Adjudicación y Legalización de Bienes Muebles de la Dirección de Bienes del Estado del Ministerio de Finanzas Públicas designen un representante, quienes verificarán y recibirán los bienes deteriorados en el predio de la Dirección de Bienes del Estado del MINFIN.</w:t>
            </w:r>
          </w:p>
          <w:p>
            <w:pPr>
              <w:pStyle w:val="TableParagraph"/>
              <w:spacing w:before="160"/>
              <w:ind w:left="56" w:right="16"/>
              <w:jc w:val="both"/>
              <w:rPr>
                <w:sz w:val="22"/>
              </w:rPr>
            </w:pPr>
            <w:r>
              <w:rPr>
                <w:sz w:val="22"/>
              </w:rPr>
              <w:t>Con la Certificación de Inventarios de bienes reparables, elabora un listado con el detalle de todos los bienes a repararse, por Centro Educativo Público y lo traslada a la Subdirección/Departamento de Fortalecimiento a la Comunidad Educativa –DEFOCE de la DIDEDUC, para la priorización y asignación de los recursos.</w:t>
            </w:r>
          </w:p>
        </w:tc>
      </w:tr>
      <w:tr>
        <w:trPr>
          <w:trHeight w:val="2550"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146" w:right="99" w:hanging="20"/>
              <w:rPr>
                <w:b/>
                <w:sz w:val="14"/>
              </w:rPr>
            </w:pPr>
            <w:r>
              <w:rPr>
                <w:b/>
                <w:sz w:val="14"/>
              </w:rPr>
              <w:t>11. Coordinar lugar y fecha</w:t>
            </w:r>
          </w:p>
          <w:p>
            <w:pPr>
              <w:pStyle w:val="TableParagraph"/>
              <w:ind w:left="64" w:right="52" w:hanging="3"/>
              <w:jc w:val="center"/>
              <w:rPr>
                <w:b/>
                <w:sz w:val="14"/>
              </w:rPr>
            </w:pPr>
            <w:r>
              <w:rPr>
                <w:b/>
                <w:sz w:val="14"/>
              </w:rPr>
              <w:t>para la suscripción de actas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32" w:right="21"/>
              <w:jc w:val="center"/>
              <w:rPr>
                <w:sz w:val="14"/>
              </w:rPr>
            </w:pPr>
            <w:r>
              <w:rPr>
                <w:sz w:val="14"/>
              </w:rPr>
              <w:t>Coordinador (a) de inventario DIDEDUC</w:t>
            </w:r>
          </w:p>
        </w:tc>
        <w:tc>
          <w:tcPr>
            <w:tcW w:w="8530" w:type="dxa"/>
          </w:tcPr>
          <w:p>
            <w:pPr>
              <w:pStyle w:val="TableParagraph"/>
              <w:spacing w:before="26"/>
              <w:ind w:left="56" w:right="15"/>
              <w:jc w:val="both"/>
              <w:rPr>
                <w:sz w:val="22"/>
              </w:rPr>
            </w:pPr>
            <w:r>
              <w:rPr>
                <w:sz w:val="22"/>
              </w:rPr>
              <w:t>De acuerdo a la programación de recepción de bienes, establecida por el Departamento de Adjudicación y Legalización de Bienes Muebles; coordina y verifica el traslado de los bienes recolectados al predio de la Dirección de Bienes del Estado del Ministerio de Finanzas Públicas, quienes en conjunto con la Contraloría General de Cuentas, se presentarán en el predio a suscribir el acta</w:t>
            </w:r>
            <w:r>
              <w:rPr>
                <w:spacing w:val="-9"/>
                <w:sz w:val="22"/>
              </w:rPr>
              <w:t> </w:t>
            </w:r>
            <w:r>
              <w:rPr>
                <w:sz w:val="22"/>
              </w:rPr>
              <w:t>correspondiente.</w:t>
            </w:r>
          </w:p>
          <w:p>
            <w:pPr>
              <w:pStyle w:val="TableParagraph"/>
              <w:spacing w:before="161"/>
              <w:ind w:left="56" w:right="15"/>
              <w:jc w:val="both"/>
              <w:rPr>
                <w:sz w:val="22"/>
              </w:rPr>
            </w:pPr>
            <w:r>
              <w:rPr>
                <w:sz w:val="22"/>
              </w:rPr>
              <w:t>Finalizada la entrega de bienes y suscripción de acta, le dará seguimiento ante la Contraloría General de Cuentas para la emisión de la Resolución de autorización de baja de inventario, a la que se refiere el artículo 9 del Acuerdo Gubernativo 779-98 “Reglamento del Decreto número 103-97 del Congreso de la República”.</w:t>
            </w:r>
          </w:p>
        </w:tc>
      </w:tr>
      <w:tr>
        <w:trPr>
          <w:trHeight w:val="936" w:hRule="atLeast"/>
        </w:trPr>
        <w:tc>
          <w:tcPr>
            <w:tcW w:w="1158" w:type="dxa"/>
          </w:tcPr>
          <w:p>
            <w:pPr>
              <w:pStyle w:val="TableParagraph"/>
              <w:rPr>
                <w:b/>
                <w:sz w:val="16"/>
              </w:rPr>
            </w:pPr>
          </w:p>
          <w:p>
            <w:pPr>
              <w:pStyle w:val="TableParagraph"/>
              <w:spacing w:before="93"/>
              <w:ind w:left="122" w:right="95" w:firstLine="100"/>
              <w:rPr>
                <w:b/>
                <w:sz w:val="14"/>
              </w:rPr>
            </w:pPr>
            <w:r>
              <w:rPr>
                <w:b/>
                <w:sz w:val="14"/>
              </w:rPr>
              <w:t>12. Recibir Resoluciones</w:t>
            </w:r>
          </w:p>
        </w:tc>
        <w:tc>
          <w:tcPr>
            <w:tcW w:w="1112" w:type="dxa"/>
          </w:tcPr>
          <w:p>
            <w:pPr>
              <w:pStyle w:val="TableParagraph"/>
              <w:spacing w:before="117"/>
              <w:ind w:left="68" w:right="57" w:firstLine="1"/>
              <w:jc w:val="center"/>
              <w:rPr>
                <w:sz w:val="14"/>
              </w:rPr>
            </w:pPr>
            <w:r>
              <w:rPr>
                <w:sz w:val="14"/>
              </w:rPr>
              <w:t>Jefe (a) del Departamento de Contabilidad DAFI</w:t>
            </w:r>
          </w:p>
        </w:tc>
        <w:tc>
          <w:tcPr>
            <w:tcW w:w="8530" w:type="dxa"/>
          </w:tcPr>
          <w:p>
            <w:pPr>
              <w:pStyle w:val="TableParagraph"/>
              <w:spacing w:before="184"/>
              <w:ind w:left="56" w:right="87"/>
              <w:rPr>
                <w:sz w:val="22"/>
              </w:rPr>
            </w:pPr>
            <w:r>
              <w:rPr>
                <w:sz w:val="22"/>
              </w:rPr>
              <w:t>Recibe las Resoluciones autorizadas por parte de la Contraloría General de Cuentas  y entrega al Coordinador (a) de la Sección / Unidad de Inventario de la</w:t>
            </w:r>
            <w:r>
              <w:rPr>
                <w:spacing w:val="-12"/>
                <w:sz w:val="22"/>
              </w:rPr>
              <w:t> </w:t>
            </w:r>
            <w:r>
              <w:rPr>
                <w:sz w:val="22"/>
              </w:rPr>
              <w:t>DIDEDUC.</w:t>
            </w:r>
          </w:p>
        </w:tc>
      </w:tr>
      <w:tr>
        <w:trPr>
          <w:trHeight w:val="978" w:hRule="atLeast"/>
        </w:trPr>
        <w:tc>
          <w:tcPr>
            <w:tcW w:w="1158" w:type="dxa"/>
          </w:tcPr>
          <w:p>
            <w:pPr>
              <w:pStyle w:val="TableParagraph"/>
              <w:spacing w:before="10"/>
              <w:rPr>
                <w:b/>
                <w:sz w:val="18"/>
              </w:rPr>
            </w:pPr>
          </w:p>
          <w:p>
            <w:pPr>
              <w:pStyle w:val="TableParagraph"/>
              <w:ind w:left="165" w:right="107" w:hanging="32"/>
              <w:rPr>
                <w:b/>
                <w:sz w:val="14"/>
              </w:rPr>
            </w:pPr>
            <w:r>
              <w:rPr>
                <w:b/>
                <w:sz w:val="14"/>
              </w:rPr>
              <w:t>13. Brindar el seguimiento</w:t>
            </w:r>
          </w:p>
          <w:p>
            <w:pPr>
              <w:pStyle w:val="TableParagraph"/>
              <w:spacing w:before="1"/>
              <w:ind w:left="29"/>
              <w:rPr>
                <w:b/>
                <w:sz w:val="14"/>
              </w:rPr>
            </w:pPr>
            <w:r>
              <w:rPr>
                <w:b/>
                <w:sz w:val="14"/>
              </w:rPr>
              <w:t>correspondiente</w:t>
            </w:r>
          </w:p>
        </w:tc>
        <w:tc>
          <w:tcPr>
            <w:tcW w:w="1112" w:type="dxa"/>
          </w:tcPr>
          <w:p>
            <w:pPr>
              <w:pStyle w:val="TableParagraph"/>
              <w:spacing w:before="10"/>
              <w:rPr>
                <w:b/>
                <w:sz w:val="18"/>
              </w:rPr>
            </w:pPr>
          </w:p>
          <w:p>
            <w:pPr>
              <w:pStyle w:val="TableParagraph"/>
              <w:ind w:left="32" w:right="21"/>
              <w:jc w:val="center"/>
              <w:rPr>
                <w:sz w:val="14"/>
              </w:rPr>
            </w:pPr>
            <w:r>
              <w:rPr>
                <w:sz w:val="14"/>
              </w:rPr>
              <w:t>Coordinador (a) de inventario DIDEDUC</w:t>
            </w:r>
          </w:p>
        </w:tc>
        <w:tc>
          <w:tcPr>
            <w:tcW w:w="8530" w:type="dxa"/>
          </w:tcPr>
          <w:p>
            <w:pPr>
              <w:pStyle w:val="TableParagraph"/>
              <w:spacing w:before="79"/>
              <w:ind w:left="56" w:right="15"/>
              <w:jc w:val="both"/>
              <w:rPr>
                <w:sz w:val="22"/>
              </w:rPr>
            </w:pPr>
            <w:r>
              <w:rPr>
                <w:sz w:val="22"/>
              </w:rPr>
              <w:t>Al contar con la Resolución autorizada, notifica a los Directores (as) de los Centros Educativos Públicos que entregaron bienes inservibles de acuerdo al proceso en mención.</w:t>
            </w:r>
          </w:p>
        </w:tc>
      </w:tr>
      <w:tr>
        <w:trPr>
          <w:trHeight w:val="2021"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224" w:right="196" w:hanging="2"/>
              <w:rPr>
                <w:b/>
                <w:sz w:val="14"/>
              </w:rPr>
            </w:pPr>
            <w:r>
              <w:rPr>
                <w:b/>
                <w:sz w:val="14"/>
              </w:rPr>
              <w:t>14. Recibir copia de resolución</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107"/>
              <w:ind w:left="92" w:right="80"/>
              <w:jc w:val="center"/>
              <w:rPr>
                <w:sz w:val="14"/>
              </w:rPr>
            </w:pPr>
            <w:r>
              <w:rPr>
                <w:sz w:val="14"/>
              </w:rPr>
              <w:t>Director (a) de Centro Educativo Público</w:t>
            </w:r>
          </w:p>
        </w:tc>
        <w:tc>
          <w:tcPr>
            <w:tcW w:w="8530" w:type="dxa"/>
          </w:tcPr>
          <w:p>
            <w:pPr>
              <w:pStyle w:val="TableParagraph"/>
              <w:spacing w:before="25"/>
              <w:ind w:left="56" w:right="16"/>
              <w:jc w:val="both"/>
              <w:rPr>
                <w:sz w:val="22"/>
              </w:rPr>
            </w:pPr>
            <w:r>
              <w:rPr>
                <w:sz w:val="22"/>
              </w:rPr>
              <w:t>Recibe copia de la Resolución autorizada de baja de inventario de bienes, registra el movimiento y operación en el libro de inventarios y archiva el expediente con la Resolución.</w:t>
            </w:r>
          </w:p>
          <w:p>
            <w:pPr>
              <w:pStyle w:val="TableParagraph"/>
              <w:spacing w:before="138"/>
              <w:ind w:left="56" w:right="15"/>
              <w:jc w:val="both"/>
              <w:rPr>
                <w:sz w:val="22"/>
              </w:rPr>
            </w:pPr>
            <w:r>
              <w:rPr>
                <w:sz w:val="22"/>
              </w:rPr>
              <w:t>Le da seguimiento ante la Subdirección/Departamento de Fortalecimiento a la Comunidad Educativa –DEFOCE- de la DIDEDUC para la asignación de recursos financieros para la reparación de los bienes reparables que reportó por medio de certificación de inventario.</w:t>
            </w:r>
          </w:p>
        </w:tc>
      </w:tr>
      <w:tr>
        <w:trPr>
          <w:trHeight w:val="824" w:hRule="atLeast"/>
        </w:trPr>
        <w:tc>
          <w:tcPr>
            <w:tcW w:w="1158" w:type="dxa"/>
          </w:tcPr>
          <w:p>
            <w:pPr>
              <w:pStyle w:val="TableParagraph"/>
              <w:spacing w:before="2"/>
              <w:rPr>
                <w:b/>
                <w:sz w:val="19"/>
              </w:rPr>
            </w:pPr>
          </w:p>
          <w:p>
            <w:pPr>
              <w:pStyle w:val="TableParagraph"/>
              <w:spacing w:before="1"/>
              <w:ind w:left="212" w:right="149" w:hanging="35"/>
              <w:rPr>
                <w:b/>
                <w:sz w:val="14"/>
              </w:rPr>
            </w:pPr>
            <w:r>
              <w:rPr>
                <w:b/>
                <w:sz w:val="14"/>
              </w:rPr>
              <w:t>15. Archivar expediente</w:t>
            </w:r>
          </w:p>
        </w:tc>
        <w:tc>
          <w:tcPr>
            <w:tcW w:w="1112" w:type="dxa"/>
          </w:tcPr>
          <w:p>
            <w:pPr>
              <w:pStyle w:val="TableParagraph"/>
              <w:spacing w:before="141"/>
              <w:ind w:left="32" w:right="21"/>
              <w:jc w:val="center"/>
              <w:rPr>
                <w:sz w:val="14"/>
              </w:rPr>
            </w:pPr>
            <w:r>
              <w:rPr>
                <w:sz w:val="14"/>
              </w:rPr>
              <w:t>Coordinador (a) de inventario DIDEDUC</w:t>
            </w:r>
          </w:p>
        </w:tc>
        <w:tc>
          <w:tcPr>
            <w:tcW w:w="8530" w:type="dxa"/>
          </w:tcPr>
          <w:p>
            <w:pPr>
              <w:pStyle w:val="TableParagraph"/>
              <w:spacing w:before="2"/>
              <w:rPr>
                <w:b/>
                <w:sz w:val="22"/>
              </w:rPr>
            </w:pPr>
          </w:p>
          <w:p>
            <w:pPr>
              <w:pStyle w:val="TableParagraph"/>
              <w:ind w:left="56"/>
              <w:rPr>
                <w:sz w:val="22"/>
              </w:rPr>
            </w:pPr>
            <w:r>
              <w:rPr>
                <w:sz w:val="22"/>
              </w:rPr>
              <w:t>Archiva expediente conformado y copia de la Resolución de baja de inventario.</w:t>
            </w:r>
          </w:p>
        </w:tc>
      </w:tr>
    </w:tbl>
    <w:sectPr>
      <w:pgSz w:w="12240" w:h="15840"/>
      <w:pgMar w:header="208" w:footer="480" w:top="400" w:bottom="74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97.760002pt;margin-top:753.523315pt;width:421.2pt;height:11.05pt;mso-position-horizontal-relative:page;mso-position-vertical-relative:page;z-index:-15987712"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5988224" type="#_x0000_t202" filled="false" stroked="false">
          <v:textbox inset="0,0,0,0">
            <w:txbxContent>
              <w:p>
                <w:pPr>
                  <w:spacing w:before="16"/>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64" w:hanging="342"/>
        <w:jc w:val="left"/>
      </w:pPr>
      <w:rPr>
        <w:rFonts w:hint="default" w:ascii="Arial" w:hAnsi="Arial" w:eastAsia="Arial" w:cs="Arial"/>
        <w:w w:val="99"/>
        <w:sz w:val="22"/>
        <w:szCs w:val="22"/>
        <w:lang w:val="es-ES" w:eastAsia="en-US" w:bidi="ar-SA"/>
      </w:rPr>
    </w:lvl>
    <w:lvl w:ilvl="1">
      <w:start w:val="0"/>
      <w:numFmt w:val="bullet"/>
      <w:lvlText w:val="•"/>
      <w:lvlJc w:val="left"/>
      <w:pPr>
        <w:ind w:left="1536" w:hanging="342"/>
      </w:pPr>
      <w:rPr>
        <w:rFonts w:hint="default"/>
        <w:lang w:val="es-ES" w:eastAsia="en-US" w:bidi="ar-SA"/>
      </w:rPr>
    </w:lvl>
    <w:lvl w:ilvl="2">
      <w:start w:val="0"/>
      <w:numFmt w:val="bullet"/>
      <w:lvlText w:val="•"/>
      <w:lvlJc w:val="left"/>
      <w:pPr>
        <w:ind w:left="2312" w:hanging="342"/>
      </w:pPr>
      <w:rPr>
        <w:rFonts w:hint="default"/>
        <w:lang w:val="es-ES" w:eastAsia="en-US" w:bidi="ar-SA"/>
      </w:rPr>
    </w:lvl>
    <w:lvl w:ilvl="3">
      <w:start w:val="0"/>
      <w:numFmt w:val="bullet"/>
      <w:lvlText w:val="•"/>
      <w:lvlJc w:val="left"/>
      <w:pPr>
        <w:ind w:left="3088" w:hanging="342"/>
      </w:pPr>
      <w:rPr>
        <w:rFonts w:hint="default"/>
        <w:lang w:val="es-ES" w:eastAsia="en-US" w:bidi="ar-SA"/>
      </w:rPr>
    </w:lvl>
    <w:lvl w:ilvl="4">
      <w:start w:val="0"/>
      <w:numFmt w:val="bullet"/>
      <w:lvlText w:val="•"/>
      <w:lvlJc w:val="left"/>
      <w:pPr>
        <w:ind w:left="3864" w:hanging="342"/>
      </w:pPr>
      <w:rPr>
        <w:rFonts w:hint="default"/>
        <w:lang w:val="es-ES" w:eastAsia="en-US" w:bidi="ar-SA"/>
      </w:rPr>
    </w:lvl>
    <w:lvl w:ilvl="5">
      <w:start w:val="0"/>
      <w:numFmt w:val="bullet"/>
      <w:lvlText w:val="•"/>
      <w:lvlJc w:val="left"/>
      <w:pPr>
        <w:ind w:left="4640" w:hanging="342"/>
      </w:pPr>
      <w:rPr>
        <w:rFonts w:hint="default"/>
        <w:lang w:val="es-ES" w:eastAsia="en-US" w:bidi="ar-SA"/>
      </w:rPr>
    </w:lvl>
    <w:lvl w:ilvl="6">
      <w:start w:val="0"/>
      <w:numFmt w:val="bullet"/>
      <w:lvlText w:val="•"/>
      <w:lvlJc w:val="left"/>
      <w:pPr>
        <w:ind w:left="5416" w:hanging="342"/>
      </w:pPr>
      <w:rPr>
        <w:rFonts w:hint="default"/>
        <w:lang w:val="es-ES" w:eastAsia="en-US" w:bidi="ar-SA"/>
      </w:rPr>
    </w:lvl>
    <w:lvl w:ilvl="7">
      <w:start w:val="0"/>
      <w:numFmt w:val="bullet"/>
      <w:lvlText w:val="•"/>
      <w:lvlJc w:val="left"/>
      <w:pPr>
        <w:ind w:left="6192" w:hanging="342"/>
      </w:pPr>
      <w:rPr>
        <w:rFonts w:hint="default"/>
        <w:lang w:val="es-ES" w:eastAsia="en-US" w:bidi="ar-SA"/>
      </w:rPr>
    </w:lvl>
    <w:lvl w:ilvl="8">
      <w:start w:val="0"/>
      <w:numFmt w:val="bullet"/>
      <w:lvlText w:val="•"/>
      <w:lvlJc w:val="left"/>
      <w:pPr>
        <w:ind w:left="6968" w:hanging="342"/>
      </w:pPr>
      <w:rPr>
        <w:rFonts w:hint="default"/>
        <w:lang w:val="es-ES" w:eastAsia="en-US" w:bidi="ar-SA"/>
      </w:rPr>
    </w:lvl>
  </w:abstractNum>
  <w:abstractNum w:abstractNumId="4">
    <w:multiLevelType w:val="hybridMultilevel"/>
    <w:lvl w:ilvl="0">
      <w:start w:val="1"/>
      <w:numFmt w:val="decimal"/>
      <w:lvlText w:val="%1."/>
      <w:lvlJc w:val="left"/>
      <w:pPr>
        <w:ind w:left="776" w:hanging="348"/>
        <w:jc w:val="left"/>
      </w:pPr>
      <w:rPr>
        <w:rFonts w:hint="default" w:ascii="Arial" w:hAnsi="Arial" w:eastAsia="Arial" w:cs="Arial"/>
        <w:w w:val="99"/>
        <w:sz w:val="22"/>
        <w:szCs w:val="22"/>
        <w:lang w:val="es-ES" w:eastAsia="en-US" w:bidi="ar-SA"/>
      </w:rPr>
    </w:lvl>
    <w:lvl w:ilvl="1">
      <w:start w:val="1"/>
      <w:numFmt w:val="lowerLetter"/>
      <w:lvlText w:val="%2."/>
      <w:lvlJc w:val="left"/>
      <w:pPr>
        <w:ind w:left="1496" w:hanging="398"/>
        <w:jc w:val="left"/>
      </w:pPr>
      <w:rPr>
        <w:rFonts w:hint="default" w:ascii="Arial" w:hAnsi="Arial" w:eastAsia="Arial" w:cs="Arial"/>
        <w:w w:val="99"/>
        <w:sz w:val="22"/>
        <w:szCs w:val="22"/>
        <w:lang w:val="es-ES" w:eastAsia="en-US" w:bidi="ar-SA"/>
      </w:rPr>
    </w:lvl>
    <w:lvl w:ilvl="2">
      <w:start w:val="0"/>
      <w:numFmt w:val="bullet"/>
      <w:lvlText w:val="•"/>
      <w:lvlJc w:val="left"/>
      <w:pPr>
        <w:ind w:left="2280" w:hanging="398"/>
      </w:pPr>
      <w:rPr>
        <w:rFonts w:hint="default"/>
        <w:lang w:val="es-ES" w:eastAsia="en-US" w:bidi="ar-SA"/>
      </w:rPr>
    </w:lvl>
    <w:lvl w:ilvl="3">
      <w:start w:val="0"/>
      <w:numFmt w:val="bullet"/>
      <w:lvlText w:val="•"/>
      <w:lvlJc w:val="left"/>
      <w:pPr>
        <w:ind w:left="3060" w:hanging="398"/>
      </w:pPr>
      <w:rPr>
        <w:rFonts w:hint="default"/>
        <w:lang w:val="es-ES" w:eastAsia="en-US" w:bidi="ar-SA"/>
      </w:rPr>
    </w:lvl>
    <w:lvl w:ilvl="4">
      <w:start w:val="0"/>
      <w:numFmt w:val="bullet"/>
      <w:lvlText w:val="•"/>
      <w:lvlJc w:val="left"/>
      <w:pPr>
        <w:ind w:left="3840" w:hanging="398"/>
      </w:pPr>
      <w:rPr>
        <w:rFonts w:hint="default"/>
        <w:lang w:val="es-ES" w:eastAsia="en-US" w:bidi="ar-SA"/>
      </w:rPr>
    </w:lvl>
    <w:lvl w:ilvl="5">
      <w:start w:val="0"/>
      <w:numFmt w:val="bullet"/>
      <w:lvlText w:val="•"/>
      <w:lvlJc w:val="left"/>
      <w:pPr>
        <w:ind w:left="4620" w:hanging="398"/>
      </w:pPr>
      <w:rPr>
        <w:rFonts w:hint="default"/>
        <w:lang w:val="es-ES" w:eastAsia="en-US" w:bidi="ar-SA"/>
      </w:rPr>
    </w:lvl>
    <w:lvl w:ilvl="6">
      <w:start w:val="0"/>
      <w:numFmt w:val="bullet"/>
      <w:lvlText w:val="•"/>
      <w:lvlJc w:val="left"/>
      <w:pPr>
        <w:ind w:left="5400" w:hanging="398"/>
      </w:pPr>
      <w:rPr>
        <w:rFonts w:hint="default"/>
        <w:lang w:val="es-ES" w:eastAsia="en-US" w:bidi="ar-SA"/>
      </w:rPr>
    </w:lvl>
    <w:lvl w:ilvl="7">
      <w:start w:val="0"/>
      <w:numFmt w:val="bullet"/>
      <w:lvlText w:val="•"/>
      <w:lvlJc w:val="left"/>
      <w:pPr>
        <w:ind w:left="6180" w:hanging="398"/>
      </w:pPr>
      <w:rPr>
        <w:rFonts w:hint="default"/>
        <w:lang w:val="es-ES" w:eastAsia="en-US" w:bidi="ar-SA"/>
      </w:rPr>
    </w:lvl>
    <w:lvl w:ilvl="8">
      <w:start w:val="0"/>
      <w:numFmt w:val="bullet"/>
      <w:lvlText w:val="•"/>
      <w:lvlJc w:val="left"/>
      <w:pPr>
        <w:ind w:left="6960" w:hanging="398"/>
      </w:pPr>
      <w:rPr>
        <w:rFonts w:hint="default"/>
        <w:lang w:val="es-ES" w:eastAsia="en-US" w:bidi="ar-SA"/>
      </w:rPr>
    </w:lvl>
  </w:abstractNum>
  <w:abstractNum w:abstractNumId="3">
    <w:multiLevelType w:val="hybridMultilevel"/>
    <w:lvl w:ilvl="0">
      <w:start w:val="1"/>
      <w:numFmt w:val="decimal"/>
      <w:lvlText w:val="%1."/>
      <w:lvlJc w:val="left"/>
      <w:pPr>
        <w:ind w:left="764" w:hanging="360"/>
        <w:jc w:val="left"/>
      </w:pPr>
      <w:rPr>
        <w:rFonts w:hint="default" w:ascii="Arial" w:hAnsi="Arial" w:eastAsia="Arial" w:cs="Arial"/>
        <w:w w:val="99"/>
        <w:sz w:val="22"/>
        <w:szCs w:val="22"/>
        <w:lang w:val="es-ES" w:eastAsia="en-US" w:bidi="ar-SA"/>
      </w:rPr>
    </w:lvl>
    <w:lvl w:ilvl="1">
      <w:start w:val="0"/>
      <w:numFmt w:val="bullet"/>
      <w:lvlText w:val="•"/>
      <w:lvlJc w:val="left"/>
      <w:pPr>
        <w:ind w:left="1536" w:hanging="360"/>
      </w:pPr>
      <w:rPr>
        <w:rFonts w:hint="default"/>
        <w:lang w:val="es-ES" w:eastAsia="en-US" w:bidi="ar-SA"/>
      </w:rPr>
    </w:lvl>
    <w:lvl w:ilvl="2">
      <w:start w:val="0"/>
      <w:numFmt w:val="bullet"/>
      <w:lvlText w:val="•"/>
      <w:lvlJc w:val="left"/>
      <w:pPr>
        <w:ind w:left="2312" w:hanging="360"/>
      </w:pPr>
      <w:rPr>
        <w:rFonts w:hint="default"/>
        <w:lang w:val="es-ES" w:eastAsia="en-US" w:bidi="ar-SA"/>
      </w:rPr>
    </w:lvl>
    <w:lvl w:ilvl="3">
      <w:start w:val="0"/>
      <w:numFmt w:val="bullet"/>
      <w:lvlText w:val="•"/>
      <w:lvlJc w:val="left"/>
      <w:pPr>
        <w:ind w:left="3088" w:hanging="360"/>
      </w:pPr>
      <w:rPr>
        <w:rFonts w:hint="default"/>
        <w:lang w:val="es-ES" w:eastAsia="en-US" w:bidi="ar-SA"/>
      </w:rPr>
    </w:lvl>
    <w:lvl w:ilvl="4">
      <w:start w:val="0"/>
      <w:numFmt w:val="bullet"/>
      <w:lvlText w:val="•"/>
      <w:lvlJc w:val="left"/>
      <w:pPr>
        <w:ind w:left="3864" w:hanging="360"/>
      </w:pPr>
      <w:rPr>
        <w:rFonts w:hint="default"/>
        <w:lang w:val="es-ES" w:eastAsia="en-US" w:bidi="ar-SA"/>
      </w:rPr>
    </w:lvl>
    <w:lvl w:ilvl="5">
      <w:start w:val="0"/>
      <w:numFmt w:val="bullet"/>
      <w:lvlText w:val="•"/>
      <w:lvlJc w:val="left"/>
      <w:pPr>
        <w:ind w:left="4640" w:hanging="360"/>
      </w:pPr>
      <w:rPr>
        <w:rFonts w:hint="default"/>
        <w:lang w:val="es-ES" w:eastAsia="en-US" w:bidi="ar-SA"/>
      </w:rPr>
    </w:lvl>
    <w:lvl w:ilvl="6">
      <w:start w:val="0"/>
      <w:numFmt w:val="bullet"/>
      <w:lvlText w:val="•"/>
      <w:lvlJc w:val="left"/>
      <w:pPr>
        <w:ind w:left="5416" w:hanging="360"/>
      </w:pPr>
      <w:rPr>
        <w:rFonts w:hint="default"/>
        <w:lang w:val="es-ES" w:eastAsia="en-US" w:bidi="ar-SA"/>
      </w:rPr>
    </w:lvl>
    <w:lvl w:ilvl="7">
      <w:start w:val="0"/>
      <w:numFmt w:val="bullet"/>
      <w:lvlText w:val="•"/>
      <w:lvlJc w:val="left"/>
      <w:pPr>
        <w:ind w:left="6192" w:hanging="360"/>
      </w:pPr>
      <w:rPr>
        <w:rFonts w:hint="default"/>
        <w:lang w:val="es-ES" w:eastAsia="en-US" w:bidi="ar-SA"/>
      </w:rPr>
    </w:lvl>
    <w:lvl w:ilvl="8">
      <w:start w:val="0"/>
      <w:numFmt w:val="bullet"/>
      <w:lvlText w:val="•"/>
      <w:lvlJc w:val="left"/>
      <w:pPr>
        <w:ind w:left="6968" w:hanging="360"/>
      </w:pPr>
      <w:rPr>
        <w:rFonts w:hint="default"/>
        <w:lang w:val="es-ES" w:eastAsia="en-US" w:bidi="ar-SA"/>
      </w:rPr>
    </w:lvl>
  </w:abstractNum>
  <w:abstractNum w:abstractNumId="2">
    <w:multiLevelType w:val="hybridMultilevel"/>
    <w:lvl w:ilvl="0">
      <w:start w:val="1"/>
      <w:numFmt w:val="decimal"/>
      <w:lvlText w:val="%1."/>
      <w:lvlJc w:val="left"/>
      <w:pPr>
        <w:ind w:left="1124" w:hanging="361"/>
        <w:jc w:val="left"/>
      </w:pPr>
      <w:rPr>
        <w:rFonts w:hint="default" w:ascii="Arial" w:hAnsi="Arial" w:eastAsia="Arial" w:cs="Arial"/>
        <w:w w:val="99"/>
        <w:sz w:val="22"/>
        <w:szCs w:val="22"/>
        <w:lang w:val="es-ES" w:eastAsia="en-US" w:bidi="ar-SA"/>
      </w:rPr>
    </w:lvl>
    <w:lvl w:ilvl="1">
      <w:start w:val="0"/>
      <w:numFmt w:val="bullet"/>
      <w:lvlText w:val="•"/>
      <w:lvlJc w:val="left"/>
      <w:pPr>
        <w:ind w:left="1860" w:hanging="361"/>
      </w:pPr>
      <w:rPr>
        <w:rFonts w:hint="default"/>
        <w:lang w:val="es-ES" w:eastAsia="en-US" w:bidi="ar-SA"/>
      </w:rPr>
    </w:lvl>
    <w:lvl w:ilvl="2">
      <w:start w:val="0"/>
      <w:numFmt w:val="bullet"/>
      <w:lvlText w:val="•"/>
      <w:lvlJc w:val="left"/>
      <w:pPr>
        <w:ind w:left="2600" w:hanging="361"/>
      </w:pPr>
      <w:rPr>
        <w:rFonts w:hint="default"/>
        <w:lang w:val="es-ES" w:eastAsia="en-US" w:bidi="ar-SA"/>
      </w:rPr>
    </w:lvl>
    <w:lvl w:ilvl="3">
      <w:start w:val="0"/>
      <w:numFmt w:val="bullet"/>
      <w:lvlText w:val="•"/>
      <w:lvlJc w:val="left"/>
      <w:pPr>
        <w:ind w:left="3340" w:hanging="361"/>
      </w:pPr>
      <w:rPr>
        <w:rFonts w:hint="default"/>
        <w:lang w:val="es-ES" w:eastAsia="en-US" w:bidi="ar-SA"/>
      </w:rPr>
    </w:lvl>
    <w:lvl w:ilvl="4">
      <w:start w:val="0"/>
      <w:numFmt w:val="bullet"/>
      <w:lvlText w:val="•"/>
      <w:lvlJc w:val="left"/>
      <w:pPr>
        <w:ind w:left="4080" w:hanging="361"/>
      </w:pPr>
      <w:rPr>
        <w:rFonts w:hint="default"/>
        <w:lang w:val="es-ES" w:eastAsia="en-US" w:bidi="ar-SA"/>
      </w:rPr>
    </w:lvl>
    <w:lvl w:ilvl="5">
      <w:start w:val="0"/>
      <w:numFmt w:val="bullet"/>
      <w:lvlText w:val="•"/>
      <w:lvlJc w:val="left"/>
      <w:pPr>
        <w:ind w:left="4820" w:hanging="361"/>
      </w:pPr>
      <w:rPr>
        <w:rFonts w:hint="default"/>
        <w:lang w:val="es-ES" w:eastAsia="en-US" w:bidi="ar-SA"/>
      </w:rPr>
    </w:lvl>
    <w:lvl w:ilvl="6">
      <w:start w:val="0"/>
      <w:numFmt w:val="bullet"/>
      <w:lvlText w:val="•"/>
      <w:lvlJc w:val="left"/>
      <w:pPr>
        <w:ind w:left="5560" w:hanging="361"/>
      </w:pPr>
      <w:rPr>
        <w:rFonts w:hint="default"/>
        <w:lang w:val="es-ES" w:eastAsia="en-US" w:bidi="ar-SA"/>
      </w:rPr>
    </w:lvl>
    <w:lvl w:ilvl="7">
      <w:start w:val="0"/>
      <w:numFmt w:val="bullet"/>
      <w:lvlText w:val="•"/>
      <w:lvlJc w:val="left"/>
      <w:pPr>
        <w:ind w:left="6300" w:hanging="361"/>
      </w:pPr>
      <w:rPr>
        <w:rFonts w:hint="default"/>
        <w:lang w:val="es-ES" w:eastAsia="en-US" w:bidi="ar-SA"/>
      </w:rPr>
    </w:lvl>
    <w:lvl w:ilvl="8">
      <w:start w:val="0"/>
      <w:numFmt w:val="bullet"/>
      <w:lvlText w:val="•"/>
      <w:lvlJc w:val="left"/>
      <w:pPr>
        <w:ind w:left="7040" w:hanging="361"/>
      </w:pPr>
      <w:rPr>
        <w:rFonts w:hint="default"/>
        <w:lang w:val="es-ES" w:eastAsia="en-US" w:bidi="ar-SA"/>
      </w:rPr>
    </w:lvl>
  </w:abstractNum>
  <w:abstractNum w:abstractNumId="1">
    <w:multiLevelType w:val="hybridMultilevel"/>
    <w:lvl w:ilvl="0">
      <w:start w:val="1"/>
      <w:numFmt w:val="decimal"/>
      <w:lvlText w:val="%1."/>
      <w:lvlJc w:val="left"/>
      <w:pPr>
        <w:ind w:left="764" w:hanging="361"/>
        <w:jc w:val="left"/>
      </w:pPr>
      <w:rPr>
        <w:rFonts w:hint="default" w:ascii="Arial" w:hAnsi="Arial" w:eastAsia="Arial" w:cs="Arial"/>
        <w:w w:val="99"/>
        <w:sz w:val="22"/>
        <w:szCs w:val="22"/>
        <w:lang w:val="es-ES" w:eastAsia="en-US" w:bidi="ar-SA"/>
      </w:rPr>
    </w:lvl>
    <w:lvl w:ilvl="1">
      <w:start w:val="0"/>
      <w:numFmt w:val="bullet"/>
      <w:lvlText w:val="•"/>
      <w:lvlJc w:val="left"/>
      <w:pPr>
        <w:ind w:left="1536" w:hanging="361"/>
      </w:pPr>
      <w:rPr>
        <w:rFonts w:hint="default"/>
        <w:lang w:val="es-ES" w:eastAsia="en-US" w:bidi="ar-SA"/>
      </w:rPr>
    </w:lvl>
    <w:lvl w:ilvl="2">
      <w:start w:val="0"/>
      <w:numFmt w:val="bullet"/>
      <w:lvlText w:val="•"/>
      <w:lvlJc w:val="left"/>
      <w:pPr>
        <w:ind w:left="2312" w:hanging="361"/>
      </w:pPr>
      <w:rPr>
        <w:rFonts w:hint="default"/>
        <w:lang w:val="es-ES" w:eastAsia="en-US" w:bidi="ar-SA"/>
      </w:rPr>
    </w:lvl>
    <w:lvl w:ilvl="3">
      <w:start w:val="0"/>
      <w:numFmt w:val="bullet"/>
      <w:lvlText w:val="•"/>
      <w:lvlJc w:val="left"/>
      <w:pPr>
        <w:ind w:left="3088" w:hanging="361"/>
      </w:pPr>
      <w:rPr>
        <w:rFonts w:hint="default"/>
        <w:lang w:val="es-ES" w:eastAsia="en-US" w:bidi="ar-SA"/>
      </w:rPr>
    </w:lvl>
    <w:lvl w:ilvl="4">
      <w:start w:val="0"/>
      <w:numFmt w:val="bullet"/>
      <w:lvlText w:val="•"/>
      <w:lvlJc w:val="left"/>
      <w:pPr>
        <w:ind w:left="3864" w:hanging="361"/>
      </w:pPr>
      <w:rPr>
        <w:rFonts w:hint="default"/>
        <w:lang w:val="es-ES" w:eastAsia="en-US" w:bidi="ar-SA"/>
      </w:rPr>
    </w:lvl>
    <w:lvl w:ilvl="5">
      <w:start w:val="0"/>
      <w:numFmt w:val="bullet"/>
      <w:lvlText w:val="•"/>
      <w:lvlJc w:val="left"/>
      <w:pPr>
        <w:ind w:left="4640" w:hanging="361"/>
      </w:pPr>
      <w:rPr>
        <w:rFonts w:hint="default"/>
        <w:lang w:val="es-ES" w:eastAsia="en-US" w:bidi="ar-SA"/>
      </w:rPr>
    </w:lvl>
    <w:lvl w:ilvl="6">
      <w:start w:val="0"/>
      <w:numFmt w:val="bullet"/>
      <w:lvlText w:val="•"/>
      <w:lvlJc w:val="left"/>
      <w:pPr>
        <w:ind w:left="5416" w:hanging="361"/>
      </w:pPr>
      <w:rPr>
        <w:rFonts w:hint="default"/>
        <w:lang w:val="es-ES" w:eastAsia="en-US" w:bidi="ar-SA"/>
      </w:rPr>
    </w:lvl>
    <w:lvl w:ilvl="7">
      <w:start w:val="0"/>
      <w:numFmt w:val="bullet"/>
      <w:lvlText w:val="•"/>
      <w:lvlJc w:val="left"/>
      <w:pPr>
        <w:ind w:left="6192" w:hanging="361"/>
      </w:pPr>
      <w:rPr>
        <w:rFonts w:hint="default"/>
        <w:lang w:val="es-ES" w:eastAsia="en-US" w:bidi="ar-SA"/>
      </w:rPr>
    </w:lvl>
    <w:lvl w:ilvl="8">
      <w:start w:val="0"/>
      <w:numFmt w:val="bullet"/>
      <w:lvlText w:val="•"/>
      <w:lvlJc w:val="left"/>
      <w:pPr>
        <w:ind w:left="6968" w:hanging="361"/>
      </w:pPr>
      <w:rPr>
        <w:rFonts w:hint="default"/>
        <w:lang w:val="es-ES" w:eastAsia="en-US" w:bidi="ar-SA"/>
      </w:rPr>
    </w:lvl>
  </w:abstractNum>
  <w:abstractNum w:abstractNumId="0">
    <w:multiLevelType w:val="hybridMultilevel"/>
    <w:lvl w:ilvl="0">
      <w:start w:val="1"/>
      <w:numFmt w:val="decimal"/>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1"/>
      <w:numFmt w:val="decimal"/>
      <w:lvlText w:val="%1.%2."/>
      <w:lvlJc w:val="left"/>
      <w:pPr>
        <w:ind w:left="1546" w:hanging="696"/>
        <w:jc w:val="left"/>
      </w:pPr>
      <w:rPr>
        <w:rFonts w:hint="default" w:ascii="Arial" w:hAnsi="Arial" w:eastAsia="Arial" w:cs="Arial"/>
        <w:b/>
        <w:bCs/>
        <w:w w:val="99"/>
        <w:sz w:val="22"/>
        <w:szCs w:val="22"/>
        <w:lang w:val="es-ES" w:eastAsia="en-US" w:bidi="ar-SA"/>
      </w:rPr>
    </w:lvl>
    <w:lvl w:ilvl="2">
      <w:start w:val="0"/>
      <w:numFmt w:val="bullet"/>
      <w:lvlText w:val="•"/>
      <w:lvlJc w:val="left"/>
      <w:pPr>
        <w:ind w:left="2644" w:hanging="696"/>
      </w:pPr>
      <w:rPr>
        <w:rFonts w:hint="default"/>
        <w:lang w:val="es-ES" w:eastAsia="en-US" w:bidi="ar-SA"/>
      </w:rPr>
    </w:lvl>
    <w:lvl w:ilvl="3">
      <w:start w:val="0"/>
      <w:numFmt w:val="bullet"/>
      <w:lvlText w:val="•"/>
      <w:lvlJc w:val="left"/>
      <w:pPr>
        <w:ind w:left="3748" w:hanging="696"/>
      </w:pPr>
      <w:rPr>
        <w:rFonts w:hint="default"/>
        <w:lang w:val="es-ES" w:eastAsia="en-US" w:bidi="ar-SA"/>
      </w:rPr>
    </w:lvl>
    <w:lvl w:ilvl="4">
      <w:start w:val="0"/>
      <w:numFmt w:val="bullet"/>
      <w:lvlText w:val="•"/>
      <w:lvlJc w:val="left"/>
      <w:pPr>
        <w:ind w:left="4853" w:hanging="696"/>
      </w:pPr>
      <w:rPr>
        <w:rFonts w:hint="default"/>
        <w:lang w:val="es-ES" w:eastAsia="en-US" w:bidi="ar-SA"/>
      </w:rPr>
    </w:lvl>
    <w:lvl w:ilvl="5">
      <w:start w:val="0"/>
      <w:numFmt w:val="bullet"/>
      <w:lvlText w:val="•"/>
      <w:lvlJc w:val="left"/>
      <w:pPr>
        <w:ind w:left="5957" w:hanging="696"/>
      </w:pPr>
      <w:rPr>
        <w:rFonts w:hint="default"/>
        <w:lang w:val="es-ES" w:eastAsia="en-US" w:bidi="ar-SA"/>
      </w:rPr>
    </w:lvl>
    <w:lvl w:ilvl="6">
      <w:start w:val="0"/>
      <w:numFmt w:val="bullet"/>
      <w:lvlText w:val="•"/>
      <w:lvlJc w:val="left"/>
      <w:pPr>
        <w:ind w:left="7062" w:hanging="696"/>
      </w:pPr>
      <w:rPr>
        <w:rFonts w:hint="default"/>
        <w:lang w:val="es-ES" w:eastAsia="en-US" w:bidi="ar-SA"/>
      </w:rPr>
    </w:lvl>
    <w:lvl w:ilvl="7">
      <w:start w:val="0"/>
      <w:numFmt w:val="bullet"/>
      <w:lvlText w:val="•"/>
      <w:lvlJc w:val="left"/>
      <w:pPr>
        <w:ind w:left="8166" w:hanging="696"/>
      </w:pPr>
      <w:rPr>
        <w:rFonts w:hint="default"/>
        <w:lang w:val="es-ES" w:eastAsia="en-US" w:bidi="ar-SA"/>
      </w:rPr>
    </w:lvl>
    <w:lvl w:ilvl="8">
      <w:start w:val="0"/>
      <w:numFmt w:val="bullet"/>
      <w:lvlText w:val="•"/>
      <w:lvlJc w:val="left"/>
      <w:pPr>
        <w:ind w:left="9271" w:hanging="696"/>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before="93"/>
      <w:ind w:left="487" w:hanging="699"/>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ccollado</dc:creator>
  <dc:title>Microsoft Word - doc-ins-01_baja-masiva_bienes-deteriorados</dc:title>
  <dcterms:created xsi:type="dcterms:W3CDTF">2020-12-14T18:25:21Z</dcterms:created>
  <dcterms:modified xsi:type="dcterms:W3CDTF">2020-12-14T18:25:21Z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2015-04-24T00:00:00Z</vt:filetime>
  </property>
  <property fmtid="{D5CDD505-2E9C-101B-9397-08002B2CF9AE}" pid="3" name="Creator">
    <vt:lpwstr>PScript5.dll Version 5.2.2</vt:lpwstr>
  </property>
  <property fmtid="{D5CDD505-2E9C-101B-9397-08002B2CF9AE}" pid="4" name="LastSaved">
    <vt:filetime>2020-12-14T00:00:00Z</vt:filetime>
  </property>
</Properties>
</file>