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1.5pt;margin-top:0pt;width:609pt;height:791.25pt;mso-position-horizontal-relative:page;mso-position-vertical-relative:page;z-index:15728640" coordorigin="30,0" coordsize="12180,15825">
            <v:shape style="position:absolute;left:5131;top:634;width:2828;height:3441" type="#_x0000_t75" stroked="false">
              <v:imagedata r:id="rId5" o:title=""/>
            </v:shape>
            <v:shape style="position:absolute;left:1846;top:4428;width:8551;height:1074" coordorigin="1846,4428" coordsize="8551,1074" path="m10382,4428l2220,4428,2206,4428,2206,4428,2206,4443,2206,4443,1860,4443,1860,4443,2206,4443,2206,4428,1860,4428,1846,4428,1846,4443,1846,4803,1860,4803,1860,4803,1846,4803,1846,5487,1846,5502,1860,5502,1875,5502,2206,5502,2206,5502,2220,5502,2235,5502,10382,5502,10382,5487,2235,5487,2220,5487,2220,4803,2206,4803,2206,4803,2220,4803,2220,4443,10382,4443,10382,4428xm10396,4803l10382,4803,10382,5487,10382,5502,10396,5502,10396,5487,10396,4803xm10396,4428l10382,4428,10382,4443,10382,4803,10396,4803,10396,4443,10396,4428xe" filled="true" fillcolor="#9fb8cd" stroked="false">
              <v:path arrowok="t"/>
              <v:fill type="solid"/>
            </v:shape>
            <v:shape style="position:absolute;left:1846;top:5698;width:8551;height:586" coordorigin="1846,5699" coordsize="8551,586" path="m10382,5699l2235,5699,2220,5699,2206,5699,2206,5699,1875,5699,1860,5699,1846,5699,1846,5713,1846,5857,1846,6270,1846,6284,1860,6284,1875,6284,2206,6284,2206,6284,2220,6284,2235,6284,10382,6284,10382,6270,2235,6270,2220,6270,2220,5857,2220,5713,2206,5713,2206,5713,1875,5713,1860,5713,1860,5713,1875,5713,2206,5713,2206,5713,2220,5713,2235,5713,10382,5713,10382,5699xm10396,5713l10382,5713,10382,5857,10382,6270,10382,6284,10396,6284,10396,6270,10396,5857,10396,5713xm10396,5699l10382,5699,10382,5713,10396,5713,10396,5699xe" filled="true" fillcolor="#aaafc6" stroked="false">
              <v:path arrowok="t"/>
              <v:fill type="solid"/>
            </v:shape>
            <v:shape style="position:absolute;left:1838;top:6488;width:8551;height:2" coordorigin="1839,6488" coordsize="8551,0" path="m1839,6488l2213,6488m2199,6488l2213,6488m2213,6488l10389,6488e" filled="false" stroked="true" strokeweight=".72pt" strokecolor="#c5d3e0">
              <v:path arrowok="t"/>
              <v:stroke dashstyle="shortdash"/>
            </v:shape>
            <v:shape style="position:absolute;left:30;top:0;width:12180;height:15825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9"/>
        </w:rPr>
      </w:pPr>
    </w:p>
    <w:p>
      <w:pPr>
        <w:pStyle w:val="BodyText"/>
        <w:spacing w:before="90"/>
        <w:ind w:right="655"/>
        <w:jc w:val="center"/>
        <w:rPr>
          <w:rFonts w:ascii="Times New Roman"/>
        </w:rPr>
      </w:pPr>
      <w:r>
        <w:rPr>
          <w:rFonts w:ascii="Times New Roman"/>
        </w:rPr>
        <w:t>1</w:t>
      </w:r>
    </w:p>
    <w:p>
      <w:pPr>
        <w:spacing w:after="0"/>
        <w:jc w:val="center"/>
        <w:rPr>
          <w:rFonts w:ascii="Times New Roman"/>
        </w:rPr>
        <w:sectPr>
          <w:type w:val="continuous"/>
          <w:pgSz w:w="12240" w:h="15840"/>
          <w:pgMar w:top="1500" w:bottom="280" w:left="1440" w:right="78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1533440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2"/>
        <w:spacing w:before="214"/>
        <w:ind w:left="1466" w:right="2123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218"/>
        <w:ind w:left="1466" w:right="2123" w:firstLine="0"/>
        <w:jc w:val="center"/>
        <w:rPr>
          <w:b/>
          <w:sz w:val="36"/>
        </w:rPr>
      </w:pPr>
      <w:bookmarkStart w:name="_bookmark0" w:id="1"/>
      <w:bookmarkEnd w:id="1"/>
      <w:r>
        <w:rPr/>
      </w:r>
      <w:r>
        <w:rPr>
          <w:b/>
          <w:color w:val="1F3863"/>
          <w:sz w:val="36"/>
        </w:rPr>
        <w:t>Autoridades</w:t>
      </w:r>
    </w:p>
    <w:p>
      <w:pPr>
        <w:pStyle w:val="BodyText"/>
        <w:ind w:left="461"/>
        <w:rPr>
          <w:sz w:val="20"/>
        </w:rPr>
      </w:pPr>
      <w:r>
        <w:rPr>
          <w:sz w:val="20"/>
        </w:rPr>
        <w:drawing>
          <wp:inline distT="0" distB="0" distL="0" distR="0">
            <wp:extent cx="5390476" cy="3656171"/>
            <wp:effectExtent l="0" t="0" r="0" b="0"/>
            <wp:docPr id="3" name="image4.jpeg" descr="Grupo de personas en medio de cuarto  Descripción generada automáticamente con confianza medi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365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Title"/>
        <w:spacing w:before="153"/>
        <w:ind w:right="956"/>
      </w:pPr>
      <w:r>
        <w:rPr>
          <w:color w:val="001F5F"/>
        </w:rPr>
        <w:t>Claudia</w:t>
      </w:r>
      <w:r>
        <w:rPr>
          <w:color w:val="001F5F"/>
          <w:spacing w:val="-3"/>
        </w:rPr>
        <w:t> </w:t>
      </w:r>
      <w:r>
        <w:rPr>
          <w:color w:val="001F5F"/>
        </w:rPr>
        <w:t>Ruíz</w:t>
      </w:r>
      <w:r>
        <w:rPr>
          <w:color w:val="001F5F"/>
          <w:spacing w:val="-2"/>
        </w:rPr>
        <w:t> </w:t>
      </w:r>
      <w:r>
        <w:rPr>
          <w:color w:val="001F5F"/>
        </w:rPr>
        <w:t>Casasola</w:t>
      </w:r>
      <w:r>
        <w:rPr>
          <w:color w:val="001F5F"/>
          <w:spacing w:val="-2"/>
        </w:rPr>
        <w:t> </w:t>
      </w:r>
      <w:r>
        <w:rPr>
          <w:color w:val="001F5F"/>
        </w:rPr>
        <w:t>de</w:t>
      </w:r>
      <w:r>
        <w:rPr>
          <w:color w:val="001F5F"/>
          <w:spacing w:val="-2"/>
        </w:rPr>
        <w:t> </w:t>
      </w:r>
      <w:r>
        <w:rPr>
          <w:color w:val="001F5F"/>
        </w:rPr>
        <w:t>Estrada</w:t>
      </w:r>
    </w:p>
    <w:p>
      <w:pPr>
        <w:pStyle w:val="Heading5"/>
        <w:spacing w:before="2"/>
      </w:pPr>
      <w:r>
        <w:rPr>
          <w:color w:val="808080"/>
        </w:rPr>
        <w:t>Ministra</w:t>
      </w:r>
      <w:r>
        <w:rPr>
          <w:color w:val="808080"/>
          <w:spacing w:val="-4"/>
        </w:rPr>
        <w:t> </w:t>
      </w:r>
      <w:r>
        <w:rPr>
          <w:color w:val="808080"/>
        </w:rPr>
        <w:t>de</w:t>
      </w:r>
      <w:r>
        <w:rPr>
          <w:color w:val="808080"/>
          <w:spacing w:val="-1"/>
        </w:rPr>
        <w:t> </w:t>
      </w:r>
      <w:r>
        <w:rPr>
          <w:color w:val="808080"/>
        </w:rPr>
        <w:t>Educación</w:t>
      </w:r>
    </w:p>
    <w:p>
      <w:pPr>
        <w:pStyle w:val="BodyText"/>
        <w:spacing w:before="11"/>
        <w:rPr>
          <w:sz w:val="19"/>
        </w:rPr>
      </w:pPr>
    </w:p>
    <w:p>
      <w:pPr>
        <w:pStyle w:val="Title"/>
      </w:pPr>
      <w:r>
        <w:rPr>
          <w:color w:val="001F5F"/>
        </w:rPr>
        <w:t>Viceministras</w:t>
      </w:r>
    </w:p>
    <w:p>
      <w:pPr>
        <w:spacing w:before="1"/>
        <w:ind w:left="2213" w:right="0" w:firstLine="0"/>
        <w:jc w:val="left"/>
        <w:rPr>
          <w:b/>
          <w:sz w:val="32"/>
        </w:rPr>
      </w:pPr>
      <w:r>
        <w:rPr>
          <w:b/>
          <w:color w:val="001F5F"/>
          <w:sz w:val="32"/>
        </w:rPr>
        <w:t>Edna</w:t>
      </w:r>
      <w:r>
        <w:rPr>
          <w:b/>
          <w:color w:val="001F5F"/>
          <w:spacing w:val="-1"/>
          <w:sz w:val="32"/>
        </w:rPr>
        <w:t> </w:t>
      </w:r>
      <w:r>
        <w:rPr>
          <w:b/>
          <w:color w:val="001F5F"/>
          <w:sz w:val="32"/>
        </w:rPr>
        <w:t>Leticia</w:t>
      </w:r>
      <w:r>
        <w:rPr>
          <w:b/>
          <w:color w:val="001F5F"/>
          <w:spacing w:val="-2"/>
          <w:sz w:val="32"/>
        </w:rPr>
        <w:t> </w:t>
      </w:r>
      <w:r>
        <w:rPr>
          <w:b/>
          <w:color w:val="001F5F"/>
          <w:sz w:val="32"/>
        </w:rPr>
        <w:t>Portales</w:t>
      </w:r>
      <w:r>
        <w:rPr>
          <w:b/>
          <w:color w:val="001F5F"/>
          <w:spacing w:val="-4"/>
          <w:sz w:val="32"/>
        </w:rPr>
        <w:t> </w:t>
      </w:r>
      <w:r>
        <w:rPr>
          <w:b/>
          <w:color w:val="001F5F"/>
          <w:sz w:val="32"/>
        </w:rPr>
        <w:t>Solval</w:t>
      </w:r>
      <w:r>
        <w:rPr>
          <w:b/>
          <w:color w:val="001F5F"/>
          <w:spacing w:val="-2"/>
          <w:sz w:val="32"/>
        </w:rPr>
        <w:t> </w:t>
      </w:r>
      <w:r>
        <w:rPr>
          <w:b/>
          <w:color w:val="001F5F"/>
          <w:sz w:val="32"/>
        </w:rPr>
        <w:t>de</w:t>
      </w:r>
      <w:r>
        <w:rPr>
          <w:b/>
          <w:color w:val="001F5F"/>
          <w:spacing w:val="-2"/>
          <w:sz w:val="32"/>
        </w:rPr>
        <w:t> </w:t>
      </w:r>
      <w:r>
        <w:rPr>
          <w:b/>
          <w:color w:val="001F5F"/>
          <w:sz w:val="32"/>
        </w:rPr>
        <w:t>Núñez</w:t>
      </w:r>
    </w:p>
    <w:p>
      <w:pPr>
        <w:spacing w:before="0"/>
        <w:ind w:left="1807" w:right="2125" w:firstLine="987"/>
        <w:jc w:val="left"/>
        <w:rPr>
          <w:sz w:val="27"/>
        </w:rPr>
      </w:pPr>
      <w:r>
        <w:rPr>
          <w:color w:val="808080"/>
          <w:sz w:val="27"/>
        </w:rPr>
        <w:t>Viceministra Técnica de Educación</w:t>
      </w:r>
      <w:r>
        <w:rPr>
          <w:color w:val="808080"/>
          <w:spacing w:val="1"/>
          <w:sz w:val="27"/>
        </w:rPr>
        <w:t> </w:t>
      </w:r>
      <w:r>
        <w:rPr>
          <w:b/>
          <w:color w:val="001F5F"/>
          <w:sz w:val="32"/>
        </w:rPr>
        <w:t>Carmelina Espantzay Serech de Rodríguez</w:t>
      </w:r>
      <w:r>
        <w:rPr>
          <w:b/>
          <w:color w:val="001F5F"/>
          <w:spacing w:val="1"/>
          <w:sz w:val="32"/>
        </w:rPr>
        <w:t> </w:t>
      </w:r>
      <w:r>
        <w:rPr>
          <w:color w:val="808080"/>
          <w:sz w:val="27"/>
        </w:rPr>
        <w:t>Viceministra de Educación Bilingüe e Intercultural</w:t>
      </w:r>
      <w:r>
        <w:rPr>
          <w:color w:val="808080"/>
          <w:spacing w:val="1"/>
          <w:sz w:val="27"/>
        </w:rPr>
        <w:t> </w:t>
      </w:r>
      <w:r>
        <w:rPr>
          <w:b/>
          <w:color w:val="001F5F"/>
          <w:sz w:val="32"/>
        </w:rPr>
        <w:t>Vilma Lorena León Oliva de Hernández</w:t>
      </w:r>
      <w:r>
        <w:rPr>
          <w:b/>
          <w:color w:val="001F5F"/>
          <w:spacing w:val="1"/>
          <w:sz w:val="32"/>
        </w:rPr>
        <w:t> </w:t>
      </w:r>
      <w:r>
        <w:rPr>
          <w:color w:val="808080"/>
          <w:sz w:val="27"/>
        </w:rPr>
        <w:t>Viceministra</w:t>
      </w:r>
      <w:r>
        <w:rPr>
          <w:color w:val="808080"/>
          <w:spacing w:val="-5"/>
          <w:sz w:val="27"/>
        </w:rPr>
        <w:t> </w:t>
      </w:r>
      <w:r>
        <w:rPr>
          <w:color w:val="808080"/>
          <w:sz w:val="27"/>
        </w:rPr>
        <w:t>de</w:t>
      </w:r>
      <w:r>
        <w:rPr>
          <w:color w:val="808080"/>
          <w:spacing w:val="-4"/>
          <w:sz w:val="27"/>
        </w:rPr>
        <w:t> </w:t>
      </w:r>
      <w:r>
        <w:rPr>
          <w:color w:val="808080"/>
          <w:sz w:val="27"/>
        </w:rPr>
        <w:t>Educación</w:t>
      </w:r>
      <w:r>
        <w:rPr>
          <w:color w:val="808080"/>
          <w:spacing w:val="-5"/>
          <w:sz w:val="27"/>
        </w:rPr>
        <w:t> </w:t>
      </w:r>
      <w:r>
        <w:rPr>
          <w:color w:val="808080"/>
          <w:sz w:val="27"/>
        </w:rPr>
        <w:t>Extraescolar</w:t>
      </w:r>
      <w:r>
        <w:rPr>
          <w:color w:val="808080"/>
          <w:spacing w:val="-3"/>
          <w:sz w:val="27"/>
        </w:rPr>
        <w:t> </w:t>
      </w:r>
      <w:r>
        <w:rPr>
          <w:color w:val="808080"/>
          <w:sz w:val="27"/>
        </w:rPr>
        <w:t>y</w:t>
      </w:r>
      <w:r>
        <w:rPr>
          <w:color w:val="808080"/>
          <w:spacing w:val="-4"/>
          <w:sz w:val="27"/>
        </w:rPr>
        <w:t> </w:t>
      </w:r>
      <w:r>
        <w:rPr>
          <w:color w:val="808080"/>
          <w:sz w:val="27"/>
        </w:rPr>
        <w:t>Alternativa</w:t>
      </w:r>
    </w:p>
    <w:p>
      <w:pPr>
        <w:spacing w:line="390" w:lineRule="exact" w:before="0"/>
        <w:ind w:left="1466" w:right="2126" w:firstLine="0"/>
        <w:jc w:val="center"/>
        <w:rPr>
          <w:b/>
          <w:sz w:val="32"/>
        </w:rPr>
      </w:pPr>
      <w:r>
        <w:rPr>
          <w:b/>
          <w:color w:val="001F5F"/>
          <w:sz w:val="32"/>
        </w:rPr>
        <w:t>María</w:t>
      </w:r>
      <w:r>
        <w:rPr>
          <w:b/>
          <w:color w:val="001F5F"/>
          <w:spacing w:val="-4"/>
          <w:sz w:val="32"/>
        </w:rPr>
        <w:t> </w:t>
      </w:r>
      <w:r>
        <w:rPr>
          <w:b/>
          <w:color w:val="001F5F"/>
          <w:sz w:val="32"/>
        </w:rPr>
        <w:t>del</w:t>
      </w:r>
      <w:r>
        <w:rPr>
          <w:b/>
          <w:color w:val="001F5F"/>
          <w:spacing w:val="-4"/>
          <w:sz w:val="32"/>
        </w:rPr>
        <w:t> </w:t>
      </w:r>
      <w:r>
        <w:rPr>
          <w:b/>
          <w:color w:val="001F5F"/>
          <w:sz w:val="32"/>
        </w:rPr>
        <w:t>Rosario</w:t>
      </w:r>
      <w:r>
        <w:rPr>
          <w:b/>
          <w:color w:val="001F5F"/>
          <w:spacing w:val="-1"/>
          <w:sz w:val="32"/>
        </w:rPr>
        <w:t> </w:t>
      </w:r>
      <w:r>
        <w:rPr>
          <w:b/>
          <w:color w:val="001F5F"/>
          <w:sz w:val="32"/>
        </w:rPr>
        <w:t>Balcarcel</w:t>
      </w:r>
      <w:r>
        <w:rPr>
          <w:b/>
          <w:color w:val="001F5F"/>
          <w:spacing w:val="-5"/>
          <w:sz w:val="32"/>
        </w:rPr>
        <w:t> </w:t>
      </w:r>
      <w:r>
        <w:rPr>
          <w:b/>
          <w:color w:val="001F5F"/>
          <w:sz w:val="32"/>
        </w:rPr>
        <w:t>Minchez</w:t>
      </w:r>
    </w:p>
    <w:p>
      <w:pPr>
        <w:pStyle w:val="Heading5"/>
        <w:ind w:right="2124"/>
      </w:pPr>
      <w:r>
        <w:rPr>
          <w:color w:val="808080"/>
        </w:rPr>
        <w:t>Viceministra</w:t>
      </w:r>
      <w:r>
        <w:rPr>
          <w:color w:val="808080"/>
          <w:spacing w:val="-6"/>
        </w:rPr>
        <w:t> </w:t>
      </w:r>
      <w:r>
        <w:rPr>
          <w:color w:val="808080"/>
        </w:rPr>
        <w:t>Administrativo</w:t>
      </w:r>
      <w:r>
        <w:rPr>
          <w:color w:val="808080"/>
          <w:spacing w:val="-3"/>
        </w:rPr>
        <w:t> </w:t>
      </w:r>
      <w:r>
        <w:rPr>
          <w:color w:val="808080"/>
        </w:rPr>
        <w:t>de</w:t>
      </w:r>
      <w:r>
        <w:rPr>
          <w:color w:val="808080"/>
          <w:spacing w:val="-3"/>
        </w:rPr>
        <w:t> </w:t>
      </w:r>
      <w:r>
        <w:rPr>
          <w:color w:val="808080"/>
        </w:rPr>
        <w:t>Educación</w:t>
      </w:r>
      <w:r>
        <w:rPr>
          <w:color w:val="808080"/>
          <w:spacing w:val="-2"/>
        </w:rPr>
        <w:t> </w:t>
      </w:r>
      <w:r>
        <w:rPr>
          <w:color w:val="808080"/>
        </w:rPr>
        <w:t>en</w:t>
      </w:r>
      <w:r>
        <w:rPr>
          <w:color w:val="808080"/>
          <w:spacing w:val="-2"/>
        </w:rPr>
        <w:t> </w:t>
      </w:r>
      <w:r>
        <w:rPr>
          <w:color w:val="808080"/>
        </w:rPr>
        <w:t>funciones</w:t>
      </w:r>
    </w:p>
    <w:p>
      <w:pPr>
        <w:pStyle w:val="BodyText"/>
        <w:spacing w:before="3"/>
        <w:rPr>
          <w:sz w:val="28"/>
        </w:rPr>
      </w:pPr>
      <w:r>
        <w:rPr/>
        <w:pict>
          <v:shape style="position:absolute;margin-left:85.104004pt;margin-top:19.191067pt;width:441.95pt;height:10.35pt;mso-position-horizontal-relative:page;mso-position-vertical-relative:paragraph;z-index:-15727616;mso-wrap-distance-left:0;mso-wrap-distance-right:0" coordorigin="1702,384" coordsize="8839,207" path="m10540,384l6145,384,1702,384,1702,590,6145,590,10540,590,10540,384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6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4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2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534976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139"/>
        <w:ind w:left="262" w:right="0" w:firstLine="0"/>
        <w:jc w:val="left"/>
        <w:rPr>
          <w:sz w:val="36"/>
        </w:rPr>
      </w:pPr>
      <w:r>
        <w:rPr>
          <w:color w:val="1F3863"/>
          <w:sz w:val="36"/>
        </w:rPr>
        <w:t>Tabla</w:t>
      </w:r>
      <w:r>
        <w:rPr>
          <w:color w:val="1F3863"/>
          <w:spacing w:val="-6"/>
          <w:sz w:val="36"/>
        </w:rPr>
        <w:t> </w:t>
      </w:r>
      <w:r>
        <w:rPr>
          <w:color w:val="1F3863"/>
          <w:sz w:val="36"/>
        </w:rPr>
        <w:t>de</w:t>
      </w:r>
      <w:r>
        <w:rPr>
          <w:color w:val="1F3863"/>
          <w:spacing w:val="-5"/>
          <w:sz w:val="36"/>
        </w:rPr>
        <w:t> </w:t>
      </w:r>
      <w:r>
        <w:rPr>
          <w:color w:val="1F3863"/>
          <w:sz w:val="36"/>
        </w:rPr>
        <w:t>Contenido</w:t>
      </w:r>
    </w:p>
    <w:p>
      <w:pPr>
        <w:tabs>
          <w:tab w:pos="8980" w:val="left" w:leader="dot"/>
        </w:tabs>
        <w:spacing w:line="267" w:lineRule="exact" w:before="1"/>
        <w:ind w:left="262" w:right="0" w:firstLine="0"/>
        <w:jc w:val="left"/>
        <w:rPr>
          <w:i/>
          <w:sz w:val="22"/>
        </w:rPr>
      </w:pPr>
      <w:hyperlink w:history="true" w:anchor="_bookmark0">
        <w:r>
          <w:rPr>
            <w:i/>
            <w:sz w:val="22"/>
          </w:rPr>
          <w:t>Autoridades</w:t>
          <w:tab/>
          <w:t>2</w:t>
        </w:r>
      </w:hyperlink>
    </w:p>
    <w:p>
      <w:pPr>
        <w:tabs>
          <w:tab w:pos="8980" w:val="left" w:leader="dot"/>
        </w:tabs>
        <w:spacing w:line="267" w:lineRule="exact" w:before="0"/>
        <w:ind w:left="262" w:right="0" w:firstLine="0"/>
        <w:jc w:val="left"/>
        <w:rPr>
          <w:i/>
          <w:sz w:val="22"/>
        </w:rPr>
      </w:pPr>
      <w:hyperlink w:history="true" w:anchor="_bookmark1">
        <w:r>
          <w:rPr>
            <w:i/>
            <w:sz w:val="22"/>
          </w:rPr>
          <w:t>Presentación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la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Autoridad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Superior</w:t>
          <w:tab/>
          <w:t>7</w:t>
        </w:r>
      </w:hyperlink>
    </w:p>
    <w:p>
      <w:pPr>
        <w:pStyle w:val="ListParagraph"/>
        <w:numPr>
          <w:ilvl w:val="0"/>
          <w:numId w:val="1"/>
        </w:numPr>
        <w:tabs>
          <w:tab w:pos="741" w:val="left" w:leader="none"/>
          <w:tab w:pos="742" w:val="left" w:leader="none"/>
          <w:tab w:pos="8867" w:val="left" w:leader="dot"/>
        </w:tabs>
        <w:spacing w:line="240" w:lineRule="auto" w:before="0" w:after="0"/>
        <w:ind w:left="742" w:right="0" w:hanging="480"/>
        <w:jc w:val="left"/>
        <w:rPr>
          <w:i/>
          <w:sz w:val="22"/>
        </w:rPr>
      </w:pPr>
      <w:hyperlink w:history="true" w:anchor="_bookmark2">
        <w:r>
          <w:rPr>
            <w:i/>
            <w:sz w:val="22"/>
          </w:rPr>
          <w:t>Diagnóstico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o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Análisis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Situación</w:t>
          <w:tab/>
          <w:t>10</w:t>
        </w:r>
      </w:hyperlink>
    </w:p>
    <w:p>
      <w:pPr>
        <w:pStyle w:val="ListParagraph"/>
        <w:numPr>
          <w:ilvl w:val="1"/>
          <w:numId w:val="1"/>
        </w:numPr>
        <w:tabs>
          <w:tab w:pos="921" w:val="left" w:leader="none"/>
          <w:tab w:pos="922" w:val="left" w:leader="none"/>
          <w:tab w:pos="8867" w:val="left" w:leader="dot"/>
        </w:tabs>
        <w:spacing w:line="240" w:lineRule="auto" w:before="0" w:after="0"/>
        <w:ind w:left="922" w:right="0" w:hanging="660"/>
        <w:jc w:val="left"/>
        <w:rPr>
          <w:i/>
          <w:sz w:val="22"/>
        </w:rPr>
      </w:pPr>
      <w:hyperlink w:history="true" w:anchor="_bookmark3">
        <w:r>
          <w:rPr>
            <w:i/>
            <w:sz w:val="22"/>
          </w:rPr>
          <w:t>Análisis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mandatos</w:t>
          <w:tab/>
          <w:t>10</w:t>
        </w:r>
      </w:hyperlink>
    </w:p>
    <w:p>
      <w:pPr>
        <w:pStyle w:val="ListParagraph"/>
        <w:numPr>
          <w:ilvl w:val="1"/>
          <w:numId w:val="1"/>
        </w:numPr>
        <w:tabs>
          <w:tab w:pos="921" w:val="left" w:leader="none"/>
          <w:tab w:pos="922" w:val="left" w:leader="none"/>
          <w:tab w:pos="8867" w:val="left" w:leader="dot"/>
        </w:tabs>
        <w:spacing w:line="240" w:lineRule="auto" w:before="0" w:after="0"/>
        <w:ind w:left="922" w:right="0" w:hanging="660"/>
        <w:jc w:val="left"/>
        <w:rPr>
          <w:i/>
          <w:sz w:val="22"/>
        </w:rPr>
      </w:pPr>
      <w:hyperlink w:history="true" w:anchor="_bookmark5">
        <w:r>
          <w:rPr>
            <w:i/>
            <w:sz w:val="22"/>
          </w:rPr>
          <w:t>Análisis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Políticas</w:t>
          <w:tab/>
          <w:t>16</w:t>
        </w:r>
      </w:hyperlink>
    </w:p>
    <w:p>
      <w:pPr>
        <w:pStyle w:val="ListParagraph"/>
        <w:numPr>
          <w:ilvl w:val="1"/>
          <w:numId w:val="1"/>
        </w:numPr>
        <w:tabs>
          <w:tab w:pos="921" w:val="left" w:leader="none"/>
          <w:tab w:pos="922" w:val="left" w:leader="none"/>
          <w:tab w:pos="8867" w:val="left" w:leader="dot"/>
        </w:tabs>
        <w:spacing w:line="240" w:lineRule="auto" w:before="1" w:after="0"/>
        <w:ind w:left="922" w:right="0" w:hanging="660"/>
        <w:jc w:val="left"/>
        <w:rPr>
          <w:i/>
          <w:sz w:val="22"/>
        </w:rPr>
      </w:pPr>
      <w:hyperlink w:history="true" w:anchor="_bookmark8">
        <w:r>
          <w:rPr>
            <w:i/>
            <w:sz w:val="22"/>
          </w:rPr>
          <w:t>Políticas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Educativas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del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País</w:t>
          <w:tab/>
          <w:t>20</w:t>
        </w:r>
      </w:hyperlink>
    </w:p>
    <w:p>
      <w:pPr>
        <w:pStyle w:val="ListParagraph"/>
        <w:numPr>
          <w:ilvl w:val="1"/>
          <w:numId w:val="1"/>
        </w:numPr>
        <w:tabs>
          <w:tab w:pos="921" w:val="left" w:leader="none"/>
          <w:tab w:pos="922" w:val="left" w:leader="none"/>
          <w:tab w:pos="8867" w:val="left" w:leader="dot"/>
        </w:tabs>
        <w:spacing w:line="240" w:lineRule="auto" w:before="0" w:after="0"/>
        <w:ind w:left="922" w:right="0" w:hanging="660"/>
        <w:jc w:val="left"/>
        <w:rPr>
          <w:i/>
          <w:sz w:val="22"/>
        </w:rPr>
      </w:pPr>
      <w:hyperlink w:history="true" w:anchor="_bookmark11">
        <w:r>
          <w:rPr>
            <w:i/>
            <w:sz w:val="22"/>
          </w:rPr>
          <w:t>Análisis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Población</w:t>
          <w:tab/>
          <w:t>22</w:t>
        </w:r>
      </w:hyperlink>
    </w:p>
    <w:p>
      <w:pPr>
        <w:pStyle w:val="ListParagraph"/>
        <w:numPr>
          <w:ilvl w:val="1"/>
          <w:numId w:val="1"/>
        </w:numPr>
        <w:tabs>
          <w:tab w:pos="921" w:val="left" w:leader="none"/>
          <w:tab w:pos="922" w:val="left" w:leader="none"/>
          <w:tab w:pos="8867" w:val="left" w:leader="dot"/>
        </w:tabs>
        <w:spacing w:line="240" w:lineRule="auto" w:before="1" w:after="0"/>
        <w:ind w:left="922" w:right="0" w:hanging="660"/>
        <w:jc w:val="left"/>
        <w:rPr>
          <w:i/>
          <w:sz w:val="22"/>
        </w:rPr>
      </w:pPr>
      <w:hyperlink w:history="true" w:anchor="_bookmark17">
        <w:r>
          <w:rPr>
            <w:i/>
            <w:sz w:val="22"/>
          </w:rPr>
          <w:t>Aspectos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generales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la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situación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país</w:t>
          <w:tab/>
          <w:t>26</w:t>
        </w:r>
      </w:hyperlink>
    </w:p>
    <w:p>
      <w:pPr>
        <w:pStyle w:val="ListParagraph"/>
        <w:numPr>
          <w:ilvl w:val="0"/>
          <w:numId w:val="1"/>
        </w:numPr>
        <w:tabs>
          <w:tab w:pos="741" w:val="left" w:leader="none"/>
          <w:tab w:pos="742" w:val="left" w:leader="none"/>
          <w:tab w:pos="8867" w:val="left" w:leader="dot"/>
        </w:tabs>
        <w:spacing w:line="240" w:lineRule="auto" w:before="0" w:after="0"/>
        <w:ind w:left="742" w:right="0" w:hanging="480"/>
        <w:jc w:val="left"/>
        <w:rPr>
          <w:i/>
          <w:sz w:val="22"/>
        </w:rPr>
      </w:pPr>
      <w:hyperlink w:history="true" w:anchor="_bookmark21">
        <w:r>
          <w:rPr>
            <w:i/>
            <w:sz w:val="22"/>
          </w:rPr>
          <w:t>Análisis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la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situación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la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educación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en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Guatemala</w:t>
          <w:tab/>
          <w:t>30</w:t>
        </w:r>
      </w:hyperlink>
    </w:p>
    <w:p>
      <w:pPr>
        <w:pStyle w:val="ListParagraph"/>
        <w:numPr>
          <w:ilvl w:val="1"/>
          <w:numId w:val="1"/>
        </w:numPr>
        <w:tabs>
          <w:tab w:pos="921" w:val="left" w:leader="none"/>
          <w:tab w:pos="922" w:val="left" w:leader="none"/>
          <w:tab w:pos="8867" w:val="left" w:leader="dot"/>
        </w:tabs>
        <w:spacing w:line="267" w:lineRule="exact" w:before="0" w:after="0"/>
        <w:ind w:left="922" w:right="0" w:hanging="660"/>
        <w:jc w:val="left"/>
        <w:rPr>
          <w:i/>
          <w:sz w:val="22"/>
        </w:rPr>
      </w:pPr>
      <w:hyperlink w:history="true" w:anchor="_bookmark22">
        <w:r>
          <w:rPr>
            <w:i/>
            <w:sz w:val="22"/>
          </w:rPr>
          <w:t>Cobertura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Educativa</w:t>
          <w:tab/>
          <w:t>30</w:t>
        </w:r>
      </w:hyperlink>
    </w:p>
    <w:p>
      <w:pPr>
        <w:pStyle w:val="ListParagraph"/>
        <w:numPr>
          <w:ilvl w:val="1"/>
          <w:numId w:val="1"/>
        </w:numPr>
        <w:tabs>
          <w:tab w:pos="921" w:val="left" w:leader="none"/>
          <w:tab w:pos="922" w:val="left" w:leader="none"/>
          <w:tab w:pos="8867" w:val="left" w:leader="dot"/>
        </w:tabs>
        <w:spacing w:line="267" w:lineRule="exact" w:before="0" w:after="0"/>
        <w:ind w:left="922" w:right="0" w:hanging="660"/>
        <w:jc w:val="left"/>
        <w:rPr>
          <w:i/>
          <w:sz w:val="22"/>
        </w:rPr>
      </w:pPr>
      <w:hyperlink w:history="true" w:anchor="_bookmark28">
        <w:r>
          <w:rPr>
            <w:i/>
            <w:sz w:val="22"/>
          </w:rPr>
          <w:t>Calidad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Educativa</w:t>
          <w:tab/>
          <w:t>34</w:t>
        </w:r>
      </w:hyperlink>
    </w:p>
    <w:p>
      <w:pPr>
        <w:pStyle w:val="ListParagraph"/>
        <w:numPr>
          <w:ilvl w:val="2"/>
          <w:numId w:val="1"/>
        </w:numPr>
        <w:tabs>
          <w:tab w:pos="1142" w:val="left" w:leader="none"/>
          <w:tab w:pos="1143" w:val="left" w:leader="none"/>
          <w:tab w:pos="8867" w:val="left" w:leader="dot"/>
        </w:tabs>
        <w:spacing w:line="240" w:lineRule="auto" w:before="0" w:after="0"/>
        <w:ind w:left="1142" w:right="0" w:hanging="881"/>
        <w:jc w:val="left"/>
        <w:rPr>
          <w:i/>
          <w:sz w:val="22"/>
        </w:rPr>
      </w:pPr>
      <w:hyperlink w:history="true" w:anchor="_bookmark32">
        <w:r>
          <w:rPr>
            <w:i/>
            <w:sz w:val="22"/>
          </w:rPr>
          <w:t>Resultados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los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niveles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logro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en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las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pruebas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nacionales</w:t>
          <w:tab/>
          <w:t>38</w:t>
        </w:r>
      </w:hyperlink>
    </w:p>
    <w:p>
      <w:pPr>
        <w:pStyle w:val="ListParagraph"/>
        <w:numPr>
          <w:ilvl w:val="3"/>
          <w:numId w:val="1"/>
        </w:numPr>
        <w:tabs>
          <w:tab w:pos="1361" w:val="left" w:leader="none"/>
          <w:tab w:pos="1362" w:val="left" w:leader="none"/>
          <w:tab w:pos="8867" w:val="left" w:leader="dot"/>
        </w:tabs>
        <w:spacing w:line="240" w:lineRule="auto" w:before="1" w:after="0"/>
        <w:ind w:left="1361" w:right="0" w:hanging="621"/>
        <w:jc w:val="left"/>
        <w:rPr>
          <w:sz w:val="22"/>
        </w:rPr>
      </w:pPr>
      <w:hyperlink w:history="true" w:anchor="_bookmark33">
        <w:r>
          <w:rPr>
            <w:sz w:val="22"/>
          </w:rPr>
          <w:t>Tercer</w:t>
        </w:r>
        <w:r>
          <w:rPr>
            <w:spacing w:val="-4"/>
            <w:sz w:val="22"/>
          </w:rPr>
          <w:t> </w:t>
        </w:r>
        <w:r>
          <w:rPr>
            <w:sz w:val="22"/>
          </w:rPr>
          <w:t>grado</w:t>
        </w:r>
        <w:r>
          <w:rPr>
            <w:spacing w:val="-1"/>
            <w:sz w:val="22"/>
          </w:rPr>
          <w:t> </w:t>
        </w:r>
        <w:r>
          <w:rPr>
            <w:sz w:val="22"/>
          </w:rPr>
          <w:t>del</w:t>
        </w:r>
        <w:r>
          <w:rPr>
            <w:spacing w:val="-1"/>
            <w:sz w:val="22"/>
          </w:rPr>
          <w:t> </w:t>
        </w:r>
        <w:r>
          <w:rPr>
            <w:sz w:val="22"/>
          </w:rPr>
          <w:t>nivel</w:t>
        </w:r>
        <w:r>
          <w:rPr>
            <w:spacing w:val="-2"/>
            <w:sz w:val="22"/>
          </w:rPr>
          <w:t> </w:t>
        </w:r>
        <w:r>
          <w:rPr>
            <w:sz w:val="22"/>
          </w:rPr>
          <w:t>primario</w:t>
          <w:tab/>
          <w:t>38</w:t>
        </w:r>
      </w:hyperlink>
    </w:p>
    <w:p>
      <w:pPr>
        <w:pStyle w:val="ListParagraph"/>
        <w:numPr>
          <w:ilvl w:val="3"/>
          <w:numId w:val="1"/>
        </w:numPr>
        <w:tabs>
          <w:tab w:pos="1361" w:val="left" w:leader="none"/>
          <w:tab w:pos="1362" w:val="left" w:leader="none"/>
          <w:tab w:pos="8867" w:val="left" w:leader="dot"/>
        </w:tabs>
        <w:spacing w:line="240" w:lineRule="auto" w:before="101" w:after="0"/>
        <w:ind w:left="1361" w:right="0" w:hanging="621"/>
        <w:jc w:val="left"/>
        <w:rPr>
          <w:sz w:val="22"/>
        </w:rPr>
      </w:pPr>
      <w:hyperlink w:history="true" w:anchor="_bookmark34">
        <w:r>
          <w:rPr>
            <w:sz w:val="22"/>
          </w:rPr>
          <w:t>Sexto</w:t>
        </w:r>
        <w:r>
          <w:rPr>
            <w:spacing w:val="-1"/>
            <w:sz w:val="22"/>
          </w:rPr>
          <w:t> </w:t>
        </w:r>
        <w:r>
          <w:rPr>
            <w:sz w:val="22"/>
          </w:rPr>
          <w:t>grado</w:t>
        </w:r>
        <w:r>
          <w:rPr>
            <w:spacing w:val="-4"/>
            <w:sz w:val="22"/>
          </w:rPr>
          <w:t> </w:t>
        </w:r>
        <w:r>
          <w:rPr>
            <w:sz w:val="22"/>
          </w:rPr>
          <w:t>del</w:t>
        </w:r>
        <w:r>
          <w:rPr>
            <w:spacing w:val="-2"/>
            <w:sz w:val="22"/>
          </w:rPr>
          <w:t> </w:t>
        </w:r>
        <w:r>
          <w:rPr>
            <w:sz w:val="22"/>
          </w:rPr>
          <w:t>nivel</w:t>
        </w:r>
        <w:r>
          <w:rPr>
            <w:spacing w:val="-2"/>
            <w:sz w:val="22"/>
          </w:rPr>
          <w:t> </w:t>
        </w:r>
        <w:r>
          <w:rPr>
            <w:sz w:val="22"/>
          </w:rPr>
          <w:t>primario</w:t>
          <w:tab/>
          <w:t>38</w:t>
        </w:r>
      </w:hyperlink>
    </w:p>
    <w:p>
      <w:pPr>
        <w:pStyle w:val="ListParagraph"/>
        <w:numPr>
          <w:ilvl w:val="3"/>
          <w:numId w:val="1"/>
        </w:numPr>
        <w:tabs>
          <w:tab w:pos="1142" w:val="left" w:leader="none"/>
          <w:tab w:pos="1143" w:val="left" w:leader="none"/>
          <w:tab w:pos="8867" w:val="left" w:leader="dot"/>
        </w:tabs>
        <w:spacing w:line="240" w:lineRule="auto" w:before="101" w:after="0"/>
        <w:ind w:left="1142" w:right="0" w:hanging="402"/>
        <w:jc w:val="left"/>
        <w:rPr>
          <w:sz w:val="22"/>
        </w:rPr>
      </w:pPr>
      <w:hyperlink w:history="true" w:anchor="_bookmark35">
        <w:r>
          <w:rPr>
            <w:sz w:val="22"/>
          </w:rPr>
          <w:t>Ciclo</w:t>
        </w:r>
        <w:r>
          <w:rPr>
            <w:spacing w:val="-2"/>
            <w:sz w:val="22"/>
          </w:rPr>
          <w:t> </w:t>
        </w:r>
        <w:r>
          <w:rPr>
            <w:sz w:val="22"/>
          </w:rPr>
          <w:t>básico</w:t>
          <w:tab/>
          <w:t>39</w:t>
        </w:r>
      </w:hyperlink>
    </w:p>
    <w:p>
      <w:pPr>
        <w:pStyle w:val="ListParagraph"/>
        <w:numPr>
          <w:ilvl w:val="3"/>
          <w:numId w:val="1"/>
        </w:numPr>
        <w:tabs>
          <w:tab w:pos="1361" w:val="left" w:leader="none"/>
          <w:tab w:pos="1362" w:val="left" w:leader="none"/>
          <w:tab w:pos="8867" w:val="left" w:leader="dot"/>
        </w:tabs>
        <w:spacing w:line="240" w:lineRule="auto" w:before="98" w:after="0"/>
        <w:ind w:left="1361" w:right="0" w:hanging="621"/>
        <w:jc w:val="left"/>
        <w:rPr>
          <w:sz w:val="22"/>
        </w:rPr>
      </w:pPr>
      <w:hyperlink w:history="true" w:anchor="_bookmark36">
        <w:r>
          <w:rPr>
            <w:sz w:val="22"/>
          </w:rPr>
          <w:t>Graduandos</w:t>
          <w:tab/>
          <w:t>39</w:t>
        </w:r>
      </w:hyperlink>
    </w:p>
    <w:p>
      <w:pPr>
        <w:pStyle w:val="ListParagraph"/>
        <w:numPr>
          <w:ilvl w:val="2"/>
          <w:numId w:val="1"/>
        </w:numPr>
        <w:tabs>
          <w:tab w:pos="1142" w:val="left" w:leader="none"/>
          <w:tab w:pos="1143" w:val="left" w:leader="none"/>
          <w:tab w:pos="8867" w:val="left" w:leader="dot"/>
        </w:tabs>
        <w:spacing w:line="268" w:lineRule="exact" w:before="101" w:after="0"/>
        <w:ind w:left="1142" w:right="0" w:hanging="881"/>
        <w:jc w:val="left"/>
        <w:rPr>
          <w:i/>
          <w:sz w:val="22"/>
        </w:rPr>
      </w:pPr>
      <w:hyperlink w:history="true" w:anchor="_bookmark37">
        <w:r>
          <w:rPr>
            <w:i/>
            <w:sz w:val="22"/>
          </w:rPr>
          <w:t>Evaluación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diagnóstica</w:t>
        </w:r>
        <w:r>
          <w:rPr>
            <w:i/>
            <w:spacing w:val="-5"/>
            <w:sz w:val="22"/>
          </w:rPr>
          <w:t> </w:t>
        </w:r>
        <w:r>
          <w:rPr>
            <w:i/>
            <w:sz w:val="22"/>
          </w:rPr>
          <w:t>2021</w:t>
          <w:tab/>
          <w:t>40</w:t>
        </w:r>
      </w:hyperlink>
    </w:p>
    <w:p>
      <w:pPr>
        <w:pStyle w:val="ListParagraph"/>
        <w:numPr>
          <w:ilvl w:val="2"/>
          <w:numId w:val="1"/>
        </w:numPr>
        <w:tabs>
          <w:tab w:pos="1142" w:val="left" w:leader="none"/>
          <w:tab w:pos="1143" w:val="left" w:leader="none"/>
          <w:tab w:pos="8867" w:val="left" w:leader="dot"/>
        </w:tabs>
        <w:spacing w:line="268" w:lineRule="exact" w:before="0" w:after="0"/>
        <w:ind w:left="1142" w:right="0" w:hanging="881"/>
        <w:jc w:val="left"/>
        <w:rPr>
          <w:i/>
          <w:sz w:val="22"/>
        </w:rPr>
      </w:pPr>
      <w:hyperlink w:history="true" w:anchor="_bookmark38">
        <w:r>
          <w:rPr>
            <w:i/>
            <w:sz w:val="22"/>
          </w:rPr>
          <w:t>Resultados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5"/>
            <w:sz w:val="22"/>
          </w:rPr>
          <w:t> </w:t>
        </w:r>
        <w:r>
          <w:rPr>
            <w:i/>
            <w:sz w:val="22"/>
          </w:rPr>
          <w:t>los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niveles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logro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en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las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pruebas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internacionales</w:t>
          <w:tab/>
          <w:t>41</w:t>
        </w:r>
      </w:hyperlink>
    </w:p>
    <w:p>
      <w:pPr>
        <w:pStyle w:val="ListParagraph"/>
        <w:numPr>
          <w:ilvl w:val="3"/>
          <w:numId w:val="1"/>
        </w:numPr>
        <w:tabs>
          <w:tab w:pos="1361" w:val="left" w:leader="none"/>
          <w:tab w:pos="1362" w:val="left" w:leader="none"/>
          <w:tab w:pos="8867" w:val="left" w:leader="dot"/>
        </w:tabs>
        <w:spacing w:line="240" w:lineRule="auto" w:before="1" w:after="0"/>
        <w:ind w:left="1361" w:right="0" w:hanging="621"/>
        <w:jc w:val="left"/>
        <w:rPr>
          <w:sz w:val="22"/>
        </w:rPr>
      </w:pPr>
      <w:hyperlink w:history="true" w:anchor="_bookmark39">
        <w:r>
          <w:rPr>
            <w:sz w:val="22"/>
          </w:rPr>
          <w:t>Tercer</w:t>
        </w:r>
        <w:r>
          <w:rPr>
            <w:spacing w:val="-4"/>
            <w:sz w:val="22"/>
          </w:rPr>
          <w:t> </w:t>
        </w:r>
        <w:r>
          <w:rPr>
            <w:sz w:val="22"/>
          </w:rPr>
          <w:t>grado</w:t>
        </w:r>
        <w:r>
          <w:rPr>
            <w:spacing w:val="-1"/>
            <w:sz w:val="22"/>
          </w:rPr>
          <w:t> </w:t>
        </w:r>
        <w:r>
          <w:rPr>
            <w:sz w:val="22"/>
          </w:rPr>
          <w:t>del</w:t>
        </w:r>
        <w:r>
          <w:rPr>
            <w:spacing w:val="-1"/>
            <w:sz w:val="22"/>
          </w:rPr>
          <w:t> </w:t>
        </w:r>
        <w:r>
          <w:rPr>
            <w:sz w:val="22"/>
          </w:rPr>
          <w:t>nivel</w:t>
        </w:r>
        <w:r>
          <w:rPr>
            <w:spacing w:val="-2"/>
            <w:sz w:val="22"/>
          </w:rPr>
          <w:t> </w:t>
        </w:r>
        <w:r>
          <w:rPr>
            <w:sz w:val="22"/>
          </w:rPr>
          <w:t>primario</w:t>
          <w:tab/>
          <w:t>41</w:t>
        </w:r>
      </w:hyperlink>
    </w:p>
    <w:p>
      <w:pPr>
        <w:pStyle w:val="ListParagraph"/>
        <w:numPr>
          <w:ilvl w:val="3"/>
          <w:numId w:val="1"/>
        </w:numPr>
        <w:tabs>
          <w:tab w:pos="1361" w:val="left" w:leader="none"/>
          <w:tab w:pos="1362" w:val="left" w:leader="none"/>
          <w:tab w:pos="8867" w:val="left" w:leader="dot"/>
        </w:tabs>
        <w:spacing w:line="240" w:lineRule="auto" w:before="101" w:after="0"/>
        <w:ind w:left="1361" w:right="0" w:hanging="621"/>
        <w:jc w:val="left"/>
        <w:rPr>
          <w:sz w:val="22"/>
        </w:rPr>
      </w:pPr>
      <w:hyperlink w:history="true" w:anchor="_bookmark40">
        <w:r>
          <w:rPr>
            <w:sz w:val="22"/>
          </w:rPr>
          <w:t>Sexto</w:t>
        </w:r>
        <w:r>
          <w:rPr>
            <w:spacing w:val="-1"/>
            <w:sz w:val="22"/>
          </w:rPr>
          <w:t> </w:t>
        </w:r>
        <w:r>
          <w:rPr>
            <w:sz w:val="22"/>
          </w:rPr>
          <w:t>grado</w:t>
        </w:r>
        <w:r>
          <w:rPr>
            <w:spacing w:val="-4"/>
            <w:sz w:val="22"/>
          </w:rPr>
          <w:t> </w:t>
        </w:r>
        <w:r>
          <w:rPr>
            <w:sz w:val="22"/>
          </w:rPr>
          <w:t>del</w:t>
        </w:r>
        <w:r>
          <w:rPr>
            <w:spacing w:val="-2"/>
            <w:sz w:val="22"/>
          </w:rPr>
          <w:t> </w:t>
        </w:r>
        <w:r>
          <w:rPr>
            <w:sz w:val="22"/>
          </w:rPr>
          <w:t>nivel</w:t>
        </w:r>
        <w:r>
          <w:rPr>
            <w:spacing w:val="-2"/>
            <w:sz w:val="22"/>
          </w:rPr>
          <w:t> </w:t>
        </w:r>
        <w:r>
          <w:rPr>
            <w:sz w:val="22"/>
          </w:rPr>
          <w:t>primario</w:t>
          <w:tab/>
          <w:t>42</w:t>
        </w:r>
      </w:hyperlink>
    </w:p>
    <w:p>
      <w:pPr>
        <w:tabs>
          <w:tab w:pos="1361" w:val="left" w:leader="none"/>
          <w:tab w:pos="8867" w:val="left" w:leader="dot"/>
        </w:tabs>
        <w:spacing w:before="98"/>
        <w:ind w:left="262" w:right="0" w:firstLine="0"/>
        <w:jc w:val="left"/>
        <w:rPr>
          <w:i/>
          <w:sz w:val="22"/>
        </w:rPr>
      </w:pPr>
      <w:hyperlink w:history="true" w:anchor="_bookmark41">
        <w:r>
          <w:rPr>
            <w:i/>
            <w:sz w:val="22"/>
          </w:rPr>
          <w:t>2.2.3.1.</w:t>
          <w:tab/>
          <w:t>Conclusiones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sobre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ERCE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2019</w:t>
          <w:tab/>
          <w:t>42</w:t>
        </w:r>
      </w:hyperlink>
    </w:p>
    <w:p>
      <w:pPr>
        <w:pStyle w:val="ListParagraph"/>
        <w:numPr>
          <w:ilvl w:val="2"/>
          <w:numId w:val="1"/>
        </w:numPr>
        <w:tabs>
          <w:tab w:pos="1142" w:val="left" w:leader="none"/>
          <w:tab w:pos="1143" w:val="left" w:leader="none"/>
          <w:tab w:pos="8867" w:val="left" w:leader="dot"/>
        </w:tabs>
        <w:spacing w:line="240" w:lineRule="auto" w:before="1" w:after="0"/>
        <w:ind w:left="1142" w:right="0" w:hanging="881"/>
        <w:jc w:val="left"/>
        <w:rPr>
          <w:i/>
          <w:sz w:val="22"/>
        </w:rPr>
      </w:pPr>
      <w:hyperlink w:history="true" w:anchor="_bookmark42">
        <w:r>
          <w:rPr>
            <w:i/>
            <w:sz w:val="22"/>
          </w:rPr>
          <w:t>Programa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Internacional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5"/>
            <w:sz w:val="22"/>
          </w:rPr>
          <w:t> </w:t>
        </w:r>
        <w:r>
          <w:rPr>
            <w:i/>
            <w:sz w:val="22"/>
          </w:rPr>
          <w:t>Evaluación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Estudiantes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(PISA)</w:t>
          <w:tab/>
          <w:t>43</w:t>
        </w:r>
      </w:hyperlink>
    </w:p>
    <w:p>
      <w:pPr>
        <w:tabs>
          <w:tab w:pos="8867" w:val="left" w:leader="dot"/>
        </w:tabs>
        <w:spacing w:before="0"/>
        <w:ind w:left="741" w:right="0" w:firstLine="0"/>
        <w:jc w:val="left"/>
        <w:rPr>
          <w:sz w:val="22"/>
        </w:rPr>
      </w:pPr>
      <w:hyperlink w:history="true" w:anchor="_bookmark43">
        <w:r>
          <w:rPr>
            <w:sz w:val="22"/>
          </w:rPr>
          <w:t>Urbano –</w:t>
        </w:r>
        <w:r>
          <w:rPr>
            <w:spacing w:val="-2"/>
            <w:sz w:val="22"/>
          </w:rPr>
          <w:t> </w:t>
        </w:r>
        <w:r>
          <w:rPr>
            <w:sz w:val="22"/>
          </w:rPr>
          <w:t>Rural y</w:t>
        </w:r>
        <w:r>
          <w:rPr>
            <w:spacing w:val="-2"/>
            <w:sz w:val="22"/>
          </w:rPr>
          <w:t> </w:t>
        </w:r>
        <w:r>
          <w:rPr>
            <w:sz w:val="22"/>
          </w:rPr>
          <w:t>población</w:t>
        </w:r>
        <w:r>
          <w:rPr>
            <w:spacing w:val="-4"/>
            <w:sz w:val="22"/>
          </w:rPr>
          <w:t> </w:t>
        </w:r>
        <w:r>
          <w:rPr>
            <w:sz w:val="22"/>
          </w:rPr>
          <w:t>indígena</w:t>
          <w:tab/>
          <w:t>44</w:t>
        </w:r>
      </w:hyperlink>
    </w:p>
    <w:p>
      <w:pPr>
        <w:pStyle w:val="ListParagraph"/>
        <w:numPr>
          <w:ilvl w:val="3"/>
          <w:numId w:val="1"/>
        </w:numPr>
        <w:tabs>
          <w:tab w:pos="1361" w:val="left" w:leader="none"/>
          <w:tab w:pos="1362" w:val="left" w:leader="none"/>
          <w:tab w:pos="8867" w:val="left" w:leader="dot"/>
        </w:tabs>
        <w:spacing w:line="240" w:lineRule="auto" w:before="101" w:after="0"/>
        <w:ind w:left="1361" w:right="0" w:hanging="621"/>
        <w:jc w:val="left"/>
        <w:rPr>
          <w:sz w:val="22"/>
        </w:rPr>
      </w:pPr>
      <w:hyperlink w:history="true" w:anchor="_bookmark44">
        <w:r>
          <w:rPr>
            <w:sz w:val="22"/>
          </w:rPr>
          <w:t>Tercero primaria</w:t>
          <w:tab/>
          <w:t>44</w:t>
        </w:r>
      </w:hyperlink>
    </w:p>
    <w:p>
      <w:pPr>
        <w:pStyle w:val="ListParagraph"/>
        <w:numPr>
          <w:ilvl w:val="3"/>
          <w:numId w:val="1"/>
        </w:numPr>
        <w:tabs>
          <w:tab w:pos="1361" w:val="left" w:leader="none"/>
          <w:tab w:pos="1362" w:val="left" w:leader="none"/>
          <w:tab w:pos="8867" w:val="left" w:leader="dot"/>
        </w:tabs>
        <w:spacing w:line="240" w:lineRule="auto" w:before="99" w:after="0"/>
        <w:ind w:left="1361" w:right="0" w:hanging="621"/>
        <w:jc w:val="left"/>
        <w:rPr>
          <w:sz w:val="22"/>
        </w:rPr>
      </w:pPr>
      <w:hyperlink w:history="true" w:anchor="_bookmark45">
        <w:r>
          <w:rPr>
            <w:sz w:val="22"/>
          </w:rPr>
          <w:t>Sexto</w:t>
        </w:r>
        <w:r>
          <w:rPr>
            <w:spacing w:val="1"/>
            <w:sz w:val="22"/>
          </w:rPr>
          <w:t> </w:t>
        </w:r>
        <w:r>
          <w:rPr>
            <w:sz w:val="22"/>
          </w:rPr>
          <w:t>primaria</w:t>
          <w:tab/>
          <w:t>45</w:t>
        </w:r>
      </w:hyperlink>
    </w:p>
    <w:p>
      <w:pPr>
        <w:pStyle w:val="ListParagraph"/>
        <w:numPr>
          <w:ilvl w:val="3"/>
          <w:numId w:val="1"/>
        </w:numPr>
        <w:tabs>
          <w:tab w:pos="1142" w:val="left" w:leader="none"/>
          <w:tab w:pos="1143" w:val="left" w:leader="none"/>
          <w:tab w:pos="8867" w:val="left" w:leader="dot"/>
        </w:tabs>
        <w:spacing w:line="240" w:lineRule="auto" w:before="101" w:after="0"/>
        <w:ind w:left="1142" w:right="0" w:hanging="402"/>
        <w:jc w:val="left"/>
        <w:rPr>
          <w:sz w:val="22"/>
        </w:rPr>
      </w:pPr>
      <w:hyperlink w:history="true" w:anchor="_bookmark46">
        <w:r>
          <w:rPr>
            <w:sz w:val="22"/>
          </w:rPr>
          <w:t>Nivel</w:t>
        </w:r>
        <w:r>
          <w:rPr>
            <w:spacing w:val="-3"/>
            <w:sz w:val="22"/>
          </w:rPr>
          <w:t> </w:t>
        </w:r>
        <w:r>
          <w:rPr>
            <w:sz w:val="22"/>
          </w:rPr>
          <w:t>Medio,</w:t>
        </w:r>
        <w:r>
          <w:rPr>
            <w:spacing w:val="-1"/>
            <w:sz w:val="22"/>
          </w:rPr>
          <w:t> </w:t>
        </w:r>
        <w:r>
          <w:rPr>
            <w:sz w:val="22"/>
          </w:rPr>
          <w:t>Ciclo Básico</w:t>
          <w:tab/>
          <w:t>47</w:t>
        </w:r>
      </w:hyperlink>
    </w:p>
    <w:p>
      <w:pPr>
        <w:pStyle w:val="ListParagraph"/>
        <w:numPr>
          <w:ilvl w:val="3"/>
          <w:numId w:val="1"/>
        </w:numPr>
        <w:tabs>
          <w:tab w:pos="1361" w:val="left" w:leader="none"/>
          <w:tab w:pos="1362" w:val="left" w:leader="none"/>
          <w:tab w:pos="8867" w:val="left" w:leader="dot"/>
        </w:tabs>
        <w:spacing w:line="240" w:lineRule="auto" w:before="101" w:after="0"/>
        <w:ind w:left="1361" w:right="0" w:hanging="621"/>
        <w:jc w:val="left"/>
        <w:rPr>
          <w:sz w:val="22"/>
        </w:rPr>
      </w:pPr>
      <w:hyperlink w:history="true" w:anchor="_bookmark47">
        <w:r>
          <w:rPr>
            <w:sz w:val="22"/>
          </w:rPr>
          <w:t>Graduandos</w:t>
          <w:tab/>
          <w:t>47</w:t>
        </w:r>
      </w:hyperlink>
    </w:p>
    <w:p>
      <w:pPr>
        <w:pStyle w:val="ListParagraph"/>
        <w:numPr>
          <w:ilvl w:val="1"/>
          <w:numId w:val="1"/>
        </w:numPr>
        <w:tabs>
          <w:tab w:pos="921" w:val="left" w:leader="none"/>
          <w:tab w:pos="922" w:val="left" w:leader="none"/>
          <w:tab w:pos="8867" w:val="left" w:leader="dot"/>
        </w:tabs>
        <w:spacing w:line="240" w:lineRule="auto" w:before="99" w:after="0"/>
        <w:ind w:left="922" w:right="0" w:hanging="660"/>
        <w:jc w:val="left"/>
        <w:rPr>
          <w:i/>
          <w:sz w:val="22"/>
        </w:rPr>
      </w:pPr>
      <w:hyperlink w:history="true" w:anchor="_bookmark48">
        <w:r>
          <w:rPr>
            <w:i/>
            <w:sz w:val="22"/>
          </w:rPr>
          <w:t>Modelo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conceptual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integral</w:t>
          <w:tab/>
          <w:t>48</w:t>
        </w:r>
      </w:hyperlink>
    </w:p>
    <w:p>
      <w:pPr>
        <w:pStyle w:val="ListParagraph"/>
        <w:numPr>
          <w:ilvl w:val="1"/>
          <w:numId w:val="1"/>
        </w:numPr>
        <w:tabs>
          <w:tab w:pos="921" w:val="left" w:leader="none"/>
          <w:tab w:pos="922" w:val="left" w:leader="none"/>
          <w:tab w:pos="8867" w:val="left" w:leader="dot"/>
        </w:tabs>
        <w:spacing w:line="240" w:lineRule="auto" w:before="0" w:after="0"/>
        <w:ind w:left="922" w:right="0" w:hanging="660"/>
        <w:jc w:val="left"/>
        <w:rPr>
          <w:i/>
          <w:sz w:val="22"/>
        </w:rPr>
      </w:pPr>
      <w:hyperlink w:history="true" w:anchor="_bookmark49">
        <w:r>
          <w:rPr>
            <w:i/>
            <w:sz w:val="22"/>
          </w:rPr>
          <w:t>Análisis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del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problema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Cobertura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Educativa</w:t>
          <w:tab/>
          <w:t>49</w:t>
        </w:r>
      </w:hyperlink>
    </w:p>
    <w:p>
      <w:pPr>
        <w:pStyle w:val="ListParagraph"/>
        <w:numPr>
          <w:ilvl w:val="2"/>
          <w:numId w:val="1"/>
        </w:numPr>
        <w:tabs>
          <w:tab w:pos="1142" w:val="left" w:leader="none"/>
          <w:tab w:pos="1143" w:val="left" w:leader="none"/>
          <w:tab w:pos="8867" w:val="left" w:leader="dot"/>
        </w:tabs>
        <w:spacing w:line="240" w:lineRule="auto" w:before="0" w:after="0"/>
        <w:ind w:left="1142" w:right="0" w:hanging="881"/>
        <w:jc w:val="left"/>
        <w:rPr>
          <w:i/>
          <w:sz w:val="22"/>
        </w:rPr>
      </w:pPr>
      <w:hyperlink w:history="true" w:anchor="_bookmark50">
        <w:r>
          <w:rPr>
            <w:i/>
            <w:sz w:val="22"/>
          </w:rPr>
          <w:t>Conceptualización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del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problema</w:t>
          <w:tab/>
          <w:t>50</w:t>
        </w:r>
      </w:hyperlink>
    </w:p>
    <w:p>
      <w:pPr>
        <w:pStyle w:val="ListParagraph"/>
        <w:numPr>
          <w:ilvl w:val="2"/>
          <w:numId w:val="1"/>
        </w:numPr>
        <w:tabs>
          <w:tab w:pos="1142" w:val="left" w:leader="none"/>
          <w:tab w:pos="1143" w:val="left" w:leader="none"/>
          <w:tab w:pos="8867" w:val="left" w:leader="dot"/>
        </w:tabs>
        <w:spacing w:line="268" w:lineRule="exact" w:before="1" w:after="0"/>
        <w:ind w:left="1142" w:right="0" w:hanging="881"/>
        <w:jc w:val="left"/>
        <w:rPr>
          <w:i/>
          <w:sz w:val="22"/>
        </w:rPr>
      </w:pPr>
      <w:hyperlink w:history="true" w:anchor="_bookmark52">
        <w:r>
          <w:rPr>
            <w:i/>
            <w:sz w:val="22"/>
          </w:rPr>
          <w:t>Modelo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conceptual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cobertura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educativa</w:t>
          <w:tab/>
          <w:t>51</w:t>
        </w:r>
      </w:hyperlink>
    </w:p>
    <w:p>
      <w:pPr>
        <w:tabs>
          <w:tab w:pos="8867" w:val="left" w:leader="dot"/>
        </w:tabs>
        <w:spacing w:before="0"/>
        <w:ind w:left="741" w:right="924" w:firstLine="0"/>
        <w:jc w:val="left"/>
        <w:rPr>
          <w:sz w:val="22"/>
        </w:rPr>
      </w:pPr>
      <w:r>
        <w:rPr>
          <w:position w:val="-5"/>
        </w:rPr>
        <w:drawing>
          <wp:inline distT="0" distB="0" distL="0" distR="0">
            <wp:extent cx="140207" cy="170687"/>
            <wp:effectExtent l="0" t="0" r="0" b="0"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z w:val="20"/>
        </w:rPr>
        <w:t>   </w:t>
      </w:r>
      <w:r>
        <w:rPr>
          <w:rFonts w:ascii="Times New Roman"/>
          <w:spacing w:val="-20"/>
          <w:sz w:val="20"/>
        </w:rPr>
        <w:t> </w:t>
      </w:r>
      <w:hyperlink w:history="true" w:anchor="_bookmark53">
        <w:r>
          <w:rPr>
            <w:sz w:val="22"/>
          </w:rPr>
          <w:t>Red de causalidad 1.</w:t>
        </w:r>
        <w:r>
          <w:rPr>
            <w:spacing w:val="1"/>
            <w:sz w:val="22"/>
          </w:rPr>
          <w:t> </w:t>
        </w:r>
        <w:r>
          <w:rPr>
            <w:sz w:val="22"/>
          </w:rPr>
          <w:t>Estudiantes con bajo desarrollo cognitivo afectado por</w:t>
        </w:r>
      </w:hyperlink>
      <w:r>
        <w:rPr>
          <w:spacing w:val="1"/>
          <w:sz w:val="22"/>
        </w:rPr>
        <w:t> </w:t>
      </w:r>
      <w:hyperlink w:history="true" w:anchor="_bookmark53">
        <w:r>
          <w:rPr>
            <w:sz w:val="22"/>
          </w:rPr>
          <w:t>vulnerabilidades</w:t>
        </w:r>
        <w:r>
          <w:rPr>
            <w:spacing w:val="-1"/>
            <w:sz w:val="22"/>
          </w:rPr>
          <w:t> </w:t>
        </w:r>
        <w:r>
          <w:rPr>
            <w:sz w:val="22"/>
          </w:rPr>
          <w:t>de</w:t>
        </w:r>
        <w:r>
          <w:rPr>
            <w:spacing w:val="-3"/>
            <w:sz w:val="22"/>
          </w:rPr>
          <w:t> </w:t>
        </w:r>
        <w:r>
          <w:rPr>
            <w:sz w:val="22"/>
          </w:rPr>
          <w:t>salud</w:t>
        </w:r>
        <w:r>
          <w:rPr>
            <w:spacing w:val="-2"/>
            <w:sz w:val="22"/>
          </w:rPr>
          <w:t> </w:t>
        </w:r>
        <w:r>
          <w:rPr>
            <w:sz w:val="22"/>
          </w:rPr>
          <w:t>y</w:t>
        </w:r>
        <w:r>
          <w:rPr>
            <w:spacing w:val="-2"/>
            <w:sz w:val="22"/>
          </w:rPr>
          <w:t> </w:t>
        </w:r>
        <w:r>
          <w:rPr>
            <w:sz w:val="22"/>
          </w:rPr>
          <w:t>entorno socio-familiar</w:t>
          <w:tab/>
        </w:r>
        <w:r>
          <w:rPr>
            <w:spacing w:val="-1"/>
            <w:sz w:val="22"/>
          </w:rPr>
          <w:t>52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  <w:r>
        <w:rPr/>
        <w:pict>
          <v:shape style="position:absolute;margin-left:85.104004pt;margin-top:17.718885pt;width:441.95pt;height:10.35pt;mso-position-horizontal-relative:page;mso-position-vertical-relative:paragraph;z-index:-15726080;mso-wrap-distance-left:0;mso-wrap-distance-right:0" coordorigin="1702,354" coordsize="8839,207" path="m10540,354l6145,354,1702,354,1702,561,6145,561,10540,561,10540,354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96" w:val="lef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4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3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1535488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2"/>
        <w:spacing w:before="214" w:after="0"/>
      </w:pPr>
      <w:r>
        <w:rPr/>
        <w:pict>
          <v:rect style="position:absolute;margin-left:83.664001pt;margin-top:31.214354pt;width:444.79pt;height:.48pt;mso-position-horizontal-relative:page;mso-position-vertical-relative:paragraph;z-index:15732736" filled="true" fillcolor="#000000" stroked="false">
            <v:fill type="solid"/>
            <w10:wrap type="none"/>
          </v:rect>
        </w:pict>
      </w: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8867" w:val="left" w:leader="dot"/>
            </w:tabs>
            <w:spacing w:before="176"/>
          </w:pPr>
          <w:r>
            <w:rPr>
              <w:position w:val="-5"/>
            </w:rPr>
            <w:drawing>
              <wp:inline distT="0" distB="0" distL="0" distR="0">
                <wp:extent cx="140207" cy="170688"/>
                <wp:effectExtent l="0" t="0" r="0" b="0"/>
                <wp:docPr id="11" name="image5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2" name="image5.pn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207" cy="1706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position w:val="-5"/>
            </w:rPr>
          </w:r>
          <w:r>
            <w:rPr>
              <w:rFonts w:ascii="Times New Roman" w:hAnsi="Times New Roman"/>
              <w:sz w:val="20"/>
            </w:rPr>
            <w:t>   </w:t>
          </w:r>
          <w:r>
            <w:rPr>
              <w:rFonts w:ascii="Times New Roman" w:hAnsi="Times New Roman"/>
              <w:spacing w:val="-20"/>
              <w:sz w:val="20"/>
            </w:rPr>
            <w:t> </w:t>
          </w:r>
          <w:hyperlink w:history="true" w:anchor="_bookmark54">
            <w:r>
              <w:rPr/>
              <w:t>Red de causalidad 2.</w:t>
            </w:r>
            <w:r>
              <w:rPr>
                <w:spacing w:val="1"/>
              </w:rPr>
              <w:t> </w:t>
            </w:r>
            <w:r>
              <w:rPr/>
              <w:t>Adultos encargados con escaso compromiso e implicación en la</w:t>
            </w:r>
          </w:hyperlink>
          <w:r>
            <w:rPr>
              <w:spacing w:val="1"/>
            </w:rPr>
            <w:t> </w:t>
          </w:r>
          <w:hyperlink w:history="true" w:anchor="_bookmark54">
            <w:r>
              <w:rPr/>
              <w:t>educación</w:t>
            </w:r>
            <w:r>
              <w:rPr>
                <w:spacing w:val="-2"/>
              </w:rPr>
              <w:t> </w:t>
            </w:r>
            <w:r>
              <w:rPr/>
              <w:t>de sus hijos</w:t>
            </w:r>
            <w:r>
              <w:rPr>
                <w:spacing w:val="-3"/>
              </w:rPr>
              <w:t> </w:t>
            </w:r>
            <w:r>
              <w:rPr/>
              <w:t>e</w:t>
            </w:r>
            <w:r>
              <w:rPr>
                <w:spacing w:val="1"/>
              </w:rPr>
              <w:t> </w:t>
            </w:r>
            <w:r>
              <w:rPr/>
              <w:t>hijas</w:t>
              <w:tab/>
            </w:r>
            <w:r>
              <w:rPr>
                <w:spacing w:val="-1"/>
              </w:rPr>
              <w:t>52</w:t>
            </w:r>
          </w:hyperlink>
        </w:p>
        <w:p>
          <w:pPr>
            <w:pStyle w:val="TOC2"/>
            <w:tabs>
              <w:tab w:pos="8867" w:val="left" w:leader="dot"/>
            </w:tabs>
            <w:spacing w:before="100"/>
          </w:pPr>
          <w:r>
            <w:rPr>
              <w:position w:val="-5"/>
            </w:rPr>
            <w:drawing>
              <wp:inline distT="0" distB="0" distL="0" distR="0">
                <wp:extent cx="140207" cy="170688"/>
                <wp:effectExtent l="0" t="0" r="0" b="0"/>
                <wp:docPr id="13" name="image5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4" name="image5.pn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207" cy="1706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position w:val="-5"/>
            </w:rPr>
          </w:r>
          <w:r>
            <w:rPr>
              <w:rFonts w:ascii="Times New Roman" w:hAnsi="Times New Roman"/>
              <w:sz w:val="20"/>
            </w:rPr>
            <w:t>   </w:t>
          </w:r>
          <w:r>
            <w:rPr>
              <w:rFonts w:ascii="Times New Roman" w:hAnsi="Times New Roman"/>
              <w:spacing w:val="-20"/>
              <w:sz w:val="20"/>
            </w:rPr>
            <w:t> </w:t>
          </w:r>
          <w:hyperlink w:history="true" w:anchor="_bookmark55">
            <w:r>
              <w:rPr/>
              <w:t>Red de causalidad 3. Servicios educativos con baja cobertura y calidad en poblaciones en</w:t>
            </w:r>
          </w:hyperlink>
          <w:r>
            <w:rPr>
              <w:spacing w:val="-47"/>
            </w:rPr>
            <w:t> </w:t>
          </w:r>
          <w:hyperlink w:history="true" w:anchor="_bookmark55">
            <w:r>
              <w:rPr/>
              <w:t>situación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vulnerabilidad</w:t>
              <w:tab/>
            </w:r>
            <w:r>
              <w:rPr>
                <w:spacing w:val="-1"/>
              </w:rPr>
              <w:t>52</w:t>
            </w:r>
          </w:hyperlink>
        </w:p>
        <w:p>
          <w:pPr>
            <w:pStyle w:val="TOC2"/>
            <w:tabs>
              <w:tab w:pos="8867" w:val="left" w:leader="dot"/>
            </w:tabs>
          </w:pPr>
          <w:r>
            <w:rPr>
              <w:position w:val="-5"/>
            </w:rPr>
            <w:drawing>
              <wp:inline distT="0" distB="0" distL="0" distR="0">
                <wp:extent cx="140207" cy="170688"/>
                <wp:effectExtent l="0" t="0" r="0" b="0"/>
                <wp:docPr id="15" name="image5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6" name="image5.pn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207" cy="1706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position w:val="-5"/>
            </w:rPr>
          </w:r>
          <w:r>
            <w:rPr>
              <w:rFonts w:ascii="Times New Roman"/>
              <w:sz w:val="20"/>
            </w:rPr>
            <w:t>   </w:t>
          </w:r>
          <w:r>
            <w:rPr>
              <w:rFonts w:ascii="Times New Roman"/>
              <w:spacing w:val="-20"/>
              <w:sz w:val="20"/>
            </w:rPr>
            <w:t> </w:t>
          </w:r>
          <w:hyperlink w:history="true" w:anchor="_bookmark56">
            <w:r>
              <w:rPr/>
              <w:t>Red de causalidad 4. Familias con limitados ingresos y acceso a otros activos de</w:t>
            </w:r>
          </w:hyperlink>
          <w:r>
            <w:rPr>
              <w:spacing w:val="1"/>
            </w:rPr>
            <w:t> </w:t>
          </w:r>
          <w:hyperlink w:history="true" w:anchor="_bookmark56">
            <w:r>
              <w:rPr/>
              <w:t>desarrollo</w:t>
              <w:tab/>
            </w:r>
            <w:r>
              <w:rPr>
                <w:spacing w:val="-1"/>
              </w:rPr>
              <w:t>52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921" w:val="left" w:leader="none"/>
              <w:tab w:pos="922" w:val="left" w:leader="none"/>
              <w:tab w:pos="8867" w:val="left" w:leader="dot"/>
            </w:tabs>
            <w:spacing w:line="240" w:lineRule="auto" w:before="102" w:after="0"/>
            <w:ind w:left="922" w:right="0" w:hanging="660"/>
            <w:jc w:val="left"/>
          </w:pPr>
          <w:hyperlink w:history="true" w:anchor="_bookmark60">
            <w:r>
              <w:rPr/>
              <w:t>Análisis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la</w:t>
            </w:r>
            <w:r>
              <w:rPr>
                <w:spacing w:val="-1"/>
              </w:rPr>
              <w:t> </w:t>
            </w:r>
            <w:r>
              <w:rPr/>
              <w:t>problemática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Calidad</w:t>
            </w:r>
            <w:r>
              <w:rPr>
                <w:spacing w:val="-3"/>
              </w:rPr>
              <w:t> </w:t>
            </w:r>
            <w:r>
              <w:rPr/>
              <w:t>Educativa</w:t>
              <w:tab/>
              <w:t>55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1142" w:val="left" w:leader="none"/>
              <w:tab w:pos="1143" w:val="left" w:leader="none"/>
              <w:tab w:pos="8867" w:val="left" w:leader="dot"/>
            </w:tabs>
            <w:spacing w:line="240" w:lineRule="auto" w:before="0" w:after="0"/>
            <w:ind w:left="1142" w:right="0" w:hanging="881"/>
            <w:jc w:val="left"/>
          </w:pPr>
          <w:hyperlink w:history="true" w:anchor="_bookmark61">
            <w:r>
              <w:rPr/>
              <w:t>Modelo</w:t>
            </w:r>
            <w:r>
              <w:rPr>
                <w:spacing w:val="-3"/>
              </w:rPr>
              <w:t> </w:t>
            </w:r>
            <w:r>
              <w:rPr/>
              <w:t>Conceptual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Calidad</w:t>
            </w:r>
            <w:r>
              <w:rPr>
                <w:spacing w:val="-3"/>
              </w:rPr>
              <w:t> </w:t>
            </w:r>
            <w:r>
              <w:rPr/>
              <w:t>Educativa</w:t>
              <w:tab/>
              <w:t>58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1142" w:val="left" w:leader="none"/>
              <w:tab w:pos="1143" w:val="left" w:leader="none"/>
              <w:tab w:pos="8867" w:val="left" w:leader="dot"/>
            </w:tabs>
            <w:spacing w:line="267" w:lineRule="exact" w:before="0" w:after="0"/>
            <w:ind w:left="1142" w:right="0" w:hanging="881"/>
            <w:jc w:val="left"/>
          </w:pPr>
          <w:hyperlink w:history="true" w:anchor="_bookmark63">
            <w:r>
              <w:rPr/>
              <w:t>Modelo</w:t>
            </w:r>
            <w:r>
              <w:rPr>
                <w:spacing w:val="-3"/>
              </w:rPr>
              <w:t> </w:t>
            </w:r>
            <w:r>
              <w:rPr/>
              <w:t>explicativo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Calidad</w:t>
            </w:r>
            <w:r>
              <w:rPr>
                <w:spacing w:val="-2"/>
              </w:rPr>
              <w:t> </w:t>
            </w:r>
            <w:r>
              <w:rPr/>
              <w:t>Educativa</w:t>
              <w:tab/>
              <w:t>59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1142" w:val="left" w:leader="none"/>
              <w:tab w:pos="1143" w:val="left" w:leader="none"/>
              <w:tab w:pos="8867" w:val="left" w:leader="dot"/>
            </w:tabs>
            <w:spacing w:line="267" w:lineRule="exact" w:before="0" w:after="0"/>
            <w:ind w:left="1142" w:right="0" w:hanging="881"/>
            <w:jc w:val="left"/>
          </w:pPr>
          <w:hyperlink w:history="true" w:anchor="_bookmark65">
            <w:r>
              <w:rPr/>
              <w:t>Caminos</w:t>
            </w:r>
            <w:r>
              <w:rPr>
                <w:spacing w:val="-2"/>
              </w:rPr>
              <w:t> </w:t>
            </w:r>
            <w:r>
              <w:rPr/>
              <w:t>causales</w:t>
            </w:r>
            <w:r>
              <w:rPr>
                <w:spacing w:val="-2"/>
              </w:rPr>
              <w:t> </w:t>
            </w:r>
            <w:r>
              <w:rPr/>
              <w:t>críticos</w:t>
            </w:r>
            <w:r>
              <w:rPr>
                <w:spacing w:val="-2"/>
              </w:rPr>
              <w:t> </w:t>
            </w:r>
            <w:r>
              <w:rPr/>
              <w:t>de Calidad</w:t>
            </w:r>
            <w:r>
              <w:rPr>
                <w:spacing w:val="-2"/>
              </w:rPr>
              <w:t> </w:t>
            </w:r>
            <w:r>
              <w:rPr/>
              <w:t>Educativa</w:t>
              <w:tab/>
              <w:t>60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921" w:val="left" w:leader="none"/>
              <w:tab w:pos="922" w:val="left" w:leader="none"/>
              <w:tab w:pos="8867" w:val="left" w:leader="dot"/>
            </w:tabs>
            <w:spacing w:line="240" w:lineRule="auto" w:before="0" w:after="0"/>
            <w:ind w:left="922" w:right="0" w:hanging="660"/>
            <w:jc w:val="left"/>
          </w:pPr>
          <w:hyperlink w:history="true" w:anchor="_bookmark67">
            <w:r>
              <w:rPr/>
              <w:t>Modelo</w:t>
            </w:r>
            <w:r>
              <w:rPr>
                <w:spacing w:val="-4"/>
              </w:rPr>
              <w:t> </w:t>
            </w:r>
            <w:r>
              <w:rPr/>
              <w:t>conceptual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Educación</w:t>
            </w:r>
            <w:r>
              <w:rPr>
                <w:spacing w:val="-3"/>
              </w:rPr>
              <w:t> </w:t>
            </w:r>
            <w:r>
              <w:rPr/>
              <w:t>Inicial</w:t>
              <w:tab/>
              <w:t>61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741" w:val="left" w:leader="none"/>
              <w:tab w:pos="742" w:val="left" w:leader="none"/>
              <w:tab w:pos="8867" w:val="left" w:leader="dot"/>
            </w:tabs>
            <w:spacing w:line="240" w:lineRule="auto" w:before="1" w:after="0"/>
            <w:ind w:left="742" w:right="0" w:hanging="480"/>
            <w:jc w:val="left"/>
          </w:pPr>
          <w:hyperlink w:history="true" w:anchor="_bookmark70">
            <w:r>
              <w:rPr/>
              <w:t>Diseño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la</w:t>
            </w:r>
            <w:r>
              <w:rPr>
                <w:spacing w:val="1"/>
              </w:rPr>
              <w:t> </w:t>
            </w:r>
            <w:r>
              <w:rPr/>
              <w:t>Estrategia</w:t>
              <w:tab/>
              <w:t>66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921" w:val="left" w:leader="none"/>
              <w:tab w:pos="922" w:val="left" w:leader="none"/>
              <w:tab w:pos="8867" w:val="left" w:leader="dot"/>
            </w:tabs>
            <w:spacing w:line="240" w:lineRule="auto" w:before="0" w:after="0"/>
            <w:ind w:left="922" w:right="0" w:hanging="660"/>
            <w:jc w:val="left"/>
          </w:pPr>
          <w:hyperlink w:history="true" w:anchor="_bookmark71">
            <w:r>
              <w:rPr/>
              <w:t>Resultados</w:t>
            </w:r>
            <w:r>
              <w:rPr>
                <w:spacing w:val="-2"/>
              </w:rPr>
              <w:t> </w:t>
            </w:r>
            <w:r>
              <w:rPr/>
              <w:t>Estratégicos</w:t>
              <w:tab/>
              <w:t>66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1142" w:val="left" w:leader="none"/>
              <w:tab w:pos="1143" w:val="left" w:leader="none"/>
              <w:tab w:pos="8867" w:val="left" w:leader="dot"/>
            </w:tabs>
            <w:spacing w:line="240" w:lineRule="auto" w:before="0" w:after="0"/>
            <w:ind w:left="1142" w:right="0" w:hanging="881"/>
            <w:jc w:val="left"/>
          </w:pPr>
          <w:hyperlink w:history="true" w:anchor="_bookmark72">
            <w:r>
              <w:rPr/>
              <w:t>Política</w:t>
            </w:r>
            <w:r>
              <w:rPr>
                <w:spacing w:val="-3"/>
              </w:rPr>
              <w:t> </w:t>
            </w:r>
            <w:r>
              <w:rPr/>
              <w:t>General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Gobierno</w:t>
            </w:r>
            <w:r>
              <w:rPr>
                <w:spacing w:val="-1"/>
              </w:rPr>
              <w:t> </w:t>
            </w:r>
            <w:r>
              <w:rPr/>
              <w:t>2020-2024</w:t>
              <w:tab/>
              <w:t>66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1142" w:val="left" w:leader="none"/>
              <w:tab w:pos="1143" w:val="left" w:leader="none"/>
              <w:tab w:pos="8867" w:val="left" w:leader="dot"/>
            </w:tabs>
            <w:spacing w:line="240" w:lineRule="auto" w:before="0" w:after="0"/>
            <w:ind w:left="1142" w:right="0" w:hanging="881"/>
            <w:jc w:val="left"/>
          </w:pPr>
          <w:hyperlink w:history="true" w:anchor="_bookmark74">
            <w:r>
              <w:rPr/>
              <w:t>Resultados</w:t>
            </w:r>
            <w:r>
              <w:rPr>
                <w:spacing w:val="-2"/>
              </w:rPr>
              <w:t> </w:t>
            </w:r>
            <w:r>
              <w:rPr/>
              <w:t>Estratégicos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7"/>
              </w:rPr>
              <w:t> </w:t>
            </w:r>
            <w:r>
              <w:rPr/>
              <w:t>Desarrollo -RED</w:t>
              <w:tab/>
              <w:t>68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1142" w:val="left" w:leader="none"/>
              <w:tab w:pos="1143" w:val="left" w:leader="none"/>
              <w:tab w:pos="8867" w:val="left" w:leader="dot"/>
            </w:tabs>
            <w:spacing w:line="240" w:lineRule="auto" w:before="1" w:after="0"/>
            <w:ind w:left="1142" w:right="0" w:hanging="881"/>
            <w:jc w:val="left"/>
          </w:pPr>
          <w:hyperlink w:history="true" w:anchor="_bookmark76">
            <w:r>
              <w:rPr/>
              <w:t>Resultados</w:t>
            </w:r>
            <w:r>
              <w:rPr>
                <w:spacing w:val="-2"/>
              </w:rPr>
              <w:t> </w:t>
            </w:r>
            <w:r>
              <w:rPr/>
              <w:t>Institucionales</w:t>
            </w:r>
            <w:r>
              <w:rPr>
                <w:spacing w:val="-1"/>
              </w:rPr>
              <w:t> </w:t>
            </w:r>
            <w:r>
              <w:rPr/>
              <w:t>-RI</w:t>
              <w:tab/>
              <w:t>68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921" w:val="left" w:leader="none"/>
              <w:tab w:pos="922" w:val="left" w:leader="none"/>
              <w:tab w:pos="8867" w:val="left" w:leader="dot"/>
            </w:tabs>
            <w:spacing w:line="240" w:lineRule="auto" w:before="0" w:after="0"/>
            <w:ind w:left="922" w:right="0" w:hanging="660"/>
            <w:jc w:val="left"/>
          </w:pPr>
          <w:hyperlink w:history="true" w:anchor="_bookmark78">
            <w:r>
              <w:rPr/>
              <w:t>Líneas</w:t>
            </w:r>
            <w:r>
              <w:rPr>
                <w:spacing w:val="-3"/>
              </w:rPr>
              <w:t> </w:t>
            </w:r>
            <w:r>
              <w:rPr/>
              <w:t>Estratégicas</w:t>
            </w:r>
            <w:r>
              <w:rPr>
                <w:spacing w:val="-2"/>
              </w:rPr>
              <w:t> </w:t>
            </w:r>
            <w:r>
              <w:rPr/>
              <w:t>Institucionales</w:t>
              <w:tab/>
              <w:t>69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921" w:val="left" w:leader="none"/>
              <w:tab w:pos="922" w:val="left" w:leader="none"/>
              <w:tab w:pos="8867" w:val="left" w:leader="dot"/>
            </w:tabs>
            <w:spacing w:line="240" w:lineRule="auto" w:before="0" w:after="0"/>
            <w:ind w:left="922" w:right="0" w:hanging="660"/>
            <w:jc w:val="left"/>
          </w:pPr>
          <w:hyperlink w:history="true" w:anchor="_bookmark80">
            <w:r>
              <w:rPr/>
              <w:t>Modelo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alineación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Líneas</w:t>
            </w:r>
            <w:r>
              <w:rPr>
                <w:spacing w:val="-1"/>
              </w:rPr>
              <w:t> </w:t>
            </w:r>
            <w:r>
              <w:rPr/>
              <w:t>Estratégicas</w:t>
            </w:r>
            <w:r>
              <w:rPr>
                <w:spacing w:val="-3"/>
              </w:rPr>
              <w:t> </w:t>
            </w:r>
            <w:r>
              <w:rPr/>
              <w:t>con</w:t>
            </w:r>
            <w:r>
              <w:rPr>
                <w:spacing w:val="-3"/>
              </w:rPr>
              <w:t> </w:t>
            </w:r>
            <w:r>
              <w:rPr/>
              <w:t>Metas</w:t>
            </w:r>
            <w:r>
              <w:rPr>
                <w:spacing w:val="-2"/>
              </w:rPr>
              <w:t> </w:t>
            </w:r>
            <w:r>
              <w:rPr/>
              <w:t>y</w:t>
            </w:r>
            <w:r>
              <w:rPr>
                <w:spacing w:val="-1"/>
              </w:rPr>
              <w:t> </w:t>
            </w:r>
            <w:r>
              <w:rPr/>
              <w:t>Resultados</w:t>
              <w:tab/>
              <w:t>73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921" w:val="left" w:leader="none"/>
              <w:tab w:pos="922" w:val="left" w:leader="none"/>
              <w:tab w:pos="8867" w:val="left" w:leader="dot"/>
            </w:tabs>
            <w:spacing w:line="268" w:lineRule="exact" w:before="0" w:after="0"/>
            <w:ind w:left="922" w:right="0" w:hanging="660"/>
            <w:jc w:val="left"/>
          </w:pPr>
          <w:hyperlink w:history="true" w:anchor="_bookmark82">
            <w:r>
              <w:rPr/>
              <w:t>Ampliación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Cobertura</w:t>
              <w:tab/>
              <w:t>74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921" w:val="left" w:leader="none"/>
              <w:tab w:pos="922" w:val="left" w:leader="none"/>
              <w:tab w:pos="8867" w:val="left" w:leader="dot"/>
            </w:tabs>
            <w:spacing w:line="268" w:lineRule="exact" w:before="0" w:after="0"/>
            <w:ind w:left="922" w:right="0" w:hanging="660"/>
            <w:jc w:val="left"/>
          </w:pPr>
          <w:hyperlink w:history="true" w:anchor="_bookmark84">
            <w:r>
              <w:rPr/>
              <w:t>Modelo</w:t>
            </w:r>
            <w:r>
              <w:rPr>
                <w:spacing w:val="-3"/>
              </w:rPr>
              <w:t> </w:t>
            </w:r>
            <w:r>
              <w:rPr/>
              <w:t>prescriptivo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Cobertura</w:t>
            </w:r>
            <w:r>
              <w:rPr>
                <w:spacing w:val="-2"/>
              </w:rPr>
              <w:t> </w:t>
            </w:r>
            <w:r>
              <w:rPr/>
              <w:t>Educativa</w:t>
            </w:r>
            <w:r>
              <w:rPr>
                <w:spacing w:val="-3"/>
              </w:rPr>
              <w:t> </w:t>
            </w:r>
            <w:r>
              <w:rPr/>
              <w:t>para</w:t>
            </w:r>
            <w:r>
              <w:rPr>
                <w:spacing w:val="-2"/>
              </w:rPr>
              <w:t> </w:t>
            </w:r>
            <w:r>
              <w:rPr/>
              <w:t>distintos</w:t>
            </w:r>
            <w:r>
              <w:rPr>
                <w:spacing w:val="-2"/>
              </w:rPr>
              <w:t> </w:t>
            </w:r>
            <w:r>
              <w:rPr/>
              <w:t>niveles</w:t>
              <w:tab/>
              <w:t>75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1142" w:val="left" w:leader="none"/>
              <w:tab w:pos="1143" w:val="left" w:leader="none"/>
              <w:tab w:pos="8867" w:val="left" w:leader="dot"/>
            </w:tabs>
            <w:spacing w:line="240" w:lineRule="auto" w:before="1" w:after="0"/>
            <w:ind w:left="1142" w:right="0" w:hanging="881"/>
            <w:jc w:val="left"/>
          </w:pPr>
          <w:hyperlink w:history="true" w:anchor="_bookmark85">
            <w:r>
              <w:rPr/>
              <w:t>Modelo</w:t>
            </w:r>
            <w:r>
              <w:rPr>
                <w:spacing w:val="-3"/>
              </w:rPr>
              <w:t> </w:t>
            </w:r>
            <w:r>
              <w:rPr/>
              <w:t>Lógico:</w:t>
            </w:r>
            <w:r>
              <w:rPr>
                <w:spacing w:val="-3"/>
              </w:rPr>
              <w:t> </w:t>
            </w:r>
            <w:r>
              <w:rPr/>
              <w:t>Acciones estratégicas</w:t>
            </w:r>
            <w:r>
              <w:rPr>
                <w:spacing w:val="-2"/>
              </w:rPr>
              <w:t> </w:t>
            </w:r>
            <w:r>
              <w:rPr/>
              <w:t>y</w:t>
            </w:r>
            <w:r>
              <w:rPr>
                <w:spacing w:val="-5"/>
              </w:rPr>
              <w:t> </w:t>
            </w:r>
            <w:r>
              <w:rPr/>
              <w:t>producción</w:t>
            </w:r>
            <w:r>
              <w:rPr>
                <w:spacing w:val="-1"/>
              </w:rPr>
              <w:t> </w:t>
            </w:r>
            <w:r>
              <w:rPr/>
              <w:t>para</w:t>
            </w:r>
            <w:r>
              <w:rPr>
                <w:spacing w:val="-3"/>
              </w:rPr>
              <w:t> </w:t>
            </w:r>
            <w:r>
              <w:rPr/>
              <w:t>Cobertura</w:t>
            </w:r>
            <w:r>
              <w:rPr>
                <w:spacing w:val="-3"/>
              </w:rPr>
              <w:t> </w:t>
            </w:r>
            <w:r>
              <w:rPr/>
              <w:t>Educativa</w:t>
              <w:tab/>
              <w:t>77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1142" w:val="left" w:leader="none"/>
              <w:tab w:pos="1143" w:val="left" w:leader="none"/>
              <w:tab w:pos="8867" w:val="left" w:leader="dot"/>
            </w:tabs>
            <w:spacing w:line="240" w:lineRule="auto" w:before="0" w:after="0"/>
            <w:ind w:left="1142" w:right="0" w:hanging="881"/>
            <w:jc w:val="left"/>
          </w:pPr>
          <w:hyperlink w:history="true" w:anchor="_bookmark87">
            <w:r>
              <w:rPr/>
              <w:t>Calidad</w:t>
            </w:r>
            <w:r>
              <w:rPr>
                <w:spacing w:val="-2"/>
              </w:rPr>
              <w:t> </w:t>
            </w:r>
            <w:r>
              <w:rPr/>
              <w:t>Educativa</w:t>
              <w:tab/>
              <w:t>82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1142" w:val="left" w:leader="none"/>
              <w:tab w:pos="1143" w:val="left" w:leader="none"/>
              <w:tab w:pos="8867" w:val="left" w:leader="dot"/>
            </w:tabs>
            <w:spacing w:line="240" w:lineRule="auto" w:before="0" w:after="0"/>
            <w:ind w:left="1142" w:right="0" w:hanging="881"/>
            <w:jc w:val="left"/>
          </w:pPr>
          <w:hyperlink w:history="true" w:anchor="_bookmark89">
            <w:r>
              <w:rPr/>
              <w:t>Modelo</w:t>
            </w:r>
            <w:r>
              <w:rPr>
                <w:spacing w:val="-3"/>
              </w:rPr>
              <w:t> </w:t>
            </w:r>
            <w:r>
              <w:rPr/>
              <w:t>Lógico:</w:t>
            </w:r>
            <w:r>
              <w:rPr>
                <w:spacing w:val="-2"/>
              </w:rPr>
              <w:t> </w:t>
            </w:r>
            <w:r>
              <w:rPr/>
              <w:t>Acciones</w:t>
            </w:r>
            <w:r>
              <w:rPr>
                <w:spacing w:val="-1"/>
              </w:rPr>
              <w:t> </w:t>
            </w:r>
            <w:r>
              <w:rPr/>
              <w:t>estratégicas</w:t>
            </w:r>
            <w:r>
              <w:rPr>
                <w:spacing w:val="-1"/>
              </w:rPr>
              <w:t> </w:t>
            </w:r>
            <w:r>
              <w:rPr/>
              <w:t>y</w:t>
            </w:r>
            <w:r>
              <w:rPr>
                <w:spacing w:val="-5"/>
              </w:rPr>
              <w:t> </w:t>
            </w:r>
            <w:r>
              <w:rPr/>
              <w:t>producción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Calidad</w:t>
            </w:r>
            <w:r>
              <w:rPr>
                <w:spacing w:val="-3"/>
              </w:rPr>
              <w:t> </w:t>
            </w:r>
            <w:r>
              <w:rPr/>
              <w:t>Educativa</w:t>
              <w:tab/>
              <w:t>83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921" w:val="left" w:leader="none"/>
              <w:tab w:pos="922" w:val="left" w:leader="none"/>
              <w:tab w:pos="8867" w:val="left" w:leader="dot"/>
            </w:tabs>
            <w:spacing w:line="240" w:lineRule="auto" w:before="0" w:after="0"/>
            <w:ind w:left="922" w:right="0" w:hanging="660"/>
            <w:jc w:val="left"/>
          </w:pPr>
          <w:hyperlink w:history="true" w:anchor="_bookmark91">
            <w:r>
              <w:rPr/>
              <w:t>Gestión</w:t>
            </w:r>
            <w:r>
              <w:rPr>
                <w:spacing w:val="-1"/>
              </w:rPr>
              <w:t> </w:t>
            </w:r>
            <w:r>
              <w:rPr/>
              <w:t>Educativa</w:t>
              <w:tab/>
              <w:t>89</w:t>
            </w:r>
          </w:hyperlink>
        </w:p>
        <w:p>
          <w:pPr>
            <w:pStyle w:val="TOC1"/>
            <w:numPr>
              <w:ilvl w:val="2"/>
              <w:numId w:val="1"/>
            </w:numPr>
            <w:tabs>
              <w:tab w:pos="1142" w:val="left" w:leader="none"/>
              <w:tab w:pos="1143" w:val="left" w:leader="none"/>
              <w:tab w:pos="8867" w:val="left" w:leader="dot"/>
            </w:tabs>
            <w:spacing w:line="240" w:lineRule="auto" w:before="1" w:after="0"/>
            <w:ind w:left="1142" w:right="0" w:hanging="881"/>
            <w:jc w:val="left"/>
          </w:pPr>
          <w:hyperlink w:history="true" w:anchor="_bookmark93">
            <w:r>
              <w:rPr/>
              <w:t>Acciones</w:t>
            </w:r>
            <w:r>
              <w:rPr>
                <w:spacing w:val="-1"/>
              </w:rPr>
              <w:t> </w:t>
            </w:r>
            <w:r>
              <w:rPr/>
              <w:t>estratégicas</w:t>
              <w:tab/>
              <w:t>90</w:t>
            </w:r>
          </w:hyperlink>
        </w:p>
        <w:p>
          <w:pPr>
            <w:pStyle w:val="TOC1"/>
            <w:tabs>
              <w:tab w:pos="741" w:val="left" w:leader="none"/>
              <w:tab w:pos="8867" w:val="left" w:leader="dot"/>
            </w:tabs>
            <w:ind w:left="262" w:firstLine="0"/>
          </w:pPr>
          <w:hyperlink w:history="true" w:anchor="_bookmark94">
            <w:r>
              <w:rPr>
                <w:vertAlign w:val="superscript"/>
              </w:rPr>
              <w:t>4.</w:t>
            </w:r>
            <w:r>
              <w:rPr>
                <w:vertAlign w:val="baseline"/>
              </w:rPr>
              <w:tab/>
              <w:t>Mecanismo</w:t>
            </w:r>
            <w:r>
              <w:rPr>
                <w:spacing w:val="-2"/>
                <w:vertAlign w:val="baseline"/>
              </w:rPr>
              <w:t> </w:t>
            </w:r>
            <w:r>
              <w:rPr>
                <w:vertAlign w:val="baseline"/>
              </w:rPr>
              <w:t>de</w:t>
            </w:r>
            <w:r>
              <w:rPr>
                <w:spacing w:val="-1"/>
                <w:vertAlign w:val="baseline"/>
              </w:rPr>
              <w:t> </w:t>
            </w:r>
            <w:r>
              <w:rPr>
                <w:vertAlign w:val="baseline"/>
              </w:rPr>
              <w:t>Monitoreo</w:t>
            </w:r>
            <w:r>
              <w:rPr>
                <w:spacing w:val="-1"/>
                <w:vertAlign w:val="baseline"/>
              </w:rPr>
              <w:t> </w:t>
            </w:r>
            <w:r>
              <w:rPr>
                <w:vertAlign w:val="baseline"/>
              </w:rPr>
              <w:t>y</w:t>
            </w:r>
            <w:r>
              <w:rPr>
                <w:spacing w:val="-4"/>
                <w:vertAlign w:val="baseline"/>
              </w:rPr>
              <w:t> </w:t>
            </w:r>
            <w:r>
              <w:rPr>
                <w:vertAlign w:val="baseline"/>
              </w:rPr>
              <w:t>Evaluación</w:t>
              <w:tab/>
              <w:t>93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921" w:val="left" w:leader="none"/>
              <w:tab w:pos="922" w:val="left" w:leader="none"/>
              <w:tab w:pos="8867" w:val="left" w:leader="dot"/>
            </w:tabs>
            <w:spacing w:line="240" w:lineRule="auto" w:before="0" w:after="0"/>
            <w:ind w:left="922" w:right="0" w:hanging="660"/>
            <w:jc w:val="left"/>
          </w:pPr>
          <w:hyperlink w:history="true" w:anchor="_bookmark95">
            <w:r>
              <w:rPr/>
              <w:t>Proceso</w:t>
            </w:r>
            <w:r>
              <w:rPr>
                <w:spacing w:val="-2"/>
              </w:rPr>
              <w:t> </w:t>
            </w:r>
            <w:r>
              <w:rPr/>
              <w:t>General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Monitoreo</w:t>
            </w:r>
            <w:r>
              <w:rPr>
                <w:spacing w:val="-2"/>
              </w:rPr>
              <w:t> </w:t>
            </w:r>
            <w:r>
              <w:rPr/>
              <w:t>y</w:t>
            </w:r>
            <w:r>
              <w:rPr>
                <w:spacing w:val="-5"/>
              </w:rPr>
              <w:t> </w:t>
            </w:r>
            <w:r>
              <w:rPr/>
              <w:t>Evaluación</w:t>
              <w:tab/>
              <w:t>93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921" w:val="left" w:leader="none"/>
              <w:tab w:pos="922" w:val="left" w:leader="none"/>
              <w:tab w:pos="8867" w:val="left" w:leader="dot"/>
            </w:tabs>
            <w:spacing w:line="240" w:lineRule="auto" w:before="0" w:after="0"/>
            <w:ind w:left="922" w:right="0" w:hanging="660"/>
            <w:jc w:val="left"/>
          </w:pPr>
          <w:hyperlink w:history="true" w:anchor="_bookmark96">
            <w:r>
              <w:rPr/>
              <w:t>Monitoreo</w:t>
              <w:tab/>
              <w:t>94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142" w:val="left" w:leader="none"/>
              <w:tab w:pos="1143" w:val="left" w:leader="none"/>
              <w:tab w:pos="8867" w:val="left" w:leader="dot"/>
            </w:tabs>
            <w:spacing w:line="267" w:lineRule="exact" w:before="0" w:after="0"/>
            <w:ind w:left="1142" w:right="0" w:hanging="881"/>
            <w:jc w:val="left"/>
          </w:pPr>
          <w:hyperlink w:history="true" w:anchor="_bookmark97">
            <w:r>
              <w:rPr/>
              <w:t>Actividades principales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Monitoreo</w:t>
              <w:tab/>
              <w:t>94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142" w:val="left" w:leader="none"/>
              <w:tab w:pos="1143" w:val="left" w:leader="none"/>
              <w:tab w:pos="8867" w:val="left" w:leader="dot"/>
            </w:tabs>
            <w:spacing w:line="267" w:lineRule="exact" w:before="0" w:after="0"/>
            <w:ind w:left="1142" w:right="0" w:hanging="881"/>
            <w:jc w:val="left"/>
          </w:pPr>
          <w:hyperlink w:history="true" w:anchor="_bookmark98">
            <w:r>
              <w:rPr/>
              <w:t>Proceso</w:t>
            </w:r>
            <w:r>
              <w:rPr>
                <w:spacing w:val="-3"/>
              </w:rPr>
              <w:t> </w:t>
            </w:r>
            <w:r>
              <w:rPr/>
              <w:t>general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Monitoreo</w:t>
              <w:tab/>
              <w:t>95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921" w:val="left" w:leader="none"/>
              <w:tab w:pos="922" w:val="left" w:leader="none"/>
              <w:tab w:pos="8867" w:val="left" w:leader="dot"/>
            </w:tabs>
            <w:spacing w:line="240" w:lineRule="auto" w:before="1" w:after="0"/>
            <w:ind w:left="922" w:right="0" w:hanging="660"/>
            <w:jc w:val="left"/>
          </w:pPr>
          <w:hyperlink w:history="true" w:anchor="_bookmark99">
            <w:r>
              <w:rPr/>
              <w:t>Evaluación</w:t>
              <w:tab/>
              <w:t>98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142" w:val="left" w:leader="none"/>
              <w:tab w:pos="1143" w:val="left" w:leader="none"/>
              <w:tab w:pos="8867" w:val="left" w:leader="dot"/>
            </w:tabs>
            <w:spacing w:line="240" w:lineRule="auto" w:before="1" w:after="0"/>
            <w:ind w:left="1142" w:right="0" w:hanging="881"/>
            <w:jc w:val="left"/>
          </w:pPr>
          <w:hyperlink w:history="true" w:anchor="_bookmark100">
            <w:r>
              <w:rPr/>
              <w:t>Evaluación</w:t>
            </w:r>
            <w:r>
              <w:rPr>
                <w:spacing w:val="-4"/>
              </w:rPr>
              <w:t> </w:t>
            </w:r>
            <w:r>
              <w:rPr/>
              <w:t>Continua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Educación</w:t>
              <w:tab/>
              <w:t>98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142" w:val="left" w:leader="none"/>
              <w:tab w:pos="1143" w:val="left" w:leader="none"/>
              <w:tab w:pos="8867" w:val="left" w:leader="dot"/>
            </w:tabs>
            <w:spacing w:line="240" w:lineRule="auto" w:before="0" w:after="0"/>
            <w:ind w:left="1142" w:right="0" w:hanging="881"/>
            <w:jc w:val="left"/>
          </w:pPr>
          <w:hyperlink w:history="true" w:anchor="_bookmark101">
            <w:r>
              <w:rPr/>
              <w:t>Evaluación</w:t>
            </w:r>
            <w:r>
              <w:rPr>
                <w:spacing w:val="-2"/>
              </w:rPr>
              <w:t> </w:t>
            </w:r>
            <w:r>
              <w:rPr/>
              <w:t>Integral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la</w:t>
            </w:r>
            <w:r>
              <w:rPr>
                <w:spacing w:val="-2"/>
              </w:rPr>
              <w:t> </w:t>
            </w:r>
            <w:r>
              <w:rPr/>
              <w:t>Estrategia</w:t>
            </w:r>
            <w:r>
              <w:rPr>
                <w:spacing w:val="-5"/>
              </w:rPr>
              <w:t> </w:t>
            </w:r>
            <w:r>
              <w:rPr/>
              <w:t>Sectorial</w:t>
              <w:tab/>
              <w:t>99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142" w:val="left" w:leader="none"/>
              <w:tab w:pos="1143" w:val="left" w:leader="none"/>
              <w:tab w:pos="8757" w:val="left" w:leader="dot"/>
            </w:tabs>
            <w:spacing w:line="240" w:lineRule="auto" w:before="0" w:after="0"/>
            <w:ind w:left="1142" w:right="0" w:hanging="881"/>
            <w:jc w:val="left"/>
          </w:pPr>
          <w:hyperlink w:history="true" w:anchor="_bookmark102">
            <w:r>
              <w:rPr/>
              <w:t>Proceso</w:t>
            </w:r>
            <w:r>
              <w:rPr>
                <w:spacing w:val="-3"/>
              </w:rPr>
              <w:t> </w:t>
            </w:r>
            <w:r>
              <w:rPr/>
              <w:t>general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Evaluación</w:t>
              <w:tab/>
              <w:t>101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921" w:val="left" w:leader="none"/>
              <w:tab w:pos="922" w:val="left" w:leader="none"/>
              <w:tab w:pos="8757" w:val="left" w:leader="dot"/>
            </w:tabs>
            <w:spacing w:line="240" w:lineRule="auto" w:before="0" w:after="0"/>
            <w:ind w:left="922" w:right="0" w:hanging="660"/>
            <w:jc w:val="left"/>
          </w:pPr>
          <w:hyperlink w:history="true" w:anchor="_bookmark103">
            <w:r>
              <w:rPr/>
              <w:t>Indicadores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Monitoreo</w:t>
            </w:r>
            <w:r>
              <w:rPr>
                <w:spacing w:val="-4"/>
              </w:rPr>
              <w:t> </w:t>
            </w:r>
            <w:r>
              <w:rPr/>
              <w:t>y</w:t>
            </w:r>
            <w:r>
              <w:rPr>
                <w:spacing w:val="-4"/>
              </w:rPr>
              <w:t> </w:t>
            </w:r>
            <w:r>
              <w:rPr/>
              <w:t>Evaluación</w:t>
              <w:tab/>
              <w:t>103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142" w:val="left" w:leader="none"/>
              <w:tab w:pos="1143" w:val="left" w:leader="none"/>
              <w:tab w:pos="8757" w:val="left" w:leader="dot"/>
            </w:tabs>
            <w:spacing w:line="240" w:lineRule="auto" w:before="1" w:after="0"/>
            <w:ind w:left="1142" w:right="0" w:hanging="881"/>
            <w:jc w:val="left"/>
          </w:pPr>
          <w:hyperlink w:history="true" w:anchor="_bookmark105">
            <w:r>
              <w:rPr/>
              <w:t>Marco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indicadores</w:t>
              <w:tab/>
              <w:t>104</w:t>
            </w:r>
          </w:hyperlink>
        </w:p>
        <w:p>
          <w:pPr>
            <w:pStyle w:val="TOC1"/>
            <w:numPr>
              <w:ilvl w:val="0"/>
              <w:numId w:val="3"/>
            </w:numPr>
            <w:tabs>
              <w:tab w:pos="741" w:val="left" w:leader="none"/>
              <w:tab w:pos="742" w:val="left" w:leader="none"/>
              <w:tab w:pos="8757" w:val="left" w:leader="dot"/>
            </w:tabs>
            <w:spacing w:line="240" w:lineRule="auto" w:before="0" w:after="0"/>
            <w:ind w:left="742" w:right="0" w:hanging="480"/>
            <w:jc w:val="left"/>
          </w:pPr>
          <w:hyperlink w:history="true" w:anchor="_bookmark107">
            <w:r>
              <w:rPr/>
              <w:t>Marco</w:t>
            </w:r>
            <w:r>
              <w:rPr>
                <w:spacing w:val="-2"/>
              </w:rPr>
              <w:t> </w:t>
            </w:r>
            <w:r>
              <w:rPr/>
              <w:t>estratégico</w:t>
              <w:tab/>
              <w:t>108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921" w:val="left" w:leader="none"/>
              <w:tab w:pos="922" w:val="left" w:leader="none"/>
              <w:tab w:pos="8757" w:val="left" w:leader="dot"/>
            </w:tabs>
            <w:spacing w:line="240" w:lineRule="auto" w:before="0" w:after="0"/>
            <w:ind w:left="922" w:right="0" w:hanging="660"/>
            <w:jc w:val="left"/>
          </w:pPr>
          <w:hyperlink w:history="true" w:anchor="_bookmark108">
            <w:r>
              <w:rPr/>
              <w:t>Objetivo</w:t>
            </w:r>
            <w:r>
              <w:rPr>
                <w:spacing w:val="-3"/>
              </w:rPr>
              <w:t> </w:t>
            </w:r>
            <w:r>
              <w:rPr/>
              <w:t>Estratégico</w:t>
            </w:r>
            <w:r>
              <w:rPr>
                <w:spacing w:val="-4"/>
              </w:rPr>
              <w:t> </w:t>
            </w:r>
            <w:r>
              <w:rPr/>
              <w:t>Institucional</w:t>
              <w:tab/>
              <w:t>108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921" w:val="left" w:leader="none"/>
              <w:tab w:pos="922" w:val="left" w:leader="none"/>
              <w:tab w:pos="8757" w:val="left" w:leader="dot"/>
            </w:tabs>
            <w:spacing w:line="240" w:lineRule="auto" w:before="0" w:after="0"/>
            <w:ind w:left="922" w:right="0" w:hanging="660"/>
            <w:jc w:val="left"/>
          </w:pPr>
          <w:hyperlink w:history="true" w:anchor="_bookmark109">
            <w:r>
              <w:rPr/>
              <w:t>Estrategia</w:t>
            </w:r>
            <w:r>
              <w:rPr>
                <w:spacing w:val="-3"/>
              </w:rPr>
              <w:t> </w:t>
            </w:r>
            <w:r>
              <w:rPr/>
              <w:t>Institucional</w:t>
              <w:tab/>
              <w:t>108</w:t>
            </w:r>
          </w:hyperlink>
        </w:p>
        <w:p>
          <w:pPr>
            <w:pStyle w:val="TOC3"/>
            <w:tabs>
              <w:tab w:pos="8986" w:val="right" w:leader="none"/>
            </w:tabs>
          </w:pPr>
          <w:r>
            <w:rPr/>
            <w:pict>
              <v:shape style="position:absolute;margin-left:85.104004pt;margin-top:23.583342pt;width:441.95pt;height:10.35pt;mso-position-horizontal-relative:page;mso-position-vertical-relative:paragraph;z-index:15733248" coordorigin="1702,472" coordsize="8839,207" path="m10540,472l6145,472,1702,472,1702,678,6145,678,10540,678,10540,472xe" filled="true" fillcolor="#5b9bd4" stroked="false">
                <v:path arrowok="t"/>
                <v:fill type="solid"/>
                <w10:wrap type="none"/>
              </v:shape>
            </w:pict>
          </w:r>
          <w:r>
            <w:rPr>
              <w:color w:val="808080"/>
            </w:rPr>
            <w:t>PEI-Mineduc</w:t>
          </w:r>
          <w:r>
            <w:rPr>
              <w:color w:val="808080"/>
              <w:spacing w:val="-4"/>
            </w:rPr>
            <w:t> </w:t>
          </w:r>
          <w:r>
            <w:rPr>
              <w:color w:val="808080"/>
            </w:rPr>
            <w:t>2020-2024</w:t>
            <w:tab/>
            <w:t>4</w:t>
          </w:r>
        </w:p>
      </w:sdtContent>
    </w:sdt>
    <w:p>
      <w:pPr>
        <w:spacing w:after="0"/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537536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1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8"/>
        <w:rPr>
          <w:b/>
          <w:i/>
          <w:sz w:val="6"/>
        </w:rPr>
      </w:pPr>
    </w:p>
    <w:p>
      <w:pPr>
        <w:pStyle w:val="ListParagraph"/>
        <w:numPr>
          <w:ilvl w:val="1"/>
          <w:numId w:val="3"/>
        </w:numPr>
        <w:tabs>
          <w:tab w:pos="921" w:val="left" w:leader="none"/>
          <w:tab w:pos="922" w:val="left" w:leader="none"/>
          <w:tab w:pos="8757" w:val="left" w:leader="dot"/>
        </w:tabs>
        <w:spacing w:line="240" w:lineRule="auto" w:before="56" w:after="0"/>
        <w:ind w:left="922" w:right="0" w:hanging="660"/>
        <w:jc w:val="left"/>
        <w:rPr>
          <w:i/>
          <w:sz w:val="22"/>
        </w:rPr>
      </w:pPr>
      <w:hyperlink w:history="true" w:anchor="_bookmark111">
        <w:r>
          <w:rPr>
            <w:i/>
            <w:sz w:val="22"/>
          </w:rPr>
          <w:t>Marco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Filosófico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Institucional</w:t>
          <w:tab/>
          <w:t>108</w:t>
        </w:r>
      </w:hyperlink>
    </w:p>
    <w:p>
      <w:pPr>
        <w:pStyle w:val="ListParagraph"/>
        <w:numPr>
          <w:ilvl w:val="1"/>
          <w:numId w:val="3"/>
        </w:numPr>
        <w:tabs>
          <w:tab w:pos="921" w:val="left" w:leader="none"/>
          <w:tab w:pos="922" w:val="left" w:leader="none"/>
          <w:tab w:pos="8757" w:val="left" w:leader="dot"/>
        </w:tabs>
        <w:spacing w:line="240" w:lineRule="auto" w:before="0" w:after="0"/>
        <w:ind w:left="922" w:right="0" w:hanging="660"/>
        <w:jc w:val="left"/>
        <w:rPr>
          <w:i/>
          <w:sz w:val="22"/>
        </w:rPr>
      </w:pPr>
      <w:hyperlink w:history="true" w:anchor="_bookmark113">
        <w:r>
          <w:rPr>
            <w:i/>
            <w:sz w:val="22"/>
          </w:rPr>
          <w:t>Principios</w:t>
          <w:tab/>
          <w:t>109</w:t>
        </w:r>
      </w:hyperlink>
    </w:p>
    <w:p>
      <w:pPr>
        <w:pStyle w:val="ListParagraph"/>
        <w:numPr>
          <w:ilvl w:val="1"/>
          <w:numId w:val="3"/>
        </w:numPr>
        <w:tabs>
          <w:tab w:pos="921" w:val="left" w:leader="none"/>
          <w:tab w:pos="922" w:val="left" w:leader="none"/>
          <w:tab w:pos="8757" w:val="left" w:leader="dot"/>
        </w:tabs>
        <w:spacing w:line="240" w:lineRule="auto" w:before="1" w:after="0"/>
        <w:ind w:left="922" w:right="0" w:hanging="660"/>
        <w:jc w:val="left"/>
        <w:rPr>
          <w:i/>
          <w:sz w:val="22"/>
        </w:rPr>
      </w:pPr>
      <w:hyperlink w:history="true" w:anchor="_bookmark115">
        <w:r>
          <w:rPr>
            <w:i/>
            <w:sz w:val="22"/>
          </w:rPr>
          <w:t>Análisis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Institucional</w:t>
          <w:tab/>
          <w:t>110</w:t>
        </w:r>
      </w:hyperlink>
    </w:p>
    <w:p>
      <w:pPr>
        <w:pStyle w:val="ListParagraph"/>
        <w:numPr>
          <w:ilvl w:val="1"/>
          <w:numId w:val="3"/>
        </w:numPr>
        <w:tabs>
          <w:tab w:pos="921" w:val="left" w:leader="none"/>
          <w:tab w:pos="922" w:val="left" w:leader="none"/>
          <w:tab w:pos="8757" w:val="left" w:leader="dot"/>
        </w:tabs>
        <w:spacing w:line="240" w:lineRule="auto" w:before="0" w:after="0"/>
        <w:ind w:left="922" w:right="0" w:hanging="660"/>
        <w:jc w:val="left"/>
        <w:rPr>
          <w:i/>
          <w:sz w:val="22"/>
        </w:rPr>
      </w:pPr>
      <w:hyperlink w:history="true" w:anchor="_bookmark116">
        <w:r>
          <w:rPr>
            <w:i/>
            <w:sz w:val="22"/>
          </w:rPr>
          <w:t>Análisis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FODA</w:t>
          <w:tab/>
          <w:t>110</w:t>
        </w:r>
      </w:hyperlink>
    </w:p>
    <w:p>
      <w:pPr>
        <w:pStyle w:val="ListParagraph"/>
        <w:numPr>
          <w:ilvl w:val="1"/>
          <w:numId w:val="3"/>
        </w:numPr>
        <w:tabs>
          <w:tab w:pos="921" w:val="left" w:leader="none"/>
          <w:tab w:pos="922" w:val="left" w:leader="none"/>
          <w:tab w:pos="8757" w:val="left" w:leader="dot"/>
        </w:tabs>
        <w:spacing w:line="240" w:lineRule="auto" w:before="0" w:after="0"/>
        <w:ind w:left="922" w:right="0" w:hanging="660"/>
        <w:jc w:val="left"/>
        <w:rPr>
          <w:i/>
          <w:sz w:val="22"/>
        </w:rPr>
      </w:pPr>
      <w:hyperlink w:history="true" w:anchor="_bookmark117">
        <w:r>
          <w:rPr>
            <w:i/>
            <w:sz w:val="22"/>
          </w:rPr>
          <w:t>Estrategias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Institucionales</w:t>
          <w:tab/>
          <w:t>111</w:t>
        </w:r>
      </w:hyperlink>
    </w:p>
    <w:p>
      <w:pPr>
        <w:pStyle w:val="ListParagraph"/>
        <w:numPr>
          <w:ilvl w:val="1"/>
          <w:numId w:val="3"/>
        </w:numPr>
        <w:tabs>
          <w:tab w:pos="921" w:val="left" w:leader="none"/>
          <w:tab w:pos="922" w:val="left" w:leader="none"/>
          <w:tab w:pos="8757" w:val="left" w:leader="dot"/>
        </w:tabs>
        <w:spacing w:line="240" w:lineRule="auto" w:before="0" w:after="0"/>
        <w:ind w:left="922" w:right="0" w:hanging="660"/>
        <w:jc w:val="left"/>
        <w:rPr>
          <w:i/>
          <w:sz w:val="22"/>
        </w:rPr>
      </w:pPr>
      <w:hyperlink w:history="true" w:anchor="_bookmark118">
        <w:r>
          <w:rPr>
            <w:i/>
            <w:sz w:val="22"/>
          </w:rPr>
          <w:t>Análisis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actores</w:t>
          <w:tab/>
          <w:t>112</w:t>
        </w:r>
      </w:hyperlink>
    </w:p>
    <w:p>
      <w:pPr>
        <w:pStyle w:val="ListParagraph"/>
        <w:numPr>
          <w:ilvl w:val="1"/>
          <w:numId w:val="3"/>
        </w:numPr>
        <w:tabs>
          <w:tab w:pos="921" w:val="left" w:leader="none"/>
          <w:tab w:pos="922" w:val="left" w:leader="none"/>
          <w:tab w:pos="8757" w:val="left" w:leader="dot"/>
        </w:tabs>
        <w:spacing w:line="240" w:lineRule="auto" w:before="1" w:after="0"/>
        <w:ind w:left="922" w:right="0" w:hanging="660"/>
        <w:jc w:val="left"/>
        <w:rPr>
          <w:i/>
          <w:sz w:val="22"/>
        </w:rPr>
      </w:pPr>
      <w:hyperlink w:history="true" w:anchor="_bookmark119">
        <w:r>
          <w:rPr>
            <w:i/>
            <w:sz w:val="22"/>
          </w:rPr>
          <w:t>Presupuesto</w:t>
          <w:tab/>
          <w:t>112</w:t>
        </w:r>
      </w:hyperlink>
    </w:p>
    <w:p>
      <w:pPr>
        <w:pStyle w:val="ListParagraph"/>
        <w:numPr>
          <w:ilvl w:val="0"/>
          <w:numId w:val="3"/>
        </w:numPr>
        <w:tabs>
          <w:tab w:pos="741" w:val="left" w:leader="none"/>
          <w:tab w:pos="742" w:val="left" w:leader="none"/>
          <w:tab w:pos="8757" w:val="left" w:leader="dot"/>
        </w:tabs>
        <w:spacing w:line="240" w:lineRule="auto" w:before="0" w:after="0"/>
        <w:ind w:left="742" w:right="0" w:hanging="480"/>
        <w:jc w:val="left"/>
        <w:rPr>
          <w:i/>
          <w:sz w:val="22"/>
        </w:rPr>
      </w:pPr>
      <w:hyperlink w:history="true" w:anchor="_bookmark120">
        <w:r>
          <w:rPr>
            <w:i/>
            <w:sz w:val="22"/>
          </w:rPr>
          <w:t>Anexos</w:t>
          <w:tab/>
          <w:t>114</w:t>
        </w:r>
      </w:hyperlink>
    </w:p>
    <w:p>
      <w:pPr>
        <w:pStyle w:val="ListParagraph"/>
        <w:numPr>
          <w:ilvl w:val="1"/>
          <w:numId w:val="3"/>
        </w:numPr>
        <w:tabs>
          <w:tab w:pos="921" w:val="left" w:leader="none"/>
          <w:tab w:pos="922" w:val="left" w:leader="none"/>
          <w:tab w:pos="8757" w:val="left" w:leader="dot"/>
        </w:tabs>
        <w:spacing w:line="267" w:lineRule="exact" w:before="1" w:after="0"/>
        <w:ind w:left="922" w:right="0" w:hanging="660"/>
        <w:jc w:val="left"/>
        <w:rPr>
          <w:i/>
          <w:sz w:val="22"/>
        </w:rPr>
      </w:pPr>
      <w:hyperlink w:history="true" w:anchor="_bookmark121">
        <w:r>
          <w:rPr>
            <w:i/>
            <w:sz w:val="22"/>
          </w:rPr>
          <w:t>Anexo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1: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Análisis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Actores</w:t>
          <w:tab/>
          <w:t>114</w:t>
        </w:r>
      </w:hyperlink>
    </w:p>
    <w:p>
      <w:pPr>
        <w:pStyle w:val="ListParagraph"/>
        <w:numPr>
          <w:ilvl w:val="1"/>
          <w:numId w:val="3"/>
        </w:numPr>
        <w:tabs>
          <w:tab w:pos="921" w:val="left" w:leader="none"/>
          <w:tab w:pos="922" w:val="left" w:leader="none"/>
          <w:tab w:pos="8757" w:val="left" w:leader="dot"/>
        </w:tabs>
        <w:spacing w:line="267" w:lineRule="exact" w:before="0" w:after="0"/>
        <w:ind w:left="922" w:right="0" w:hanging="660"/>
        <w:jc w:val="left"/>
        <w:rPr>
          <w:i/>
          <w:sz w:val="22"/>
        </w:rPr>
      </w:pPr>
      <w:hyperlink w:history="true" w:anchor="_bookmark123">
        <w:r>
          <w:rPr>
            <w:i/>
            <w:sz w:val="22"/>
          </w:rPr>
          <w:t>Anexo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2: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Metas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establecidas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en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la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PGG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2020-2024</w:t>
          <w:tab/>
          <w:t>118</w:t>
        </w:r>
      </w:hyperlink>
    </w:p>
    <w:p>
      <w:pPr>
        <w:spacing w:before="269"/>
        <w:ind w:left="262" w:right="0" w:firstLine="0"/>
        <w:jc w:val="left"/>
        <w:rPr>
          <w:sz w:val="22"/>
        </w:rPr>
      </w:pPr>
      <w:r>
        <w:rPr>
          <w:color w:val="1F3863"/>
          <w:sz w:val="22"/>
        </w:rPr>
        <w:t>Tabla</w:t>
      </w:r>
      <w:r>
        <w:rPr>
          <w:color w:val="1F3863"/>
          <w:spacing w:val="-3"/>
          <w:sz w:val="22"/>
        </w:rPr>
        <w:t> </w:t>
      </w:r>
      <w:r>
        <w:rPr>
          <w:color w:val="1F3863"/>
          <w:sz w:val="22"/>
        </w:rPr>
        <w:t>de</w:t>
      </w:r>
      <w:r>
        <w:rPr>
          <w:color w:val="1F3863"/>
          <w:spacing w:val="-2"/>
          <w:sz w:val="22"/>
        </w:rPr>
        <w:t> </w:t>
      </w:r>
      <w:r>
        <w:rPr>
          <w:color w:val="1F3863"/>
          <w:sz w:val="22"/>
        </w:rPr>
        <w:t>ilustraciones</w:t>
      </w:r>
    </w:p>
    <w:p>
      <w:pPr>
        <w:tabs>
          <w:tab w:pos="8867" w:val="left" w:leader="dot"/>
        </w:tabs>
        <w:spacing w:before="0"/>
        <w:ind w:left="262" w:right="0" w:firstLine="0"/>
        <w:jc w:val="left"/>
        <w:rPr>
          <w:i/>
          <w:sz w:val="22"/>
        </w:rPr>
      </w:pPr>
      <w:hyperlink w:history="true" w:anchor="_bookmark4">
        <w:r>
          <w:rPr>
            <w:i/>
            <w:sz w:val="22"/>
          </w:rPr>
          <w:t>Ilustración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1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Mineduc: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Instrumentos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normativos</w:t>
          <w:tab/>
          <w:t>12</w:t>
        </w:r>
      </w:hyperlink>
    </w:p>
    <w:p>
      <w:pPr>
        <w:tabs>
          <w:tab w:pos="8867" w:val="left" w:leader="dot"/>
        </w:tabs>
        <w:spacing w:before="0"/>
        <w:ind w:left="262" w:right="0" w:firstLine="0"/>
        <w:jc w:val="left"/>
        <w:rPr>
          <w:i/>
          <w:sz w:val="22"/>
        </w:rPr>
      </w:pPr>
      <w:hyperlink w:history="true" w:anchor="_bookmark6">
        <w:r>
          <w:rPr>
            <w:i/>
            <w:sz w:val="22"/>
          </w:rPr>
          <w:t>Ilustración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2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Metas y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Resultados establecidos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en K’atun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2032</w:t>
        </w:r>
        <w:r>
          <w:rPr>
            <w:rFonts w:ascii="Times New Roman" w:hAnsi="Times New Roman"/>
            <w:i/>
            <w:sz w:val="22"/>
          </w:rPr>
          <w:tab/>
        </w:r>
        <w:r>
          <w:rPr>
            <w:i/>
            <w:sz w:val="22"/>
          </w:rPr>
          <w:t>17</w:t>
        </w:r>
      </w:hyperlink>
    </w:p>
    <w:p>
      <w:pPr>
        <w:tabs>
          <w:tab w:pos="8867" w:val="left" w:leader="dot"/>
        </w:tabs>
        <w:spacing w:before="1"/>
        <w:ind w:left="262" w:right="0" w:firstLine="0"/>
        <w:jc w:val="left"/>
        <w:rPr>
          <w:i/>
          <w:sz w:val="22"/>
        </w:rPr>
      </w:pPr>
      <w:hyperlink w:history="true" w:anchor="_bookmark7">
        <w:r>
          <w:rPr>
            <w:i/>
            <w:sz w:val="22"/>
          </w:rPr>
          <w:t>Ilustración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3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Objetivos</w:t>
        </w:r>
        <w:r>
          <w:rPr>
            <w:i/>
            <w:spacing w:val="-5"/>
            <w:sz w:val="22"/>
          </w:rPr>
          <w:t> </w:t>
        </w:r>
        <w:r>
          <w:rPr>
            <w:i/>
            <w:sz w:val="22"/>
          </w:rPr>
          <w:t>y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Metas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Priorizadas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Desarrollo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Sostenible</w:t>
          <w:tab/>
          <w:t>18</w:t>
        </w:r>
      </w:hyperlink>
    </w:p>
    <w:p>
      <w:pPr>
        <w:tabs>
          <w:tab w:pos="8867" w:val="left" w:leader="dot"/>
        </w:tabs>
        <w:spacing w:before="0"/>
        <w:ind w:left="262" w:right="0" w:firstLine="0"/>
        <w:jc w:val="left"/>
        <w:rPr>
          <w:i/>
          <w:sz w:val="22"/>
        </w:rPr>
      </w:pPr>
      <w:hyperlink w:history="true" w:anchor="_bookmark9">
        <w:r>
          <w:rPr>
            <w:i/>
            <w:sz w:val="22"/>
          </w:rPr>
          <w:t>Ilustración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4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Políticas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Educativas</w:t>
          <w:tab/>
          <w:t>20</w:t>
        </w:r>
      </w:hyperlink>
    </w:p>
    <w:p>
      <w:pPr>
        <w:tabs>
          <w:tab w:pos="8867" w:val="left" w:leader="dot"/>
        </w:tabs>
        <w:spacing w:before="0"/>
        <w:ind w:left="262" w:right="0" w:firstLine="0"/>
        <w:jc w:val="left"/>
        <w:rPr>
          <w:i/>
          <w:sz w:val="22"/>
        </w:rPr>
      </w:pPr>
      <w:hyperlink w:history="true" w:anchor="_bookmark10">
        <w:r>
          <w:rPr>
            <w:i/>
            <w:sz w:val="22"/>
          </w:rPr>
          <w:t>Ilustración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5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Listado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Políticas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Públicas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Vigentes que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establecen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intervenciones</w:t>
        </w:r>
        <w:r>
          <w:rPr>
            <w:i/>
            <w:spacing w:val="-6"/>
            <w:sz w:val="22"/>
          </w:rPr>
          <w:t> </w:t>
        </w:r>
        <w:r>
          <w:rPr>
            <w:i/>
            <w:sz w:val="22"/>
          </w:rPr>
          <w:t>del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Mineduc</w:t>
          <w:tab/>
          <w:t>21</w:t>
        </w:r>
      </w:hyperlink>
    </w:p>
    <w:p>
      <w:pPr>
        <w:tabs>
          <w:tab w:pos="8867" w:val="left" w:leader="dot"/>
        </w:tabs>
        <w:spacing w:before="0"/>
        <w:ind w:left="262" w:right="0" w:firstLine="0"/>
        <w:jc w:val="left"/>
        <w:rPr>
          <w:i/>
          <w:sz w:val="22"/>
        </w:rPr>
      </w:pPr>
      <w:hyperlink w:history="true" w:anchor="_bookmark12">
        <w:r>
          <w:rPr>
            <w:i/>
            <w:sz w:val="22"/>
          </w:rPr>
          <w:t>Ilustración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6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Pirámide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Población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a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nivel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nacional</w:t>
          <w:tab/>
          <w:t>22</w:t>
        </w:r>
      </w:hyperlink>
    </w:p>
    <w:p>
      <w:pPr>
        <w:tabs>
          <w:tab w:pos="8867" w:val="left" w:leader="dot"/>
        </w:tabs>
        <w:spacing w:line="267" w:lineRule="exact" w:before="1"/>
        <w:ind w:left="262" w:right="0" w:firstLine="0"/>
        <w:jc w:val="left"/>
        <w:rPr>
          <w:i/>
          <w:sz w:val="22"/>
        </w:rPr>
      </w:pPr>
      <w:hyperlink w:history="true" w:anchor="_bookmark13">
        <w:r>
          <w:rPr>
            <w:i/>
            <w:sz w:val="22"/>
          </w:rPr>
          <w:t>Ilustración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7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22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idiomas</w:t>
        </w:r>
        <w:r>
          <w:rPr>
            <w:i/>
            <w:spacing w:val="-5"/>
            <w:sz w:val="22"/>
          </w:rPr>
          <w:t> </w:t>
        </w:r>
        <w:r>
          <w:rPr>
            <w:i/>
            <w:sz w:val="22"/>
          </w:rPr>
          <w:t>mayas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y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número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población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que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los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habla</w:t>
          <w:tab/>
          <w:t>24</w:t>
        </w:r>
      </w:hyperlink>
    </w:p>
    <w:p>
      <w:pPr>
        <w:tabs>
          <w:tab w:pos="8867" w:val="left" w:leader="dot"/>
        </w:tabs>
        <w:spacing w:line="267" w:lineRule="exact" w:before="0"/>
        <w:ind w:left="262" w:right="0" w:firstLine="0"/>
        <w:jc w:val="left"/>
        <w:rPr>
          <w:i/>
          <w:sz w:val="22"/>
        </w:rPr>
      </w:pPr>
      <w:hyperlink w:history="true" w:anchor="_bookmark14">
        <w:r>
          <w:rPr>
            <w:i/>
            <w:sz w:val="22"/>
          </w:rPr>
          <w:t>Ilustración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8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Niveles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Educativos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edades y</w:t>
        </w:r>
        <w:r>
          <w:rPr>
            <w:i/>
            <w:spacing w:val="-5"/>
            <w:sz w:val="22"/>
          </w:rPr>
          <w:t> </w:t>
        </w:r>
        <w:r>
          <w:rPr>
            <w:i/>
            <w:sz w:val="22"/>
          </w:rPr>
          <w:t>población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objetivo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2020</w:t>
          <w:tab/>
          <w:t>25</w:t>
        </w:r>
      </w:hyperlink>
    </w:p>
    <w:p>
      <w:pPr>
        <w:tabs>
          <w:tab w:pos="8867" w:val="left" w:leader="dot"/>
        </w:tabs>
        <w:spacing w:before="0"/>
        <w:ind w:left="262" w:right="0" w:firstLine="0"/>
        <w:jc w:val="left"/>
        <w:rPr>
          <w:i/>
          <w:sz w:val="22"/>
        </w:rPr>
      </w:pPr>
      <w:hyperlink w:history="true" w:anchor="_bookmark19">
        <w:r>
          <w:rPr>
            <w:i/>
            <w:sz w:val="22"/>
          </w:rPr>
          <w:t>Ilustración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9</w:t>
          <w:tab/>
          <w:t>29</w:t>
        </w:r>
      </w:hyperlink>
    </w:p>
    <w:p>
      <w:pPr>
        <w:tabs>
          <w:tab w:pos="8867" w:val="left" w:leader="dot"/>
        </w:tabs>
        <w:spacing w:before="0"/>
        <w:ind w:left="262" w:right="0" w:firstLine="0"/>
        <w:jc w:val="left"/>
        <w:rPr>
          <w:i/>
          <w:sz w:val="22"/>
        </w:rPr>
      </w:pPr>
      <w:hyperlink w:history="true" w:anchor="_bookmark20">
        <w:r>
          <w:rPr>
            <w:i/>
            <w:sz w:val="22"/>
          </w:rPr>
          <w:t>Ilustración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10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Población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Ocupada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según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nivel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educativo</w:t>
          <w:tab/>
          <w:t>30</w:t>
        </w:r>
      </w:hyperlink>
    </w:p>
    <w:p>
      <w:pPr>
        <w:tabs>
          <w:tab w:pos="8867" w:val="left" w:leader="dot"/>
        </w:tabs>
        <w:spacing w:before="1"/>
        <w:ind w:left="262" w:right="0" w:firstLine="0"/>
        <w:jc w:val="left"/>
        <w:rPr>
          <w:i/>
          <w:sz w:val="22"/>
        </w:rPr>
      </w:pPr>
      <w:hyperlink w:history="true" w:anchor="_bookmark23">
        <w:r>
          <w:rPr>
            <w:i/>
            <w:sz w:val="22"/>
          </w:rPr>
          <w:t>Ilustración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11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Principales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indicadores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cobertura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educación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2019</w:t>
          <w:tab/>
          <w:t>31</w:t>
        </w:r>
      </w:hyperlink>
    </w:p>
    <w:p>
      <w:pPr>
        <w:tabs>
          <w:tab w:pos="8867" w:val="left" w:leader="dot"/>
        </w:tabs>
        <w:spacing w:before="0"/>
        <w:ind w:left="262" w:right="0" w:firstLine="0"/>
        <w:jc w:val="left"/>
        <w:rPr>
          <w:i/>
          <w:sz w:val="22"/>
        </w:rPr>
      </w:pPr>
      <w:hyperlink w:history="true" w:anchor="_bookmark25">
        <w:r>
          <w:rPr>
            <w:i/>
            <w:sz w:val="22"/>
          </w:rPr>
          <w:t>Ilustración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12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Tasa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variación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la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cobertura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educativa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por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niveles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2005-2016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(porcentajes)</w:t>
          <w:tab/>
          <w:t>33</w:t>
        </w:r>
      </w:hyperlink>
    </w:p>
    <w:p>
      <w:pPr>
        <w:tabs>
          <w:tab w:pos="8867" w:val="left" w:leader="dot"/>
        </w:tabs>
        <w:spacing w:before="0"/>
        <w:ind w:left="262" w:right="924" w:firstLine="0"/>
        <w:jc w:val="left"/>
        <w:rPr>
          <w:i/>
          <w:sz w:val="22"/>
        </w:rPr>
      </w:pPr>
      <w:hyperlink w:history="true" w:anchor="_bookmark26">
        <w:r>
          <w:rPr>
            <w:i/>
            <w:sz w:val="22"/>
          </w:rPr>
          <w:t>Ilustración 13 Total de Alumnos inscritos en el Sector Oficial con respecto al total de Todos los</w:t>
        </w:r>
      </w:hyperlink>
      <w:r>
        <w:rPr>
          <w:i/>
          <w:spacing w:val="1"/>
          <w:sz w:val="22"/>
        </w:rPr>
        <w:t> </w:t>
      </w:r>
      <w:hyperlink w:history="true" w:anchor="_bookmark26">
        <w:r>
          <w:rPr>
            <w:i/>
            <w:sz w:val="22"/>
          </w:rPr>
          <w:t>Sectores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2019</w:t>
          <w:tab/>
        </w:r>
        <w:r>
          <w:rPr>
            <w:i/>
            <w:spacing w:val="-1"/>
            <w:sz w:val="22"/>
          </w:rPr>
          <w:t>33</w:t>
        </w:r>
      </w:hyperlink>
    </w:p>
    <w:p>
      <w:pPr>
        <w:tabs>
          <w:tab w:pos="8867" w:val="left" w:leader="dot"/>
        </w:tabs>
        <w:spacing w:before="1"/>
        <w:ind w:left="262" w:right="0" w:firstLine="0"/>
        <w:jc w:val="left"/>
        <w:rPr>
          <w:i/>
          <w:sz w:val="22"/>
        </w:rPr>
      </w:pPr>
      <w:hyperlink w:history="true" w:anchor="_bookmark27">
        <w:r>
          <w:rPr>
            <w:i/>
            <w:sz w:val="22"/>
          </w:rPr>
          <w:t>Ilustración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14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Estudiantes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inscritos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por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nivel,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sector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y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sexo</w:t>
        </w:r>
        <w:r>
          <w:rPr>
            <w:i/>
            <w:spacing w:val="45"/>
            <w:sz w:val="22"/>
          </w:rPr>
          <w:t> </w:t>
        </w:r>
        <w:r>
          <w:rPr>
            <w:i/>
            <w:sz w:val="22"/>
          </w:rPr>
          <w:t>2021</w:t>
          <w:tab/>
          <w:t>34</w:t>
        </w:r>
      </w:hyperlink>
    </w:p>
    <w:p>
      <w:pPr>
        <w:tabs>
          <w:tab w:pos="8867" w:val="left" w:leader="dot"/>
        </w:tabs>
        <w:spacing w:before="0"/>
        <w:ind w:left="262" w:right="924" w:firstLine="0"/>
        <w:jc w:val="left"/>
        <w:rPr>
          <w:i/>
          <w:sz w:val="22"/>
        </w:rPr>
      </w:pPr>
      <w:hyperlink w:history="true" w:anchor="_bookmark29">
        <w:r>
          <w:rPr>
            <w:i/>
            <w:spacing w:val="-1"/>
            <w:sz w:val="22"/>
          </w:rPr>
          <w:t>Ilustración </w:t>
        </w:r>
        <w:r>
          <w:rPr>
            <w:i/>
            <w:sz w:val="22"/>
          </w:rPr>
          <w:t>15 Principales Indicadores Educativos 2000-2005 – 2010 – 2015 – 2019 (Porcentajes). 34</w:t>
        </w:r>
      </w:hyperlink>
      <w:r>
        <w:rPr>
          <w:i/>
          <w:spacing w:val="-47"/>
          <w:sz w:val="22"/>
        </w:rPr>
        <w:t> </w:t>
      </w:r>
      <w:hyperlink r:id="rId10">
        <w:r>
          <w:rPr>
            <w:i/>
            <w:sz w:val="22"/>
          </w:rPr>
          <w:t>Ilustración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16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Principales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problemáticas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la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Educación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en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Guatemala</w:t>
          <w:tab/>
        </w:r>
        <w:r>
          <w:rPr>
            <w:i/>
            <w:spacing w:val="-1"/>
            <w:sz w:val="22"/>
          </w:rPr>
          <w:t>48</w:t>
        </w:r>
      </w:hyperlink>
    </w:p>
    <w:p>
      <w:pPr>
        <w:tabs>
          <w:tab w:pos="8867" w:val="left" w:leader="dot"/>
        </w:tabs>
        <w:spacing w:line="267" w:lineRule="exact" w:before="0"/>
        <w:ind w:left="262" w:right="0" w:firstLine="0"/>
        <w:jc w:val="left"/>
        <w:rPr>
          <w:i/>
          <w:sz w:val="22"/>
        </w:rPr>
      </w:pPr>
      <w:hyperlink w:history="true" w:anchor="_bookmark51">
        <w:r>
          <w:rPr>
            <w:i/>
            <w:sz w:val="22"/>
          </w:rPr>
          <w:t>Ilustración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17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Principales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problemáticas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la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Educación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en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Guatemala</w:t>
          <w:tab/>
          <w:t>50</w:t>
        </w:r>
      </w:hyperlink>
    </w:p>
    <w:p>
      <w:pPr>
        <w:tabs>
          <w:tab w:pos="8867" w:val="left" w:leader="dot"/>
        </w:tabs>
        <w:spacing w:before="0"/>
        <w:ind w:left="262" w:right="0" w:firstLine="0"/>
        <w:jc w:val="left"/>
        <w:rPr>
          <w:i/>
          <w:sz w:val="22"/>
        </w:rPr>
      </w:pPr>
      <w:hyperlink w:history="true" w:anchor="_bookmark57">
        <w:r>
          <w:rPr>
            <w:i/>
            <w:sz w:val="22"/>
          </w:rPr>
          <w:t>Ilustración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18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Modelo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Conceptual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Cobertura</w:t>
        </w:r>
        <w:r>
          <w:rPr>
            <w:i/>
            <w:spacing w:val="-5"/>
            <w:sz w:val="22"/>
          </w:rPr>
          <w:t> </w:t>
        </w:r>
        <w:r>
          <w:rPr>
            <w:i/>
            <w:sz w:val="22"/>
          </w:rPr>
          <w:t>Educativa</w:t>
          <w:tab/>
          <w:t>52</w:t>
        </w:r>
      </w:hyperlink>
    </w:p>
    <w:p>
      <w:pPr>
        <w:tabs>
          <w:tab w:pos="8867" w:val="left" w:leader="dot"/>
        </w:tabs>
        <w:spacing w:before="0"/>
        <w:ind w:left="262" w:right="924" w:firstLine="0"/>
        <w:jc w:val="left"/>
        <w:rPr>
          <w:i/>
          <w:sz w:val="22"/>
        </w:rPr>
      </w:pPr>
      <w:hyperlink w:history="true" w:anchor="_bookmark58">
        <w:r>
          <w:rPr>
            <w:i/>
            <w:sz w:val="22"/>
          </w:rPr>
          <w:t>Ilustración 19 Nivel de relación causal de factores del entorno nacional de desarrollo en redes de</w:t>
        </w:r>
      </w:hyperlink>
      <w:r>
        <w:rPr>
          <w:i/>
          <w:spacing w:val="1"/>
          <w:sz w:val="22"/>
        </w:rPr>
        <w:t> </w:t>
      </w:r>
      <w:hyperlink w:history="true" w:anchor="_bookmark58">
        <w:r>
          <w:rPr>
            <w:i/>
            <w:sz w:val="22"/>
          </w:rPr>
          <w:t>causalidad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del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problema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cobertura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educativa</w:t>
          <w:tab/>
        </w:r>
        <w:r>
          <w:rPr>
            <w:i/>
            <w:spacing w:val="-1"/>
            <w:sz w:val="22"/>
          </w:rPr>
          <w:t>54</w:t>
        </w:r>
      </w:hyperlink>
    </w:p>
    <w:p>
      <w:pPr>
        <w:tabs>
          <w:tab w:pos="8867" w:val="left" w:leader="dot"/>
        </w:tabs>
        <w:spacing w:before="1"/>
        <w:ind w:left="262" w:right="924" w:firstLine="0"/>
        <w:jc w:val="left"/>
        <w:rPr>
          <w:i/>
          <w:sz w:val="22"/>
        </w:rPr>
      </w:pPr>
      <w:hyperlink w:history="true" w:anchor="_bookmark59">
        <w:r>
          <w:rPr>
            <w:i/>
            <w:sz w:val="22"/>
          </w:rPr>
          <w:t>Ilustración 20 Nivel de relación causal de factores del entorno nacional de desarrollo en redes de</w:t>
        </w:r>
      </w:hyperlink>
      <w:r>
        <w:rPr>
          <w:i/>
          <w:spacing w:val="1"/>
          <w:sz w:val="22"/>
        </w:rPr>
        <w:t> </w:t>
      </w:r>
      <w:hyperlink w:history="true" w:anchor="_bookmark59">
        <w:r>
          <w:rPr>
            <w:i/>
            <w:sz w:val="22"/>
          </w:rPr>
          <w:t>causalidad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del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problema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cobertura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educativa</w:t>
          <w:tab/>
        </w:r>
        <w:r>
          <w:rPr>
            <w:i/>
            <w:spacing w:val="-1"/>
            <w:sz w:val="22"/>
          </w:rPr>
          <w:t>55</w:t>
        </w:r>
      </w:hyperlink>
    </w:p>
    <w:p>
      <w:pPr>
        <w:tabs>
          <w:tab w:pos="8867" w:val="left" w:leader="dot"/>
        </w:tabs>
        <w:spacing w:before="1"/>
        <w:ind w:left="262" w:right="0" w:firstLine="0"/>
        <w:jc w:val="left"/>
        <w:rPr>
          <w:i/>
          <w:sz w:val="22"/>
        </w:rPr>
      </w:pPr>
      <w:hyperlink w:history="true" w:anchor="_bookmark62">
        <w:r>
          <w:rPr>
            <w:i/>
            <w:sz w:val="22"/>
          </w:rPr>
          <w:t>Ilustración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21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Modelo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Conceptual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Calidad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Educativa</w:t>
          <w:tab/>
          <w:t>58</w:t>
        </w:r>
      </w:hyperlink>
    </w:p>
    <w:p>
      <w:pPr>
        <w:tabs>
          <w:tab w:pos="8867" w:val="left" w:leader="dot"/>
        </w:tabs>
        <w:spacing w:before="0"/>
        <w:ind w:left="262" w:right="0" w:firstLine="0"/>
        <w:jc w:val="left"/>
        <w:rPr>
          <w:i/>
          <w:sz w:val="22"/>
        </w:rPr>
      </w:pPr>
      <w:hyperlink w:history="true" w:anchor="_bookmark64">
        <w:r>
          <w:rPr>
            <w:i/>
            <w:sz w:val="22"/>
          </w:rPr>
          <w:t>Ilustración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22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Modelo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explicativo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Calidad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Educativa</w:t>
          <w:tab/>
          <w:t>59</w:t>
        </w:r>
      </w:hyperlink>
    </w:p>
    <w:p>
      <w:pPr>
        <w:tabs>
          <w:tab w:pos="8867" w:val="left" w:leader="dot"/>
        </w:tabs>
        <w:spacing w:before="0"/>
        <w:ind w:left="262" w:right="0" w:firstLine="0"/>
        <w:jc w:val="left"/>
        <w:rPr>
          <w:i/>
          <w:sz w:val="22"/>
        </w:rPr>
      </w:pPr>
      <w:hyperlink w:history="true" w:anchor="_bookmark66">
        <w:r>
          <w:rPr>
            <w:i/>
            <w:sz w:val="22"/>
          </w:rPr>
          <w:t>Ilustración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23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Caminos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Causales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críticos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Calidad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Educativa</w:t>
          <w:tab/>
          <w:t>60</w:t>
        </w:r>
      </w:hyperlink>
    </w:p>
    <w:p>
      <w:pPr>
        <w:tabs>
          <w:tab w:pos="8867" w:val="left" w:leader="dot"/>
        </w:tabs>
        <w:spacing w:line="267" w:lineRule="exact" w:before="1"/>
        <w:ind w:left="262" w:right="0" w:firstLine="0"/>
        <w:jc w:val="left"/>
        <w:rPr>
          <w:i/>
          <w:sz w:val="22"/>
        </w:rPr>
      </w:pPr>
      <w:hyperlink w:history="true" w:anchor="_bookmark68">
        <w:r>
          <w:rPr>
            <w:i/>
            <w:sz w:val="22"/>
          </w:rPr>
          <w:t>Ilustración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24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Modelo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Primera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Infancia</w:t>
          <w:tab/>
          <w:t>63</w:t>
        </w:r>
      </w:hyperlink>
    </w:p>
    <w:p>
      <w:pPr>
        <w:tabs>
          <w:tab w:pos="8867" w:val="left" w:leader="dot"/>
        </w:tabs>
        <w:spacing w:line="267" w:lineRule="exact" w:before="0"/>
        <w:ind w:left="262" w:right="0" w:firstLine="0"/>
        <w:jc w:val="left"/>
        <w:rPr>
          <w:i/>
          <w:sz w:val="22"/>
        </w:rPr>
      </w:pPr>
      <w:hyperlink w:history="true" w:anchor="_bookmark69">
        <w:r>
          <w:rPr>
            <w:i/>
            <w:sz w:val="22"/>
          </w:rPr>
          <w:t>Ilustración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25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Etapas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crecimiento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durante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la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primera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infancia</w:t>
          <w:tab/>
          <w:t>64</w:t>
        </w:r>
      </w:hyperlink>
    </w:p>
    <w:p>
      <w:pPr>
        <w:tabs>
          <w:tab w:pos="8986" w:val="right" w:leader="none"/>
        </w:tabs>
        <w:spacing w:before="855"/>
        <w:ind w:left="2794" w:right="0" w:firstLine="0"/>
        <w:jc w:val="left"/>
        <w:rPr>
          <w:rFonts w:ascii="Times New Roman"/>
          <w:sz w:val="18"/>
        </w:rPr>
      </w:pPr>
      <w:r>
        <w:rPr/>
        <w:pict>
          <v:shape style="position:absolute;margin-left:85.104004pt;margin-top:25.233341pt;width:441.95pt;height:10.35pt;mso-position-horizontal-relative:page;mso-position-vertical-relative:paragraph;z-index:15734784" coordorigin="1702,505" coordsize="8839,207" path="m10540,505l6145,505,1702,505,1702,711,6145,711,10540,711,10540,505xe" filled="true" fillcolor="#5b9bd4" stroked="false">
            <v:path arrowok="t"/>
            <v:fill type="solid"/>
            <w10:wrap type="none"/>
          </v:shape>
        </w:pict>
      </w: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4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5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539584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1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8"/>
        <w:rPr>
          <w:b/>
          <w:i/>
          <w:sz w:val="6"/>
        </w:rPr>
      </w:pPr>
    </w:p>
    <w:p>
      <w:pPr>
        <w:tabs>
          <w:tab w:pos="8867" w:val="left" w:leader="dot"/>
        </w:tabs>
        <w:spacing w:before="56"/>
        <w:ind w:left="262" w:right="0" w:firstLine="0"/>
        <w:jc w:val="left"/>
        <w:rPr>
          <w:i/>
          <w:sz w:val="22"/>
        </w:rPr>
      </w:pPr>
      <w:hyperlink w:history="true" w:anchor="_bookmark73">
        <w:r>
          <w:rPr>
            <w:i/>
            <w:sz w:val="22"/>
          </w:rPr>
          <w:t>Ilustración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26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Metas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Estratégicas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la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PGG2020-2024</w:t>
          <w:tab/>
          <w:t>67</w:t>
        </w:r>
      </w:hyperlink>
    </w:p>
    <w:p>
      <w:pPr>
        <w:tabs>
          <w:tab w:pos="8867" w:val="left" w:leader="dot"/>
        </w:tabs>
        <w:spacing w:before="0"/>
        <w:ind w:left="262" w:right="0" w:firstLine="0"/>
        <w:jc w:val="left"/>
        <w:rPr>
          <w:i/>
          <w:sz w:val="22"/>
        </w:rPr>
      </w:pPr>
      <w:hyperlink w:history="true" w:anchor="_bookmark75">
        <w:r>
          <w:rPr>
            <w:i/>
            <w:sz w:val="22"/>
          </w:rPr>
          <w:t>Ilustración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27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Resultados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Estratégicos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5"/>
            <w:sz w:val="22"/>
          </w:rPr>
          <w:t> </w:t>
        </w:r>
        <w:r>
          <w:rPr>
            <w:i/>
            <w:sz w:val="22"/>
          </w:rPr>
          <w:t>Desarrollo</w:t>
        </w:r>
        <w:r>
          <w:rPr>
            <w:i/>
            <w:spacing w:val="-5"/>
            <w:sz w:val="22"/>
          </w:rPr>
          <w:t> </w:t>
        </w:r>
        <w:r>
          <w:rPr>
            <w:i/>
            <w:sz w:val="22"/>
          </w:rPr>
          <w:t>(RED)</w:t>
          <w:tab/>
          <w:t>68</w:t>
        </w:r>
      </w:hyperlink>
    </w:p>
    <w:p>
      <w:pPr>
        <w:tabs>
          <w:tab w:pos="8867" w:val="left" w:leader="dot"/>
        </w:tabs>
        <w:spacing w:before="1"/>
        <w:ind w:left="262" w:right="0" w:firstLine="0"/>
        <w:jc w:val="left"/>
        <w:rPr>
          <w:i/>
          <w:sz w:val="22"/>
        </w:rPr>
      </w:pPr>
      <w:hyperlink w:history="true" w:anchor="_bookmark77">
        <w:r>
          <w:rPr>
            <w:i/>
            <w:sz w:val="22"/>
          </w:rPr>
          <w:t>Ilustración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28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Resultados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Institucionales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del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Mineduc</w:t>
          <w:tab/>
          <w:t>68</w:t>
        </w:r>
      </w:hyperlink>
    </w:p>
    <w:p>
      <w:pPr>
        <w:tabs>
          <w:tab w:pos="8867" w:val="left" w:leader="dot"/>
        </w:tabs>
        <w:spacing w:before="0"/>
        <w:ind w:left="262" w:right="0" w:firstLine="0"/>
        <w:jc w:val="left"/>
        <w:rPr>
          <w:i/>
          <w:sz w:val="22"/>
        </w:rPr>
      </w:pPr>
      <w:hyperlink w:history="true" w:anchor="_bookmark79">
        <w:r>
          <w:rPr>
            <w:i/>
            <w:sz w:val="22"/>
          </w:rPr>
          <w:t>Ilustración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29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Correlación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entre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las</w:t>
        </w:r>
        <w:r>
          <w:rPr>
            <w:i/>
            <w:spacing w:val="-5"/>
            <w:sz w:val="22"/>
          </w:rPr>
          <w:t> </w:t>
        </w:r>
        <w:r>
          <w:rPr>
            <w:i/>
            <w:sz w:val="22"/>
          </w:rPr>
          <w:t>líneas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estratégicas</w:t>
          <w:tab/>
          <w:t>72</w:t>
        </w:r>
      </w:hyperlink>
    </w:p>
    <w:p>
      <w:pPr>
        <w:tabs>
          <w:tab w:pos="8867" w:val="left" w:leader="dot"/>
        </w:tabs>
        <w:spacing w:before="0"/>
        <w:ind w:left="262" w:right="924" w:firstLine="0"/>
        <w:jc w:val="left"/>
        <w:rPr>
          <w:i/>
          <w:sz w:val="22"/>
        </w:rPr>
      </w:pPr>
      <w:hyperlink w:history="true" w:anchor="_bookmark81">
        <w:r>
          <w:rPr>
            <w:i/>
            <w:sz w:val="22"/>
          </w:rPr>
          <w:t>Ilustración 30 Correlación entre las líneas estratégicas y los resultados y metas establecidas en</w:t>
        </w:r>
      </w:hyperlink>
      <w:r>
        <w:rPr>
          <w:i/>
          <w:spacing w:val="1"/>
          <w:sz w:val="22"/>
        </w:rPr>
        <w:t> </w:t>
      </w:r>
      <w:hyperlink w:history="true" w:anchor="_bookmark81">
        <w:r>
          <w:rPr>
            <w:i/>
            <w:sz w:val="22"/>
          </w:rPr>
          <w:t>diferentes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instrumentos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6"/>
            <w:sz w:val="22"/>
          </w:rPr>
          <w:t> </w:t>
        </w:r>
        <w:r>
          <w:rPr>
            <w:i/>
            <w:sz w:val="22"/>
          </w:rPr>
          <w:t>política</w:t>
          <w:tab/>
        </w:r>
        <w:r>
          <w:rPr>
            <w:i/>
            <w:spacing w:val="-1"/>
            <w:sz w:val="22"/>
          </w:rPr>
          <w:t>73</w:t>
        </w:r>
      </w:hyperlink>
    </w:p>
    <w:p>
      <w:pPr>
        <w:tabs>
          <w:tab w:pos="8867" w:val="left" w:leader="dot"/>
        </w:tabs>
        <w:spacing w:before="1"/>
        <w:ind w:left="262" w:right="924" w:firstLine="0"/>
        <w:jc w:val="left"/>
        <w:rPr>
          <w:i/>
          <w:sz w:val="22"/>
        </w:rPr>
      </w:pPr>
      <w:hyperlink w:history="true" w:anchor="_bookmark83">
        <w:r>
          <w:rPr>
            <w:i/>
            <w:sz w:val="22"/>
          </w:rPr>
          <w:t>Ilustración 31 Líneas Estratégicas, Metas y Resultados Institucionales relacionados a la Cobertura</w:t>
        </w:r>
      </w:hyperlink>
      <w:r>
        <w:rPr>
          <w:i/>
          <w:spacing w:val="1"/>
          <w:sz w:val="22"/>
        </w:rPr>
        <w:t> </w:t>
      </w:r>
      <w:hyperlink w:history="true" w:anchor="_bookmark83">
        <w:r>
          <w:rPr>
            <w:i/>
            <w:sz w:val="22"/>
          </w:rPr>
          <w:t>Educativa</w:t>
          <w:tab/>
        </w:r>
        <w:r>
          <w:rPr>
            <w:i/>
            <w:spacing w:val="-1"/>
            <w:sz w:val="22"/>
          </w:rPr>
          <w:t>74</w:t>
        </w:r>
      </w:hyperlink>
    </w:p>
    <w:p>
      <w:pPr>
        <w:tabs>
          <w:tab w:pos="8867" w:val="left" w:leader="dot"/>
        </w:tabs>
        <w:spacing w:line="237" w:lineRule="auto" w:before="3"/>
        <w:ind w:left="262" w:right="924" w:firstLine="0"/>
        <w:jc w:val="left"/>
        <w:rPr>
          <w:i/>
          <w:sz w:val="22"/>
        </w:rPr>
      </w:pPr>
      <w:hyperlink w:history="true" w:anchor="_bookmark86">
        <w:r>
          <w:rPr>
            <w:i/>
            <w:sz w:val="22"/>
          </w:rPr>
          <w:t>Ilustración 32</w:t>
        </w:r>
        <w:r>
          <w:rPr>
            <w:i/>
            <w:spacing w:val="4"/>
            <w:sz w:val="22"/>
          </w:rPr>
          <w:t> </w:t>
        </w:r>
        <w:r>
          <w:rPr>
            <w:i/>
            <w:sz w:val="22"/>
          </w:rPr>
          <w:t>Resumen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1"/>
            <w:sz w:val="22"/>
          </w:rPr>
          <w:t> </w:t>
        </w:r>
        <w:r>
          <w:rPr>
            <w:i/>
            <w:sz w:val="22"/>
          </w:rPr>
          <w:t>intervenciones potencialmente</w:t>
        </w:r>
        <w:r>
          <w:rPr>
            <w:i/>
            <w:spacing w:val="2"/>
            <w:sz w:val="22"/>
          </w:rPr>
          <w:t> </w:t>
        </w:r>
        <w:r>
          <w:rPr>
            <w:i/>
            <w:sz w:val="22"/>
          </w:rPr>
          <w:t>eficaces</w:t>
        </w:r>
        <w:r>
          <w:rPr>
            <w:i/>
            <w:spacing w:val="1"/>
            <w:sz w:val="22"/>
          </w:rPr>
          <w:t> </w:t>
        </w:r>
        <w:r>
          <w:rPr>
            <w:i/>
            <w:sz w:val="22"/>
          </w:rPr>
          <w:t>para</w:t>
        </w:r>
        <w:r>
          <w:rPr>
            <w:i/>
            <w:spacing w:val="1"/>
            <w:sz w:val="22"/>
          </w:rPr>
          <w:t> </w:t>
        </w:r>
        <w:r>
          <w:rPr>
            <w:i/>
            <w:sz w:val="22"/>
          </w:rPr>
          <w:t>distintos niveles</w:t>
        </w:r>
        <w:r>
          <w:rPr>
            <w:i/>
            <w:spacing w:val="2"/>
            <w:sz w:val="22"/>
          </w:rPr>
          <w:t> </w:t>
        </w:r>
        <w:r>
          <w:rPr>
            <w:i/>
            <w:sz w:val="22"/>
          </w:rPr>
          <w:t>del</w:t>
        </w:r>
      </w:hyperlink>
      <w:r>
        <w:rPr>
          <w:i/>
          <w:spacing w:val="1"/>
          <w:sz w:val="22"/>
        </w:rPr>
        <w:t> </w:t>
      </w:r>
      <w:hyperlink w:history="true" w:anchor="_bookmark86">
        <w:r>
          <w:rPr>
            <w:i/>
            <w:sz w:val="22"/>
          </w:rPr>
          <w:t>sistema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educativo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nacional</w:t>
          <w:tab/>
        </w:r>
        <w:r>
          <w:rPr>
            <w:i/>
            <w:spacing w:val="-1"/>
            <w:sz w:val="22"/>
          </w:rPr>
          <w:t>78</w:t>
        </w:r>
      </w:hyperlink>
    </w:p>
    <w:p>
      <w:pPr>
        <w:tabs>
          <w:tab w:pos="8867" w:val="left" w:leader="dot"/>
        </w:tabs>
        <w:spacing w:before="1"/>
        <w:ind w:left="262" w:right="924" w:firstLine="0"/>
        <w:jc w:val="left"/>
        <w:rPr>
          <w:i/>
          <w:sz w:val="22"/>
        </w:rPr>
      </w:pPr>
      <w:hyperlink w:history="true" w:anchor="_bookmark88">
        <w:r>
          <w:rPr>
            <w:i/>
            <w:sz w:val="22"/>
          </w:rPr>
          <w:t>Ilustración 33 Líneas Estratégicas, Metas y Resultados Estratégicos relacionados a la Calidad</w:t>
        </w:r>
      </w:hyperlink>
      <w:r>
        <w:rPr>
          <w:i/>
          <w:spacing w:val="1"/>
          <w:sz w:val="22"/>
        </w:rPr>
        <w:t> </w:t>
      </w:r>
      <w:hyperlink w:history="true" w:anchor="_bookmark88">
        <w:r>
          <w:rPr>
            <w:i/>
            <w:sz w:val="22"/>
          </w:rPr>
          <w:t>Educativa</w:t>
          <w:tab/>
        </w:r>
        <w:r>
          <w:rPr>
            <w:i/>
            <w:spacing w:val="-1"/>
            <w:sz w:val="22"/>
          </w:rPr>
          <w:t>82</w:t>
        </w:r>
      </w:hyperlink>
    </w:p>
    <w:p>
      <w:pPr>
        <w:tabs>
          <w:tab w:pos="8867" w:val="left" w:leader="dot"/>
        </w:tabs>
        <w:spacing w:before="1"/>
        <w:ind w:left="262" w:right="0" w:firstLine="0"/>
        <w:jc w:val="left"/>
        <w:rPr>
          <w:i/>
          <w:sz w:val="22"/>
        </w:rPr>
      </w:pPr>
      <w:hyperlink w:history="true" w:anchor="_bookmark90">
        <w:r>
          <w:rPr>
            <w:i/>
            <w:sz w:val="22"/>
          </w:rPr>
          <w:t>Ilustración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34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Modelo</w:t>
        </w:r>
        <w:r>
          <w:rPr>
            <w:i/>
            <w:spacing w:val="-5"/>
            <w:sz w:val="22"/>
          </w:rPr>
          <w:t> </w:t>
        </w:r>
        <w:r>
          <w:rPr>
            <w:i/>
            <w:sz w:val="22"/>
          </w:rPr>
          <w:t>Prescriptivo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Calidad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Educativa</w:t>
          <w:tab/>
          <w:t>86</w:t>
        </w:r>
      </w:hyperlink>
    </w:p>
    <w:p>
      <w:pPr>
        <w:tabs>
          <w:tab w:pos="8867" w:val="left" w:leader="dot"/>
        </w:tabs>
        <w:spacing w:before="0"/>
        <w:ind w:left="262" w:right="0" w:firstLine="0"/>
        <w:jc w:val="left"/>
        <w:rPr>
          <w:i/>
          <w:sz w:val="22"/>
        </w:rPr>
      </w:pPr>
      <w:hyperlink w:history="true" w:anchor="_bookmark92">
        <w:r>
          <w:rPr>
            <w:i/>
            <w:sz w:val="22"/>
          </w:rPr>
          <w:t>Ilustración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35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Estructura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funcional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del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Ministerio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Educación</w:t>
          <w:tab/>
          <w:t>90</w:t>
        </w:r>
      </w:hyperlink>
    </w:p>
    <w:p>
      <w:pPr>
        <w:tabs>
          <w:tab w:pos="8757" w:val="left" w:leader="dot"/>
        </w:tabs>
        <w:spacing w:before="0"/>
        <w:ind w:left="262" w:right="0" w:firstLine="0"/>
        <w:jc w:val="left"/>
        <w:rPr>
          <w:i/>
          <w:sz w:val="22"/>
        </w:rPr>
      </w:pPr>
      <w:hyperlink w:history="true" w:anchor="_bookmark104">
        <w:r>
          <w:rPr>
            <w:i/>
            <w:sz w:val="22"/>
          </w:rPr>
          <w:t>Ilustración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36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Jerarquía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indicadores</w:t>
          <w:tab/>
          <w:t>103</w:t>
        </w:r>
      </w:hyperlink>
    </w:p>
    <w:p>
      <w:pPr>
        <w:tabs>
          <w:tab w:pos="8757" w:val="left" w:leader="dot"/>
        </w:tabs>
        <w:spacing w:before="0"/>
        <w:ind w:left="262" w:right="0" w:firstLine="0"/>
        <w:jc w:val="left"/>
        <w:rPr>
          <w:i/>
          <w:sz w:val="22"/>
        </w:rPr>
      </w:pPr>
      <w:hyperlink w:history="true" w:anchor="_bookmark106">
        <w:r>
          <w:rPr>
            <w:i/>
            <w:sz w:val="22"/>
          </w:rPr>
          <w:t>Ilustración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37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Indicadores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del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Ministerio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Educación</w:t>
          <w:tab/>
          <w:t>104</w:t>
        </w:r>
      </w:hyperlink>
    </w:p>
    <w:p>
      <w:pPr>
        <w:tabs>
          <w:tab w:pos="8757" w:val="left" w:leader="dot"/>
        </w:tabs>
        <w:spacing w:before="1"/>
        <w:ind w:left="262" w:right="0" w:firstLine="0"/>
        <w:jc w:val="left"/>
        <w:rPr>
          <w:i/>
          <w:sz w:val="22"/>
        </w:rPr>
      </w:pPr>
      <w:hyperlink w:history="true" w:anchor="_bookmark110">
        <w:r>
          <w:rPr>
            <w:i/>
            <w:sz w:val="22"/>
          </w:rPr>
          <w:t>Ilustración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38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Estrategia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Institucional</w:t>
          <w:tab/>
          <w:t>108</w:t>
        </w:r>
      </w:hyperlink>
    </w:p>
    <w:p>
      <w:pPr>
        <w:tabs>
          <w:tab w:pos="8757" w:val="left" w:leader="dot"/>
        </w:tabs>
        <w:spacing w:before="0"/>
        <w:ind w:left="262" w:right="0" w:firstLine="0"/>
        <w:jc w:val="left"/>
        <w:rPr>
          <w:i/>
          <w:sz w:val="22"/>
        </w:rPr>
      </w:pPr>
      <w:hyperlink w:history="true" w:anchor="_bookmark112">
        <w:r>
          <w:rPr>
            <w:i/>
            <w:sz w:val="22"/>
          </w:rPr>
          <w:t>Ilustración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39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Marco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Filosófico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Institucional</w:t>
          <w:tab/>
          <w:t>108</w:t>
        </w:r>
      </w:hyperlink>
    </w:p>
    <w:p>
      <w:pPr>
        <w:tabs>
          <w:tab w:pos="8757" w:val="left" w:leader="dot"/>
        </w:tabs>
        <w:spacing w:line="267" w:lineRule="exact" w:before="0"/>
        <w:ind w:left="262" w:right="0" w:firstLine="0"/>
        <w:jc w:val="left"/>
        <w:rPr>
          <w:i/>
          <w:sz w:val="22"/>
        </w:rPr>
      </w:pPr>
      <w:hyperlink w:history="true" w:anchor="_bookmark114">
        <w:r>
          <w:rPr>
            <w:i/>
            <w:sz w:val="22"/>
          </w:rPr>
          <w:t>Ilustración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40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Principios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Institucionales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que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rigen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la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gestión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institucional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del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Mineduc</w:t>
          <w:tab/>
          <w:t>109</w:t>
        </w:r>
      </w:hyperlink>
    </w:p>
    <w:p>
      <w:pPr>
        <w:tabs>
          <w:tab w:pos="8757" w:val="left" w:leader="dot"/>
        </w:tabs>
        <w:spacing w:line="267" w:lineRule="exact" w:before="0"/>
        <w:ind w:left="262" w:right="0" w:firstLine="0"/>
        <w:jc w:val="left"/>
        <w:rPr>
          <w:i/>
          <w:sz w:val="22"/>
        </w:rPr>
      </w:pPr>
      <w:hyperlink w:history="true" w:anchor="_bookmark122">
        <w:r>
          <w:rPr>
            <w:i/>
            <w:sz w:val="22"/>
          </w:rPr>
          <w:t>Ilustración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41</w:t>
        </w:r>
        <w:r>
          <w:rPr>
            <w:i/>
            <w:spacing w:val="48"/>
            <w:sz w:val="22"/>
          </w:rPr>
          <w:t> </w:t>
        </w:r>
        <w:r>
          <w:rPr>
            <w:i/>
            <w:sz w:val="22"/>
          </w:rPr>
          <w:t>Análisis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Actores</w:t>
          <w:tab/>
          <w:t>114</w:t>
        </w:r>
      </w:hyperlink>
    </w:p>
    <w:p>
      <w:pPr>
        <w:tabs>
          <w:tab w:pos="8757" w:val="left" w:leader="dot"/>
        </w:tabs>
        <w:spacing w:before="1"/>
        <w:ind w:left="262" w:right="0" w:firstLine="0"/>
        <w:jc w:val="left"/>
        <w:rPr>
          <w:i/>
          <w:sz w:val="22"/>
        </w:rPr>
      </w:pPr>
      <w:hyperlink w:history="true" w:anchor="_bookmark124">
        <w:r>
          <w:rPr>
            <w:i/>
            <w:sz w:val="22"/>
          </w:rPr>
          <w:t>Ilustración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42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Metas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establecidas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en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la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Política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General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Gobierno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2020-2024</w:t>
          <w:tab/>
          <w:t>118</w:t>
        </w:r>
      </w:hyperlink>
    </w:p>
    <w:p>
      <w:pPr>
        <w:spacing w:before="269"/>
        <w:ind w:left="262" w:right="0" w:firstLine="0"/>
        <w:jc w:val="left"/>
        <w:rPr>
          <w:sz w:val="22"/>
        </w:rPr>
      </w:pPr>
      <w:r>
        <w:rPr>
          <w:color w:val="1F3863"/>
          <w:sz w:val="22"/>
        </w:rPr>
        <w:t>Tabla</w:t>
      </w:r>
      <w:r>
        <w:rPr>
          <w:color w:val="1F3863"/>
          <w:spacing w:val="-2"/>
          <w:sz w:val="22"/>
        </w:rPr>
        <w:t> </w:t>
      </w:r>
      <w:r>
        <w:rPr>
          <w:color w:val="1F3863"/>
          <w:sz w:val="22"/>
        </w:rPr>
        <w:t>de</w:t>
      </w:r>
      <w:r>
        <w:rPr>
          <w:color w:val="1F3863"/>
          <w:spacing w:val="-1"/>
          <w:sz w:val="22"/>
        </w:rPr>
        <w:t> </w:t>
      </w:r>
      <w:r>
        <w:rPr>
          <w:color w:val="1F3863"/>
          <w:sz w:val="22"/>
        </w:rPr>
        <w:t>gráficas</w:t>
      </w:r>
    </w:p>
    <w:p>
      <w:pPr>
        <w:tabs>
          <w:tab w:pos="8867" w:val="left" w:leader="dot"/>
        </w:tabs>
        <w:spacing w:before="0"/>
        <w:ind w:left="262" w:right="0" w:firstLine="0"/>
        <w:jc w:val="left"/>
        <w:rPr>
          <w:i/>
          <w:sz w:val="22"/>
        </w:rPr>
      </w:pPr>
      <w:hyperlink w:history="true" w:anchor="_bookmark15">
        <w:r>
          <w:rPr>
            <w:i/>
            <w:sz w:val="22"/>
          </w:rPr>
          <w:t>Gráfica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1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Porcentajes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población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en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edades de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0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a 18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años.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Proyección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2021</w:t>
          <w:tab/>
          <w:t>25</w:t>
        </w:r>
      </w:hyperlink>
    </w:p>
    <w:p>
      <w:pPr>
        <w:tabs>
          <w:tab w:pos="8867" w:val="left" w:leader="dot"/>
        </w:tabs>
        <w:spacing w:before="0"/>
        <w:ind w:left="262" w:right="924" w:firstLine="0"/>
        <w:jc w:val="left"/>
        <w:rPr>
          <w:i/>
          <w:sz w:val="22"/>
        </w:rPr>
      </w:pPr>
      <w:hyperlink w:history="true" w:anchor="_bookmark16">
        <w:r>
          <w:rPr>
            <w:i/>
            <w:sz w:val="22"/>
          </w:rPr>
          <w:t>Gráfica 2 Guatemala: Población en edad escolar desagregado por grupos según niveles educativos</w:t>
        </w:r>
      </w:hyperlink>
      <w:r>
        <w:rPr>
          <w:i/>
          <w:spacing w:val="1"/>
          <w:sz w:val="22"/>
        </w:rPr>
        <w:t> </w:t>
      </w:r>
      <w:hyperlink w:history="true" w:anchor="_bookmark16">
        <w:r>
          <w:rPr>
            <w:i/>
            <w:sz w:val="22"/>
          </w:rPr>
          <w:t>2020-2024</w:t>
          <w:tab/>
        </w:r>
        <w:r>
          <w:rPr>
            <w:i/>
            <w:spacing w:val="-1"/>
            <w:sz w:val="22"/>
          </w:rPr>
          <w:t>26</w:t>
        </w:r>
      </w:hyperlink>
    </w:p>
    <w:p>
      <w:pPr>
        <w:tabs>
          <w:tab w:pos="8867" w:val="left" w:leader="dot"/>
        </w:tabs>
        <w:spacing w:before="1"/>
        <w:ind w:left="262" w:right="0" w:firstLine="0"/>
        <w:jc w:val="left"/>
        <w:rPr>
          <w:i/>
          <w:sz w:val="22"/>
        </w:rPr>
      </w:pPr>
      <w:hyperlink w:history="true" w:anchor="_bookmark18">
        <w:r>
          <w:rPr>
            <w:i/>
            <w:sz w:val="22"/>
          </w:rPr>
          <w:t>Gráfica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3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Guatemala: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Evolución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histórica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de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la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pobreza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en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Guatemala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2000-2020</w:t>
          <w:tab/>
          <w:t>27</w:t>
        </w:r>
      </w:hyperlink>
    </w:p>
    <w:p>
      <w:pPr>
        <w:tabs>
          <w:tab w:pos="8867" w:val="left" w:leader="dot"/>
        </w:tabs>
        <w:spacing w:before="0"/>
        <w:ind w:left="262" w:right="0" w:firstLine="0"/>
        <w:jc w:val="left"/>
        <w:rPr>
          <w:i/>
          <w:sz w:val="22"/>
        </w:rPr>
      </w:pPr>
      <w:hyperlink w:history="true" w:anchor="_bookmark24">
        <w:r>
          <w:rPr>
            <w:i/>
            <w:sz w:val="22"/>
          </w:rPr>
          <w:t>Gráfica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4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Guatemala: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Cobertura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educativa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en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distintos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niveles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por departamento</w:t>
          <w:tab/>
          <w:t>32</w:t>
        </w:r>
      </w:hyperlink>
    </w:p>
    <w:p>
      <w:pPr>
        <w:tabs>
          <w:tab w:pos="8867" w:val="left" w:leader="dot"/>
        </w:tabs>
        <w:spacing w:line="267" w:lineRule="exact" w:before="0"/>
        <w:ind w:left="262" w:right="0" w:firstLine="0"/>
        <w:jc w:val="left"/>
        <w:rPr>
          <w:i/>
          <w:sz w:val="22"/>
        </w:rPr>
      </w:pPr>
      <w:hyperlink w:history="true" w:anchor="_bookmark30">
        <w:r>
          <w:rPr>
            <w:i/>
            <w:sz w:val="22"/>
          </w:rPr>
          <w:t>Gráfica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5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Cohorte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ideal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por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sector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y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área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geográfica,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Primaria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2015</w:t>
        </w:r>
        <w:r>
          <w:rPr>
            <w:i/>
            <w:spacing w:val="3"/>
            <w:sz w:val="22"/>
          </w:rPr>
          <w:t> </w:t>
        </w:r>
        <w:r>
          <w:rPr>
            <w:i/>
            <w:sz w:val="22"/>
          </w:rPr>
          <w:t>-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2020</w:t>
          <w:tab/>
          <w:t>36</w:t>
        </w:r>
      </w:hyperlink>
    </w:p>
    <w:p>
      <w:pPr>
        <w:tabs>
          <w:tab w:pos="8867" w:val="left" w:leader="dot"/>
        </w:tabs>
        <w:spacing w:line="267" w:lineRule="exact" w:before="0"/>
        <w:ind w:left="262" w:right="0" w:firstLine="0"/>
        <w:jc w:val="left"/>
        <w:rPr>
          <w:i/>
          <w:sz w:val="22"/>
        </w:rPr>
      </w:pPr>
      <w:hyperlink w:history="true" w:anchor="_bookmark31">
        <w:r>
          <w:rPr>
            <w:i/>
            <w:sz w:val="22"/>
          </w:rPr>
          <w:t>Gráfica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6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Cohorte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ideal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por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sector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y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área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geográfica,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Primaria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2016</w:t>
        </w:r>
        <w:r>
          <w:rPr>
            <w:i/>
            <w:spacing w:val="3"/>
            <w:sz w:val="22"/>
          </w:rPr>
          <w:t> </w:t>
        </w:r>
        <w:r>
          <w:rPr>
            <w:i/>
            <w:sz w:val="22"/>
          </w:rPr>
          <w:t>-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2021</w:t>
          <w:tab/>
          <w:t>37</w:t>
        </w:r>
      </w:hyperlink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18"/>
        </w:rPr>
      </w:pPr>
      <w:r>
        <w:rPr/>
        <w:pict>
          <v:shape style="position:absolute;margin-left:85.104004pt;margin-top:13.100253pt;width:441.95pt;height:10.35pt;mso-position-horizontal-relative:page;mso-position-vertical-relative:paragraph;z-index:-15721472;mso-wrap-distance-left:0;mso-wrap-distance-right:0" coordorigin="1702,262" coordsize="8839,207" path="m10540,262l6145,262,1702,262,1702,468,6145,468,10540,468,10540,262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96" w:val="lef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4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6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1541120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2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2"/>
        <w:spacing w:before="214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139"/>
        <w:ind w:left="262" w:right="0" w:firstLine="0"/>
        <w:jc w:val="both"/>
        <w:rPr>
          <w:b/>
          <w:sz w:val="36"/>
        </w:rPr>
      </w:pPr>
      <w:bookmarkStart w:name="_bookmark1" w:id="2"/>
      <w:bookmarkEnd w:id="2"/>
      <w:r>
        <w:rPr/>
      </w:r>
      <w:r>
        <w:rPr>
          <w:b/>
          <w:color w:val="1F3863"/>
          <w:sz w:val="36"/>
        </w:rPr>
        <w:t>Presentación</w:t>
      </w:r>
      <w:r>
        <w:rPr>
          <w:b/>
          <w:color w:val="1F3863"/>
          <w:spacing w:val="-6"/>
          <w:sz w:val="36"/>
        </w:rPr>
        <w:t> </w:t>
      </w:r>
      <w:r>
        <w:rPr>
          <w:b/>
          <w:color w:val="1F3863"/>
          <w:sz w:val="36"/>
        </w:rPr>
        <w:t>de</w:t>
      </w:r>
      <w:r>
        <w:rPr>
          <w:b/>
          <w:color w:val="1F3863"/>
          <w:spacing w:val="-6"/>
          <w:sz w:val="36"/>
        </w:rPr>
        <w:t> </w:t>
      </w:r>
      <w:r>
        <w:rPr>
          <w:b/>
          <w:color w:val="1F3863"/>
          <w:sz w:val="36"/>
        </w:rPr>
        <w:t>la</w:t>
      </w:r>
      <w:r>
        <w:rPr>
          <w:b/>
          <w:color w:val="1F3863"/>
          <w:spacing w:val="-5"/>
          <w:sz w:val="36"/>
        </w:rPr>
        <w:t> </w:t>
      </w:r>
      <w:r>
        <w:rPr>
          <w:b/>
          <w:color w:val="1F3863"/>
          <w:sz w:val="36"/>
        </w:rPr>
        <w:t>Autoridad</w:t>
      </w:r>
      <w:r>
        <w:rPr>
          <w:b/>
          <w:color w:val="1F3863"/>
          <w:spacing w:val="-4"/>
          <w:sz w:val="36"/>
        </w:rPr>
        <w:t> </w:t>
      </w:r>
      <w:r>
        <w:rPr>
          <w:b/>
          <w:color w:val="1F3863"/>
          <w:sz w:val="36"/>
        </w:rPr>
        <w:t>Superior</w:t>
      </w:r>
    </w:p>
    <w:p>
      <w:pPr>
        <w:pStyle w:val="BodyText"/>
        <w:spacing w:before="294"/>
        <w:ind w:left="6047" w:right="914"/>
        <w:jc w:val="both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1080135</wp:posOffset>
            </wp:positionH>
            <wp:positionV relativeFrom="paragraph">
              <wp:posOffset>184350</wp:posOffset>
            </wp:positionV>
            <wp:extent cx="3558540" cy="2374899"/>
            <wp:effectExtent l="0" t="0" r="0" b="0"/>
            <wp:wrapNone/>
            <wp:docPr id="23" name="image6.jpeg" descr="Imagen que contiene tabla, persona, interior, gente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2374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El Ministerio de Educación, en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establece la Ley de Educación,</w:t>
      </w:r>
      <w:r>
        <w:rPr>
          <w:spacing w:val="1"/>
        </w:rPr>
        <w:t> </w:t>
      </w:r>
      <w:r>
        <w:rPr/>
        <w:t>la Ley del Organismo Ejecutivo,</w:t>
      </w:r>
      <w:r>
        <w:rPr>
          <w:spacing w:val="-52"/>
        </w:rPr>
        <w:t> </w:t>
      </w:r>
      <w:r>
        <w:rPr/>
        <w:t>el Plan Nacional de Desarrollo</w:t>
      </w:r>
      <w:r>
        <w:rPr>
          <w:spacing w:val="1"/>
        </w:rPr>
        <w:t> </w:t>
      </w:r>
      <w:r>
        <w:rPr/>
        <w:t>K’atun:</w:t>
      </w:r>
      <w:r>
        <w:rPr>
          <w:spacing w:val="1"/>
        </w:rPr>
        <w:t> </w:t>
      </w:r>
      <w:r>
        <w:rPr/>
        <w:t>Nuestra</w:t>
      </w:r>
      <w:r>
        <w:rPr>
          <w:spacing w:val="1"/>
        </w:rPr>
        <w:t> </w:t>
      </w:r>
      <w:r>
        <w:rPr/>
        <w:t>Guatemala</w:t>
      </w:r>
      <w:r>
        <w:rPr>
          <w:spacing w:val="1"/>
        </w:rPr>
        <w:t> </w:t>
      </w:r>
      <w:r>
        <w:rPr/>
        <w:t>2032 y la Agenda 2030 para el</w:t>
      </w:r>
      <w:r>
        <w:rPr>
          <w:spacing w:val="1"/>
        </w:rPr>
        <w:t> </w:t>
      </w:r>
      <w:r>
        <w:rPr/>
        <w:t>Desarrollo Sostenible, tiene la</w:t>
      </w:r>
      <w:r>
        <w:rPr>
          <w:spacing w:val="1"/>
        </w:rPr>
        <w:t> </w:t>
      </w:r>
      <w:r>
        <w:rPr/>
        <w:t>obligación y el compromiso de</w:t>
      </w:r>
      <w:r>
        <w:rPr>
          <w:spacing w:val="1"/>
        </w:rPr>
        <w:t> </w:t>
      </w:r>
      <w:r>
        <w:rPr/>
        <w:t>establecer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lineamientos,</w:t>
      </w:r>
      <w:r>
        <w:rPr>
          <w:spacing w:val="-52"/>
        </w:rPr>
        <w:t> </w:t>
      </w:r>
      <w:r>
        <w:rPr/>
        <w:t>metas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resultados</w:t>
      </w:r>
      <w:r>
        <w:rPr>
          <w:spacing w:val="-9"/>
        </w:rPr>
        <w:t> </w:t>
      </w:r>
      <w:r>
        <w:rPr/>
        <w:t>estratégicos</w:t>
      </w:r>
      <w:r>
        <w:rPr>
          <w:spacing w:val="-52"/>
        </w:rPr>
        <w:t> </w:t>
      </w:r>
      <w:r>
        <w:rPr/>
        <w:t>que, durante el período de la</w:t>
      </w:r>
      <w:r>
        <w:rPr>
          <w:spacing w:val="1"/>
        </w:rPr>
        <w:t> </w:t>
      </w:r>
      <w:r>
        <w:rPr/>
        <w:t>administración</w:t>
      </w:r>
      <w:r>
        <w:rPr>
          <w:spacing w:val="45"/>
        </w:rPr>
        <w:t> </w:t>
      </w:r>
      <w:r>
        <w:rPr/>
        <w:t>gubernamental</w:t>
      </w:r>
    </w:p>
    <w:p>
      <w:pPr>
        <w:pStyle w:val="BodyText"/>
        <w:ind w:left="262" w:right="915"/>
        <w:jc w:val="both"/>
      </w:pPr>
      <w:r>
        <w:rPr>
          <w:spacing w:val="-1"/>
        </w:rPr>
        <w:t>2020-2024,</w:t>
      </w:r>
      <w:r>
        <w:rPr>
          <w:spacing w:val="-11"/>
        </w:rPr>
        <w:t> </w:t>
      </w:r>
      <w:r>
        <w:rPr>
          <w:spacing w:val="-1"/>
        </w:rPr>
        <w:t>en</w:t>
      </w:r>
      <w:r>
        <w:rPr>
          <w:spacing w:val="-11"/>
        </w:rPr>
        <w:t> </w:t>
      </w:r>
      <w:r>
        <w:rPr>
          <w:spacing w:val="-1"/>
        </w:rPr>
        <w:t>sinergia</w:t>
      </w:r>
      <w:r>
        <w:rPr>
          <w:spacing w:val="-11"/>
        </w:rPr>
        <w:t> </w:t>
      </w:r>
      <w:r>
        <w:rPr>
          <w:spacing w:val="-1"/>
        </w:rPr>
        <w:t>con</w:t>
      </w:r>
      <w:r>
        <w:rPr>
          <w:spacing w:val="-10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Política</w:t>
      </w:r>
      <w:r>
        <w:rPr>
          <w:spacing w:val="-10"/>
        </w:rPr>
        <w:t> </w:t>
      </w:r>
      <w:r>
        <w:rPr/>
        <w:t>General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Gobierno</w:t>
      </w:r>
      <w:r>
        <w:rPr>
          <w:spacing w:val="-11"/>
        </w:rPr>
        <w:t> </w:t>
      </w:r>
      <w:r>
        <w:rPr/>
        <w:t>(PGG2020-2024),</w:t>
      </w:r>
      <w:r>
        <w:rPr>
          <w:spacing w:val="-11"/>
        </w:rPr>
        <w:t> </w:t>
      </w:r>
      <w:r>
        <w:rPr/>
        <w:t>deben</w:t>
      </w:r>
      <w:r>
        <w:rPr>
          <w:spacing w:val="-10"/>
        </w:rPr>
        <w:t> </w:t>
      </w:r>
      <w:r>
        <w:rPr/>
        <w:t>orientar</w:t>
      </w:r>
      <w:r>
        <w:rPr>
          <w:spacing w:val="-51"/>
        </w:rPr>
        <w:t> </w:t>
      </w:r>
      <w:r>
        <w:rPr/>
        <w:t>su gestión.</w:t>
      </w:r>
    </w:p>
    <w:p>
      <w:pPr>
        <w:pStyle w:val="BodyText"/>
      </w:pPr>
    </w:p>
    <w:p>
      <w:pPr>
        <w:pStyle w:val="BodyText"/>
        <w:ind w:left="262" w:right="915"/>
        <w:jc w:val="both"/>
      </w:pPr>
      <w:r>
        <w:rPr/>
        <w:t>En ese sentido, para alcanzar los objetivos y resultados planteados en los instrumentos</w:t>
      </w:r>
      <w:r>
        <w:rPr>
          <w:spacing w:val="1"/>
        </w:rPr>
        <w:t> </w:t>
      </w:r>
      <w:r>
        <w:rPr/>
        <w:t>antes mencionados y en específico en la Política General de Gobierno (PGG) 2020-2024, el</w:t>
      </w:r>
      <w:r>
        <w:rPr>
          <w:spacing w:val="1"/>
        </w:rPr>
        <w:t> </w:t>
      </w:r>
      <w:r>
        <w:rPr/>
        <w:t>Ministerio</w:t>
      </w:r>
      <w:r>
        <w:rPr>
          <w:spacing w:val="-4"/>
        </w:rPr>
        <w:t> </w:t>
      </w:r>
      <w:r>
        <w:rPr/>
        <w:t>asume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responsabilidad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hacer</w:t>
      </w:r>
      <w:r>
        <w:rPr>
          <w:spacing w:val="-4"/>
        </w:rPr>
        <w:t> </w:t>
      </w:r>
      <w:r>
        <w:rPr/>
        <w:t>mejoras</w:t>
      </w:r>
      <w:r>
        <w:rPr>
          <w:spacing w:val="-4"/>
        </w:rPr>
        <w:t> </w:t>
      </w:r>
      <w:r>
        <w:rPr/>
        <w:t>sustanciales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y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/>
        <w:t>los</w:t>
      </w:r>
      <w:r>
        <w:rPr>
          <w:spacing w:val="-52"/>
        </w:rPr>
        <w:t> </w:t>
      </w:r>
      <w:r>
        <w:rPr/>
        <w:t>procesos educativos, bajo una administración responsable que, con el uso y aplicación de</w:t>
      </w:r>
      <w:r>
        <w:rPr>
          <w:spacing w:val="1"/>
        </w:rPr>
        <w:t> </w:t>
      </w:r>
      <w:r>
        <w:rPr/>
        <w:t>mecanismos efectivos de coordinación,</w:t>
      </w:r>
      <w:r>
        <w:rPr>
          <w:spacing w:val="1"/>
        </w:rPr>
        <w:t> </w:t>
      </w:r>
      <w:r>
        <w:rPr/>
        <w:t>corresponsabilidad y transparencia, logre que la</w:t>
      </w:r>
      <w:r>
        <w:rPr>
          <w:spacing w:val="1"/>
        </w:rPr>
        <w:t> </w:t>
      </w:r>
      <w:r>
        <w:rPr/>
        <w:t>organización y el trabajo institucionales se traduzcan en intervenciones y resultados de</w:t>
      </w:r>
      <w:r>
        <w:rPr>
          <w:spacing w:val="1"/>
        </w:rPr>
        <w:t> </w:t>
      </w:r>
      <w:r>
        <w:rPr/>
        <w:t>corto,</w:t>
      </w:r>
      <w:r>
        <w:rPr>
          <w:spacing w:val="1"/>
        </w:rPr>
        <w:t> </w:t>
      </w:r>
      <w:r>
        <w:rPr/>
        <w:t>mediano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largo</w:t>
      </w:r>
      <w:r>
        <w:rPr>
          <w:spacing w:val="1"/>
        </w:rPr>
        <w:t> </w:t>
      </w:r>
      <w:r>
        <w:rPr/>
        <w:t>plazo,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garantizar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educativos</w:t>
      </w:r>
      <w:r>
        <w:rPr>
          <w:spacing w:val="1"/>
        </w:rPr>
        <w:t> </w:t>
      </w:r>
      <w:r>
        <w:rPr/>
        <w:t>inclusivos,</w:t>
      </w:r>
      <w:r>
        <w:rPr>
          <w:spacing w:val="-8"/>
        </w:rPr>
        <w:t> </w:t>
      </w:r>
      <w:r>
        <w:rPr/>
        <w:t>con</w:t>
      </w:r>
      <w:r>
        <w:rPr>
          <w:spacing w:val="-6"/>
        </w:rPr>
        <w:t> </w:t>
      </w:r>
      <w:r>
        <w:rPr/>
        <w:t>calidad,</w:t>
      </w:r>
      <w:r>
        <w:rPr>
          <w:spacing w:val="-9"/>
        </w:rPr>
        <w:t> </w:t>
      </w:r>
      <w:r>
        <w:rPr/>
        <w:t>equidad</w:t>
      </w:r>
      <w:r>
        <w:rPr>
          <w:spacing w:val="-8"/>
        </w:rPr>
        <w:t> </w:t>
      </w:r>
      <w:r>
        <w:rPr/>
        <w:t>y</w:t>
      </w:r>
      <w:r>
        <w:rPr>
          <w:spacing w:val="-10"/>
        </w:rPr>
        <w:t> </w:t>
      </w:r>
      <w:r>
        <w:rPr/>
        <w:t>pertinencia,</w:t>
      </w:r>
      <w:r>
        <w:rPr>
          <w:spacing w:val="-8"/>
        </w:rPr>
        <w:t> </w:t>
      </w:r>
      <w:r>
        <w:rPr/>
        <w:t>para</w:t>
      </w:r>
      <w:r>
        <w:rPr>
          <w:spacing w:val="-7"/>
        </w:rPr>
        <w:t> </w:t>
      </w:r>
      <w:r>
        <w:rPr/>
        <w:t>así</w:t>
      </w:r>
      <w:r>
        <w:rPr>
          <w:spacing w:val="-9"/>
        </w:rPr>
        <w:t> </w:t>
      </w:r>
      <w:r>
        <w:rPr/>
        <w:t>avanzar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reducción</w:t>
      </w:r>
      <w:r>
        <w:rPr>
          <w:spacing w:val="-6"/>
        </w:rPr>
        <w:t> </w:t>
      </w:r>
      <w:r>
        <w:rPr/>
        <w:t>y</w:t>
      </w:r>
      <w:r>
        <w:rPr>
          <w:spacing w:val="-9"/>
        </w:rPr>
        <w:t> </w:t>
      </w:r>
      <w:r>
        <w:rPr/>
        <w:t>superación</w:t>
      </w:r>
      <w:r>
        <w:rPr>
          <w:spacing w:val="-52"/>
        </w:rPr>
        <w:t> </w:t>
      </w:r>
      <w:r>
        <w:rPr/>
        <w:t>de las</w:t>
      </w:r>
      <w:r>
        <w:rPr>
          <w:spacing w:val="-2"/>
        </w:rPr>
        <w:t> </w:t>
      </w:r>
      <w:r>
        <w:rPr/>
        <w:t>brechas y falencias</w:t>
      </w:r>
      <w:r>
        <w:rPr>
          <w:spacing w:val="-2"/>
        </w:rPr>
        <w:t> </w:t>
      </w:r>
      <w:r>
        <w:rPr/>
        <w:t>existentes.</w:t>
      </w:r>
    </w:p>
    <w:p>
      <w:pPr>
        <w:pStyle w:val="BodyText"/>
        <w:spacing w:before="1"/>
      </w:pPr>
    </w:p>
    <w:p>
      <w:pPr>
        <w:pStyle w:val="BodyText"/>
        <w:ind w:left="262" w:right="915"/>
        <w:jc w:val="both"/>
      </w:pPr>
      <w:r>
        <w:rPr/>
        <w:t>Esas brechas y falencias que hoy se hacen evidentes en la baja cobertura del sistema</w:t>
      </w:r>
      <w:r>
        <w:rPr>
          <w:spacing w:val="1"/>
        </w:rPr>
        <w:t> </w:t>
      </w:r>
      <w:r>
        <w:rPr/>
        <w:t>educativo,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los</w:t>
      </w:r>
      <w:r>
        <w:rPr>
          <w:spacing w:val="-12"/>
        </w:rPr>
        <w:t> </w:t>
      </w:r>
      <w:r>
        <w:rPr/>
        <w:t>bajos</w:t>
      </w:r>
      <w:r>
        <w:rPr>
          <w:spacing w:val="-14"/>
        </w:rPr>
        <w:t> </w:t>
      </w:r>
      <w:r>
        <w:rPr/>
        <w:t>niveles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escolaridad,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las</w:t>
      </w:r>
      <w:r>
        <w:rPr>
          <w:spacing w:val="-11"/>
        </w:rPr>
        <w:t> </w:t>
      </w:r>
      <w:r>
        <w:rPr/>
        <w:t>tasas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repitencia</w:t>
      </w:r>
      <w:r>
        <w:rPr>
          <w:spacing w:val="-10"/>
        </w:rPr>
        <w:t> </w:t>
      </w:r>
      <w:r>
        <w:rPr/>
        <w:t>y</w:t>
      </w:r>
      <w:r>
        <w:rPr>
          <w:spacing w:val="-14"/>
        </w:rPr>
        <w:t> </w:t>
      </w:r>
      <w:r>
        <w:rPr/>
        <w:t>deserción</w:t>
      </w:r>
      <w:r>
        <w:rPr>
          <w:spacing w:val="-9"/>
        </w:rPr>
        <w:t> </w:t>
      </w:r>
      <w:r>
        <w:rPr/>
        <w:t>escolar,</w:t>
      </w:r>
      <w:r>
        <w:rPr>
          <w:spacing w:val="-52"/>
        </w:rPr>
        <w:t> </w:t>
      </w:r>
      <w:r>
        <w:rPr/>
        <w:t>en el analfabetismo,</w:t>
      </w:r>
      <w:r>
        <w:rPr>
          <w:spacing w:val="1"/>
        </w:rPr>
        <w:t> </w:t>
      </w:r>
      <w:r>
        <w:rPr/>
        <w:t>en la actualización profesional docente y también en las condiciones</w:t>
      </w:r>
      <w:r>
        <w:rPr>
          <w:spacing w:val="1"/>
        </w:rPr>
        <w:t> </w:t>
      </w:r>
      <w:r>
        <w:rPr/>
        <w:t>físicas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centros</w:t>
      </w:r>
      <w:r>
        <w:rPr>
          <w:spacing w:val="1"/>
        </w:rPr>
        <w:t> </w:t>
      </w:r>
      <w:r>
        <w:rPr/>
        <w:t>educativos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inexistencia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tecnologías</w:t>
      </w:r>
      <w:r>
        <w:rPr>
          <w:spacing w:val="1"/>
        </w:rPr>
        <w:t> </w:t>
      </w:r>
      <w:r>
        <w:rPr/>
        <w:t>apropiadas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educación, principalmente en las áreas rurales del país, se convierten en retos para el</w:t>
      </w:r>
      <w:r>
        <w:rPr>
          <w:spacing w:val="1"/>
        </w:rPr>
        <w:t> </w:t>
      </w:r>
      <w:r>
        <w:rPr/>
        <w:t>Ministerio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definir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áreas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campos</w:t>
      </w:r>
      <w:r>
        <w:rPr>
          <w:spacing w:val="1"/>
        </w:rPr>
        <w:t> </w:t>
      </w:r>
      <w:r>
        <w:rPr/>
        <w:t>prioritarios,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permiten</w:t>
      </w:r>
      <w:r>
        <w:rPr>
          <w:spacing w:val="1"/>
        </w:rPr>
        <w:t> </w:t>
      </w:r>
      <w:r>
        <w:rPr/>
        <w:t>promover</w:t>
      </w:r>
      <w:r>
        <w:rPr>
          <w:spacing w:val="-12"/>
        </w:rPr>
        <w:t> </w:t>
      </w:r>
      <w:r>
        <w:rPr/>
        <w:t>y</w:t>
      </w:r>
      <w:r>
        <w:rPr>
          <w:spacing w:val="-10"/>
        </w:rPr>
        <w:t> </w:t>
      </w:r>
      <w:r>
        <w:rPr/>
        <w:t>posibilitar</w:t>
      </w:r>
      <w:r>
        <w:rPr>
          <w:spacing w:val="-9"/>
        </w:rPr>
        <w:t> </w:t>
      </w:r>
      <w:r>
        <w:rPr/>
        <w:t>la</w:t>
      </w:r>
      <w:r>
        <w:rPr>
          <w:spacing w:val="-12"/>
        </w:rPr>
        <w:t> </w:t>
      </w:r>
      <w:r>
        <w:rPr/>
        <w:t>consecución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12"/>
        </w:rPr>
        <w:t> </w:t>
      </w:r>
      <w:r>
        <w:rPr/>
        <w:t>intencionalidad</w:t>
      </w:r>
      <w:r>
        <w:rPr>
          <w:spacing w:val="-11"/>
        </w:rPr>
        <w:t> </w:t>
      </w:r>
      <w:r>
        <w:rPr/>
        <w:t>pedagógica,</w:t>
      </w:r>
      <w:r>
        <w:rPr>
          <w:spacing w:val="-10"/>
        </w:rPr>
        <w:t> </w:t>
      </w:r>
      <w:r>
        <w:rPr/>
        <w:t>centrando</w:t>
      </w:r>
      <w:r>
        <w:rPr>
          <w:spacing w:val="-12"/>
        </w:rPr>
        <w:t> </w:t>
      </w:r>
      <w:r>
        <w:rPr/>
        <w:t>la</w:t>
      </w:r>
      <w:r>
        <w:rPr>
          <w:spacing w:val="-9"/>
        </w:rPr>
        <w:t> </w:t>
      </w:r>
      <w:r>
        <w:rPr/>
        <w:t>acción</w:t>
      </w:r>
      <w:r>
        <w:rPr>
          <w:spacing w:val="-5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53"/>
        </w:rPr>
        <w:t> </w:t>
      </w:r>
      <w:r>
        <w:rPr/>
        <w:t>aprendizaje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los educandos..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  <w:r>
        <w:rPr/>
        <w:pict>
          <v:shape style="position:absolute;margin-left:85.104004pt;margin-top:15.390433pt;width:441.95pt;height:10.35pt;mso-position-horizontal-relative:page;mso-position-vertical-relative:paragraph;z-index:-15719936;mso-wrap-distance-left:0;mso-wrap-distance-right:0" coordorigin="1702,308" coordsize="8839,207" path="m10540,308l6145,308,1702,308,1702,514,6145,514,10540,514,10540,308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6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4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7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543168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2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89"/>
        <w:ind w:left="262" w:right="914"/>
        <w:jc w:val="both"/>
      </w:pPr>
      <w:r>
        <w:rPr/>
        <w:t>En</w:t>
      </w:r>
      <w:r>
        <w:rPr>
          <w:spacing w:val="1"/>
        </w:rPr>
        <w:t> </w:t>
      </w:r>
      <w:r>
        <w:rPr/>
        <w:t>ese</w:t>
      </w:r>
      <w:r>
        <w:rPr>
          <w:spacing w:val="1"/>
        </w:rPr>
        <w:t> </w:t>
      </w:r>
      <w:r>
        <w:rPr/>
        <w:t>sentido,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ministerial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asociada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sustentada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planificación</w:t>
      </w:r>
      <w:r>
        <w:rPr>
          <w:spacing w:val="1"/>
        </w:rPr>
        <w:t> </w:t>
      </w:r>
      <w:r>
        <w:rPr/>
        <w:t>estratégica, la que sin duda alguna permite caracterizar la realidad en la que se actúa, con</w:t>
      </w:r>
      <w:r>
        <w:rPr>
          <w:spacing w:val="1"/>
        </w:rPr>
        <w:t> </w:t>
      </w:r>
      <w:r>
        <w:rPr/>
        <w:t>base en los indicadores educativos, la demanda de los servicios educativos, priorizar las</w:t>
      </w:r>
      <w:r>
        <w:rPr>
          <w:spacing w:val="1"/>
        </w:rPr>
        <w:t> </w:t>
      </w:r>
      <w:r>
        <w:rPr/>
        <w:t>intervenciones y las estrategias, definiendo los resultados que se quieren alcanzar, su</w:t>
      </w:r>
      <w:r>
        <w:rPr>
          <w:spacing w:val="1"/>
        </w:rPr>
        <w:t> </w:t>
      </w:r>
      <w:r>
        <w:rPr/>
        <w:t>focalización territorial, tomando en consideración los recursos con los que se cuenta.</w:t>
      </w:r>
      <w:r>
        <w:rPr>
          <w:spacing w:val="1"/>
        </w:rPr>
        <w:t> </w:t>
      </w:r>
      <w:r>
        <w:rPr/>
        <w:t>También,</w:t>
      </w:r>
      <w:r>
        <w:rPr>
          <w:spacing w:val="-7"/>
        </w:rPr>
        <w:t> </w:t>
      </w:r>
      <w:r>
        <w:rPr/>
        <w:t>en</w:t>
      </w:r>
      <w:r>
        <w:rPr>
          <w:spacing w:val="-5"/>
        </w:rPr>
        <w:t> </w:t>
      </w:r>
      <w:r>
        <w:rPr/>
        <w:t>este</w:t>
      </w:r>
      <w:r>
        <w:rPr>
          <w:spacing w:val="-6"/>
        </w:rPr>
        <w:t> </w:t>
      </w:r>
      <w:r>
        <w:rPr/>
        <w:t>proceso,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puede</w:t>
      </w:r>
      <w:r>
        <w:rPr>
          <w:spacing w:val="-6"/>
        </w:rPr>
        <w:t> </w:t>
      </w:r>
      <w:r>
        <w:rPr/>
        <w:t>obviar</w:t>
      </w:r>
      <w:r>
        <w:rPr>
          <w:spacing w:val="-6"/>
        </w:rPr>
        <w:t> </w:t>
      </w:r>
      <w:r>
        <w:rPr/>
        <w:t>la</w:t>
      </w:r>
      <w:r>
        <w:rPr>
          <w:spacing w:val="-9"/>
        </w:rPr>
        <w:t> </w:t>
      </w:r>
      <w:r>
        <w:rPr/>
        <w:t>evaluación</w:t>
      </w:r>
      <w:r>
        <w:rPr>
          <w:spacing w:val="-8"/>
        </w:rPr>
        <w:t> </w:t>
      </w:r>
      <w:r>
        <w:rPr/>
        <w:t>que</w:t>
      </w:r>
      <w:r>
        <w:rPr>
          <w:spacing w:val="-6"/>
        </w:rPr>
        <w:t> </w:t>
      </w:r>
      <w:r>
        <w:rPr/>
        <w:t>permite</w:t>
      </w:r>
      <w:r>
        <w:rPr>
          <w:spacing w:val="-6"/>
        </w:rPr>
        <w:t> </w:t>
      </w:r>
      <w:r>
        <w:rPr/>
        <w:t>identificar</w:t>
      </w:r>
      <w:r>
        <w:rPr>
          <w:spacing w:val="-8"/>
        </w:rPr>
        <w:t> </w:t>
      </w:r>
      <w:r>
        <w:rPr/>
        <w:t>quién</w:t>
      </w:r>
      <w:r>
        <w:rPr>
          <w:spacing w:val="-7"/>
        </w:rPr>
        <w:t> </w:t>
      </w:r>
      <w:r>
        <w:rPr/>
        <w:t>o</w:t>
      </w:r>
      <w:r>
        <w:rPr>
          <w:spacing w:val="-52"/>
        </w:rPr>
        <w:t> </w:t>
      </w:r>
      <w:r>
        <w:rPr/>
        <w:t>quiénes presentan rezagos en sus avances o bien, hacer una reflexión al respecto y si fuere</w:t>
      </w:r>
      <w:r>
        <w:rPr>
          <w:spacing w:val="-53"/>
        </w:rPr>
        <w:t> </w:t>
      </w:r>
      <w:r>
        <w:rPr/>
        <w:t>necesario</w:t>
      </w:r>
      <w:r>
        <w:rPr>
          <w:spacing w:val="-5"/>
        </w:rPr>
        <w:t> </w:t>
      </w:r>
      <w:r>
        <w:rPr/>
        <w:t>orientar</w:t>
      </w:r>
      <w:r>
        <w:rPr>
          <w:spacing w:val="-6"/>
        </w:rPr>
        <w:t> </w:t>
      </w:r>
      <w:r>
        <w:rPr/>
        <w:t>el</w:t>
      </w:r>
      <w:r>
        <w:rPr>
          <w:spacing w:val="-2"/>
        </w:rPr>
        <w:t> </w:t>
      </w:r>
      <w:r>
        <w:rPr/>
        <w:t>cambio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rumbo,</w:t>
      </w:r>
      <w:r>
        <w:rPr>
          <w:spacing w:val="-6"/>
        </w:rPr>
        <w:t> </w:t>
      </w:r>
      <w:r>
        <w:rPr/>
        <w:t>para</w:t>
      </w:r>
      <w:r>
        <w:rPr>
          <w:spacing w:val="-2"/>
        </w:rPr>
        <w:t> </w:t>
      </w:r>
      <w:r>
        <w:rPr/>
        <w:t>superar</w:t>
      </w:r>
      <w:r>
        <w:rPr>
          <w:spacing w:val="-3"/>
        </w:rPr>
        <w:t> </w:t>
      </w:r>
      <w:r>
        <w:rPr/>
        <w:t>los</w:t>
      </w:r>
      <w:r>
        <w:rPr>
          <w:spacing w:val="-6"/>
        </w:rPr>
        <w:t> </w:t>
      </w:r>
      <w:r>
        <w:rPr/>
        <w:t>obstáculos</w:t>
      </w:r>
      <w:r>
        <w:rPr>
          <w:spacing w:val="-6"/>
        </w:rPr>
        <w:t> </w:t>
      </w:r>
      <w:r>
        <w:rPr/>
        <w:t>y</w:t>
      </w:r>
      <w:r>
        <w:rPr>
          <w:spacing w:val="-4"/>
        </w:rPr>
        <w:t> </w:t>
      </w:r>
      <w:r>
        <w:rPr/>
        <w:t>así</w:t>
      </w:r>
      <w:r>
        <w:rPr>
          <w:spacing w:val="-5"/>
        </w:rPr>
        <w:t> </w:t>
      </w:r>
      <w:r>
        <w:rPr/>
        <w:t>poder</w:t>
      </w:r>
      <w:r>
        <w:rPr>
          <w:spacing w:val="-4"/>
        </w:rPr>
        <w:t> </w:t>
      </w:r>
      <w:r>
        <w:rPr/>
        <w:t>alcanzar</w:t>
      </w:r>
      <w:r>
        <w:rPr>
          <w:spacing w:val="-1"/>
        </w:rPr>
        <w:t> </w:t>
      </w:r>
      <w:r>
        <w:rPr/>
        <w:t>las</w:t>
      </w:r>
      <w:r>
        <w:rPr>
          <w:spacing w:val="-51"/>
        </w:rPr>
        <w:t> </w:t>
      </w:r>
      <w:r>
        <w:rPr/>
        <w:t>metas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presentar</w:t>
      </w:r>
      <w:r>
        <w:rPr>
          <w:spacing w:val="-2"/>
        </w:rPr>
        <w:t> </w:t>
      </w:r>
      <w:r>
        <w:rPr/>
        <w:t>resultados.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62" w:right="917"/>
        <w:jc w:val="both"/>
      </w:pPr>
      <w:r>
        <w:rPr/>
        <w:t>De</w:t>
      </w:r>
      <w:r>
        <w:rPr>
          <w:spacing w:val="1"/>
        </w:rPr>
        <w:t> </w:t>
      </w:r>
      <w:r>
        <w:rPr/>
        <w:t>igual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ejercer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Ministerio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rectoría,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entidades</w:t>
      </w:r>
      <w:r>
        <w:rPr>
          <w:spacing w:val="1"/>
        </w:rPr>
        <w:t> </w:t>
      </w:r>
      <w:r>
        <w:rPr/>
        <w:t>corresponsables</w:t>
      </w:r>
      <w:r>
        <w:rPr>
          <w:spacing w:val="1"/>
        </w:rPr>
        <w:t> </w:t>
      </w:r>
      <w:r>
        <w:rPr/>
        <w:t>se</w:t>
      </w:r>
      <w:r>
        <w:rPr>
          <w:spacing w:val="-52"/>
        </w:rPr>
        <w:t> </w:t>
      </w:r>
      <w:r>
        <w:rPr/>
        <w:t>convierten en actores que intervienen en el logro de los resultados, tal es el caso, por</w:t>
      </w:r>
      <w:r>
        <w:rPr>
          <w:spacing w:val="1"/>
        </w:rPr>
        <w:t> </w:t>
      </w:r>
      <w:r>
        <w:rPr/>
        <w:t>ejemplo, de la infraestructura escolar, en donde las municipalidades de que se trate y el</w:t>
      </w:r>
      <w:r>
        <w:rPr>
          <w:spacing w:val="1"/>
        </w:rPr>
        <w:t> </w:t>
      </w:r>
      <w:r>
        <w:rPr/>
        <w:t>Ministerio de Comunicaciones, Infraestructura y Vivienda, alinean en su planificación las</w:t>
      </w:r>
      <w:r>
        <w:rPr>
          <w:spacing w:val="1"/>
        </w:rPr>
        <w:t> </w:t>
      </w:r>
      <w:r>
        <w:rPr/>
        <w:t>acciones que les corresponden y así de esta forma la planificación se convierte en el</w:t>
      </w:r>
      <w:r>
        <w:rPr>
          <w:spacing w:val="1"/>
        </w:rPr>
        <w:t> </w:t>
      </w:r>
      <w:r>
        <w:rPr/>
        <w:t>referente estratégico del quehacer y accionar del Ministerio</w:t>
      </w:r>
      <w:r>
        <w:rPr>
          <w:spacing w:val="1"/>
        </w:rPr>
        <w:t> </w:t>
      </w:r>
      <w:r>
        <w:rPr/>
        <w:t>en su conjunto y de cada una</w:t>
      </w:r>
      <w:r>
        <w:rPr>
          <w:spacing w:val="-52"/>
        </w:rPr>
        <w:t> </w:t>
      </w:r>
      <w:r>
        <w:rPr/>
        <w:t>de sus</w:t>
      </w:r>
      <w:r>
        <w:rPr>
          <w:spacing w:val="-2"/>
        </w:rPr>
        <w:t> </w:t>
      </w:r>
      <w:r>
        <w:rPr/>
        <w:t>unidades</w:t>
      </w:r>
      <w:r>
        <w:rPr>
          <w:spacing w:val="53"/>
        </w:rPr>
        <w:t> </w:t>
      </w:r>
      <w:r>
        <w:rPr/>
        <w:t>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territorios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donde se</w:t>
      </w:r>
      <w:r>
        <w:rPr>
          <w:spacing w:val="1"/>
        </w:rPr>
        <w:t> </w:t>
      </w:r>
      <w:r>
        <w:rPr/>
        <w:t>actúa.</w:t>
      </w:r>
    </w:p>
    <w:p>
      <w:pPr>
        <w:pStyle w:val="BodyText"/>
        <w:spacing w:before="1"/>
      </w:pPr>
    </w:p>
    <w:p>
      <w:pPr>
        <w:pStyle w:val="BodyText"/>
        <w:ind w:left="262" w:right="917"/>
        <w:jc w:val="both"/>
      </w:pPr>
      <w:r>
        <w:rPr/>
        <w:t>En</w:t>
      </w:r>
      <w:r>
        <w:rPr>
          <w:spacing w:val="-6"/>
        </w:rPr>
        <w:t> </w:t>
      </w:r>
      <w:r>
        <w:rPr/>
        <w:t>ese</w:t>
      </w:r>
      <w:r>
        <w:rPr>
          <w:spacing w:val="-6"/>
        </w:rPr>
        <w:t> </w:t>
      </w:r>
      <w:r>
        <w:rPr/>
        <w:t>marco,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resalta</w:t>
      </w:r>
      <w:r>
        <w:rPr>
          <w:spacing w:val="-9"/>
        </w:rPr>
        <w:t> </w:t>
      </w:r>
      <w:r>
        <w:rPr/>
        <w:t>que,</w:t>
      </w:r>
      <w:r>
        <w:rPr>
          <w:spacing w:val="-8"/>
        </w:rPr>
        <w:t> </w:t>
      </w:r>
      <w:r>
        <w:rPr/>
        <w:t>para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implementación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este</w:t>
      </w:r>
      <w:r>
        <w:rPr>
          <w:spacing w:val="-6"/>
        </w:rPr>
        <w:t> </w:t>
      </w:r>
      <w:r>
        <w:rPr/>
        <w:t>Plan</w:t>
      </w:r>
      <w:r>
        <w:rPr>
          <w:spacing w:val="-5"/>
        </w:rPr>
        <w:t> </w:t>
      </w:r>
      <w:r>
        <w:rPr/>
        <w:t>Estratégico</w:t>
      </w:r>
      <w:r>
        <w:rPr>
          <w:spacing w:val="-7"/>
        </w:rPr>
        <w:t> </w:t>
      </w:r>
      <w:r>
        <w:rPr/>
        <w:t>institucional,</w:t>
      </w:r>
      <w:r>
        <w:rPr>
          <w:spacing w:val="-52"/>
        </w:rPr>
        <w:t> </w:t>
      </w:r>
      <w:r>
        <w:rPr/>
        <w:t>se</w:t>
      </w:r>
      <w:r>
        <w:rPr>
          <w:spacing w:val="1"/>
        </w:rPr>
        <w:t> </w:t>
      </w:r>
      <w:r>
        <w:rPr/>
        <w:t>requiere,</w:t>
      </w:r>
      <w:r>
        <w:rPr>
          <w:spacing w:val="1"/>
        </w:rPr>
        <w:t> </w:t>
      </w:r>
      <w:r>
        <w:rPr/>
        <w:t>además,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comprometida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corresponsable,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comunicación</w:t>
      </w:r>
      <w:r>
        <w:rPr>
          <w:spacing w:val="-8"/>
        </w:rPr>
        <w:t> </w:t>
      </w:r>
      <w:r>
        <w:rPr/>
        <w:t>organizacional</w:t>
      </w:r>
      <w:r>
        <w:rPr>
          <w:spacing w:val="-9"/>
        </w:rPr>
        <w:t> </w:t>
      </w:r>
      <w:r>
        <w:rPr/>
        <w:t>basada</w:t>
      </w:r>
      <w:r>
        <w:rPr>
          <w:spacing w:val="-10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7"/>
        </w:rPr>
        <w:t> </w:t>
      </w:r>
      <w:r>
        <w:rPr/>
        <w:t>diálogo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liderazgo</w:t>
      </w:r>
      <w:r>
        <w:rPr>
          <w:spacing w:val="-6"/>
        </w:rPr>
        <w:t> </w:t>
      </w:r>
      <w:r>
        <w:rPr/>
        <w:t>compartido</w:t>
      </w:r>
      <w:r>
        <w:rPr>
          <w:spacing w:val="-9"/>
        </w:rPr>
        <w:t> </w:t>
      </w:r>
      <w:r>
        <w:rPr/>
        <w:t>que</w:t>
      </w:r>
      <w:r>
        <w:rPr>
          <w:spacing w:val="-6"/>
        </w:rPr>
        <w:t> </w:t>
      </w:r>
      <w:r>
        <w:rPr/>
        <w:t>facilita</w:t>
      </w:r>
      <w:r>
        <w:rPr>
          <w:spacing w:val="-52"/>
        </w:rPr>
        <w:t> </w:t>
      </w:r>
      <w:r>
        <w:rPr/>
        <w:t>la construcción de una nueva gestión ministerial, para de esa forma enfrentar los retos y</w:t>
      </w:r>
      <w:r>
        <w:rPr>
          <w:spacing w:val="1"/>
        </w:rPr>
        <w:t> </w:t>
      </w:r>
      <w:r>
        <w:rPr/>
        <w:t>pasar así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presente</w:t>
      </w:r>
      <w:r>
        <w:rPr>
          <w:spacing w:val="-1"/>
        </w:rPr>
        <w:t> </w:t>
      </w:r>
      <w:r>
        <w:rPr/>
        <w:t>conocido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futuro</w:t>
      </w:r>
      <w:r>
        <w:rPr>
          <w:spacing w:val="6"/>
        </w:rPr>
        <w:t> </w:t>
      </w:r>
      <w:r>
        <w:rPr/>
        <w:t>deseado.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  <w:r>
        <w:rPr/>
        <w:pict>
          <v:shape style="position:absolute;margin-left:85.104004pt;margin-top:15.443753pt;width:441.95pt;height:10.35pt;mso-position-horizontal-relative:page;mso-position-vertical-relative:paragraph;z-index:-15717888;mso-wrap-distance-left:0;mso-wrap-distance-right:0" coordorigin="1702,309" coordsize="8839,207" path="m10540,309l6145,309,1702,309,1702,515,6145,515,10540,515,10540,309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6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4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8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544704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2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10161</wp:posOffset>
            </wp:positionH>
            <wp:positionV relativeFrom="page">
              <wp:posOffset>9545</wp:posOffset>
            </wp:positionV>
            <wp:extent cx="7762238" cy="10048850"/>
            <wp:effectExtent l="0" t="0" r="0" b="0"/>
            <wp:wrapNone/>
            <wp:docPr id="2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238" cy="1004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29"/>
        </w:rPr>
      </w:pPr>
      <w:r>
        <w:rPr/>
        <w:pict>
          <v:shape style="position:absolute;margin-left:85.104004pt;margin-top:20.000589pt;width:441.95pt;height:10.35pt;mso-position-horizontal-relative:page;mso-position-vertical-relative:paragraph;z-index:-15716352;mso-wrap-distance-left:0;mso-wrap-distance-right:0" coordorigin="1702,400" coordsize="8839,207" path="m10540,400l6145,400,1702,400,1702,606,6145,606,10540,606,10540,400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6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4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9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546752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3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4"/>
        </w:numPr>
        <w:tabs>
          <w:tab w:pos="622" w:val="left" w:leader="none"/>
        </w:tabs>
        <w:spacing w:line="240" w:lineRule="auto" w:before="138" w:after="0"/>
        <w:ind w:left="622" w:right="0" w:hanging="360"/>
        <w:jc w:val="left"/>
        <w:rPr>
          <w:b/>
          <w:sz w:val="32"/>
        </w:rPr>
      </w:pPr>
      <w:bookmarkStart w:name="_bookmark2" w:id="3"/>
      <w:bookmarkEnd w:id="3"/>
      <w:r>
        <w:rPr/>
      </w:r>
      <w:bookmarkStart w:name="_bookmark2" w:id="4"/>
      <w:bookmarkEnd w:id="4"/>
      <w:r>
        <w:rPr>
          <w:b/>
          <w:color w:val="1F3863"/>
          <w:sz w:val="32"/>
        </w:rPr>
        <w:t>D</w:t>
      </w:r>
      <w:r>
        <w:rPr>
          <w:b/>
          <w:color w:val="1F3863"/>
          <w:sz w:val="32"/>
        </w:rPr>
        <w:t>iagnóstico</w:t>
      </w:r>
      <w:r>
        <w:rPr>
          <w:b/>
          <w:color w:val="1F3863"/>
          <w:spacing w:val="-3"/>
          <w:sz w:val="32"/>
        </w:rPr>
        <w:t> </w:t>
      </w:r>
      <w:r>
        <w:rPr>
          <w:b/>
          <w:color w:val="1F3863"/>
          <w:sz w:val="32"/>
        </w:rPr>
        <w:t>o</w:t>
      </w:r>
      <w:r>
        <w:rPr>
          <w:b/>
          <w:color w:val="1F3863"/>
          <w:spacing w:val="-3"/>
          <w:sz w:val="32"/>
        </w:rPr>
        <w:t> </w:t>
      </w:r>
      <w:r>
        <w:rPr>
          <w:b/>
          <w:color w:val="1F3863"/>
          <w:sz w:val="32"/>
        </w:rPr>
        <w:t>Análisis</w:t>
      </w:r>
      <w:r>
        <w:rPr>
          <w:b/>
          <w:color w:val="1F3863"/>
          <w:spacing w:val="-4"/>
          <w:sz w:val="32"/>
        </w:rPr>
        <w:t> </w:t>
      </w:r>
      <w:r>
        <w:rPr>
          <w:b/>
          <w:color w:val="1F3863"/>
          <w:sz w:val="32"/>
        </w:rPr>
        <w:t>de</w:t>
      </w:r>
      <w:r>
        <w:rPr>
          <w:b/>
          <w:color w:val="1F3863"/>
          <w:spacing w:val="-3"/>
          <w:sz w:val="32"/>
        </w:rPr>
        <w:t> </w:t>
      </w:r>
      <w:r>
        <w:rPr>
          <w:b/>
          <w:color w:val="1F3863"/>
          <w:sz w:val="32"/>
        </w:rPr>
        <w:t>Situación</w:t>
      </w:r>
    </w:p>
    <w:p>
      <w:pPr>
        <w:pStyle w:val="ListParagraph"/>
        <w:numPr>
          <w:ilvl w:val="1"/>
          <w:numId w:val="4"/>
        </w:numPr>
        <w:tabs>
          <w:tab w:pos="981" w:val="left" w:leader="none"/>
          <w:tab w:pos="982" w:val="left" w:leader="none"/>
        </w:tabs>
        <w:spacing w:line="240" w:lineRule="auto" w:before="241" w:after="0"/>
        <w:ind w:left="982" w:right="0" w:hanging="720"/>
        <w:jc w:val="left"/>
        <w:rPr>
          <w:b/>
          <w:sz w:val="32"/>
        </w:rPr>
      </w:pPr>
      <w:bookmarkStart w:name="_bookmark3" w:id="5"/>
      <w:bookmarkEnd w:id="5"/>
      <w:r>
        <w:rPr/>
      </w:r>
      <w:bookmarkStart w:name="_bookmark3" w:id="6"/>
      <w:bookmarkEnd w:id="6"/>
      <w:r>
        <w:rPr>
          <w:b/>
          <w:color w:val="1F3863"/>
          <w:sz w:val="32"/>
        </w:rPr>
        <w:t>A</w:t>
      </w:r>
      <w:r>
        <w:rPr>
          <w:b/>
          <w:color w:val="1F3863"/>
          <w:sz w:val="32"/>
        </w:rPr>
        <w:t>nálisis</w:t>
      </w:r>
      <w:r>
        <w:rPr>
          <w:b/>
          <w:color w:val="1F3863"/>
          <w:spacing w:val="-5"/>
          <w:sz w:val="32"/>
        </w:rPr>
        <w:t> </w:t>
      </w:r>
      <w:r>
        <w:rPr>
          <w:b/>
          <w:color w:val="1F3863"/>
          <w:sz w:val="32"/>
        </w:rPr>
        <w:t>de</w:t>
      </w:r>
      <w:r>
        <w:rPr>
          <w:b/>
          <w:color w:val="1F3863"/>
          <w:spacing w:val="-4"/>
          <w:sz w:val="32"/>
        </w:rPr>
        <w:t> </w:t>
      </w:r>
      <w:r>
        <w:rPr>
          <w:b/>
          <w:color w:val="1F3863"/>
          <w:sz w:val="32"/>
        </w:rPr>
        <w:t>mandatos</w:t>
      </w:r>
    </w:p>
    <w:p>
      <w:pPr>
        <w:pStyle w:val="BodyText"/>
        <w:spacing w:before="276"/>
        <w:ind w:left="262" w:right="919"/>
        <w:jc w:val="both"/>
      </w:pPr>
      <w:r>
        <w:rPr/>
        <w:t>El Estado de Guatemala reconoce la educación como fin primordial del desarrollo integral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persona</w:t>
      </w:r>
      <w:r>
        <w:rPr>
          <w:spacing w:val="1"/>
        </w:rPr>
        <w:t> </w:t>
      </w:r>
      <w:r>
        <w:rPr/>
        <w:t>humana.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Guatemala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normado,</w:t>
      </w:r>
      <w:r>
        <w:rPr>
          <w:spacing w:val="1"/>
        </w:rPr>
        <w:t> </w:t>
      </w:r>
      <w:r>
        <w:rPr/>
        <w:t>fundamentalmente,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Constitución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República,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Educación,</w:t>
      </w:r>
      <w:r>
        <w:rPr>
          <w:spacing w:val="1"/>
        </w:rPr>
        <w:t> </w:t>
      </w:r>
      <w:r>
        <w:rPr/>
        <w:t>normativa interna y marco regulatorio, Ley del Organismo Ejecutivo, Ley de Protección</w:t>
      </w:r>
      <w:r>
        <w:rPr>
          <w:spacing w:val="1"/>
        </w:rPr>
        <w:t> </w:t>
      </w:r>
      <w:r>
        <w:rPr/>
        <w:t>Integral de la Niñez y Adolescencia (ley PINA), Código Municipal, Ley de Consejos de</w:t>
      </w:r>
      <w:r>
        <w:rPr>
          <w:spacing w:val="1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Urbano</w:t>
      </w:r>
      <w:r>
        <w:rPr>
          <w:spacing w:val="-2"/>
        </w:rPr>
        <w:t> </w:t>
      </w:r>
      <w:r>
        <w:rPr/>
        <w:t>y</w:t>
      </w:r>
      <w:r>
        <w:rPr>
          <w:spacing w:val="-6"/>
        </w:rPr>
        <w:t> </w:t>
      </w:r>
      <w:r>
        <w:rPr/>
        <w:t>Rural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su</w:t>
      </w:r>
      <w:r>
        <w:rPr>
          <w:spacing w:val="-2"/>
        </w:rPr>
        <w:t> </w:t>
      </w:r>
      <w:r>
        <w:rPr/>
        <w:t>reglamento,</w:t>
      </w:r>
      <w:r>
        <w:rPr>
          <w:spacing w:val="-5"/>
        </w:rPr>
        <w:t> </w:t>
      </w:r>
      <w:r>
        <w:rPr/>
        <w:t>Ley</w:t>
      </w:r>
      <w:r>
        <w:rPr>
          <w:spacing w:val="-5"/>
        </w:rPr>
        <w:t> </w:t>
      </w:r>
      <w:r>
        <w:rPr/>
        <w:t>General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Descentralización,</w:t>
      </w:r>
      <w:r>
        <w:rPr>
          <w:spacing w:val="-5"/>
        </w:rPr>
        <w:t> </w:t>
      </w:r>
      <w:r>
        <w:rPr/>
        <w:t>así</w:t>
      </w:r>
      <w:r>
        <w:rPr>
          <w:spacing w:val="-3"/>
        </w:rPr>
        <w:t> </w:t>
      </w:r>
      <w:r>
        <w:rPr/>
        <w:t>como</w:t>
      </w:r>
      <w:r>
        <w:rPr>
          <w:spacing w:val="-4"/>
        </w:rPr>
        <w:t> </w:t>
      </w:r>
      <w:r>
        <w:rPr/>
        <w:t>por</w:t>
      </w:r>
      <w:r>
        <w:rPr>
          <w:spacing w:val="-51"/>
        </w:rPr>
        <w:t> </w:t>
      </w:r>
      <w:r>
        <w:rPr/>
        <w:t>los Tratados y Convenciones internacionales de los cuales el Estado de Guatemala es parte</w:t>
      </w:r>
      <w:r>
        <w:rPr>
          <w:spacing w:val="-52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compromisos</w:t>
      </w:r>
      <w:r>
        <w:rPr>
          <w:spacing w:val="1"/>
        </w:rPr>
        <w:t> </w:t>
      </w:r>
      <w:r>
        <w:rPr/>
        <w:t>internacionales</w:t>
      </w:r>
      <w:r>
        <w:rPr>
          <w:spacing w:val="1"/>
        </w:rPr>
        <w:t> </w:t>
      </w:r>
      <w:r>
        <w:rPr/>
        <w:t>adquiridos</w:t>
      </w:r>
      <w:r>
        <w:rPr>
          <w:spacing w:val="1"/>
        </w:rPr>
        <w:t> </w:t>
      </w:r>
      <w:r>
        <w:rPr/>
        <w:t>fundamentalmente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ámbito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UNESCO,</w:t>
      </w:r>
      <w:r>
        <w:rPr>
          <w:spacing w:val="-1"/>
        </w:rPr>
        <w:t> </w:t>
      </w:r>
      <w:r>
        <w:rPr/>
        <w:t>UNICEF y OIT.</w:t>
      </w:r>
    </w:p>
    <w:p>
      <w:pPr>
        <w:pStyle w:val="BodyText"/>
        <w:spacing w:before="1"/>
      </w:pPr>
    </w:p>
    <w:p>
      <w:pPr>
        <w:pStyle w:val="BodyText"/>
        <w:ind w:left="262" w:right="916"/>
        <w:jc w:val="both"/>
      </w:pPr>
      <w:r>
        <w:rPr/>
        <w:t>La Constitución Política de la República establece que el fin supremo del Estado es el bien</w:t>
      </w:r>
      <w:r>
        <w:rPr>
          <w:spacing w:val="1"/>
        </w:rPr>
        <w:t> </w:t>
      </w:r>
      <w:r>
        <w:rPr/>
        <w:t>común, el desarrollo integral de la persona y que en Guatemala todos los seres humanos</w:t>
      </w:r>
      <w:r>
        <w:rPr>
          <w:spacing w:val="1"/>
        </w:rPr>
        <w:t> </w:t>
      </w:r>
      <w:r>
        <w:rPr/>
        <w:t>son libres e iguales en dignidad y derechos. El hombre y la mujer, cualquiera que sea su</w:t>
      </w:r>
      <w:r>
        <w:rPr>
          <w:spacing w:val="1"/>
        </w:rPr>
        <w:t> </w:t>
      </w:r>
      <w:r>
        <w:rPr>
          <w:spacing w:val="-1"/>
        </w:rPr>
        <w:t>estado</w:t>
      </w:r>
      <w:r>
        <w:rPr>
          <w:spacing w:val="-12"/>
        </w:rPr>
        <w:t> </w:t>
      </w:r>
      <w:r>
        <w:rPr>
          <w:spacing w:val="-1"/>
        </w:rPr>
        <w:t>civil,</w:t>
      </w:r>
      <w:r>
        <w:rPr>
          <w:spacing w:val="-13"/>
        </w:rPr>
        <w:t> </w:t>
      </w:r>
      <w:r>
        <w:rPr>
          <w:spacing w:val="-1"/>
        </w:rPr>
        <w:t>tienen</w:t>
      </w:r>
      <w:r>
        <w:rPr>
          <w:spacing w:val="-11"/>
        </w:rPr>
        <w:t> </w:t>
      </w:r>
      <w:r>
        <w:rPr>
          <w:spacing w:val="-1"/>
        </w:rPr>
        <w:t>iguales</w:t>
      </w:r>
      <w:r>
        <w:rPr>
          <w:spacing w:val="-11"/>
        </w:rPr>
        <w:t> </w:t>
      </w:r>
      <w:r>
        <w:rPr>
          <w:spacing w:val="-1"/>
        </w:rPr>
        <w:t>oportunidades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responsabilidades.</w:t>
      </w:r>
      <w:r>
        <w:rPr>
          <w:spacing w:val="-11"/>
        </w:rPr>
        <w:t> </w:t>
      </w:r>
      <w:r>
        <w:rPr/>
        <w:t>Reconoce</w:t>
      </w:r>
      <w:r>
        <w:rPr>
          <w:spacing w:val="-11"/>
        </w:rPr>
        <w:t> </w:t>
      </w:r>
      <w:r>
        <w:rPr/>
        <w:t>la</w:t>
      </w:r>
      <w:r>
        <w:rPr>
          <w:spacing w:val="-15"/>
        </w:rPr>
        <w:t> </w:t>
      </w:r>
      <w:r>
        <w:rPr/>
        <w:t>Educación</w:t>
      </w:r>
      <w:r>
        <w:rPr>
          <w:spacing w:val="-12"/>
        </w:rPr>
        <w:t> </w:t>
      </w:r>
      <w:r>
        <w:rPr/>
        <w:t>como</w:t>
      </w:r>
      <w:r>
        <w:rPr>
          <w:spacing w:val="-51"/>
        </w:rPr>
        <w:t> </w:t>
      </w:r>
      <w:r>
        <w:rPr/>
        <w:t>derecho y garantiza la libertad de enseñanza y de criterio docente, así como la obligación</w:t>
      </w:r>
      <w:r>
        <w:rPr>
          <w:spacing w:val="1"/>
        </w:rPr>
        <w:t> </w:t>
      </w:r>
      <w:r>
        <w:rPr/>
        <w:t>del Estado de facilitar y proporcionar educación a sus habitantes sin discriminación alguna,</w:t>
      </w:r>
      <w:r>
        <w:rPr>
          <w:spacing w:val="-53"/>
        </w:rPr>
        <w:t> </w:t>
      </w:r>
      <w:r>
        <w:rPr/>
        <w:t>teniendo estos el derecho y la obligación de recibirla en los niveles educativos: inicial,</w:t>
      </w:r>
      <w:r>
        <w:rPr>
          <w:spacing w:val="1"/>
        </w:rPr>
        <w:t> </w:t>
      </w:r>
      <w:r>
        <w:rPr>
          <w:spacing w:val="-1"/>
        </w:rPr>
        <w:t>preprimaria,</w:t>
      </w:r>
      <w:r>
        <w:rPr>
          <w:spacing w:val="-13"/>
        </w:rPr>
        <w:t> </w:t>
      </w:r>
      <w:r>
        <w:rPr>
          <w:spacing w:val="-1"/>
        </w:rPr>
        <w:t>primaria</w:t>
      </w:r>
      <w:r>
        <w:rPr>
          <w:spacing w:val="-13"/>
        </w:rPr>
        <w:t> </w:t>
      </w:r>
      <w:r>
        <w:rPr>
          <w:spacing w:val="-1"/>
        </w:rPr>
        <w:t>y</w:t>
      </w:r>
      <w:r>
        <w:rPr>
          <w:spacing w:val="-14"/>
        </w:rPr>
        <w:t> </w:t>
      </w:r>
      <w:r>
        <w:rPr>
          <w:spacing w:val="-1"/>
        </w:rPr>
        <w:t>básica,</w:t>
      </w:r>
      <w:r>
        <w:rPr>
          <w:spacing w:val="-14"/>
        </w:rPr>
        <w:t> </w:t>
      </w:r>
      <w:r>
        <w:rPr/>
        <w:t>dentro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/>
        <w:t>límites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edad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fije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ley.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padres</w:t>
      </w:r>
      <w:r>
        <w:rPr>
          <w:spacing w:val="-17"/>
        </w:rPr>
        <w:t> </w:t>
      </w:r>
      <w:r>
        <w:rPr/>
        <w:t>tienen</w:t>
      </w:r>
      <w:r>
        <w:rPr>
          <w:spacing w:val="-52"/>
        </w:rPr>
        <w:t> </w:t>
      </w:r>
      <w:r>
        <w:rPr/>
        <w:t>derecho a</w:t>
      </w:r>
      <w:r>
        <w:rPr>
          <w:spacing w:val="-2"/>
        </w:rPr>
        <w:t> </w:t>
      </w:r>
      <w:r>
        <w:rPr/>
        <w:t>escoger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ha</w:t>
      </w:r>
      <w:r>
        <w:rPr>
          <w:spacing w:val="-2"/>
        </w:rPr>
        <w:t> </w:t>
      </w:r>
      <w:r>
        <w:rPr/>
        <w:t>de</w:t>
      </w:r>
      <w:r>
        <w:rPr>
          <w:spacing w:val="3"/>
        </w:rPr>
        <w:t> </w:t>
      </w:r>
      <w:r>
        <w:rPr/>
        <w:t>impartirse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sus</w:t>
      </w:r>
      <w:r>
        <w:rPr>
          <w:spacing w:val="-2"/>
        </w:rPr>
        <w:t> </w:t>
      </w:r>
      <w:r>
        <w:rPr/>
        <w:t>hijos menores.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62" w:right="916"/>
        <w:jc w:val="both"/>
      </w:pPr>
      <w:r>
        <w:rPr/>
        <w:t>La</w:t>
      </w:r>
      <w:r>
        <w:rPr>
          <w:spacing w:val="-6"/>
        </w:rPr>
        <w:t> </w:t>
      </w:r>
      <w:r>
        <w:rPr/>
        <w:t>propia</w:t>
      </w:r>
      <w:r>
        <w:rPr>
          <w:spacing w:val="-4"/>
        </w:rPr>
        <w:t> </w:t>
      </w:r>
      <w:r>
        <w:rPr/>
        <w:t>Ley</w:t>
      </w:r>
      <w:r>
        <w:rPr>
          <w:spacing w:val="-5"/>
        </w:rPr>
        <w:t> </w:t>
      </w:r>
      <w:r>
        <w:rPr/>
        <w:t>suprema</w:t>
      </w:r>
      <w:r>
        <w:rPr>
          <w:spacing w:val="-4"/>
        </w:rPr>
        <w:t> </w:t>
      </w:r>
      <w:r>
        <w:rPr/>
        <w:t>reserva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sección</w:t>
      </w:r>
      <w:r>
        <w:rPr>
          <w:spacing w:val="-5"/>
        </w:rPr>
        <w:t> </w:t>
      </w:r>
      <w:r>
        <w:rPr/>
        <w:t>cuarta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su</w:t>
      </w:r>
      <w:r>
        <w:rPr>
          <w:spacing w:val="-5"/>
        </w:rPr>
        <w:t> </w:t>
      </w:r>
      <w:r>
        <w:rPr/>
        <w:t>contenido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normar</w:t>
      </w:r>
      <w:r>
        <w:rPr>
          <w:spacing w:val="-4"/>
        </w:rPr>
        <w:t> </w:t>
      </w:r>
      <w:r>
        <w:rPr/>
        <w:t>la</w:t>
      </w:r>
      <w:r>
        <w:rPr>
          <w:spacing w:val="-7"/>
        </w:rPr>
        <w:t> </w:t>
      </w:r>
      <w:r>
        <w:rPr/>
        <w:t>protección</w:t>
      </w:r>
      <w:r>
        <w:rPr>
          <w:spacing w:val="-52"/>
        </w:rPr>
        <w:t> </w:t>
      </w:r>
      <w:r>
        <w:rPr/>
        <w:t>a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educación.</w:t>
      </w:r>
      <w:r>
        <w:rPr>
          <w:spacing w:val="-12"/>
        </w:rPr>
        <w:t> </w:t>
      </w:r>
      <w:r>
        <w:rPr/>
        <w:t>Los</w:t>
      </w:r>
      <w:r>
        <w:rPr>
          <w:spacing w:val="-10"/>
        </w:rPr>
        <w:t> </w:t>
      </w:r>
      <w:r>
        <w:rPr/>
        <w:t>artículos</w:t>
      </w:r>
      <w:r>
        <w:rPr>
          <w:spacing w:val="-10"/>
        </w:rPr>
        <w:t> </w:t>
      </w:r>
      <w:r>
        <w:rPr/>
        <w:t>del</w:t>
      </w:r>
      <w:r>
        <w:rPr>
          <w:spacing w:val="-11"/>
        </w:rPr>
        <w:t> </w:t>
      </w:r>
      <w:r>
        <w:rPr/>
        <w:t>71</w:t>
      </w:r>
      <w:r>
        <w:rPr>
          <w:spacing w:val="-9"/>
        </w:rPr>
        <w:t> </w:t>
      </w:r>
      <w:r>
        <w:rPr/>
        <w:t>al</w:t>
      </w:r>
      <w:r>
        <w:rPr>
          <w:spacing w:val="-11"/>
        </w:rPr>
        <w:t> </w:t>
      </w:r>
      <w:r>
        <w:rPr/>
        <w:t>81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Carta</w:t>
      </w:r>
      <w:r>
        <w:rPr>
          <w:spacing w:val="-9"/>
        </w:rPr>
        <w:t> </w:t>
      </w:r>
      <w:r>
        <w:rPr/>
        <w:t>magna</w:t>
      </w:r>
      <w:r>
        <w:rPr>
          <w:spacing w:val="-11"/>
        </w:rPr>
        <w:t> </w:t>
      </w:r>
      <w:r>
        <w:rPr/>
        <w:t>norman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base</w:t>
      </w:r>
      <w:r>
        <w:rPr>
          <w:spacing w:val="-8"/>
        </w:rPr>
        <w:t> </w:t>
      </w:r>
      <w:r>
        <w:rPr/>
        <w:t>legal</w:t>
      </w:r>
      <w:r>
        <w:rPr>
          <w:spacing w:val="-9"/>
        </w:rPr>
        <w:t> </w:t>
      </w:r>
      <w:r>
        <w:rPr/>
        <w:t>del</w:t>
      </w:r>
      <w:r>
        <w:rPr>
          <w:spacing w:val="-11"/>
        </w:rPr>
        <w:t> </w:t>
      </w:r>
      <w:r>
        <w:rPr/>
        <w:t>derecho</w:t>
      </w:r>
      <w:r>
        <w:rPr>
          <w:spacing w:val="-52"/>
        </w:rPr>
        <w:t> </w:t>
      </w:r>
      <w:r>
        <w:rPr/>
        <w:t>a la educación en Guatemala. El artículo 71 de la misma, rige como el principio básico de</w:t>
      </w:r>
      <w:r>
        <w:rPr>
          <w:spacing w:val="1"/>
        </w:rPr>
        <w:t> </w:t>
      </w:r>
      <w:r>
        <w:rPr/>
        <w:t>organización del sistema educativo en Guatemala. El derecho a la educación se encuentra</w:t>
      </w:r>
      <w:r>
        <w:rPr>
          <w:spacing w:val="1"/>
        </w:rPr>
        <w:t> </w:t>
      </w:r>
      <w:r>
        <w:rPr/>
        <w:t>comprendido dentro de los derechos sociales, los cuales nacen en función de situaciones</w:t>
      </w:r>
      <w:r>
        <w:rPr>
          <w:spacing w:val="1"/>
        </w:rPr>
        <w:t> </w:t>
      </w:r>
      <w:r>
        <w:rPr/>
        <w:t>de desequilibrio social y con el propósito de realizar un nuevo equilibrio o reajuste en la</w:t>
      </w:r>
      <w:r>
        <w:rPr>
          <w:spacing w:val="1"/>
        </w:rPr>
        <w:t> </w:t>
      </w:r>
      <w:r>
        <w:rPr/>
        <w:t>sociedad.</w:t>
      </w:r>
    </w:p>
    <w:p>
      <w:pPr>
        <w:pStyle w:val="BodyText"/>
        <w:spacing w:before="1"/>
      </w:pPr>
    </w:p>
    <w:p>
      <w:pPr>
        <w:pStyle w:val="BodyText"/>
        <w:spacing w:before="1"/>
        <w:ind w:left="262" w:right="917"/>
        <w:jc w:val="both"/>
      </w:pPr>
      <w:r>
        <w:rPr/>
        <w:t>Por</w:t>
      </w:r>
      <w:r>
        <w:rPr>
          <w:spacing w:val="-5"/>
        </w:rPr>
        <w:t> </w:t>
      </w:r>
      <w:r>
        <w:rPr/>
        <w:t>último,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Ley</w:t>
      </w:r>
      <w:r>
        <w:rPr>
          <w:spacing w:val="-3"/>
        </w:rPr>
        <w:t> </w:t>
      </w:r>
      <w:r>
        <w:rPr/>
        <w:t>del</w:t>
      </w:r>
      <w:r>
        <w:rPr>
          <w:spacing w:val="-1"/>
        </w:rPr>
        <w:t> </w:t>
      </w:r>
      <w:r>
        <w:rPr/>
        <w:t>Organismo</w:t>
      </w:r>
      <w:r>
        <w:rPr>
          <w:spacing w:val="-4"/>
        </w:rPr>
        <w:t> </w:t>
      </w:r>
      <w:r>
        <w:rPr/>
        <w:t>Ejecutivo</w:t>
      </w:r>
      <w:r>
        <w:rPr>
          <w:spacing w:val="-3"/>
        </w:rPr>
        <w:t> </w:t>
      </w:r>
      <w:r>
        <w:rPr/>
        <w:t>establece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debe</w:t>
      </w:r>
      <w:r>
        <w:rPr>
          <w:spacing w:val="-2"/>
        </w:rPr>
        <w:t> </w:t>
      </w:r>
      <w:r>
        <w:rPr/>
        <w:t>proporcionarla</w:t>
      </w:r>
      <w:r>
        <w:rPr>
          <w:spacing w:val="-52"/>
        </w:rPr>
        <w:t> </w:t>
      </w:r>
      <w:r>
        <w:rPr/>
        <w:t>el</w:t>
      </w:r>
      <w:r>
        <w:rPr>
          <w:spacing w:val="1"/>
        </w:rPr>
        <w:t> </w:t>
      </w:r>
      <w:r>
        <w:rPr/>
        <w:t>Mineduc por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atribuciones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competencias</w:t>
      </w:r>
      <w:r>
        <w:rPr>
          <w:spacing w:val="1"/>
        </w:rPr>
        <w:t> </w:t>
      </w:r>
      <w:r>
        <w:rPr/>
        <w:t>y,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municipio,</w:t>
      </w:r>
      <w:r>
        <w:rPr>
          <w:spacing w:val="1"/>
        </w:rPr>
        <w:t> </w:t>
      </w:r>
      <w:r>
        <w:rPr/>
        <w:t>por tener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funciones la</w:t>
      </w:r>
      <w:r>
        <w:rPr>
          <w:spacing w:val="-1"/>
        </w:rPr>
        <w:t> </w:t>
      </w:r>
      <w:r>
        <w:rPr/>
        <w:t>de atender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de sus</w:t>
      </w:r>
      <w:r>
        <w:rPr>
          <w:spacing w:val="-1"/>
        </w:rPr>
        <w:t> </w:t>
      </w:r>
      <w:r>
        <w:rPr/>
        <w:t>habitantes.</w:t>
      </w:r>
      <w:r>
        <w:rPr>
          <w:spacing w:val="-1"/>
        </w:rPr>
        <w:t> </w:t>
      </w:r>
      <w:r>
        <w:rPr/>
        <w:t>(Art.</w:t>
      </w:r>
      <w:r>
        <w:rPr>
          <w:spacing w:val="-2"/>
        </w:rPr>
        <w:t> </w:t>
      </w:r>
      <w:r>
        <w:rPr/>
        <w:t>193,</w:t>
      </w:r>
      <w:r>
        <w:rPr>
          <w:spacing w:val="-3"/>
        </w:rPr>
        <w:t> </w:t>
      </w:r>
      <w:r>
        <w:rPr/>
        <w:t>194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253).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  <w:r>
        <w:rPr/>
        <w:pict>
          <v:shape style="position:absolute;margin-left:85.104004pt;margin-top:18.899221pt;width:441.95pt;height:10.35pt;mso-position-horizontal-relative:page;mso-position-vertical-relative:paragraph;z-index:-15714304;mso-wrap-distance-left:0;mso-wrap-distance-right:0" coordorigin="1702,378" coordsize="8839,207" path="m10540,378l6145,378,1702,378,1702,584,6145,584,10540,584,10540,378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9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10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548288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3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138"/>
        <w:ind w:left="262" w:right="916"/>
        <w:jc w:val="both"/>
      </w:pPr>
      <w:r>
        <w:rPr/>
        <w:t>El ente rector de la Educación es el Ministerio de Educación (Mineduc), creado por la Ley</w:t>
      </w:r>
      <w:r>
        <w:rPr>
          <w:spacing w:val="1"/>
        </w:rPr>
        <w:t> </w:t>
      </w:r>
      <w:r>
        <w:rPr/>
        <w:t>del Organismo Ejecutivo, como la institución del Estado responsable de aplicar el régimen</w:t>
      </w:r>
      <w:r>
        <w:rPr>
          <w:spacing w:val="1"/>
        </w:rPr>
        <w:t> </w:t>
      </w:r>
      <w:r>
        <w:rPr/>
        <w:t>jurídico concerniente a los servicios escolares y extraescolares</w:t>
      </w:r>
      <w:r>
        <w:rPr>
          <w:color w:val="00AF50"/>
        </w:rPr>
        <w:t>, </w:t>
      </w:r>
      <w:r>
        <w:rPr/>
        <w:t>para velar por la educación</w:t>
      </w:r>
      <w:r>
        <w:rPr>
          <w:spacing w:val="-52"/>
        </w:rPr>
        <w:t> </w:t>
      </w:r>
      <w:r>
        <w:rPr/>
        <w:t>de los guatemaltecos para que el sistema educativo contribuya al desarrollo integral de la</w:t>
      </w:r>
      <w:r>
        <w:rPr>
          <w:spacing w:val="1"/>
        </w:rPr>
        <w:t> </w:t>
      </w:r>
      <w:r>
        <w:rPr/>
        <w:t>persona, con base a los preceptos constitucionales. Le otorga al Mineduc la facultad de</w:t>
      </w:r>
      <w:r>
        <w:rPr>
          <w:spacing w:val="1"/>
        </w:rPr>
        <w:t> </w:t>
      </w:r>
      <w:r>
        <w:rPr/>
        <w:t>crear unidades especiales de ejecución para llevar a cabo planes, programas y proyectos</w:t>
      </w:r>
      <w:r>
        <w:rPr>
          <w:spacing w:val="1"/>
        </w:rPr>
        <w:t> </w:t>
      </w:r>
      <w:r>
        <w:rPr/>
        <w:t>específicos en forma desconcentrada, descentralizada y participativa y de coordinar los</w:t>
      </w:r>
      <w:r>
        <w:rPr>
          <w:spacing w:val="1"/>
        </w:rPr>
        <w:t> </w:t>
      </w:r>
      <w:r>
        <w:rPr/>
        <w:t>sistemas nacionales de planificación educativa, investigación, evaluación y capacitación de</w:t>
      </w:r>
      <w:r>
        <w:rPr>
          <w:spacing w:val="-52"/>
        </w:rPr>
        <w:t> </w:t>
      </w:r>
      <w:r>
        <w:rPr/>
        <w:t>docentes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magisterial,</w:t>
      </w:r>
      <w:r>
        <w:rPr>
          <w:spacing w:val="1"/>
        </w:rPr>
        <w:t> </w:t>
      </w:r>
      <w:r>
        <w:rPr/>
        <w:t>ajustándolos 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realidades</w:t>
      </w:r>
      <w:r>
        <w:rPr>
          <w:spacing w:val="1"/>
        </w:rPr>
        <w:t> </w:t>
      </w:r>
      <w:r>
        <w:rPr/>
        <w:t>regionales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étnicas</w:t>
      </w:r>
      <w:r>
        <w:rPr>
          <w:spacing w:val="-3"/>
        </w:rPr>
        <w:t> </w:t>
      </w:r>
      <w:r>
        <w:rPr/>
        <w:t>del</w:t>
      </w:r>
      <w:r>
        <w:rPr>
          <w:spacing w:val="-1"/>
        </w:rPr>
        <w:t> </w:t>
      </w:r>
      <w:r>
        <w:rPr/>
        <w:t>país (Art.</w:t>
      </w:r>
      <w:r>
        <w:rPr>
          <w:spacing w:val="-1"/>
        </w:rPr>
        <w:t> </w:t>
      </w:r>
      <w:r>
        <w:rPr/>
        <w:t>Art.</w:t>
      </w:r>
      <w:r>
        <w:rPr>
          <w:spacing w:val="-3"/>
        </w:rPr>
        <w:t> </w:t>
      </w:r>
      <w:r>
        <w:rPr/>
        <w:t>19, 23,</w:t>
      </w:r>
      <w:r>
        <w:rPr>
          <w:spacing w:val="1"/>
        </w:rPr>
        <w:t> </w:t>
      </w:r>
      <w:r>
        <w:rPr/>
        <w:t>24,</w:t>
      </w:r>
      <w:r>
        <w:rPr>
          <w:spacing w:val="-1"/>
        </w:rPr>
        <w:t> </w:t>
      </w:r>
      <w:r>
        <w:rPr/>
        <w:t>25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33)</w:t>
      </w:r>
    </w:p>
    <w:p>
      <w:pPr>
        <w:pStyle w:val="BodyText"/>
        <w:spacing w:before="1"/>
      </w:pPr>
    </w:p>
    <w:p>
      <w:pPr>
        <w:pStyle w:val="BodyText"/>
        <w:ind w:left="262" w:right="914"/>
        <w:jc w:val="both"/>
      </w:pPr>
      <w:r>
        <w:rPr/>
        <w:t>Por su parte, la Ley de Educación define los principios y fines de la educación y reafirma lo</w:t>
      </w:r>
      <w:r>
        <w:rPr>
          <w:spacing w:val="1"/>
        </w:rPr>
        <w:t> </w:t>
      </w:r>
      <w:r>
        <w:rPr/>
        <w:t>que la Constitución establece. Garantiza el derecho y acceso a la educación y la obligación</w:t>
      </w:r>
      <w:r>
        <w:rPr>
          <w:spacing w:val="1"/>
        </w:rPr>
        <w:t> </w:t>
      </w:r>
      <w:r>
        <w:rPr/>
        <w:t>del Estado de proporcionarlas. Define y caracteriza el Sistema Educativo Nacional (SEN) 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desarrolla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acción</w:t>
      </w:r>
      <w:r>
        <w:rPr>
          <w:spacing w:val="1"/>
        </w:rPr>
        <w:t> </w:t>
      </w:r>
      <w:r>
        <w:rPr/>
        <w:t>educativa,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características,</w:t>
      </w:r>
      <w:r>
        <w:rPr>
          <w:spacing w:val="1"/>
        </w:rPr>
        <w:t> </w:t>
      </w:r>
      <w:r>
        <w:rPr/>
        <w:t>necesidades</w:t>
      </w:r>
      <w:r>
        <w:rPr>
          <w:spacing w:val="-4"/>
        </w:rPr>
        <w:t> </w:t>
      </w:r>
      <w:r>
        <w:rPr/>
        <w:t>e</w:t>
      </w:r>
      <w:r>
        <w:rPr>
          <w:spacing w:val="-2"/>
        </w:rPr>
        <w:t> </w:t>
      </w:r>
      <w:r>
        <w:rPr/>
        <w:t>intereses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realidad</w:t>
      </w:r>
      <w:r>
        <w:rPr>
          <w:spacing w:val="-4"/>
        </w:rPr>
        <w:t> </w:t>
      </w:r>
      <w:r>
        <w:rPr/>
        <w:t>histórica,</w:t>
      </w:r>
      <w:r>
        <w:rPr>
          <w:spacing w:val="-3"/>
        </w:rPr>
        <w:t> </w:t>
      </w:r>
      <w:r>
        <w:rPr/>
        <w:t>económica</w:t>
      </w:r>
      <w:r>
        <w:rPr>
          <w:spacing w:val="-2"/>
        </w:rPr>
        <w:t> </w:t>
      </w:r>
      <w:r>
        <w:rPr/>
        <w:t>y</w:t>
      </w:r>
      <w:r>
        <w:rPr>
          <w:spacing w:val="-6"/>
        </w:rPr>
        <w:t> </w:t>
      </w:r>
      <w:r>
        <w:rPr/>
        <w:t>cultural</w:t>
      </w:r>
      <w:r>
        <w:rPr>
          <w:spacing w:val="-4"/>
        </w:rPr>
        <w:t> </w:t>
      </w:r>
      <w:r>
        <w:rPr/>
        <w:t>del</w:t>
      </w:r>
      <w:r>
        <w:rPr>
          <w:spacing w:val="-5"/>
        </w:rPr>
        <w:t> </w:t>
      </w:r>
      <w:r>
        <w:rPr/>
        <w:t>país.</w:t>
      </w:r>
      <w:r>
        <w:rPr>
          <w:spacing w:val="-4"/>
        </w:rPr>
        <w:t> </w:t>
      </w:r>
      <w:r>
        <w:rPr/>
        <w:t>Este</w:t>
      </w:r>
      <w:r>
        <w:rPr>
          <w:spacing w:val="-4"/>
        </w:rPr>
        <w:t> </w:t>
      </w:r>
      <w:r>
        <w:rPr/>
        <w:t>sistema</w:t>
      </w:r>
      <w:r>
        <w:rPr>
          <w:spacing w:val="-52"/>
        </w:rPr>
        <w:t> </w:t>
      </w:r>
      <w:r>
        <w:rPr/>
        <w:t>lo integran el Ministerio de Educación, la Comunidad Escolar y los Centros Educativos y su</w:t>
      </w:r>
      <w:r>
        <w:rPr>
          <w:spacing w:val="1"/>
        </w:rPr>
        <w:t> </w:t>
      </w:r>
      <w:r>
        <w:rPr>
          <w:spacing w:val="-1"/>
        </w:rPr>
        <w:t>función</w:t>
      </w:r>
      <w:r>
        <w:rPr>
          <w:spacing w:val="-13"/>
        </w:rPr>
        <w:t> </w:t>
      </w:r>
      <w:r>
        <w:rPr>
          <w:spacing w:val="-1"/>
        </w:rPr>
        <w:t>fundamental</w:t>
      </w:r>
      <w:r>
        <w:rPr>
          <w:spacing w:val="-14"/>
        </w:rPr>
        <w:t> </w:t>
      </w:r>
      <w:r>
        <w:rPr>
          <w:spacing w:val="-1"/>
        </w:rPr>
        <w:t>es</w:t>
      </w:r>
      <w:r>
        <w:rPr>
          <w:spacing w:val="-11"/>
        </w:rPr>
        <w:t> </w:t>
      </w:r>
      <w:r>
        <w:rPr/>
        <w:t>investigar,</w:t>
      </w:r>
      <w:r>
        <w:rPr>
          <w:spacing w:val="-13"/>
        </w:rPr>
        <w:t> </w:t>
      </w:r>
      <w:r>
        <w:rPr/>
        <w:t>planificar,</w:t>
      </w:r>
      <w:r>
        <w:rPr>
          <w:spacing w:val="-11"/>
        </w:rPr>
        <w:t> </w:t>
      </w:r>
      <w:r>
        <w:rPr/>
        <w:t>organizar,</w:t>
      </w:r>
      <w:r>
        <w:rPr>
          <w:spacing w:val="-14"/>
        </w:rPr>
        <w:t> </w:t>
      </w:r>
      <w:r>
        <w:rPr/>
        <w:t>dirigir,</w:t>
      </w:r>
      <w:r>
        <w:rPr>
          <w:spacing w:val="-14"/>
        </w:rPr>
        <w:t> </w:t>
      </w:r>
      <w:r>
        <w:rPr/>
        <w:t>ejecutar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evaluar</w:t>
      </w:r>
      <w:r>
        <w:rPr>
          <w:spacing w:val="-11"/>
        </w:rPr>
        <w:t> </w:t>
      </w:r>
      <w:r>
        <w:rPr/>
        <w:t>el</w:t>
      </w:r>
      <w:r>
        <w:rPr>
          <w:spacing w:val="-13"/>
        </w:rPr>
        <w:t> </w:t>
      </w:r>
      <w:r>
        <w:rPr/>
        <w:t>proceso</w:t>
      </w:r>
      <w:r>
        <w:rPr>
          <w:spacing w:val="-51"/>
        </w:rPr>
        <w:t> </w:t>
      </w:r>
      <w:r>
        <w:rPr/>
        <w:t>educativo a</w:t>
      </w:r>
      <w:r>
        <w:rPr>
          <w:spacing w:val="-2"/>
        </w:rPr>
        <w:t> </w:t>
      </w:r>
      <w:r>
        <w:rPr/>
        <w:t>nivel</w:t>
      </w:r>
      <w:r>
        <w:rPr>
          <w:spacing w:val="-2"/>
        </w:rPr>
        <w:t> </w:t>
      </w:r>
      <w:r>
        <w:rPr/>
        <w:t>nacional en</w:t>
      </w:r>
      <w:r>
        <w:rPr>
          <w:spacing w:val="-1"/>
        </w:rPr>
        <w:t> </w:t>
      </w:r>
      <w:r>
        <w:rPr/>
        <w:t>sus</w:t>
      </w:r>
      <w:r>
        <w:rPr>
          <w:spacing w:val="-2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modalidades.</w:t>
      </w:r>
    </w:p>
    <w:p>
      <w:pPr>
        <w:pStyle w:val="BodyText"/>
        <w:spacing w:before="1"/>
      </w:pPr>
    </w:p>
    <w:p>
      <w:pPr>
        <w:pStyle w:val="BodyText"/>
        <w:ind w:left="262" w:right="915"/>
        <w:jc w:val="both"/>
      </w:pPr>
      <w:r>
        <w:rPr>
          <w:spacing w:val="-1"/>
        </w:rPr>
        <w:t>Este</w:t>
      </w:r>
      <w:r>
        <w:rPr>
          <w:spacing w:val="-11"/>
        </w:rPr>
        <w:t> </w:t>
      </w:r>
      <w:r>
        <w:rPr>
          <w:spacing w:val="-1"/>
        </w:rPr>
        <w:t>mismo</w:t>
      </w:r>
      <w:r>
        <w:rPr>
          <w:spacing w:val="-13"/>
        </w:rPr>
        <w:t> </w:t>
      </w:r>
      <w:r>
        <w:rPr>
          <w:spacing w:val="-1"/>
        </w:rPr>
        <w:t>instrumento</w:t>
      </w:r>
      <w:r>
        <w:rPr>
          <w:spacing w:val="-12"/>
        </w:rPr>
        <w:t> </w:t>
      </w:r>
      <w:r>
        <w:rPr>
          <w:spacing w:val="-1"/>
        </w:rPr>
        <w:t>legal</w:t>
      </w:r>
      <w:r>
        <w:rPr>
          <w:spacing w:val="-11"/>
        </w:rPr>
        <w:t> </w:t>
      </w:r>
      <w:r>
        <w:rPr>
          <w:spacing w:val="-1"/>
        </w:rPr>
        <w:t>define</w:t>
      </w:r>
      <w:r>
        <w:rPr>
          <w:spacing w:val="-13"/>
        </w:rPr>
        <w:t> </w:t>
      </w:r>
      <w:r>
        <w:rPr>
          <w:spacing w:val="-1"/>
        </w:rPr>
        <w:t>el</w:t>
      </w:r>
      <w:r>
        <w:rPr>
          <w:spacing w:val="-10"/>
        </w:rPr>
        <w:t> </w:t>
      </w:r>
      <w:r>
        <w:rPr>
          <w:spacing w:val="-1"/>
        </w:rPr>
        <w:t>Subsistema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Educación</w:t>
      </w:r>
      <w:r>
        <w:rPr>
          <w:spacing w:val="-11"/>
        </w:rPr>
        <w:t> </w:t>
      </w:r>
      <w:r>
        <w:rPr/>
        <w:t>Escolar,</w:t>
      </w:r>
      <w:r>
        <w:rPr>
          <w:spacing w:val="-11"/>
        </w:rPr>
        <w:t> </w:t>
      </w:r>
      <w:r>
        <w:rPr/>
        <w:t>regula</w:t>
      </w:r>
      <w:r>
        <w:rPr>
          <w:spacing w:val="-10"/>
        </w:rPr>
        <w:t> </w:t>
      </w:r>
      <w:r>
        <w:rPr/>
        <w:t>que</w:t>
      </w:r>
      <w:r>
        <w:rPr>
          <w:spacing w:val="-11"/>
        </w:rPr>
        <w:t> </w:t>
      </w:r>
      <w:r>
        <w:rPr/>
        <w:t>“…para</w:t>
      </w:r>
      <w:r>
        <w:rPr>
          <w:spacing w:val="-52"/>
        </w:rPr>
        <w:t> </w:t>
      </w:r>
      <w:r>
        <w:rPr/>
        <w:t>la realización del proceso educativo en los establecimientos escolares, está organizado en</w:t>
      </w:r>
      <w:r>
        <w:rPr>
          <w:spacing w:val="1"/>
        </w:rPr>
        <w:t> </w:t>
      </w:r>
      <w:r>
        <w:rPr/>
        <w:t>niveles, ciclos, grados y etapas…”, desarrollándose de la siguiente forma: a) Primer Nivel:</w:t>
      </w:r>
      <w:r>
        <w:rPr>
          <w:spacing w:val="1"/>
        </w:rPr>
        <w:t> </w:t>
      </w:r>
      <w:r>
        <w:rPr/>
        <w:t>Educación Inicial; b) Segundo nivel: Educación Preprimaria (Párvulos 1,2,3); c) Tercer Nivel:</w:t>
      </w:r>
      <w:r>
        <w:rPr>
          <w:spacing w:val="-52"/>
        </w:rPr>
        <w:t> </w:t>
      </w:r>
      <w:r>
        <w:rPr/>
        <w:t>Educación Primaria (Primero a Sexto Grados) y también contempla la Educación acelerada</w:t>
      </w:r>
      <w:r>
        <w:rPr>
          <w:spacing w:val="1"/>
        </w:rPr>
        <w:t> </w:t>
      </w:r>
      <w:r>
        <w:rPr/>
        <w:t>para adultos (Etapas primera a la cuarta); d) Cuarto Nivel: Ciclo de Educación Básica y Ciclo</w:t>
      </w:r>
      <w:r>
        <w:rPr>
          <w:spacing w:val="-52"/>
        </w:rPr>
        <w:t> </w:t>
      </w:r>
      <w:r>
        <w:rPr/>
        <w:t>de Educación</w:t>
      </w:r>
      <w:r>
        <w:rPr>
          <w:spacing w:val="-1"/>
        </w:rPr>
        <w:t> </w:t>
      </w:r>
      <w:r>
        <w:rPr/>
        <w:t>Diversificada.(Art.28</w:t>
      </w:r>
      <w:r>
        <w:rPr>
          <w:spacing w:val="-1"/>
        </w:rPr>
        <w:t> </w:t>
      </w:r>
      <w:r>
        <w:rPr/>
        <w:t>y 29)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62" w:right="916"/>
        <w:jc w:val="both"/>
      </w:pPr>
      <w:r>
        <w:rPr>
          <w:spacing w:val="-1"/>
        </w:rPr>
        <w:t>Adicional</w:t>
      </w:r>
      <w:r>
        <w:rPr>
          <w:spacing w:val="-11"/>
        </w:rPr>
        <w:t> </w:t>
      </w:r>
      <w:r>
        <w:rPr>
          <w:spacing w:val="-1"/>
        </w:rPr>
        <w:t>al</w:t>
      </w:r>
      <w:r>
        <w:rPr>
          <w:spacing w:val="-11"/>
        </w:rPr>
        <w:t> </w:t>
      </w:r>
      <w:r>
        <w:rPr>
          <w:spacing w:val="-1"/>
        </w:rPr>
        <w:t>marco</w:t>
      </w:r>
      <w:r>
        <w:rPr>
          <w:spacing w:val="-13"/>
        </w:rPr>
        <w:t> </w:t>
      </w:r>
      <w:r>
        <w:rPr>
          <w:spacing w:val="-1"/>
        </w:rPr>
        <w:t>normativo</w:t>
      </w:r>
      <w:r>
        <w:rPr>
          <w:spacing w:val="-10"/>
        </w:rPr>
        <w:t> </w:t>
      </w:r>
      <w:r>
        <w:rPr/>
        <w:t>antes</w:t>
      </w:r>
      <w:r>
        <w:rPr>
          <w:spacing w:val="-11"/>
        </w:rPr>
        <w:t> </w:t>
      </w:r>
      <w:r>
        <w:rPr/>
        <w:t>mencionado,</w:t>
      </w:r>
      <w:r>
        <w:rPr>
          <w:spacing w:val="-13"/>
        </w:rPr>
        <w:t> </w:t>
      </w:r>
      <w:r>
        <w:rPr/>
        <w:t>la</w:t>
      </w:r>
      <w:r>
        <w:rPr>
          <w:spacing w:val="-8"/>
        </w:rPr>
        <w:t> </w:t>
      </w:r>
      <w:r>
        <w:rPr/>
        <w:t>Educación</w:t>
      </w:r>
      <w:r>
        <w:rPr>
          <w:spacing w:val="-13"/>
        </w:rPr>
        <w:t> </w:t>
      </w:r>
      <w:r>
        <w:rPr/>
        <w:t>por</w:t>
      </w:r>
      <w:r>
        <w:rPr>
          <w:spacing w:val="-11"/>
        </w:rPr>
        <w:t> </w:t>
      </w:r>
      <w:r>
        <w:rPr/>
        <w:t>los</w:t>
      </w:r>
      <w:r>
        <w:rPr>
          <w:spacing w:val="-10"/>
        </w:rPr>
        <w:t> </w:t>
      </w:r>
      <w:r>
        <w:rPr/>
        <w:t>múltiples</w:t>
      </w:r>
      <w:r>
        <w:rPr>
          <w:spacing w:val="-8"/>
        </w:rPr>
        <w:t> </w:t>
      </w:r>
      <w:r>
        <w:rPr/>
        <w:t>campos</w:t>
      </w:r>
      <w:r>
        <w:rPr>
          <w:spacing w:val="-11"/>
        </w:rPr>
        <w:t> </w:t>
      </w:r>
      <w:r>
        <w:rPr/>
        <w:t>que</w:t>
      </w:r>
      <w:r>
        <w:rPr>
          <w:spacing w:val="-52"/>
        </w:rPr>
        <w:t> </w:t>
      </w:r>
      <w:r>
        <w:rPr/>
        <w:t>abarca está regida por otras leyes y Tratados y Convenciones de los cuales el Estado de</w:t>
      </w:r>
      <w:r>
        <w:rPr>
          <w:spacing w:val="1"/>
        </w:rPr>
        <w:t> </w:t>
      </w:r>
      <w:r>
        <w:rPr/>
        <w:t>Guatemala</w:t>
      </w:r>
      <w:r>
        <w:rPr>
          <w:spacing w:val="-3"/>
        </w:rPr>
        <w:t> </w:t>
      </w:r>
      <w:r>
        <w:rPr/>
        <w:t>es</w:t>
      </w:r>
      <w:r>
        <w:rPr>
          <w:spacing w:val="-3"/>
        </w:rPr>
        <w:t> </w:t>
      </w:r>
      <w:r>
        <w:rPr/>
        <w:t>parte,</w:t>
      </w:r>
      <w:r>
        <w:rPr>
          <w:spacing w:val="-1"/>
        </w:rPr>
        <w:t> </w:t>
      </w:r>
      <w:r>
        <w:rPr/>
        <w:t>así</w:t>
      </w:r>
      <w:r>
        <w:rPr>
          <w:spacing w:val="-5"/>
        </w:rPr>
        <w:t> </w:t>
      </w:r>
      <w:r>
        <w:rPr/>
        <w:t>como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compromisos</w:t>
      </w:r>
      <w:r>
        <w:rPr>
          <w:spacing w:val="-2"/>
        </w:rPr>
        <w:t> </w:t>
      </w:r>
      <w:r>
        <w:rPr/>
        <w:t>internacionales</w:t>
      </w:r>
      <w:r>
        <w:rPr>
          <w:spacing w:val="-4"/>
        </w:rPr>
        <w:t> </w:t>
      </w:r>
      <w:r>
        <w:rPr/>
        <w:t>adquiridos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mismo.</w:t>
      </w:r>
    </w:p>
    <w:p>
      <w:pPr>
        <w:pStyle w:val="BodyText"/>
        <w:spacing w:before="2"/>
      </w:pPr>
    </w:p>
    <w:p>
      <w:pPr>
        <w:pStyle w:val="BodyText"/>
        <w:ind w:left="262" w:right="915"/>
        <w:jc w:val="both"/>
      </w:pP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10"/>
        </w:rPr>
        <w:t> </w:t>
      </w:r>
      <w:r>
        <w:rPr/>
        <w:t>ámbito</w:t>
      </w:r>
      <w:r>
        <w:rPr>
          <w:spacing w:val="-9"/>
        </w:rPr>
        <w:t> </w:t>
      </w:r>
      <w:r>
        <w:rPr/>
        <w:t>internacional</w:t>
      </w:r>
      <w:r>
        <w:rPr>
          <w:spacing w:val="-9"/>
        </w:rPr>
        <w:t> </w:t>
      </w:r>
      <w:r>
        <w:rPr/>
        <w:t>caben</w:t>
      </w:r>
      <w:r>
        <w:rPr>
          <w:spacing w:val="-8"/>
        </w:rPr>
        <w:t> </w:t>
      </w:r>
      <w:r>
        <w:rPr/>
        <w:t>mencionar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artículo</w:t>
      </w:r>
      <w:r>
        <w:rPr>
          <w:spacing w:val="-8"/>
        </w:rPr>
        <w:t> </w:t>
      </w:r>
      <w:r>
        <w:rPr/>
        <w:t>16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Declaración</w:t>
      </w:r>
      <w:r>
        <w:rPr>
          <w:spacing w:val="-10"/>
        </w:rPr>
        <w:t> </w:t>
      </w:r>
      <w:r>
        <w:rPr/>
        <w:t>Universal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52"/>
        </w:rPr>
        <w:t> </w:t>
      </w:r>
      <w:r>
        <w:rPr/>
        <w:t>Derechos Humanos en el que se reconoce la Educación como un Derecho Humano y los</w:t>
      </w:r>
      <w:r>
        <w:rPr>
          <w:spacing w:val="1"/>
        </w:rPr>
        <w:t> </w:t>
      </w:r>
      <w:r>
        <w:rPr/>
        <w:t>artículos 13 y 14 del Pacto Internacional de Derechos Económicos, Sociales y Culturales, en</w:t>
      </w:r>
      <w:r>
        <w:rPr>
          <w:spacing w:val="-52"/>
        </w:rPr>
        <w:t> </w:t>
      </w:r>
      <w:r>
        <w:rPr/>
        <w:t>el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reafirma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Derecho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establecen</w:t>
      </w:r>
      <w:r>
        <w:rPr>
          <w:spacing w:val="1"/>
        </w:rPr>
        <w:t> </w:t>
      </w:r>
      <w:r>
        <w:rPr/>
        <w:t>lineamientos</w:t>
      </w:r>
      <w:r>
        <w:rPr>
          <w:spacing w:val="1"/>
        </w:rPr>
        <w:t> </w:t>
      </w:r>
      <w:r>
        <w:rPr/>
        <w:t>y</w:t>
      </w:r>
      <w:r>
        <w:rPr>
          <w:spacing w:val="-52"/>
        </w:rPr>
        <w:t> </w:t>
      </w:r>
      <w:r>
        <w:rPr/>
        <w:t>responsabilidades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actores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educación.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shape style="position:absolute;margin-left:85.104004pt;margin-top:8.078128pt;width:441.95pt;height:10.35pt;mso-position-horizontal-relative:page;mso-position-vertical-relative:paragraph;z-index:-15712768;mso-wrap-distance-left:0;mso-wrap-distance-right:0" coordorigin="1702,162" coordsize="8839,207" path="m10540,162l6145,162,1702,162,1702,368,6145,368,10540,368,10540,162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9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11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549824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3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466" w:right="2123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138"/>
        <w:ind w:left="262" w:right="916"/>
        <w:jc w:val="both"/>
      </w:pPr>
      <w:r>
        <w:rPr/>
        <w:t>Así</w:t>
      </w:r>
      <w:r>
        <w:rPr>
          <w:spacing w:val="-6"/>
        </w:rPr>
        <w:t> </w:t>
      </w:r>
      <w:r>
        <w:rPr/>
        <w:t>también,</w:t>
      </w:r>
      <w:r>
        <w:rPr>
          <w:spacing w:val="-9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8"/>
        </w:rPr>
        <w:t> </w:t>
      </w:r>
      <w:r>
        <w:rPr/>
        <w:t>marco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UNESCO</w:t>
      </w:r>
      <w:r>
        <w:rPr>
          <w:spacing w:val="-6"/>
        </w:rPr>
        <w:t> </w:t>
      </w:r>
      <w:r>
        <w:rPr/>
        <w:t>están: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Declaración</w:t>
      </w:r>
      <w:r>
        <w:rPr>
          <w:spacing w:val="-7"/>
        </w:rPr>
        <w:t> </w:t>
      </w:r>
      <w:r>
        <w:rPr/>
        <w:t>Mundial</w:t>
      </w:r>
      <w:r>
        <w:rPr>
          <w:spacing w:val="-7"/>
        </w:rPr>
        <w:t> </w:t>
      </w:r>
      <w:r>
        <w:rPr/>
        <w:t>sobre</w:t>
      </w:r>
      <w:r>
        <w:rPr>
          <w:spacing w:val="-8"/>
        </w:rPr>
        <w:t> </w:t>
      </w:r>
      <w:r>
        <w:rPr/>
        <w:t>Educación</w:t>
      </w:r>
      <w:r>
        <w:rPr>
          <w:spacing w:val="-7"/>
        </w:rPr>
        <w:t> </w:t>
      </w:r>
      <w:r>
        <w:rPr/>
        <w:t>para</w:t>
      </w:r>
      <w:r>
        <w:rPr>
          <w:spacing w:val="-52"/>
        </w:rPr>
        <w:t> </w:t>
      </w:r>
      <w:r>
        <w:rPr/>
        <w:t>Todos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Marco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Acción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Satisfacer</w:t>
      </w:r>
      <w:r>
        <w:rPr>
          <w:spacing w:val="-1"/>
        </w:rPr>
        <w:t> </w:t>
      </w:r>
      <w:r>
        <w:rPr/>
        <w:t>las</w:t>
      </w:r>
      <w:r>
        <w:rPr>
          <w:spacing w:val="-3"/>
        </w:rPr>
        <w:t> </w:t>
      </w:r>
      <w:r>
        <w:rPr/>
        <w:t>Necesidades</w:t>
      </w:r>
      <w:r>
        <w:rPr>
          <w:spacing w:val="-4"/>
        </w:rPr>
        <w:t> </w:t>
      </w:r>
      <w:r>
        <w:rPr/>
        <w:t>Básicas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Aprendizaje,</w:t>
      </w:r>
      <w:r>
        <w:rPr>
          <w:spacing w:val="-3"/>
        </w:rPr>
        <w:t> </w:t>
      </w:r>
      <w:r>
        <w:rPr/>
        <w:t>los</w:t>
      </w:r>
      <w:r>
        <w:rPr>
          <w:spacing w:val="-6"/>
        </w:rPr>
        <w:t> </w:t>
      </w:r>
      <w:r>
        <w:rPr/>
        <w:t>que</w:t>
      </w:r>
      <w:r>
        <w:rPr>
          <w:spacing w:val="-52"/>
        </w:rPr>
        <w:t> </w:t>
      </w:r>
      <w:r>
        <w:rPr/>
        <w:t>se han convertido en guía útil para poner en práctica políticas y estrategias destinadas a</w:t>
      </w:r>
      <w:r>
        <w:rPr>
          <w:spacing w:val="1"/>
        </w:rPr>
        <w:t> </w:t>
      </w:r>
      <w:r>
        <w:rPr/>
        <w:t>perfeccionar</w:t>
      </w:r>
      <w:r>
        <w:rPr>
          <w:spacing w:val="-3"/>
        </w:rPr>
        <w:t> </w:t>
      </w:r>
      <w:r>
        <w:rPr/>
        <w:t>los</w:t>
      </w:r>
      <w:r>
        <w:rPr>
          <w:spacing w:val="-5"/>
        </w:rPr>
        <w:t> </w:t>
      </w:r>
      <w:r>
        <w:rPr/>
        <w:t>servicios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cuyo</w:t>
      </w:r>
      <w:r>
        <w:rPr>
          <w:spacing w:val="-5"/>
        </w:rPr>
        <w:t> </w:t>
      </w:r>
      <w:r>
        <w:rPr/>
        <w:t>tema</w:t>
      </w:r>
      <w:r>
        <w:rPr>
          <w:spacing w:val="-3"/>
        </w:rPr>
        <w:t> </w:t>
      </w:r>
      <w:r>
        <w:rPr/>
        <w:t>central</w:t>
      </w:r>
      <w:r>
        <w:rPr>
          <w:spacing w:val="-3"/>
        </w:rPr>
        <w:t> </w:t>
      </w:r>
      <w:r>
        <w:rPr/>
        <w:t>es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calidad</w:t>
      </w:r>
      <w:r>
        <w:rPr>
          <w:spacing w:val="-5"/>
        </w:rPr>
        <w:t> </w:t>
      </w:r>
      <w:r>
        <w:rPr/>
        <w:t>para</w:t>
      </w:r>
      <w:r>
        <w:rPr>
          <w:spacing w:val="-51"/>
        </w:rPr>
        <w:t> </w:t>
      </w:r>
      <w:r>
        <w:rPr/>
        <w:t>todos,</w:t>
      </w:r>
      <w:r>
        <w:rPr>
          <w:spacing w:val="-3"/>
        </w:rPr>
        <w:t> </w:t>
      </w:r>
      <w:r>
        <w:rPr/>
        <w:t>entendida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educación como</w:t>
      </w:r>
      <w:r>
        <w:rPr>
          <w:spacing w:val="-3"/>
        </w:rPr>
        <w:t> </w:t>
      </w:r>
      <w:r>
        <w:rPr/>
        <w:t>un</w:t>
      </w:r>
      <w:r>
        <w:rPr>
          <w:spacing w:val="1"/>
        </w:rPr>
        <w:t> </w:t>
      </w:r>
      <w:r>
        <w:rPr/>
        <w:t>bien</w:t>
      </w:r>
      <w:r>
        <w:rPr>
          <w:spacing w:val="-1"/>
        </w:rPr>
        <w:t> </w:t>
      </w:r>
      <w:r>
        <w:rPr/>
        <w:t>público y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derecho</w:t>
      </w:r>
      <w:r>
        <w:rPr>
          <w:spacing w:val="-3"/>
        </w:rPr>
        <w:t> </w:t>
      </w:r>
      <w:r>
        <w:rPr/>
        <w:t>humano.</w:t>
      </w:r>
    </w:p>
    <w:p>
      <w:pPr>
        <w:pStyle w:val="BodyText"/>
        <w:spacing w:before="1"/>
      </w:pPr>
    </w:p>
    <w:p>
      <w:pPr>
        <w:pStyle w:val="BodyText"/>
        <w:ind w:left="262" w:right="919"/>
        <w:jc w:val="both"/>
      </w:pPr>
      <w:r>
        <w:rPr/>
        <w:t>En el siguiente cuadro, se listan los instrumentos jurídicos y legales, que establecen las</w:t>
      </w:r>
      <w:r>
        <w:rPr>
          <w:spacing w:val="1"/>
        </w:rPr>
        <w:t> </w:t>
      </w:r>
      <w:r>
        <w:rPr/>
        <w:t>obligaciones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responsabilidades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educativo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Mineduc,</w:t>
      </w:r>
      <w:r>
        <w:rPr>
          <w:spacing w:val="1"/>
        </w:rPr>
        <w:t> </w:t>
      </w:r>
      <w:r>
        <w:rPr/>
        <w:t>específicamente.</w:t>
      </w:r>
    </w:p>
    <w:p>
      <w:pPr>
        <w:pStyle w:val="BodyText"/>
        <w:spacing w:before="2"/>
      </w:pPr>
    </w:p>
    <w:p>
      <w:pPr>
        <w:spacing w:line="219" w:lineRule="exact" w:before="0"/>
        <w:ind w:left="1466" w:right="2126" w:firstLine="0"/>
        <w:jc w:val="center"/>
        <w:rPr>
          <w:sz w:val="18"/>
        </w:rPr>
      </w:pPr>
      <w:bookmarkStart w:name="_bookmark4" w:id="7"/>
      <w:bookmarkEnd w:id="7"/>
      <w:r>
        <w:rPr/>
      </w:r>
      <w:r>
        <w:rPr>
          <w:color w:val="2E5395"/>
          <w:sz w:val="18"/>
        </w:rPr>
        <w:t>Ilustración</w:t>
      </w:r>
      <w:r>
        <w:rPr>
          <w:color w:val="2E5395"/>
          <w:spacing w:val="-6"/>
          <w:sz w:val="18"/>
        </w:rPr>
        <w:t> </w:t>
      </w:r>
      <w:r>
        <w:rPr>
          <w:color w:val="2E5395"/>
          <w:sz w:val="18"/>
        </w:rPr>
        <w:t>1</w:t>
      </w:r>
    </w:p>
    <w:p>
      <w:pPr>
        <w:spacing w:line="219" w:lineRule="exact" w:before="0"/>
        <w:ind w:left="1466" w:right="2127" w:firstLine="0"/>
        <w:jc w:val="center"/>
        <w:rPr>
          <w:i/>
          <w:sz w:val="18"/>
        </w:rPr>
      </w:pPr>
      <w:r>
        <w:rPr>
          <w:i/>
          <w:color w:val="2E5395"/>
          <w:sz w:val="18"/>
        </w:rPr>
        <w:t>Mineduc:</w:t>
      </w:r>
      <w:r>
        <w:rPr>
          <w:i/>
          <w:color w:val="2E5395"/>
          <w:spacing w:val="-5"/>
          <w:sz w:val="18"/>
        </w:rPr>
        <w:t> </w:t>
      </w:r>
      <w:r>
        <w:rPr>
          <w:i/>
          <w:color w:val="2E5395"/>
          <w:sz w:val="18"/>
        </w:rPr>
        <w:t>Instrumentos</w:t>
      </w:r>
      <w:r>
        <w:rPr>
          <w:i/>
          <w:color w:val="2E5395"/>
          <w:spacing w:val="-5"/>
          <w:sz w:val="18"/>
        </w:rPr>
        <w:t> </w:t>
      </w:r>
      <w:r>
        <w:rPr>
          <w:i/>
          <w:color w:val="2E5395"/>
          <w:sz w:val="18"/>
        </w:rPr>
        <w:t>normativos</w:t>
      </w:r>
    </w:p>
    <w:tbl>
      <w:tblPr>
        <w:tblW w:w="0" w:type="auto"/>
        <w:jc w:val="left"/>
        <w:tblInd w:w="274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2"/>
        <w:gridCol w:w="6946"/>
      </w:tblGrid>
      <w:tr>
        <w:trPr>
          <w:trHeight w:val="290" w:hRule="atLeast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line="261" w:lineRule="exact" w:before="9"/>
              <w:ind w:left="57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Normativa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line="261" w:lineRule="exact" w:before="9"/>
              <w:ind w:left="2903" w:right="2940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Descripción</w:t>
            </w:r>
          </w:p>
        </w:tc>
      </w:tr>
      <w:tr>
        <w:trPr>
          <w:trHeight w:val="266" w:hRule="atLeast"/>
        </w:trPr>
        <w:tc>
          <w:tcPr>
            <w:tcW w:w="2122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246" w:lineRule="exact"/>
              <w:ind w:left="107"/>
              <w:rPr>
                <w:b/>
                <w:sz w:val="22"/>
              </w:rPr>
            </w:pPr>
            <w:r>
              <w:rPr>
                <w:b/>
                <w:color w:val="4471C4"/>
                <w:sz w:val="22"/>
              </w:rPr>
              <w:t>Constitucional</w:t>
            </w:r>
          </w:p>
        </w:tc>
        <w:tc>
          <w:tcPr>
            <w:tcW w:w="6946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243" w:val="left" w:leader="none"/>
              </w:tabs>
              <w:spacing w:line="243" w:lineRule="exact" w:before="0" w:after="0"/>
              <w:ind w:left="242" w:right="0" w:hanging="152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Constitución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Política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la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República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Guatemala</w:t>
            </w:r>
          </w:p>
        </w:tc>
      </w:tr>
      <w:tr>
        <w:trPr>
          <w:trHeight w:val="6838" w:hRule="atLeast"/>
        </w:trPr>
        <w:tc>
          <w:tcPr>
            <w:tcW w:w="2122" w:type="dxa"/>
          </w:tcPr>
          <w:p>
            <w:pPr>
              <w:pStyle w:val="TableParagraph"/>
              <w:spacing w:before="1"/>
              <w:ind w:left="107" w:right="334"/>
              <w:rPr>
                <w:b/>
                <w:sz w:val="22"/>
              </w:rPr>
            </w:pPr>
            <w:r>
              <w:rPr>
                <w:b/>
                <w:color w:val="4471C4"/>
                <w:sz w:val="22"/>
              </w:rPr>
              <w:t>Leyes que</w:t>
            </w:r>
            <w:r>
              <w:rPr>
                <w:b/>
                <w:color w:val="4471C4"/>
                <w:spacing w:val="1"/>
                <w:sz w:val="22"/>
              </w:rPr>
              <w:t> </w:t>
            </w:r>
            <w:r>
              <w:rPr>
                <w:b/>
                <w:color w:val="4471C4"/>
                <w:sz w:val="22"/>
              </w:rPr>
              <w:t>establecen</w:t>
            </w:r>
            <w:r>
              <w:rPr>
                <w:b/>
                <w:color w:val="4471C4"/>
                <w:spacing w:val="1"/>
                <w:sz w:val="22"/>
              </w:rPr>
              <w:t> </w:t>
            </w:r>
            <w:r>
              <w:rPr>
                <w:b/>
                <w:color w:val="4471C4"/>
                <w:sz w:val="22"/>
              </w:rPr>
              <w:t>responsabilidades</w:t>
            </w:r>
            <w:r>
              <w:rPr>
                <w:b/>
                <w:color w:val="4471C4"/>
                <w:spacing w:val="-47"/>
                <w:sz w:val="22"/>
              </w:rPr>
              <w:t> </w:t>
            </w:r>
            <w:r>
              <w:rPr>
                <w:b/>
                <w:color w:val="4471C4"/>
                <w:sz w:val="22"/>
              </w:rPr>
              <w:t>para</w:t>
            </w:r>
            <w:r>
              <w:rPr>
                <w:b/>
                <w:color w:val="4471C4"/>
                <w:spacing w:val="-2"/>
                <w:sz w:val="22"/>
              </w:rPr>
              <w:t> </w:t>
            </w:r>
            <w:r>
              <w:rPr>
                <w:b/>
                <w:color w:val="4471C4"/>
                <w:sz w:val="22"/>
              </w:rPr>
              <w:t>Educación</w:t>
            </w:r>
          </w:p>
        </w:tc>
        <w:tc>
          <w:tcPr>
            <w:tcW w:w="6946" w:type="dxa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243" w:val="left" w:leader="none"/>
              </w:tabs>
              <w:spacing w:line="240" w:lineRule="auto" w:before="1" w:after="0"/>
              <w:ind w:left="242" w:right="0" w:hanging="152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Ley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Educación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Nacional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(Decreto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12-91)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43" w:val="left" w:leader="none"/>
              </w:tabs>
              <w:spacing w:line="240" w:lineRule="auto" w:before="1" w:after="0"/>
              <w:ind w:left="242" w:right="0" w:hanging="152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Ley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Dignificación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y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Catalogación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del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Magisterio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Nacional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(Decreto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1485)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43" w:val="left" w:leader="none"/>
              </w:tabs>
              <w:spacing w:line="240" w:lineRule="auto" w:before="0" w:after="0"/>
              <w:ind w:left="242" w:right="0" w:hanging="152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Ley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Alfabetización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(Decreto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43-86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y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sus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reformas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Decreto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54-99)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43" w:val="left" w:leader="none"/>
              </w:tabs>
              <w:spacing w:line="240" w:lineRule="auto" w:before="1" w:after="0"/>
              <w:ind w:left="242" w:right="105" w:hanging="152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Ley de Educación Especial para las Personas con Capacidades Especiales (Decreto</w:t>
            </w:r>
            <w:r>
              <w:rPr>
                <w:color w:val="4471C4"/>
                <w:spacing w:val="-44"/>
                <w:sz w:val="20"/>
              </w:rPr>
              <w:t> </w:t>
            </w:r>
            <w:r>
              <w:rPr>
                <w:color w:val="4471C4"/>
                <w:sz w:val="20"/>
              </w:rPr>
              <w:t>58-2007)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43" w:val="left" w:leader="none"/>
              </w:tabs>
              <w:spacing w:line="243" w:lineRule="exact" w:before="0" w:after="0"/>
              <w:ind w:left="242" w:right="0" w:hanging="152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Ley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Alimentación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Escolar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(Decreto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16-2017)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43" w:val="left" w:leader="none"/>
              </w:tabs>
              <w:spacing w:line="243" w:lineRule="exact" w:before="1" w:after="0"/>
              <w:ind w:left="242" w:right="0" w:hanging="152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Ley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Promoción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Educativa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contra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la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Discriminación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(Decreto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81-2002)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43" w:val="left" w:leader="none"/>
              </w:tabs>
              <w:spacing w:line="243" w:lineRule="exact" w:before="0" w:after="0"/>
              <w:ind w:left="242" w:right="0" w:hanging="152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Ley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Administración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Edificios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Escolares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(Decreto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58-98)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43" w:val="left" w:leader="none"/>
              </w:tabs>
              <w:spacing w:line="240" w:lineRule="auto" w:before="1" w:after="0"/>
              <w:ind w:left="242" w:right="0" w:hanging="152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Ley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del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Organismo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Ejecutivo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(Decreto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114-97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y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sus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Reformas)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43" w:val="left" w:leader="none"/>
              </w:tabs>
              <w:spacing w:line="240" w:lineRule="auto" w:before="0" w:after="0"/>
              <w:ind w:left="242" w:right="0" w:hanging="152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Ley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Protección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Integral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la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Niñez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y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Adolescencia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(Decreto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27-2003)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43" w:val="left" w:leader="none"/>
              </w:tabs>
              <w:spacing w:line="243" w:lineRule="exact" w:before="1" w:after="0"/>
              <w:ind w:left="242" w:right="0" w:hanging="152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Ley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Atención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a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las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Personas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con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Discapacidad (Decreto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número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135-96)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43" w:val="left" w:leader="none"/>
              </w:tabs>
              <w:spacing w:line="243" w:lineRule="exact" w:before="0" w:after="0"/>
              <w:ind w:left="242" w:right="0" w:hanging="152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Ley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Dignificación y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Promoción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Integral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la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Mujer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(Decreto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7-99)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43" w:val="left" w:leader="none"/>
              </w:tabs>
              <w:spacing w:line="240" w:lineRule="auto" w:before="1" w:after="0"/>
              <w:ind w:left="242" w:right="0" w:hanging="152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Ley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los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Consejos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Desarrollo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Urbano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y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Rural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(Decreto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11-2002)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43" w:val="left" w:leader="none"/>
              </w:tabs>
              <w:spacing w:line="243" w:lineRule="exact" w:before="0" w:after="0"/>
              <w:ind w:left="242" w:right="0" w:hanging="152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Código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Municipal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(Decreto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12-2002)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43" w:val="left" w:leader="none"/>
              </w:tabs>
              <w:spacing w:line="243" w:lineRule="exact" w:before="0" w:after="0"/>
              <w:ind w:left="242" w:right="0" w:hanging="152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Ley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Desarrollo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Social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(Decreto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42-2001)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43" w:val="left" w:leader="none"/>
              </w:tabs>
              <w:spacing w:line="240" w:lineRule="auto" w:before="1" w:after="0"/>
              <w:ind w:left="242" w:right="0" w:hanging="152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Ley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Institutos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por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Cooperativa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Enseñanza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(Decreto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17-95)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43" w:val="left" w:leader="none"/>
              </w:tabs>
              <w:spacing w:line="240" w:lineRule="auto" w:before="1" w:after="0"/>
              <w:ind w:left="242" w:right="0" w:hanging="152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Ley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Idiomas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Nacionales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(Decreto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19-2003)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43" w:val="left" w:leader="none"/>
              </w:tabs>
              <w:spacing w:line="243" w:lineRule="exact" w:before="0" w:after="0"/>
              <w:ind w:left="242" w:right="0" w:hanging="152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Código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Salud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(Decreto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90-97)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43" w:val="left" w:leader="none"/>
              </w:tabs>
              <w:spacing w:line="240" w:lineRule="auto" w:before="0" w:after="0"/>
              <w:ind w:left="242" w:right="96" w:hanging="152"/>
              <w:jc w:val="both"/>
              <w:rPr>
                <w:sz w:val="20"/>
              </w:rPr>
            </w:pPr>
            <w:r>
              <w:rPr>
                <w:color w:val="4471C4"/>
                <w:sz w:val="20"/>
              </w:rPr>
              <w:t>Ley de la Coordinadora Nacional para la Reducción de Desastres (Decreto 109-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96)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43" w:val="left" w:leader="none"/>
              </w:tabs>
              <w:spacing w:line="240" w:lineRule="auto" w:before="1" w:after="0"/>
              <w:ind w:left="242" w:right="96" w:hanging="152"/>
              <w:jc w:val="both"/>
              <w:rPr>
                <w:sz w:val="20"/>
              </w:rPr>
            </w:pPr>
            <w:r>
              <w:rPr>
                <w:color w:val="4471C4"/>
                <w:sz w:val="20"/>
              </w:rPr>
              <w:t>Ley del Sistema Nacional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de Seguridad Alimentaria y Nutricional (Decreto32-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2005)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43" w:val="left" w:leader="none"/>
              </w:tabs>
              <w:spacing w:line="240" w:lineRule="auto" w:before="0" w:after="0"/>
              <w:ind w:left="242" w:right="98" w:hanging="152"/>
              <w:jc w:val="both"/>
              <w:rPr>
                <w:sz w:val="20"/>
              </w:rPr>
            </w:pPr>
            <w:r>
              <w:rPr>
                <w:color w:val="4471C4"/>
                <w:sz w:val="20"/>
              </w:rPr>
              <w:t>Ley general para el combate del virus de inmunodeficiencia humana -VIH- y del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síndrome de inmunodeficiencia adquirida -SIDA- y de la promoción, protección y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defensa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los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derechos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humanos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ante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el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VIH/SIDA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(Decreto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27-2000)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43" w:val="left" w:leader="none"/>
              </w:tabs>
              <w:spacing w:line="244" w:lineRule="exact" w:before="0" w:after="0"/>
              <w:ind w:left="242" w:right="0" w:hanging="152"/>
              <w:jc w:val="both"/>
              <w:rPr>
                <w:sz w:val="20"/>
              </w:rPr>
            </w:pPr>
            <w:r>
              <w:rPr>
                <w:color w:val="4471C4"/>
                <w:sz w:val="20"/>
              </w:rPr>
              <w:t>Ley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Protección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y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Mejoramiento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del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Medio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Ambiente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(Decreto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68-86)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43" w:val="left" w:leader="none"/>
              </w:tabs>
              <w:spacing w:line="240" w:lineRule="auto" w:before="0" w:after="0"/>
              <w:ind w:left="242" w:right="0" w:hanging="152"/>
              <w:jc w:val="both"/>
              <w:rPr>
                <w:sz w:val="20"/>
              </w:rPr>
            </w:pPr>
            <w:r>
              <w:rPr>
                <w:color w:val="4471C4"/>
                <w:sz w:val="20"/>
              </w:rPr>
              <w:t>Ley</w:t>
            </w:r>
            <w:r>
              <w:rPr>
                <w:color w:val="4471C4"/>
                <w:spacing w:val="-5"/>
                <w:sz w:val="20"/>
              </w:rPr>
              <w:t> </w:t>
            </w:r>
            <w:r>
              <w:rPr>
                <w:color w:val="4471C4"/>
                <w:sz w:val="20"/>
              </w:rPr>
              <w:t>para</w:t>
            </w:r>
            <w:r>
              <w:rPr>
                <w:color w:val="4471C4"/>
                <w:spacing w:val="-5"/>
                <w:sz w:val="20"/>
              </w:rPr>
              <w:t> </w:t>
            </w:r>
            <w:r>
              <w:rPr>
                <w:color w:val="4471C4"/>
                <w:sz w:val="20"/>
              </w:rPr>
              <w:t>Prevenir,</w:t>
            </w:r>
            <w:r>
              <w:rPr>
                <w:color w:val="4471C4"/>
                <w:spacing w:val="-5"/>
                <w:sz w:val="20"/>
              </w:rPr>
              <w:t> </w:t>
            </w:r>
            <w:r>
              <w:rPr>
                <w:color w:val="4471C4"/>
                <w:sz w:val="20"/>
              </w:rPr>
              <w:t>Sancionar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y</w:t>
            </w:r>
            <w:r>
              <w:rPr>
                <w:color w:val="4471C4"/>
                <w:spacing w:val="-5"/>
                <w:sz w:val="20"/>
              </w:rPr>
              <w:t> </w:t>
            </w:r>
            <w:r>
              <w:rPr>
                <w:color w:val="4471C4"/>
                <w:sz w:val="20"/>
              </w:rPr>
              <w:t>Erradicar</w:t>
            </w:r>
            <w:r>
              <w:rPr>
                <w:color w:val="4471C4"/>
                <w:spacing w:val="-5"/>
                <w:sz w:val="20"/>
              </w:rPr>
              <w:t> </w:t>
            </w:r>
            <w:r>
              <w:rPr>
                <w:color w:val="4471C4"/>
                <w:sz w:val="20"/>
              </w:rPr>
              <w:t>la</w:t>
            </w:r>
            <w:r>
              <w:rPr>
                <w:color w:val="4471C4"/>
                <w:spacing w:val="-5"/>
                <w:sz w:val="20"/>
              </w:rPr>
              <w:t> </w:t>
            </w:r>
            <w:r>
              <w:rPr>
                <w:color w:val="4471C4"/>
                <w:sz w:val="20"/>
              </w:rPr>
              <w:t>Violencia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Intrafamiliar</w:t>
            </w:r>
            <w:r>
              <w:rPr>
                <w:color w:val="4471C4"/>
                <w:spacing w:val="-5"/>
                <w:sz w:val="20"/>
              </w:rPr>
              <w:t> </w:t>
            </w:r>
            <w:r>
              <w:rPr>
                <w:color w:val="4471C4"/>
                <w:sz w:val="20"/>
              </w:rPr>
              <w:t>(Decreto</w:t>
            </w:r>
            <w:r>
              <w:rPr>
                <w:color w:val="4471C4"/>
                <w:spacing w:val="-5"/>
                <w:sz w:val="20"/>
              </w:rPr>
              <w:t> </w:t>
            </w:r>
            <w:r>
              <w:rPr>
                <w:color w:val="4471C4"/>
                <w:sz w:val="20"/>
              </w:rPr>
              <w:t>97-96)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43" w:val="left" w:leader="none"/>
              </w:tabs>
              <w:spacing w:line="223" w:lineRule="exact" w:before="1" w:after="0"/>
              <w:ind w:left="242" w:right="0" w:hanging="152"/>
              <w:jc w:val="both"/>
              <w:rPr>
                <w:sz w:val="20"/>
              </w:rPr>
            </w:pPr>
            <w:r>
              <w:rPr>
                <w:color w:val="4471C4"/>
                <w:sz w:val="20"/>
              </w:rPr>
              <w:t>Ley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Contra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la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Narcoactividad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(Decreto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48-92)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4"/>
        </w:rPr>
      </w:pPr>
      <w:r>
        <w:rPr/>
        <w:pict>
          <v:shape style="position:absolute;margin-left:85.104004pt;margin-top:10.939268pt;width:441.95pt;height:10.35pt;mso-position-horizontal-relative:page;mso-position-vertical-relative:paragraph;z-index:-15711232;mso-wrap-distance-left:0;mso-wrap-distance-right:0" coordorigin="1702,219" coordsize="8839,207" path="m10540,219l6145,219,1702,219,1702,425,6145,425,10540,425,10540,219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07" w:val="lef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4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12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1551360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3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2"/>
        <w:spacing w:before="214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4"/>
        <w:rPr>
          <w:b/>
          <w:i/>
          <w:sz w:val="11"/>
        </w:rPr>
      </w:pPr>
    </w:p>
    <w:tbl>
      <w:tblPr>
        <w:tblW w:w="0" w:type="auto"/>
        <w:jc w:val="left"/>
        <w:tblInd w:w="274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2"/>
        <w:gridCol w:w="6946"/>
      </w:tblGrid>
      <w:tr>
        <w:trPr>
          <w:trHeight w:val="290" w:hRule="atLeast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line="259" w:lineRule="exact" w:before="11"/>
              <w:ind w:left="57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Normativa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line="259" w:lineRule="exact" w:before="11"/>
              <w:ind w:left="2903" w:right="2940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Descripción</w:t>
            </w:r>
          </w:p>
        </w:tc>
      </w:tr>
      <w:tr>
        <w:trPr>
          <w:trHeight w:val="2196" w:hRule="atLeast"/>
        </w:trPr>
        <w:tc>
          <w:tcPr>
            <w:tcW w:w="212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46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243" w:val="left" w:leader="none"/>
              </w:tabs>
              <w:spacing w:line="243" w:lineRule="exact" w:before="0" w:after="0"/>
              <w:ind w:left="242" w:right="0" w:hanging="152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Ley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Marco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los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Acuerdos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de Paz.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(Decreto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52-2005)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43" w:val="left" w:leader="none"/>
              </w:tabs>
              <w:spacing w:line="240" w:lineRule="auto" w:before="0" w:after="0"/>
              <w:ind w:left="242" w:right="107" w:hanging="152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Ley</w:t>
            </w:r>
            <w:r>
              <w:rPr>
                <w:color w:val="4471C4"/>
                <w:spacing w:val="19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18"/>
                <w:sz w:val="20"/>
              </w:rPr>
              <w:t> </w:t>
            </w:r>
            <w:r>
              <w:rPr>
                <w:color w:val="4471C4"/>
                <w:sz w:val="20"/>
              </w:rPr>
              <w:t>Acceso</w:t>
            </w:r>
            <w:r>
              <w:rPr>
                <w:color w:val="4471C4"/>
                <w:spacing w:val="19"/>
                <w:sz w:val="20"/>
              </w:rPr>
              <w:t> </w:t>
            </w:r>
            <w:r>
              <w:rPr>
                <w:color w:val="4471C4"/>
                <w:sz w:val="20"/>
              </w:rPr>
              <w:t>Universal</w:t>
            </w:r>
            <w:r>
              <w:rPr>
                <w:color w:val="4471C4"/>
                <w:spacing w:val="19"/>
                <w:sz w:val="20"/>
              </w:rPr>
              <w:t> </w:t>
            </w:r>
            <w:r>
              <w:rPr>
                <w:color w:val="4471C4"/>
                <w:sz w:val="20"/>
              </w:rPr>
              <w:t>y</w:t>
            </w:r>
            <w:r>
              <w:rPr>
                <w:color w:val="4471C4"/>
                <w:spacing w:val="20"/>
                <w:sz w:val="20"/>
              </w:rPr>
              <w:t> </w:t>
            </w:r>
            <w:r>
              <w:rPr>
                <w:color w:val="4471C4"/>
                <w:sz w:val="20"/>
              </w:rPr>
              <w:t>Equitativo</w:t>
            </w:r>
            <w:r>
              <w:rPr>
                <w:color w:val="4471C4"/>
                <w:spacing w:val="19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18"/>
                <w:sz w:val="20"/>
              </w:rPr>
              <w:t> </w:t>
            </w:r>
            <w:r>
              <w:rPr>
                <w:color w:val="4471C4"/>
                <w:sz w:val="20"/>
              </w:rPr>
              <w:t>Servicios</w:t>
            </w:r>
            <w:r>
              <w:rPr>
                <w:color w:val="4471C4"/>
                <w:spacing w:val="18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18"/>
                <w:sz w:val="20"/>
              </w:rPr>
              <w:t> </w:t>
            </w:r>
            <w:r>
              <w:rPr>
                <w:color w:val="4471C4"/>
                <w:sz w:val="20"/>
              </w:rPr>
              <w:t>Planificación</w:t>
            </w:r>
            <w:r>
              <w:rPr>
                <w:color w:val="4471C4"/>
                <w:spacing w:val="19"/>
                <w:sz w:val="20"/>
              </w:rPr>
              <w:t> </w:t>
            </w:r>
            <w:r>
              <w:rPr>
                <w:color w:val="4471C4"/>
                <w:sz w:val="20"/>
              </w:rPr>
              <w:t>Familiar</w:t>
            </w:r>
            <w:r>
              <w:rPr>
                <w:color w:val="4471C4"/>
                <w:spacing w:val="20"/>
                <w:sz w:val="20"/>
              </w:rPr>
              <w:t> </w:t>
            </w:r>
            <w:r>
              <w:rPr>
                <w:color w:val="4471C4"/>
                <w:sz w:val="20"/>
              </w:rPr>
              <w:t>y</w:t>
            </w:r>
            <w:r>
              <w:rPr>
                <w:color w:val="4471C4"/>
                <w:spacing w:val="19"/>
                <w:sz w:val="20"/>
              </w:rPr>
              <w:t> </w:t>
            </w:r>
            <w:r>
              <w:rPr>
                <w:color w:val="4471C4"/>
                <w:sz w:val="20"/>
              </w:rPr>
              <w:t>su</w:t>
            </w:r>
            <w:r>
              <w:rPr>
                <w:color w:val="4471C4"/>
                <w:spacing w:val="-42"/>
                <w:sz w:val="20"/>
              </w:rPr>
              <w:t> </w:t>
            </w:r>
            <w:r>
              <w:rPr>
                <w:color w:val="4471C4"/>
                <w:sz w:val="20"/>
              </w:rPr>
              <w:t>integración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en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el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Programa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Nacional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Salud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Reproductiva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(Decreto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87-2005)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43" w:val="left" w:leader="none"/>
              </w:tabs>
              <w:spacing w:line="243" w:lineRule="exact" w:before="2" w:after="0"/>
              <w:ind w:left="242" w:right="0" w:hanging="152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Ley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Maternidad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Saludable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(Decreto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32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-2010)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43" w:val="left" w:leader="none"/>
              </w:tabs>
              <w:spacing w:line="240" w:lineRule="auto" w:before="0" w:after="0"/>
              <w:ind w:left="242" w:right="96" w:hanging="152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Ley</w:t>
            </w:r>
            <w:r>
              <w:rPr>
                <w:color w:val="4471C4"/>
                <w:spacing w:val="30"/>
                <w:sz w:val="20"/>
              </w:rPr>
              <w:t> </w:t>
            </w:r>
            <w:r>
              <w:rPr>
                <w:color w:val="4471C4"/>
                <w:sz w:val="20"/>
              </w:rPr>
              <w:t>del</w:t>
            </w:r>
            <w:r>
              <w:rPr>
                <w:color w:val="4471C4"/>
                <w:spacing w:val="31"/>
                <w:sz w:val="20"/>
              </w:rPr>
              <w:t> </w:t>
            </w:r>
            <w:r>
              <w:rPr>
                <w:color w:val="4471C4"/>
                <w:sz w:val="20"/>
              </w:rPr>
              <w:t>Sistema</w:t>
            </w:r>
            <w:r>
              <w:rPr>
                <w:color w:val="4471C4"/>
                <w:spacing w:val="34"/>
                <w:sz w:val="20"/>
              </w:rPr>
              <w:t> </w:t>
            </w:r>
            <w:r>
              <w:rPr>
                <w:color w:val="4471C4"/>
                <w:sz w:val="20"/>
              </w:rPr>
              <w:t>Nacional</w:t>
            </w:r>
            <w:r>
              <w:rPr>
                <w:color w:val="4471C4"/>
                <w:spacing w:val="33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32"/>
                <w:sz w:val="20"/>
              </w:rPr>
              <w:t> </w:t>
            </w:r>
            <w:r>
              <w:rPr>
                <w:color w:val="4471C4"/>
                <w:sz w:val="20"/>
              </w:rPr>
              <w:t>Seguridad</w:t>
            </w:r>
            <w:r>
              <w:rPr>
                <w:color w:val="4471C4"/>
                <w:spacing w:val="33"/>
                <w:sz w:val="20"/>
              </w:rPr>
              <w:t> </w:t>
            </w:r>
            <w:r>
              <w:rPr>
                <w:color w:val="4471C4"/>
                <w:sz w:val="20"/>
              </w:rPr>
              <w:t>Alimentaria</w:t>
            </w:r>
            <w:r>
              <w:rPr>
                <w:color w:val="4471C4"/>
                <w:spacing w:val="32"/>
                <w:sz w:val="20"/>
              </w:rPr>
              <w:t> </w:t>
            </w:r>
            <w:r>
              <w:rPr>
                <w:color w:val="4471C4"/>
                <w:sz w:val="20"/>
              </w:rPr>
              <w:t>y</w:t>
            </w:r>
            <w:r>
              <w:rPr>
                <w:color w:val="4471C4"/>
                <w:spacing w:val="32"/>
                <w:sz w:val="20"/>
              </w:rPr>
              <w:t> </w:t>
            </w:r>
            <w:r>
              <w:rPr>
                <w:color w:val="4471C4"/>
                <w:sz w:val="20"/>
              </w:rPr>
              <w:t>Nutricional</w:t>
            </w:r>
            <w:r>
              <w:rPr>
                <w:color w:val="4471C4"/>
                <w:spacing w:val="31"/>
                <w:sz w:val="20"/>
              </w:rPr>
              <w:t> </w:t>
            </w:r>
            <w:r>
              <w:rPr>
                <w:color w:val="4471C4"/>
                <w:sz w:val="20"/>
              </w:rPr>
              <w:t>(Decreto</w:t>
            </w:r>
            <w:r>
              <w:rPr>
                <w:color w:val="4471C4"/>
                <w:spacing w:val="33"/>
                <w:sz w:val="20"/>
              </w:rPr>
              <w:t> </w:t>
            </w:r>
            <w:r>
              <w:rPr>
                <w:color w:val="4471C4"/>
                <w:sz w:val="20"/>
              </w:rPr>
              <w:t>32-</w:t>
            </w:r>
            <w:r>
              <w:rPr>
                <w:color w:val="4471C4"/>
                <w:spacing w:val="-42"/>
                <w:sz w:val="20"/>
              </w:rPr>
              <w:t> </w:t>
            </w:r>
            <w:r>
              <w:rPr>
                <w:color w:val="4471C4"/>
                <w:sz w:val="20"/>
              </w:rPr>
              <w:t>2005)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43" w:val="left" w:leader="none"/>
              </w:tabs>
              <w:spacing w:line="240" w:lineRule="auto" w:before="0" w:after="0"/>
              <w:ind w:left="242" w:right="0" w:hanging="152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Ley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Educación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Ambiental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(Decreto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38-2010)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43" w:val="left" w:leader="none"/>
              </w:tabs>
              <w:spacing w:line="243" w:lineRule="exact" w:before="1" w:after="0"/>
              <w:ind w:left="242" w:right="0" w:hanging="152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Ley</w:t>
            </w:r>
            <w:r>
              <w:rPr>
                <w:color w:val="4471C4"/>
                <w:spacing w:val="40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39"/>
                <w:sz w:val="20"/>
              </w:rPr>
              <w:t> </w:t>
            </w:r>
            <w:r>
              <w:rPr>
                <w:color w:val="4471C4"/>
                <w:sz w:val="20"/>
              </w:rPr>
              <w:t>Administración</w:t>
            </w:r>
            <w:r>
              <w:rPr>
                <w:color w:val="4471C4"/>
                <w:spacing w:val="42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39"/>
                <w:sz w:val="20"/>
              </w:rPr>
              <w:t> </w:t>
            </w:r>
            <w:r>
              <w:rPr>
                <w:color w:val="4471C4"/>
                <w:sz w:val="20"/>
              </w:rPr>
              <w:t>Edificios</w:t>
            </w:r>
            <w:r>
              <w:rPr>
                <w:color w:val="4471C4"/>
                <w:spacing w:val="39"/>
                <w:sz w:val="20"/>
              </w:rPr>
              <w:t> </w:t>
            </w:r>
            <w:r>
              <w:rPr>
                <w:color w:val="4471C4"/>
                <w:sz w:val="20"/>
              </w:rPr>
              <w:t>Escolares</w:t>
            </w:r>
            <w:r>
              <w:rPr>
                <w:color w:val="4471C4"/>
                <w:spacing w:val="40"/>
                <w:sz w:val="20"/>
              </w:rPr>
              <w:t> </w:t>
            </w:r>
            <w:r>
              <w:rPr>
                <w:color w:val="4471C4"/>
                <w:sz w:val="20"/>
              </w:rPr>
              <w:t>(Decreto</w:t>
            </w:r>
            <w:r>
              <w:rPr>
                <w:color w:val="4471C4"/>
                <w:spacing w:val="41"/>
                <w:sz w:val="20"/>
              </w:rPr>
              <w:t> </w:t>
            </w:r>
            <w:r>
              <w:rPr>
                <w:color w:val="4471C4"/>
                <w:sz w:val="20"/>
              </w:rPr>
              <w:t>Legislativo</w:t>
            </w:r>
            <w:r>
              <w:rPr>
                <w:color w:val="4471C4"/>
                <w:spacing w:val="40"/>
                <w:sz w:val="20"/>
              </w:rPr>
              <w:t> </w:t>
            </w:r>
            <w:r>
              <w:rPr>
                <w:color w:val="4471C4"/>
                <w:sz w:val="20"/>
              </w:rPr>
              <w:t>49-98</w:t>
            </w:r>
            <w:r>
              <w:rPr>
                <w:color w:val="4471C4"/>
                <w:spacing w:val="40"/>
                <w:sz w:val="20"/>
              </w:rPr>
              <w:t> </w:t>
            </w:r>
            <w:r>
              <w:rPr>
                <w:color w:val="4471C4"/>
                <w:sz w:val="20"/>
              </w:rPr>
              <w:t>y</w:t>
            </w:r>
            <w:r>
              <w:rPr>
                <w:color w:val="4471C4"/>
                <w:spacing w:val="41"/>
                <w:sz w:val="20"/>
              </w:rPr>
              <w:t> </w:t>
            </w:r>
            <w:r>
              <w:rPr>
                <w:color w:val="4471C4"/>
                <w:sz w:val="20"/>
              </w:rPr>
              <w:t>sus</w:t>
            </w:r>
          </w:p>
          <w:p>
            <w:pPr>
              <w:pStyle w:val="TableParagraph"/>
              <w:spacing w:line="222" w:lineRule="exact"/>
              <w:ind w:left="242"/>
              <w:rPr>
                <w:sz w:val="20"/>
              </w:rPr>
            </w:pPr>
            <w:r>
              <w:rPr>
                <w:color w:val="4471C4"/>
                <w:sz w:val="20"/>
              </w:rPr>
              <w:t>reformas)</w:t>
            </w:r>
          </w:p>
        </w:tc>
      </w:tr>
      <w:tr>
        <w:trPr>
          <w:trHeight w:val="1466" w:hRule="atLeast"/>
        </w:trPr>
        <w:tc>
          <w:tcPr>
            <w:tcW w:w="2122" w:type="dxa"/>
            <w:shd w:val="clear" w:color="auto" w:fill="D9E1F3"/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color w:val="4471C4"/>
                <w:sz w:val="22"/>
              </w:rPr>
              <w:t>Leyes</w:t>
            </w:r>
            <w:r>
              <w:rPr>
                <w:b/>
                <w:color w:val="4471C4"/>
                <w:spacing w:val="-5"/>
                <w:sz w:val="22"/>
              </w:rPr>
              <w:t> </w:t>
            </w:r>
            <w:r>
              <w:rPr>
                <w:b/>
                <w:color w:val="4471C4"/>
                <w:sz w:val="22"/>
              </w:rPr>
              <w:t>Relacionadas</w:t>
            </w:r>
          </w:p>
        </w:tc>
        <w:tc>
          <w:tcPr>
            <w:tcW w:w="6946" w:type="dxa"/>
            <w:shd w:val="clear" w:color="auto" w:fill="D9E1F3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243" w:val="left" w:leader="none"/>
              </w:tabs>
              <w:spacing w:line="240" w:lineRule="auto" w:before="1" w:after="0"/>
              <w:ind w:left="242" w:right="0" w:hanging="136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Ley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Orgánica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del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Presupuesto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y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su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Reglamento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(Decreto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101-97)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43" w:val="left" w:leader="none"/>
              </w:tabs>
              <w:spacing w:line="240" w:lineRule="auto" w:before="1" w:after="0"/>
              <w:ind w:left="242" w:right="0" w:hanging="136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Ley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la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Contraloría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General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Cuentas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y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las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Normas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Control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43" w:val="left" w:leader="none"/>
              </w:tabs>
              <w:spacing w:line="243" w:lineRule="exact" w:before="0" w:after="0"/>
              <w:ind w:left="242" w:right="0" w:hanging="136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Ley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Marco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del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Cambio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Climático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(Decreto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7-2013)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43" w:val="left" w:leader="none"/>
              </w:tabs>
              <w:spacing w:line="243" w:lineRule="exact" w:before="0" w:after="0"/>
              <w:ind w:left="242" w:right="0" w:hanging="136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Ley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Servicio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Civil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(Decreto 1748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43" w:val="left" w:leader="none"/>
              </w:tabs>
              <w:spacing w:line="240" w:lineRule="auto" w:before="1" w:after="0"/>
              <w:ind w:left="242" w:right="0" w:hanging="136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Ley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General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Descentralización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(Decreto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14-2002)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43" w:val="left" w:leader="none"/>
              </w:tabs>
              <w:spacing w:line="223" w:lineRule="exact" w:before="1" w:after="0"/>
              <w:ind w:left="242" w:right="0" w:hanging="136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Ley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Nacional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Acceso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a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la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Información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Pública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(Decreto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57-2008)</w:t>
            </w:r>
          </w:p>
        </w:tc>
      </w:tr>
      <w:tr>
        <w:trPr>
          <w:trHeight w:val="2440" w:hRule="atLeast"/>
        </w:trPr>
        <w:tc>
          <w:tcPr>
            <w:tcW w:w="2122" w:type="dxa"/>
          </w:tcPr>
          <w:p>
            <w:pPr>
              <w:pStyle w:val="TableParagraph"/>
              <w:ind w:left="107" w:right="325"/>
              <w:rPr>
                <w:b/>
                <w:sz w:val="22"/>
              </w:rPr>
            </w:pPr>
            <w:r>
              <w:rPr>
                <w:b/>
                <w:color w:val="4471C4"/>
                <w:sz w:val="22"/>
              </w:rPr>
              <w:t>Normativa</w:t>
            </w:r>
            <w:r>
              <w:rPr>
                <w:b/>
                <w:color w:val="4471C4"/>
                <w:spacing w:val="1"/>
                <w:sz w:val="22"/>
              </w:rPr>
              <w:t> </w:t>
            </w:r>
            <w:r>
              <w:rPr>
                <w:b/>
                <w:color w:val="4471C4"/>
                <w:sz w:val="22"/>
              </w:rPr>
              <w:t>relacionada con la</w:t>
            </w:r>
            <w:r>
              <w:rPr>
                <w:b/>
                <w:color w:val="4471C4"/>
                <w:spacing w:val="-47"/>
                <w:sz w:val="22"/>
              </w:rPr>
              <w:t> </w:t>
            </w:r>
            <w:r>
              <w:rPr>
                <w:b/>
                <w:color w:val="4471C4"/>
                <w:sz w:val="22"/>
              </w:rPr>
              <w:t>Estructura y</w:t>
            </w:r>
            <w:r>
              <w:rPr>
                <w:b/>
                <w:color w:val="4471C4"/>
                <w:spacing w:val="1"/>
                <w:sz w:val="22"/>
              </w:rPr>
              <w:t> </w:t>
            </w:r>
            <w:r>
              <w:rPr>
                <w:b/>
                <w:color w:val="4471C4"/>
                <w:sz w:val="22"/>
              </w:rPr>
              <w:t>organización del</w:t>
            </w:r>
            <w:r>
              <w:rPr>
                <w:b/>
                <w:color w:val="4471C4"/>
                <w:spacing w:val="1"/>
                <w:sz w:val="22"/>
              </w:rPr>
              <w:t> </w:t>
            </w:r>
            <w:r>
              <w:rPr>
                <w:b/>
                <w:color w:val="4471C4"/>
                <w:sz w:val="22"/>
              </w:rPr>
              <w:t>Ministerio de</w:t>
            </w:r>
            <w:r>
              <w:rPr>
                <w:b/>
                <w:color w:val="4471C4"/>
                <w:spacing w:val="1"/>
                <w:sz w:val="22"/>
              </w:rPr>
              <w:t> </w:t>
            </w:r>
            <w:r>
              <w:rPr>
                <w:b/>
                <w:color w:val="4471C4"/>
                <w:sz w:val="22"/>
              </w:rPr>
              <w:t>Educación</w:t>
            </w:r>
          </w:p>
        </w:tc>
        <w:tc>
          <w:tcPr>
            <w:tcW w:w="6946" w:type="dxa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243" w:val="left" w:leader="none"/>
              </w:tabs>
              <w:spacing w:line="243" w:lineRule="exact" w:before="1" w:after="0"/>
              <w:ind w:left="242" w:right="0" w:hanging="136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Ley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Educación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Nacional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(Decreto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12-91)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43" w:val="left" w:leader="none"/>
              </w:tabs>
              <w:spacing w:line="243" w:lineRule="exact" w:before="0" w:after="0"/>
              <w:ind w:left="242" w:right="0" w:hanging="136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Ley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del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Organismo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Ejecutivo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(Decreto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114-97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y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sus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reformas)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43" w:val="left" w:leader="none"/>
              </w:tabs>
              <w:spacing w:line="240" w:lineRule="auto" w:before="1" w:after="0"/>
              <w:ind w:left="242" w:right="101" w:hanging="135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Reglamento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Orgánico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Interno</w:t>
            </w:r>
            <w:r>
              <w:rPr>
                <w:color w:val="4471C4"/>
                <w:spacing w:val="4"/>
                <w:sz w:val="20"/>
              </w:rPr>
              <w:t> </w:t>
            </w:r>
            <w:r>
              <w:rPr>
                <w:color w:val="4471C4"/>
                <w:sz w:val="20"/>
              </w:rPr>
              <w:t>del Ministerio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Educación</w:t>
            </w:r>
            <w:r>
              <w:rPr>
                <w:color w:val="4471C4"/>
                <w:spacing w:val="2"/>
                <w:sz w:val="20"/>
              </w:rPr>
              <w:t> </w:t>
            </w:r>
            <w:r>
              <w:rPr>
                <w:color w:val="4471C4"/>
                <w:sz w:val="20"/>
              </w:rPr>
              <w:t>(Acuerdo</w:t>
            </w:r>
            <w:r>
              <w:rPr>
                <w:color w:val="4471C4"/>
                <w:spacing w:val="2"/>
                <w:sz w:val="20"/>
              </w:rPr>
              <w:t> </w:t>
            </w:r>
            <w:r>
              <w:rPr>
                <w:color w:val="4471C4"/>
                <w:sz w:val="20"/>
              </w:rPr>
              <w:t>Gubernativo</w:t>
            </w:r>
            <w:r>
              <w:rPr>
                <w:color w:val="4471C4"/>
                <w:spacing w:val="-43"/>
                <w:sz w:val="20"/>
              </w:rPr>
              <w:t> </w:t>
            </w:r>
            <w:r>
              <w:rPr>
                <w:color w:val="4471C4"/>
                <w:sz w:val="20"/>
              </w:rPr>
              <w:t>225-2008)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43" w:val="left" w:leader="none"/>
              </w:tabs>
              <w:spacing w:line="243" w:lineRule="exact" w:before="1" w:after="0"/>
              <w:ind w:left="242" w:right="0" w:hanging="136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Acuerdo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Gubernativo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168-2019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43" w:val="left" w:leader="none"/>
              </w:tabs>
              <w:spacing w:line="243" w:lineRule="exact" w:before="0" w:after="0"/>
              <w:ind w:left="242" w:right="0" w:hanging="136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Reglamento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Interno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del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Despacho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Ministerial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(Acuerdo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Ministerial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2304-2010)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43" w:val="left" w:leader="none"/>
              </w:tabs>
              <w:spacing w:line="240" w:lineRule="auto" w:before="1" w:after="0"/>
              <w:ind w:left="242" w:right="0" w:hanging="136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Acuerdo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Ministerial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705-2020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43" w:val="left" w:leader="none"/>
              </w:tabs>
              <w:spacing w:line="243" w:lineRule="exact" w:before="0" w:after="0"/>
              <w:ind w:left="242" w:right="0" w:hanging="136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Acuerdo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Ministerial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2484-2007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43" w:val="left" w:leader="none"/>
              </w:tabs>
              <w:spacing w:line="243" w:lineRule="exact" w:before="0" w:after="0"/>
              <w:ind w:left="242" w:right="0" w:hanging="136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Acuerdo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Gubernativo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149-96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43" w:val="left" w:leader="none"/>
              </w:tabs>
              <w:spacing w:line="223" w:lineRule="exact" w:before="1" w:after="0"/>
              <w:ind w:left="242" w:right="0" w:hanging="136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Acuerdo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Gubernativo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526-2003</w:t>
            </w:r>
          </w:p>
        </w:tc>
      </w:tr>
      <w:tr>
        <w:trPr>
          <w:trHeight w:val="4396" w:hRule="atLeast"/>
        </w:trPr>
        <w:tc>
          <w:tcPr>
            <w:tcW w:w="2122" w:type="dxa"/>
            <w:shd w:val="clear" w:color="auto" w:fill="D9E1F3"/>
          </w:tcPr>
          <w:p>
            <w:pPr>
              <w:pStyle w:val="TableParagraph"/>
              <w:ind w:left="107" w:right="133"/>
              <w:rPr>
                <w:b/>
                <w:sz w:val="22"/>
              </w:rPr>
            </w:pPr>
            <w:r>
              <w:rPr>
                <w:b/>
                <w:color w:val="4471C4"/>
                <w:sz w:val="22"/>
              </w:rPr>
              <w:t>Convenios y</w:t>
            </w:r>
            <w:r>
              <w:rPr>
                <w:b/>
                <w:color w:val="4471C4"/>
                <w:spacing w:val="1"/>
                <w:sz w:val="22"/>
              </w:rPr>
              <w:t> </w:t>
            </w:r>
            <w:r>
              <w:rPr>
                <w:b/>
                <w:color w:val="4471C4"/>
                <w:sz w:val="22"/>
              </w:rPr>
              <w:t>convenciones Intern</w:t>
            </w:r>
            <w:r>
              <w:rPr>
                <w:b/>
                <w:color w:val="4471C4"/>
                <w:spacing w:val="-47"/>
                <w:sz w:val="22"/>
              </w:rPr>
              <w:t> </w:t>
            </w:r>
            <w:r>
              <w:rPr>
                <w:b/>
                <w:color w:val="4471C4"/>
                <w:sz w:val="22"/>
              </w:rPr>
              <w:t>acionales</w:t>
            </w:r>
          </w:p>
        </w:tc>
        <w:tc>
          <w:tcPr>
            <w:tcW w:w="6946" w:type="dxa"/>
            <w:shd w:val="clear" w:color="auto" w:fill="D9E1F3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243" w:val="left" w:leader="none"/>
              </w:tabs>
              <w:spacing w:line="240" w:lineRule="auto" w:before="1" w:after="0"/>
              <w:ind w:left="242" w:right="0" w:hanging="143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Declaración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Universal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los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Derechos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Humanos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(1948)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ONU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43" w:val="left" w:leader="none"/>
              </w:tabs>
              <w:spacing w:line="240" w:lineRule="auto" w:before="1" w:after="0"/>
              <w:ind w:left="242" w:right="0" w:hanging="143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Objetivos</w:t>
            </w:r>
            <w:r>
              <w:rPr>
                <w:color w:val="4471C4"/>
                <w:spacing w:val="-6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5"/>
                <w:sz w:val="20"/>
              </w:rPr>
              <w:t> </w:t>
            </w:r>
            <w:r>
              <w:rPr>
                <w:color w:val="4471C4"/>
                <w:sz w:val="20"/>
              </w:rPr>
              <w:t>Desarrollo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Sostenible</w:t>
            </w:r>
            <w:r>
              <w:rPr>
                <w:color w:val="4471C4"/>
                <w:spacing w:val="-5"/>
                <w:sz w:val="20"/>
              </w:rPr>
              <w:t> </w:t>
            </w:r>
            <w:r>
              <w:rPr>
                <w:color w:val="4471C4"/>
                <w:sz w:val="20"/>
              </w:rPr>
              <w:t>(2015)</w:t>
            </w:r>
            <w:r>
              <w:rPr>
                <w:color w:val="4471C4"/>
                <w:spacing w:val="-5"/>
                <w:sz w:val="20"/>
              </w:rPr>
              <w:t> </w:t>
            </w:r>
            <w:r>
              <w:rPr>
                <w:color w:val="4471C4"/>
                <w:sz w:val="20"/>
              </w:rPr>
              <w:t>ONU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43" w:val="left" w:leader="none"/>
              </w:tabs>
              <w:spacing w:line="240" w:lineRule="auto" w:before="0" w:after="0"/>
              <w:ind w:left="242" w:right="102" w:hanging="142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Declaración</w:t>
            </w:r>
            <w:r>
              <w:rPr>
                <w:color w:val="4471C4"/>
                <w:spacing w:val="38"/>
                <w:sz w:val="20"/>
              </w:rPr>
              <w:t> </w:t>
            </w:r>
            <w:r>
              <w:rPr>
                <w:color w:val="4471C4"/>
                <w:sz w:val="20"/>
              </w:rPr>
              <w:t>Mundial</w:t>
            </w:r>
            <w:r>
              <w:rPr>
                <w:color w:val="4471C4"/>
                <w:spacing w:val="39"/>
                <w:sz w:val="20"/>
              </w:rPr>
              <w:t> </w:t>
            </w:r>
            <w:r>
              <w:rPr>
                <w:color w:val="4471C4"/>
                <w:sz w:val="20"/>
              </w:rPr>
              <w:t>sobre</w:t>
            </w:r>
            <w:r>
              <w:rPr>
                <w:color w:val="4471C4"/>
                <w:spacing w:val="38"/>
                <w:sz w:val="20"/>
              </w:rPr>
              <w:t> </w:t>
            </w:r>
            <w:r>
              <w:rPr>
                <w:color w:val="4471C4"/>
                <w:sz w:val="20"/>
              </w:rPr>
              <w:t>Educación</w:t>
            </w:r>
            <w:r>
              <w:rPr>
                <w:color w:val="4471C4"/>
                <w:spacing w:val="40"/>
                <w:sz w:val="20"/>
              </w:rPr>
              <w:t> </w:t>
            </w:r>
            <w:r>
              <w:rPr>
                <w:color w:val="4471C4"/>
                <w:sz w:val="20"/>
              </w:rPr>
              <w:t>para</w:t>
            </w:r>
            <w:r>
              <w:rPr>
                <w:color w:val="4471C4"/>
                <w:spacing w:val="38"/>
                <w:sz w:val="20"/>
              </w:rPr>
              <w:t> </w:t>
            </w:r>
            <w:r>
              <w:rPr>
                <w:color w:val="4471C4"/>
                <w:sz w:val="20"/>
              </w:rPr>
              <w:t>Todos</w:t>
            </w:r>
            <w:r>
              <w:rPr>
                <w:color w:val="4471C4"/>
                <w:spacing w:val="37"/>
                <w:sz w:val="20"/>
              </w:rPr>
              <w:t> </w:t>
            </w:r>
            <w:r>
              <w:rPr>
                <w:color w:val="4471C4"/>
                <w:sz w:val="20"/>
              </w:rPr>
              <w:t>y</w:t>
            </w:r>
            <w:r>
              <w:rPr>
                <w:color w:val="4471C4"/>
                <w:spacing w:val="39"/>
                <w:sz w:val="20"/>
              </w:rPr>
              <w:t> </w:t>
            </w:r>
            <w:r>
              <w:rPr>
                <w:color w:val="4471C4"/>
                <w:sz w:val="20"/>
              </w:rPr>
              <w:t>el</w:t>
            </w:r>
            <w:r>
              <w:rPr>
                <w:color w:val="4471C4"/>
                <w:spacing w:val="38"/>
                <w:sz w:val="20"/>
              </w:rPr>
              <w:t> </w:t>
            </w:r>
            <w:r>
              <w:rPr>
                <w:color w:val="4471C4"/>
                <w:sz w:val="20"/>
              </w:rPr>
              <w:t>Marco</w:t>
            </w:r>
            <w:r>
              <w:rPr>
                <w:color w:val="4471C4"/>
                <w:spacing w:val="38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38"/>
                <w:sz w:val="20"/>
              </w:rPr>
              <w:t> </w:t>
            </w:r>
            <w:r>
              <w:rPr>
                <w:color w:val="4471C4"/>
                <w:sz w:val="20"/>
              </w:rPr>
              <w:t>Acción</w:t>
            </w:r>
            <w:r>
              <w:rPr>
                <w:color w:val="4471C4"/>
                <w:spacing w:val="40"/>
                <w:sz w:val="20"/>
              </w:rPr>
              <w:t> </w:t>
            </w:r>
            <w:r>
              <w:rPr>
                <w:color w:val="4471C4"/>
                <w:sz w:val="20"/>
              </w:rPr>
              <w:t>para</w:t>
            </w:r>
            <w:r>
              <w:rPr>
                <w:color w:val="4471C4"/>
                <w:spacing w:val="-42"/>
                <w:sz w:val="20"/>
              </w:rPr>
              <w:t> </w:t>
            </w:r>
            <w:r>
              <w:rPr>
                <w:color w:val="4471C4"/>
                <w:sz w:val="20"/>
              </w:rPr>
              <w:t>Satisfacer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las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Necesidades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Básicas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Aprendizaje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(1990)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UNESCO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43" w:val="left" w:leader="none"/>
              </w:tabs>
              <w:spacing w:line="240" w:lineRule="auto" w:before="0" w:after="0"/>
              <w:ind w:left="242" w:right="106" w:hanging="142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Pacto</w:t>
            </w:r>
            <w:r>
              <w:rPr>
                <w:color w:val="4471C4"/>
                <w:spacing w:val="6"/>
                <w:sz w:val="20"/>
              </w:rPr>
              <w:t> </w:t>
            </w:r>
            <w:r>
              <w:rPr>
                <w:color w:val="4471C4"/>
                <w:sz w:val="20"/>
              </w:rPr>
              <w:t>Internacional</w:t>
            </w:r>
            <w:r>
              <w:rPr>
                <w:color w:val="4471C4"/>
                <w:spacing w:val="6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5"/>
                <w:sz w:val="20"/>
              </w:rPr>
              <w:t> </w:t>
            </w:r>
            <w:r>
              <w:rPr>
                <w:color w:val="4471C4"/>
                <w:sz w:val="20"/>
              </w:rPr>
              <w:t>Derechos</w:t>
            </w:r>
            <w:r>
              <w:rPr>
                <w:color w:val="4471C4"/>
                <w:spacing w:val="5"/>
                <w:sz w:val="20"/>
              </w:rPr>
              <w:t> </w:t>
            </w:r>
            <w:r>
              <w:rPr>
                <w:color w:val="4471C4"/>
                <w:sz w:val="20"/>
              </w:rPr>
              <w:t>Económicos,</w:t>
            </w:r>
            <w:r>
              <w:rPr>
                <w:color w:val="4471C4"/>
                <w:spacing w:val="6"/>
                <w:sz w:val="20"/>
              </w:rPr>
              <w:t> </w:t>
            </w:r>
            <w:r>
              <w:rPr>
                <w:color w:val="4471C4"/>
                <w:sz w:val="20"/>
              </w:rPr>
              <w:t>Sociales</w:t>
            </w:r>
            <w:r>
              <w:rPr>
                <w:color w:val="4471C4"/>
                <w:spacing w:val="5"/>
                <w:sz w:val="20"/>
              </w:rPr>
              <w:t> </w:t>
            </w:r>
            <w:r>
              <w:rPr>
                <w:color w:val="4471C4"/>
                <w:sz w:val="20"/>
              </w:rPr>
              <w:t>y</w:t>
            </w:r>
            <w:r>
              <w:rPr>
                <w:color w:val="4471C4"/>
                <w:spacing w:val="9"/>
                <w:sz w:val="20"/>
              </w:rPr>
              <w:t> </w:t>
            </w:r>
            <w:r>
              <w:rPr>
                <w:color w:val="4471C4"/>
                <w:sz w:val="20"/>
              </w:rPr>
              <w:t>Culturales</w:t>
            </w:r>
            <w:r>
              <w:rPr>
                <w:color w:val="4471C4"/>
                <w:spacing w:val="5"/>
                <w:sz w:val="20"/>
              </w:rPr>
              <w:t> </w:t>
            </w:r>
            <w:r>
              <w:rPr>
                <w:color w:val="4471C4"/>
                <w:sz w:val="20"/>
              </w:rPr>
              <w:t>(Decreto</w:t>
            </w:r>
            <w:r>
              <w:rPr>
                <w:color w:val="4471C4"/>
                <w:spacing w:val="-43"/>
                <w:sz w:val="20"/>
              </w:rPr>
              <w:t> </w:t>
            </w:r>
            <w:r>
              <w:rPr>
                <w:color w:val="4471C4"/>
                <w:sz w:val="20"/>
              </w:rPr>
              <w:t>número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69-87)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43" w:val="left" w:leader="none"/>
              </w:tabs>
              <w:spacing w:line="240" w:lineRule="auto" w:before="0" w:after="0"/>
              <w:ind w:left="242" w:right="105" w:hanging="142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Convención</w:t>
            </w:r>
            <w:r>
              <w:rPr>
                <w:color w:val="4471C4"/>
                <w:spacing w:val="6"/>
                <w:sz w:val="20"/>
              </w:rPr>
              <w:t> </w:t>
            </w:r>
            <w:r>
              <w:rPr>
                <w:color w:val="4471C4"/>
                <w:sz w:val="20"/>
              </w:rPr>
              <w:t>Americana</w:t>
            </w:r>
            <w:r>
              <w:rPr>
                <w:color w:val="4471C4"/>
                <w:spacing w:val="3"/>
                <w:sz w:val="20"/>
              </w:rPr>
              <w:t> </w:t>
            </w:r>
            <w:r>
              <w:rPr>
                <w:color w:val="4471C4"/>
                <w:sz w:val="20"/>
              </w:rPr>
              <w:t>sobre</w:t>
            </w:r>
            <w:r>
              <w:rPr>
                <w:color w:val="4471C4"/>
                <w:spacing w:val="5"/>
                <w:sz w:val="20"/>
              </w:rPr>
              <w:t> </w:t>
            </w:r>
            <w:r>
              <w:rPr>
                <w:color w:val="4471C4"/>
                <w:sz w:val="20"/>
              </w:rPr>
              <w:t>Derechos</w:t>
            </w:r>
            <w:r>
              <w:rPr>
                <w:color w:val="4471C4"/>
                <w:spacing w:val="3"/>
                <w:sz w:val="20"/>
              </w:rPr>
              <w:t> </w:t>
            </w:r>
            <w:r>
              <w:rPr>
                <w:color w:val="4471C4"/>
                <w:sz w:val="20"/>
              </w:rPr>
              <w:t>Humanos</w:t>
            </w:r>
            <w:r>
              <w:rPr>
                <w:color w:val="4471C4"/>
                <w:spacing w:val="2"/>
                <w:sz w:val="20"/>
              </w:rPr>
              <w:t> </w:t>
            </w:r>
            <w:r>
              <w:rPr>
                <w:color w:val="4471C4"/>
                <w:sz w:val="20"/>
              </w:rPr>
              <w:t>(Decreto</w:t>
            </w:r>
            <w:r>
              <w:rPr>
                <w:color w:val="4471C4"/>
                <w:spacing w:val="6"/>
                <w:sz w:val="20"/>
              </w:rPr>
              <w:t> </w:t>
            </w:r>
            <w:r>
              <w:rPr>
                <w:color w:val="4471C4"/>
                <w:sz w:val="20"/>
              </w:rPr>
              <w:t>del</w:t>
            </w:r>
            <w:r>
              <w:rPr>
                <w:color w:val="4471C4"/>
                <w:spacing w:val="3"/>
                <w:sz w:val="20"/>
              </w:rPr>
              <w:t> </w:t>
            </w:r>
            <w:r>
              <w:rPr>
                <w:color w:val="4471C4"/>
                <w:sz w:val="20"/>
              </w:rPr>
              <w:t>congreso</w:t>
            </w:r>
            <w:r>
              <w:rPr>
                <w:color w:val="4471C4"/>
                <w:spacing w:val="4"/>
                <w:sz w:val="20"/>
              </w:rPr>
              <w:t> </w:t>
            </w:r>
            <w:r>
              <w:rPr>
                <w:color w:val="4471C4"/>
                <w:sz w:val="20"/>
              </w:rPr>
              <w:t>número</w:t>
            </w:r>
            <w:r>
              <w:rPr>
                <w:color w:val="4471C4"/>
                <w:spacing w:val="-42"/>
                <w:sz w:val="20"/>
              </w:rPr>
              <w:t> </w:t>
            </w:r>
            <w:r>
              <w:rPr>
                <w:color w:val="4471C4"/>
                <w:sz w:val="20"/>
              </w:rPr>
              <w:t>6-78)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OEA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43" w:val="left" w:leader="none"/>
              </w:tabs>
              <w:spacing w:line="240" w:lineRule="auto" w:before="0" w:after="0"/>
              <w:ind w:left="242" w:right="99" w:hanging="142"/>
              <w:jc w:val="both"/>
              <w:rPr>
                <w:sz w:val="20"/>
              </w:rPr>
            </w:pPr>
            <w:r>
              <w:rPr>
                <w:color w:val="4471C4"/>
                <w:sz w:val="20"/>
              </w:rPr>
              <w:t>Protocolo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Adicional a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la Convención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Americana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Sobre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Derechos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Humanos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Relativo a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los Derechos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Económicos,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Sociales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Y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Culturales.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-Protocolo de San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Salvador (Decreto 127-96)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43" w:val="left" w:leader="none"/>
              </w:tabs>
              <w:spacing w:line="240" w:lineRule="auto" w:before="0" w:after="0"/>
              <w:ind w:left="242" w:right="104" w:hanging="142"/>
              <w:jc w:val="both"/>
              <w:rPr>
                <w:sz w:val="20"/>
              </w:rPr>
            </w:pPr>
            <w:r>
              <w:rPr>
                <w:color w:val="4471C4"/>
                <w:sz w:val="20"/>
              </w:rPr>
              <w:t>Convención sobre la Eliminación de Todas las Formas de Discriminación Contra la</w:t>
            </w:r>
            <w:r>
              <w:rPr>
                <w:color w:val="4471C4"/>
                <w:spacing w:val="-43"/>
                <w:sz w:val="20"/>
              </w:rPr>
              <w:t> </w:t>
            </w:r>
            <w:r>
              <w:rPr>
                <w:color w:val="4471C4"/>
                <w:sz w:val="20"/>
              </w:rPr>
              <w:t>Mujer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–CEDAW-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(Decreto número 49-82)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43" w:val="left" w:leader="none"/>
              </w:tabs>
              <w:spacing w:line="240" w:lineRule="auto" w:before="1" w:after="0"/>
              <w:ind w:left="242" w:right="100" w:hanging="142"/>
              <w:jc w:val="both"/>
              <w:rPr>
                <w:sz w:val="20"/>
              </w:rPr>
            </w:pPr>
            <w:r>
              <w:rPr>
                <w:color w:val="4471C4"/>
                <w:sz w:val="20"/>
              </w:rPr>
              <w:t>Convención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Relativa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a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la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Lucha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Contra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la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Discriminación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en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la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Esfera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la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Enseñanza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(1960)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(Ratificación 1983)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43" w:val="left" w:leader="none"/>
              </w:tabs>
              <w:spacing w:line="240" w:lineRule="auto" w:before="0" w:after="0"/>
              <w:ind w:left="242" w:right="103" w:hanging="142"/>
              <w:jc w:val="both"/>
              <w:rPr>
                <w:sz w:val="20"/>
              </w:rPr>
            </w:pPr>
            <w:r>
              <w:rPr>
                <w:color w:val="4471C4"/>
                <w:sz w:val="20"/>
              </w:rPr>
              <w:t>Convención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Internacional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Sobre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La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Eliminación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Todas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las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Formas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43"/>
                <w:sz w:val="20"/>
              </w:rPr>
              <w:t> </w:t>
            </w:r>
            <w:r>
              <w:rPr>
                <w:color w:val="4471C4"/>
                <w:sz w:val="20"/>
              </w:rPr>
              <w:t>Discriminación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Racial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(Decreto número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105-82)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43" w:val="left" w:leader="none"/>
              </w:tabs>
              <w:spacing w:line="224" w:lineRule="exact" w:before="0" w:after="0"/>
              <w:ind w:left="242" w:right="0" w:hanging="143"/>
              <w:jc w:val="both"/>
              <w:rPr>
                <w:sz w:val="20"/>
              </w:rPr>
            </w:pPr>
            <w:r>
              <w:rPr>
                <w:color w:val="4471C4"/>
                <w:sz w:val="20"/>
              </w:rPr>
              <w:t>Convención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Sobre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los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Derechos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del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Niño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(Decreto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27-90)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11"/>
        </w:rPr>
      </w:pPr>
      <w:r>
        <w:rPr/>
        <w:pict>
          <v:shape style="position:absolute;margin-left:85.104004pt;margin-top:8.669964pt;width:441.95pt;height:10.35pt;mso-position-horizontal-relative:page;mso-position-vertical-relative:paragraph;z-index:-15709696;mso-wrap-distance-left:0;mso-wrap-distance-right:0" coordorigin="1702,173" coordsize="8839,207" path="m10540,173l6145,173,1702,173,1702,380,6145,380,10540,380,10540,173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9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13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552896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3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4"/>
        <w:rPr>
          <w:b/>
          <w:i/>
          <w:sz w:val="11"/>
        </w:rPr>
      </w:pPr>
    </w:p>
    <w:tbl>
      <w:tblPr>
        <w:tblW w:w="0" w:type="auto"/>
        <w:jc w:val="left"/>
        <w:tblInd w:w="274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2"/>
        <w:gridCol w:w="6946"/>
      </w:tblGrid>
      <w:tr>
        <w:trPr>
          <w:trHeight w:val="290" w:hRule="atLeast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line="259" w:lineRule="exact" w:before="11"/>
              <w:ind w:left="57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Normativa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line="259" w:lineRule="exact" w:before="11"/>
              <w:ind w:left="2903" w:right="2940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Descripción</w:t>
            </w:r>
          </w:p>
        </w:tc>
      </w:tr>
      <w:tr>
        <w:trPr>
          <w:trHeight w:val="6835" w:hRule="atLeast"/>
        </w:trPr>
        <w:tc>
          <w:tcPr>
            <w:tcW w:w="2122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46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243" w:val="left" w:leader="none"/>
                <w:tab w:pos="1355" w:val="left" w:leader="none"/>
                <w:tab w:pos="2528" w:val="left" w:leader="none"/>
                <w:tab w:pos="3522" w:val="left" w:leader="none"/>
                <w:tab w:pos="4651" w:val="left" w:leader="none"/>
                <w:tab w:pos="5095" w:val="left" w:leader="none"/>
                <w:tab w:pos="6081" w:val="left" w:leader="none"/>
              </w:tabs>
              <w:spacing w:line="240" w:lineRule="auto" w:before="0" w:after="0"/>
              <w:ind w:left="242" w:right="97" w:hanging="142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Convenio</w:t>
              <w:tab/>
              <w:t>169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Sobre</w:t>
              <w:tab/>
              <w:t>Pueblos</w:t>
              <w:tab/>
              <w:t>Indígenas</w:t>
              <w:tab/>
              <w:t>y</w:t>
              <w:tab/>
              <w:t>Tribales</w:t>
              <w:tab/>
              <w:t>en Países</w:t>
            </w:r>
            <w:r>
              <w:rPr>
                <w:color w:val="4471C4"/>
                <w:spacing w:val="-42"/>
                <w:sz w:val="20"/>
              </w:rPr>
              <w:t> </w:t>
            </w:r>
            <w:r>
              <w:rPr>
                <w:color w:val="4471C4"/>
                <w:sz w:val="20"/>
              </w:rPr>
              <w:t>Independientes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(Decreto 9-96) OIT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43" w:val="left" w:leader="none"/>
              </w:tabs>
              <w:spacing w:line="240" w:lineRule="auto" w:before="0" w:after="0"/>
              <w:ind w:left="242" w:right="0" w:hanging="143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Convenio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138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Sobre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la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Edad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Mínima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(OIT)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43" w:val="left" w:leader="none"/>
              </w:tabs>
              <w:spacing w:line="243" w:lineRule="exact" w:before="1" w:after="0"/>
              <w:ind w:left="242" w:right="0" w:hanging="143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Convenio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182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Sobre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Peores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Formas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Trabajo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Infantil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(OIT)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43" w:val="left" w:leader="none"/>
              </w:tabs>
              <w:spacing w:line="240" w:lineRule="auto" w:before="0" w:after="0"/>
              <w:ind w:left="242" w:right="100" w:hanging="142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Convención</w:t>
            </w:r>
            <w:r>
              <w:rPr>
                <w:color w:val="4471C4"/>
                <w:spacing w:val="4"/>
                <w:sz w:val="20"/>
              </w:rPr>
              <w:t> </w:t>
            </w:r>
            <w:r>
              <w:rPr>
                <w:color w:val="4471C4"/>
                <w:sz w:val="20"/>
              </w:rPr>
              <w:t>Interamericana</w:t>
            </w:r>
            <w:r>
              <w:rPr>
                <w:color w:val="4471C4"/>
                <w:spacing w:val="4"/>
                <w:sz w:val="20"/>
              </w:rPr>
              <w:t> </w:t>
            </w:r>
            <w:r>
              <w:rPr>
                <w:color w:val="4471C4"/>
                <w:sz w:val="20"/>
              </w:rPr>
              <w:t>para</w:t>
            </w:r>
            <w:r>
              <w:rPr>
                <w:color w:val="4471C4"/>
                <w:spacing w:val="4"/>
                <w:sz w:val="20"/>
              </w:rPr>
              <w:t> </w:t>
            </w:r>
            <w:r>
              <w:rPr>
                <w:color w:val="4471C4"/>
                <w:sz w:val="20"/>
              </w:rPr>
              <w:t>la</w:t>
            </w:r>
            <w:r>
              <w:rPr>
                <w:color w:val="4471C4"/>
                <w:spacing w:val="6"/>
                <w:sz w:val="20"/>
              </w:rPr>
              <w:t> </w:t>
            </w:r>
            <w:r>
              <w:rPr>
                <w:color w:val="4471C4"/>
                <w:sz w:val="20"/>
              </w:rPr>
              <w:t>Eliminación</w:t>
            </w:r>
            <w:r>
              <w:rPr>
                <w:color w:val="4471C4"/>
                <w:spacing w:val="4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3"/>
                <w:sz w:val="20"/>
              </w:rPr>
              <w:t> </w:t>
            </w:r>
            <w:r>
              <w:rPr>
                <w:color w:val="4471C4"/>
                <w:sz w:val="20"/>
              </w:rPr>
              <w:t>todas</w:t>
            </w:r>
            <w:r>
              <w:rPr>
                <w:color w:val="4471C4"/>
                <w:spacing w:val="3"/>
                <w:sz w:val="20"/>
              </w:rPr>
              <w:t> </w:t>
            </w:r>
            <w:r>
              <w:rPr>
                <w:color w:val="4471C4"/>
                <w:sz w:val="20"/>
              </w:rPr>
              <w:t>las</w:t>
            </w:r>
            <w:r>
              <w:rPr>
                <w:color w:val="4471C4"/>
                <w:spacing w:val="3"/>
                <w:sz w:val="20"/>
              </w:rPr>
              <w:t> </w:t>
            </w:r>
            <w:r>
              <w:rPr>
                <w:color w:val="4471C4"/>
                <w:sz w:val="20"/>
              </w:rPr>
              <w:t>Formas</w:t>
            </w:r>
            <w:r>
              <w:rPr>
                <w:color w:val="4471C4"/>
                <w:spacing w:val="2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43"/>
                <w:sz w:val="20"/>
              </w:rPr>
              <w:t> </w:t>
            </w:r>
            <w:r>
              <w:rPr>
                <w:color w:val="4471C4"/>
                <w:sz w:val="20"/>
              </w:rPr>
              <w:t>Discriminación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contra las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Personas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con Discapacidad (Decreto 26-2001)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43" w:val="left" w:leader="none"/>
              </w:tabs>
              <w:spacing w:line="240" w:lineRule="auto" w:before="0" w:after="0"/>
              <w:ind w:left="242" w:right="103" w:hanging="142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Convención</w:t>
            </w:r>
            <w:r>
              <w:rPr>
                <w:color w:val="4471C4"/>
                <w:spacing w:val="5"/>
                <w:sz w:val="20"/>
              </w:rPr>
              <w:t> </w:t>
            </w:r>
            <w:r>
              <w:rPr>
                <w:color w:val="4471C4"/>
                <w:sz w:val="20"/>
              </w:rPr>
              <w:t>Interamericana</w:t>
            </w:r>
            <w:r>
              <w:rPr>
                <w:color w:val="4471C4"/>
                <w:spacing w:val="7"/>
                <w:sz w:val="20"/>
              </w:rPr>
              <w:t> </w:t>
            </w:r>
            <w:r>
              <w:rPr>
                <w:color w:val="4471C4"/>
                <w:sz w:val="20"/>
              </w:rPr>
              <w:t>para</w:t>
            </w:r>
            <w:r>
              <w:rPr>
                <w:color w:val="4471C4"/>
                <w:spacing w:val="5"/>
                <w:sz w:val="20"/>
              </w:rPr>
              <w:t> </w:t>
            </w:r>
            <w:r>
              <w:rPr>
                <w:color w:val="4471C4"/>
                <w:sz w:val="20"/>
              </w:rPr>
              <w:t>Prevenir,</w:t>
            </w:r>
            <w:r>
              <w:rPr>
                <w:color w:val="4471C4"/>
                <w:spacing w:val="5"/>
                <w:sz w:val="20"/>
              </w:rPr>
              <w:t> </w:t>
            </w:r>
            <w:r>
              <w:rPr>
                <w:color w:val="4471C4"/>
                <w:sz w:val="20"/>
              </w:rPr>
              <w:t>Sancionar</w:t>
            </w:r>
            <w:r>
              <w:rPr>
                <w:color w:val="4471C4"/>
                <w:spacing w:val="5"/>
                <w:sz w:val="20"/>
              </w:rPr>
              <w:t> </w:t>
            </w:r>
            <w:r>
              <w:rPr>
                <w:color w:val="4471C4"/>
                <w:sz w:val="20"/>
              </w:rPr>
              <w:t>y</w:t>
            </w:r>
            <w:r>
              <w:rPr>
                <w:color w:val="4471C4"/>
                <w:spacing w:val="8"/>
                <w:sz w:val="20"/>
              </w:rPr>
              <w:t> </w:t>
            </w:r>
            <w:r>
              <w:rPr>
                <w:color w:val="4471C4"/>
                <w:sz w:val="20"/>
              </w:rPr>
              <w:t>Erradicar</w:t>
            </w:r>
            <w:r>
              <w:rPr>
                <w:color w:val="4471C4"/>
                <w:spacing w:val="5"/>
                <w:sz w:val="20"/>
              </w:rPr>
              <w:t> </w:t>
            </w:r>
            <w:r>
              <w:rPr>
                <w:color w:val="4471C4"/>
                <w:sz w:val="20"/>
              </w:rPr>
              <w:t>la</w:t>
            </w:r>
            <w:r>
              <w:rPr>
                <w:color w:val="4471C4"/>
                <w:spacing w:val="5"/>
                <w:sz w:val="20"/>
              </w:rPr>
              <w:t> </w:t>
            </w:r>
            <w:r>
              <w:rPr>
                <w:color w:val="4471C4"/>
                <w:sz w:val="20"/>
              </w:rPr>
              <w:t>Violencia</w:t>
            </w:r>
            <w:r>
              <w:rPr>
                <w:color w:val="4471C4"/>
                <w:spacing w:val="-43"/>
                <w:sz w:val="20"/>
              </w:rPr>
              <w:t> </w:t>
            </w:r>
            <w:r>
              <w:rPr>
                <w:color w:val="4471C4"/>
                <w:sz w:val="20"/>
              </w:rPr>
              <w:t>contra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la Mujer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–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Belém Do Pará-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(Decreto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69-94)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43" w:val="left" w:leader="none"/>
              </w:tabs>
              <w:spacing w:line="244" w:lineRule="exact" w:before="0" w:after="0"/>
              <w:ind w:left="242" w:right="0" w:hanging="143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Convención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Iberoamericana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los</w:t>
            </w:r>
            <w:r>
              <w:rPr>
                <w:color w:val="4471C4"/>
                <w:spacing w:val="-5"/>
                <w:sz w:val="20"/>
              </w:rPr>
              <w:t> </w:t>
            </w:r>
            <w:r>
              <w:rPr>
                <w:color w:val="4471C4"/>
                <w:sz w:val="20"/>
              </w:rPr>
              <w:t>Derechos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los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Jóvenes</w:t>
            </w:r>
            <w:r>
              <w:rPr>
                <w:color w:val="4471C4"/>
                <w:spacing w:val="-5"/>
                <w:sz w:val="20"/>
              </w:rPr>
              <w:t> </w:t>
            </w:r>
            <w:r>
              <w:rPr>
                <w:color w:val="4471C4"/>
                <w:sz w:val="20"/>
              </w:rPr>
              <w:t>(2008)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43" w:val="left" w:leader="none"/>
              </w:tabs>
              <w:spacing w:line="240" w:lineRule="auto" w:before="1" w:after="0"/>
              <w:ind w:left="242" w:right="103" w:hanging="142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Protocolo</w:t>
            </w:r>
            <w:r>
              <w:rPr>
                <w:color w:val="4471C4"/>
                <w:spacing w:val="5"/>
                <w:sz w:val="20"/>
              </w:rPr>
              <w:t> </w:t>
            </w:r>
            <w:r>
              <w:rPr>
                <w:color w:val="4471C4"/>
                <w:sz w:val="20"/>
              </w:rPr>
              <w:t>Adicional</w:t>
            </w:r>
            <w:r>
              <w:rPr>
                <w:color w:val="4471C4"/>
                <w:spacing w:val="5"/>
                <w:sz w:val="20"/>
              </w:rPr>
              <w:t> </w:t>
            </w:r>
            <w:r>
              <w:rPr>
                <w:color w:val="4471C4"/>
                <w:sz w:val="20"/>
              </w:rPr>
              <w:t>a</w:t>
            </w:r>
            <w:r>
              <w:rPr>
                <w:color w:val="4471C4"/>
                <w:spacing w:val="5"/>
                <w:sz w:val="20"/>
              </w:rPr>
              <w:t> </w:t>
            </w:r>
            <w:r>
              <w:rPr>
                <w:color w:val="4471C4"/>
                <w:sz w:val="20"/>
              </w:rPr>
              <w:t>la</w:t>
            </w:r>
            <w:r>
              <w:rPr>
                <w:color w:val="4471C4"/>
                <w:spacing w:val="8"/>
                <w:sz w:val="20"/>
              </w:rPr>
              <w:t> </w:t>
            </w:r>
            <w:r>
              <w:rPr>
                <w:color w:val="4471C4"/>
                <w:sz w:val="20"/>
              </w:rPr>
              <w:t>Convención</w:t>
            </w:r>
            <w:r>
              <w:rPr>
                <w:color w:val="4471C4"/>
                <w:spacing w:val="6"/>
                <w:sz w:val="20"/>
              </w:rPr>
              <w:t> </w:t>
            </w:r>
            <w:r>
              <w:rPr>
                <w:color w:val="4471C4"/>
                <w:sz w:val="20"/>
              </w:rPr>
              <w:t>Iberoamericana</w:t>
            </w:r>
            <w:r>
              <w:rPr>
                <w:color w:val="4471C4"/>
                <w:spacing w:val="5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6"/>
                <w:sz w:val="20"/>
              </w:rPr>
              <w:t> </w:t>
            </w:r>
            <w:r>
              <w:rPr>
                <w:color w:val="4471C4"/>
                <w:sz w:val="20"/>
              </w:rPr>
              <w:t>Derechos</w:t>
            </w:r>
            <w:r>
              <w:rPr>
                <w:color w:val="4471C4"/>
                <w:spacing w:val="4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3"/>
                <w:sz w:val="20"/>
              </w:rPr>
              <w:t> </w:t>
            </w:r>
            <w:r>
              <w:rPr>
                <w:color w:val="4471C4"/>
                <w:sz w:val="20"/>
              </w:rPr>
              <w:t>los</w:t>
            </w:r>
            <w:r>
              <w:rPr>
                <w:color w:val="4471C4"/>
                <w:spacing w:val="7"/>
                <w:sz w:val="20"/>
              </w:rPr>
              <w:t> </w:t>
            </w:r>
            <w:r>
              <w:rPr>
                <w:color w:val="4471C4"/>
                <w:sz w:val="20"/>
              </w:rPr>
              <w:t>Jóvenes</w:t>
            </w:r>
            <w:r>
              <w:rPr>
                <w:color w:val="4471C4"/>
                <w:spacing w:val="-42"/>
                <w:sz w:val="20"/>
              </w:rPr>
              <w:t> </w:t>
            </w:r>
            <w:r>
              <w:rPr>
                <w:color w:val="4471C4"/>
                <w:sz w:val="20"/>
              </w:rPr>
              <w:t>(2016)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43" w:val="left" w:leader="none"/>
              </w:tabs>
              <w:spacing w:line="240" w:lineRule="auto" w:before="0" w:after="0"/>
              <w:ind w:left="242" w:right="99" w:hanging="142"/>
              <w:jc w:val="left"/>
              <w:rPr>
                <w:sz w:val="20"/>
              </w:rPr>
            </w:pPr>
            <w:r>
              <w:rPr>
                <w:color w:val="4471C4"/>
                <w:spacing w:val="-1"/>
                <w:sz w:val="20"/>
              </w:rPr>
              <w:t>Convenio</w:t>
            </w:r>
            <w:r>
              <w:rPr>
                <w:color w:val="4471C4"/>
                <w:spacing w:val="-9"/>
                <w:sz w:val="20"/>
              </w:rPr>
              <w:t> </w:t>
            </w:r>
            <w:r>
              <w:rPr>
                <w:color w:val="4471C4"/>
                <w:spacing w:val="-1"/>
                <w:sz w:val="20"/>
              </w:rPr>
              <w:t>relativo</w:t>
            </w:r>
            <w:r>
              <w:rPr>
                <w:color w:val="4471C4"/>
                <w:spacing w:val="-9"/>
                <w:sz w:val="20"/>
              </w:rPr>
              <w:t> </w:t>
            </w:r>
            <w:r>
              <w:rPr>
                <w:color w:val="4471C4"/>
                <w:spacing w:val="-1"/>
                <w:sz w:val="20"/>
              </w:rPr>
              <w:t>a</w:t>
            </w:r>
            <w:r>
              <w:rPr>
                <w:color w:val="4471C4"/>
                <w:spacing w:val="-9"/>
                <w:sz w:val="20"/>
              </w:rPr>
              <w:t> </w:t>
            </w:r>
            <w:r>
              <w:rPr>
                <w:color w:val="4471C4"/>
                <w:spacing w:val="-1"/>
                <w:sz w:val="20"/>
              </w:rPr>
              <w:t>la</w:t>
            </w:r>
            <w:r>
              <w:rPr>
                <w:color w:val="4471C4"/>
                <w:spacing w:val="-9"/>
                <w:sz w:val="20"/>
              </w:rPr>
              <w:t> </w:t>
            </w:r>
            <w:r>
              <w:rPr>
                <w:color w:val="4471C4"/>
                <w:spacing w:val="-1"/>
                <w:sz w:val="20"/>
              </w:rPr>
              <w:t>protección</w:t>
            </w:r>
            <w:r>
              <w:rPr>
                <w:color w:val="4471C4"/>
                <w:spacing w:val="-8"/>
                <w:sz w:val="20"/>
              </w:rPr>
              <w:t> </w:t>
            </w:r>
            <w:r>
              <w:rPr>
                <w:color w:val="4471C4"/>
                <w:spacing w:val="-1"/>
                <w:sz w:val="20"/>
              </w:rPr>
              <w:t>del</w:t>
            </w:r>
            <w:r>
              <w:rPr>
                <w:color w:val="4471C4"/>
                <w:spacing w:val="-10"/>
                <w:sz w:val="20"/>
              </w:rPr>
              <w:t> </w:t>
            </w:r>
            <w:r>
              <w:rPr>
                <w:color w:val="4471C4"/>
                <w:spacing w:val="-1"/>
                <w:sz w:val="20"/>
              </w:rPr>
              <w:t>niño</w:t>
            </w:r>
            <w:r>
              <w:rPr>
                <w:color w:val="4471C4"/>
                <w:spacing w:val="-12"/>
                <w:sz w:val="20"/>
              </w:rPr>
              <w:t> </w:t>
            </w:r>
            <w:r>
              <w:rPr>
                <w:color w:val="4471C4"/>
                <w:sz w:val="20"/>
              </w:rPr>
              <w:t>y</w:t>
            </w:r>
            <w:r>
              <w:rPr>
                <w:color w:val="4471C4"/>
                <w:spacing w:val="-9"/>
                <w:sz w:val="20"/>
              </w:rPr>
              <w:t> </w:t>
            </w:r>
            <w:r>
              <w:rPr>
                <w:color w:val="4471C4"/>
                <w:sz w:val="20"/>
              </w:rPr>
              <w:t>la</w:t>
            </w:r>
            <w:r>
              <w:rPr>
                <w:color w:val="4471C4"/>
                <w:spacing w:val="-12"/>
                <w:sz w:val="20"/>
              </w:rPr>
              <w:t> </w:t>
            </w:r>
            <w:r>
              <w:rPr>
                <w:color w:val="4471C4"/>
                <w:sz w:val="20"/>
              </w:rPr>
              <w:t>cooperación</w:t>
            </w:r>
            <w:r>
              <w:rPr>
                <w:color w:val="4471C4"/>
                <w:spacing w:val="-9"/>
                <w:sz w:val="20"/>
              </w:rPr>
              <w:t> </w:t>
            </w:r>
            <w:r>
              <w:rPr>
                <w:color w:val="4471C4"/>
                <w:sz w:val="20"/>
              </w:rPr>
              <w:t>en</w:t>
            </w:r>
            <w:r>
              <w:rPr>
                <w:color w:val="4471C4"/>
                <w:spacing w:val="-9"/>
                <w:sz w:val="20"/>
              </w:rPr>
              <w:t> </w:t>
            </w:r>
            <w:r>
              <w:rPr>
                <w:color w:val="4471C4"/>
                <w:sz w:val="20"/>
              </w:rPr>
              <w:t>materia</w:t>
            </w:r>
            <w:r>
              <w:rPr>
                <w:color w:val="4471C4"/>
                <w:spacing w:val="-9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10"/>
                <w:sz w:val="20"/>
              </w:rPr>
              <w:t> </w:t>
            </w:r>
            <w:r>
              <w:rPr>
                <w:color w:val="4471C4"/>
                <w:sz w:val="20"/>
              </w:rPr>
              <w:t>adopción</w:t>
            </w:r>
            <w:r>
              <w:rPr>
                <w:color w:val="4471C4"/>
                <w:spacing w:val="-42"/>
                <w:sz w:val="20"/>
              </w:rPr>
              <w:t> </w:t>
            </w:r>
            <w:r>
              <w:rPr>
                <w:color w:val="4471C4"/>
                <w:sz w:val="20"/>
              </w:rPr>
              <w:t>internacional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(1993)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43" w:val="left" w:leader="none"/>
              </w:tabs>
              <w:spacing w:line="240" w:lineRule="auto" w:before="0" w:after="0"/>
              <w:ind w:left="242" w:right="0" w:hanging="143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Declaración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Mundial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sobre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Educación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para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Todos,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Jomtien,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Tailandia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1990.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43" w:val="left" w:leader="none"/>
              </w:tabs>
              <w:spacing w:line="243" w:lineRule="exact" w:before="1" w:after="0"/>
              <w:ind w:left="242" w:right="0" w:hanging="143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Conferencia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Mundial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5"/>
                <w:sz w:val="20"/>
              </w:rPr>
              <w:t> </w:t>
            </w:r>
            <w:r>
              <w:rPr>
                <w:color w:val="4471C4"/>
                <w:sz w:val="20"/>
              </w:rPr>
              <w:t>Derechos</w:t>
            </w:r>
            <w:r>
              <w:rPr>
                <w:color w:val="4471C4"/>
                <w:spacing w:val="-5"/>
                <w:sz w:val="20"/>
              </w:rPr>
              <w:t> </w:t>
            </w:r>
            <w:r>
              <w:rPr>
                <w:color w:val="4471C4"/>
                <w:sz w:val="20"/>
              </w:rPr>
              <w:t>Humanos,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Viena,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Austria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1993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43" w:val="left" w:leader="none"/>
              </w:tabs>
              <w:spacing w:line="240" w:lineRule="auto" w:before="0" w:after="0"/>
              <w:ind w:left="242" w:right="100" w:hanging="142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Declaración</w:t>
            </w:r>
            <w:r>
              <w:rPr>
                <w:color w:val="4471C4"/>
                <w:spacing w:val="25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25"/>
                <w:sz w:val="20"/>
              </w:rPr>
              <w:t> </w:t>
            </w:r>
            <w:r>
              <w:rPr>
                <w:color w:val="4471C4"/>
                <w:sz w:val="20"/>
              </w:rPr>
              <w:t>Salamanca,</w:t>
            </w:r>
            <w:r>
              <w:rPr>
                <w:color w:val="4471C4"/>
                <w:spacing w:val="25"/>
                <w:sz w:val="20"/>
              </w:rPr>
              <w:t> </w:t>
            </w:r>
            <w:r>
              <w:rPr>
                <w:color w:val="4471C4"/>
                <w:sz w:val="20"/>
              </w:rPr>
              <w:t>Conferencia</w:t>
            </w:r>
            <w:r>
              <w:rPr>
                <w:color w:val="4471C4"/>
                <w:spacing w:val="26"/>
                <w:sz w:val="20"/>
              </w:rPr>
              <w:t> </w:t>
            </w:r>
            <w:r>
              <w:rPr>
                <w:color w:val="4471C4"/>
                <w:sz w:val="20"/>
              </w:rPr>
              <w:t>Mundial</w:t>
            </w:r>
            <w:r>
              <w:rPr>
                <w:color w:val="4471C4"/>
                <w:spacing w:val="26"/>
                <w:sz w:val="20"/>
              </w:rPr>
              <w:t> </w:t>
            </w:r>
            <w:r>
              <w:rPr>
                <w:color w:val="4471C4"/>
                <w:sz w:val="20"/>
              </w:rPr>
              <w:t>sobre</w:t>
            </w:r>
            <w:r>
              <w:rPr>
                <w:color w:val="4471C4"/>
                <w:spacing w:val="23"/>
                <w:sz w:val="20"/>
              </w:rPr>
              <w:t> </w:t>
            </w:r>
            <w:r>
              <w:rPr>
                <w:color w:val="4471C4"/>
                <w:sz w:val="20"/>
              </w:rPr>
              <w:t>Necesidades</w:t>
            </w:r>
            <w:r>
              <w:rPr>
                <w:color w:val="4471C4"/>
                <w:spacing w:val="23"/>
                <w:sz w:val="20"/>
              </w:rPr>
              <w:t> </w:t>
            </w:r>
            <w:r>
              <w:rPr>
                <w:color w:val="4471C4"/>
                <w:sz w:val="20"/>
              </w:rPr>
              <w:t>Educativas</w:t>
            </w:r>
            <w:r>
              <w:rPr>
                <w:color w:val="4471C4"/>
                <w:spacing w:val="-42"/>
                <w:sz w:val="20"/>
              </w:rPr>
              <w:t> </w:t>
            </w:r>
            <w:r>
              <w:rPr>
                <w:color w:val="4471C4"/>
                <w:sz w:val="20"/>
              </w:rPr>
              <w:t>Especiales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1994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43" w:val="left" w:leader="none"/>
              </w:tabs>
              <w:spacing w:line="240" w:lineRule="auto" w:before="0" w:after="0"/>
              <w:ind w:left="242" w:right="99" w:hanging="142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Declaración</w:t>
            </w:r>
            <w:r>
              <w:rPr>
                <w:color w:val="4471C4"/>
                <w:spacing w:val="4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3"/>
                <w:sz w:val="20"/>
              </w:rPr>
              <w:t> </w:t>
            </w:r>
            <w:r>
              <w:rPr>
                <w:color w:val="4471C4"/>
                <w:sz w:val="20"/>
              </w:rPr>
              <w:t>las</w:t>
            </w:r>
            <w:r>
              <w:rPr>
                <w:color w:val="4471C4"/>
                <w:spacing w:val="2"/>
                <w:sz w:val="20"/>
              </w:rPr>
              <w:t> </w:t>
            </w:r>
            <w:r>
              <w:rPr>
                <w:color w:val="4471C4"/>
                <w:sz w:val="20"/>
              </w:rPr>
              <w:t>Naciones</w:t>
            </w:r>
            <w:r>
              <w:rPr>
                <w:color w:val="4471C4"/>
                <w:spacing w:val="2"/>
                <w:sz w:val="20"/>
              </w:rPr>
              <w:t> </w:t>
            </w:r>
            <w:r>
              <w:rPr>
                <w:color w:val="4471C4"/>
                <w:sz w:val="20"/>
              </w:rPr>
              <w:t>Unidas</w:t>
            </w:r>
            <w:r>
              <w:rPr>
                <w:color w:val="4471C4"/>
                <w:spacing w:val="2"/>
                <w:sz w:val="20"/>
              </w:rPr>
              <w:t> </w:t>
            </w:r>
            <w:r>
              <w:rPr>
                <w:color w:val="4471C4"/>
                <w:sz w:val="20"/>
              </w:rPr>
              <w:t>sobre</w:t>
            </w:r>
            <w:r>
              <w:rPr>
                <w:color w:val="4471C4"/>
                <w:spacing w:val="3"/>
                <w:sz w:val="20"/>
              </w:rPr>
              <w:t> </w:t>
            </w:r>
            <w:r>
              <w:rPr>
                <w:color w:val="4471C4"/>
                <w:sz w:val="20"/>
              </w:rPr>
              <w:t>los</w:t>
            </w:r>
            <w:r>
              <w:rPr>
                <w:color w:val="4471C4"/>
                <w:spacing w:val="2"/>
                <w:sz w:val="20"/>
              </w:rPr>
              <w:t> </w:t>
            </w:r>
            <w:r>
              <w:rPr>
                <w:color w:val="4471C4"/>
                <w:sz w:val="20"/>
              </w:rPr>
              <w:t>Derechos</w:t>
            </w:r>
            <w:r>
              <w:rPr>
                <w:color w:val="4471C4"/>
                <w:spacing w:val="2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3"/>
                <w:sz w:val="20"/>
              </w:rPr>
              <w:t> </w:t>
            </w:r>
            <w:r>
              <w:rPr>
                <w:color w:val="4471C4"/>
                <w:sz w:val="20"/>
              </w:rPr>
              <w:t>los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Pueblos</w:t>
            </w:r>
            <w:r>
              <w:rPr>
                <w:color w:val="4471C4"/>
                <w:spacing w:val="3"/>
                <w:sz w:val="20"/>
              </w:rPr>
              <w:t> </w:t>
            </w:r>
            <w:r>
              <w:rPr>
                <w:color w:val="4471C4"/>
                <w:sz w:val="20"/>
              </w:rPr>
              <w:t>Indígenas,</w:t>
            </w:r>
            <w:r>
              <w:rPr>
                <w:color w:val="4471C4"/>
                <w:spacing w:val="-42"/>
                <w:sz w:val="20"/>
              </w:rPr>
              <w:t> </w:t>
            </w:r>
            <w:r>
              <w:rPr>
                <w:color w:val="4471C4"/>
                <w:sz w:val="20"/>
              </w:rPr>
              <w:t>2007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43" w:val="left" w:leader="none"/>
              </w:tabs>
              <w:spacing w:line="243" w:lineRule="exact" w:before="0" w:after="0"/>
              <w:ind w:left="242" w:right="0" w:hanging="143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Cumbre</w:t>
            </w:r>
            <w:r>
              <w:rPr>
                <w:color w:val="4471C4"/>
                <w:spacing w:val="-6"/>
                <w:sz w:val="20"/>
              </w:rPr>
              <w:t> </w:t>
            </w:r>
            <w:r>
              <w:rPr>
                <w:color w:val="4471C4"/>
                <w:sz w:val="20"/>
              </w:rPr>
              <w:t>Mundial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sobre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Desarrollo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Social,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Copenhague,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Dinamarca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1995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43" w:val="left" w:leader="none"/>
              </w:tabs>
              <w:spacing w:line="240" w:lineRule="auto" w:before="1" w:after="0"/>
              <w:ind w:left="242" w:right="106" w:hanging="142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Foro</w:t>
            </w:r>
            <w:r>
              <w:rPr>
                <w:color w:val="4471C4"/>
                <w:spacing w:val="21"/>
                <w:sz w:val="20"/>
              </w:rPr>
              <w:t> </w:t>
            </w:r>
            <w:r>
              <w:rPr>
                <w:color w:val="4471C4"/>
                <w:sz w:val="20"/>
              </w:rPr>
              <w:t>Mundial</w:t>
            </w:r>
            <w:r>
              <w:rPr>
                <w:color w:val="4471C4"/>
                <w:spacing w:val="21"/>
                <w:sz w:val="20"/>
              </w:rPr>
              <w:t> </w:t>
            </w:r>
            <w:r>
              <w:rPr>
                <w:color w:val="4471C4"/>
                <w:sz w:val="20"/>
              </w:rPr>
              <w:t>sobre</w:t>
            </w:r>
            <w:r>
              <w:rPr>
                <w:color w:val="4471C4"/>
                <w:spacing w:val="20"/>
                <w:sz w:val="20"/>
              </w:rPr>
              <w:t> </w:t>
            </w:r>
            <w:r>
              <w:rPr>
                <w:color w:val="4471C4"/>
                <w:sz w:val="20"/>
              </w:rPr>
              <w:t>Educación,</w:t>
            </w:r>
            <w:r>
              <w:rPr>
                <w:color w:val="4471C4"/>
                <w:spacing w:val="21"/>
                <w:sz w:val="20"/>
              </w:rPr>
              <w:t> </w:t>
            </w:r>
            <w:r>
              <w:rPr>
                <w:color w:val="4471C4"/>
                <w:sz w:val="20"/>
              </w:rPr>
              <w:t>Marco</w:t>
            </w:r>
            <w:r>
              <w:rPr>
                <w:color w:val="4471C4"/>
                <w:spacing w:val="21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21"/>
                <w:sz w:val="20"/>
              </w:rPr>
              <w:t> </w:t>
            </w:r>
            <w:r>
              <w:rPr>
                <w:color w:val="4471C4"/>
                <w:sz w:val="20"/>
              </w:rPr>
              <w:t>Acción</w:t>
            </w:r>
            <w:r>
              <w:rPr>
                <w:color w:val="4471C4"/>
                <w:spacing w:val="22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20"/>
                <w:sz w:val="20"/>
              </w:rPr>
              <w:t> </w:t>
            </w:r>
            <w:r>
              <w:rPr>
                <w:color w:val="4471C4"/>
                <w:sz w:val="20"/>
              </w:rPr>
              <w:t>Dakar,</w:t>
            </w:r>
            <w:r>
              <w:rPr>
                <w:color w:val="4471C4"/>
                <w:spacing w:val="21"/>
                <w:sz w:val="20"/>
              </w:rPr>
              <w:t> </w:t>
            </w:r>
            <w:r>
              <w:rPr>
                <w:color w:val="4471C4"/>
                <w:sz w:val="20"/>
              </w:rPr>
              <w:t>Senegal;</w:t>
            </w:r>
            <w:r>
              <w:rPr>
                <w:color w:val="4471C4"/>
                <w:spacing w:val="20"/>
                <w:sz w:val="20"/>
              </w:rPr>
              <w:t> </w:t>
            </w:r>
            <w:r>
              <w:rPr>
                <w:color w:val="4471C4"/>
                <w:sz w:val="20"/>
              </w:rPr>
              <w:t>Educación</w:t>
            </w:r>
            <w:r>
              <w:rPr>
                <w:color w:val="4471C4"/>
                <w:spacing w:val="-42"/>
                <w:sz w:val="20"/>
              </w:rPr>
              <w:t> </w:t>
            </w:r>
            <w:r>
              <w:rPr>
                <w:color w:val="4471C4"/>
                <w:sz w:val="20"/>
              </w:rPr>
              <w:t>para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Todos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2000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43" w:val="left" w:leader="none"/>
              </w:tabs>
              <w:spacing w:line="240" w:lineRule="auto" w:before="0" w:after="0"/>
              <w:ind w:left="242" w:right="97" w:hanging="142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Proyecto</w:t>
            </w:r>
            <w:r>
              <w:rPr>
                <w:color w:val="4471C4"/>
                <w:spacing w:val="22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21"/>
                <w:sz w:val="20"/>
              </w:rPr>
              <w:t> </w:t>
            </w:r>
            <w:r>
              <w:rPr>
                <w:color w:val="4471C4"/>
                <w:sz w:val="20"/>
              </w:rPr>
              <w:t>Recomendación</w:t>
            </w:r>
            <w:r>
              <w:rPr>
                <w:color w:val="4471C4"/>
                <w:spacing w:val="23"/>
                <w:sz w:val="20"/>
              </w:rPr>
              <w:t> </w:t>
            </w:r>
            <w:r>
              <w:rPr>
                <w:color w:val="4471C4"/>
                <w:sz w:val="20"/>
              </w:rPr>
              <w:t>sobre</w:t>
            </w:r>
            <w:r>
              <w:rPr>
                <w:color w:val="4471C4"/>
                <w:spacing w:val="21"/>
                <w:sz w:val="20"/>
              </w:rPr>
              <w:t> </w:t>
            </w:r>
            <w:r>
              <w:rPr>
                <w:color w:val="4471C4"/>
                <w:sz w:val="20"/>
              </w:rPr>
              <w:t>Políticas</w:t>
            </w:r>
            <w:r>
              <w:rPr>
                <w:color w:val="4471C4"/>
                <w:spacing w:val="21"/>
                <w:sz w:val="20"/>
              </w:rPr>
              <w:t> </w:t>
            </w:r>
            <w:r>
              <w:rPr>
                <w:color w:val="4471C4"/>
                <w:sz w:val="20"/>
              </w:rPr>
              <w:t>Educativas,</w:t>
            </w:r>
            <w:r>
              <w:rPr>
                <w:color w:val="4471C4"/>
                <w:spacing w:val="23"/>
                <w:sz w:val="20"/>
              </w:rPr>
              <w:t> </w:t>
            </w:r>
            <w:r>
              <w:rPr>
                <w:color w:val="4471C4"/>
                <w:sz w:val="20"/>
              </w:rPr>
              <w:t>Siglo</w:t>
            </w:r>
            <w:r>
              <w:rPr>
                <w:color w:val="4471C4"/>
                <w:spacing w:val="22"/>
                <w:sz w:val="20"/>
              </w:rPr>
              <w:t> </w:t>
            </w:r>
            <w:r>
              <w:rPr>
                <w:color w:val="4471C4"/>
                <w:sz w:val="20"/>
              </w:rPr>
              <w:t>XXI</w:t>
            </w:r>
            <w:r>
              <w:rPr>
                <w:color w:val="4471C4"/>
                <w:spacing w:val="27"/>
                <w:sz w:val="20"/>
              </w:rPr>
              <w:t> </w:t>
            </w:r>
            <w:r>
              <w:rPr>
                <w:color w:val="4471C4"/>
                <w:sz w:val="20"/>
              </w:rPr>
              <w:t>Cochabamba,</w:t>
            </w:r>
            <w:r>
              <w:rPr>
                <w:color w:val="4471C4"/>
                <w:spacing w:val="-43"/>
                <w:sz w:val="20"/>
              </w:rPr>
              <w:t> </w:t>
            </w:r>
            <w:r>
              <w:rPr>
                <w:color w:val="4471C4"/>
                <w:sz w:val="20"/>
              </w:rPr>
              <w:t>Bolivia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2001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43" w:val="left" w:leader="none"/>
              </w:tabs>
              <w:spacing w:line="240" w:lineRule="auto" w:before="1" w:after="0"/>
              <w:ind w:left="242" w:right="106" w:hanging="142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Foro</w:t>
            </w:r>
            <w:r>
              <w:rPr>
                <w:color w:val="4471C4"/>
                <w:spacing w:val="21"/>
                <w:sz w:val="20"/>
              </w:rPr>
              <w:t> </w:t>
            </w:r>
            <w:r>
              <w:rPr>
                <w:color w:val="4471C4"/>
                <w:sz w:val="20"/>
              </w:rPr>
              <w:t>Mundial</w:t>
            </w:r>
            <w:r>
              <w:rPr>
                <w:color w:val="4471C4"/>
                <w:spacing w:val="21"/>
                <w:sz w:val="20"/>
              </w:rPr>
              <w:t> </w:t>
            </w:r>
            <w:r>
              <w:rPr>
                <w:color w:val="4471C4"/>
                <w:sz w:val="20"/>
              </w:rPr>
              <w:t>sobre</w:t>
            </w:r>
            <w:r>
              <w:rPr>
                <w:color w:val="4471C4"/>
                <w:spacing w:val="20"/>
                <w:sz w:val="20"/>
              </w:rPr>
              <w:t> </w:t>
            </w:r>
            <w:r>
              <w:rPr>
                <w:color w:val="4471C4"/>
                <w:sz w:val="20"/>
              </w:rPr>
              <w:t>Educación,</w:t>
            </w:r>
            <w:r>
              <w:rPr>
                <w:color w:val="4471C4"/>
                <w:spacing w:val="21"/>
                <w:sz w:val="20"/>
              </w:rPr>
              <w:t> </w:t>
            </w:r>
            <w:r>
              <w:rPr>
                <w:color w:val="4471C4"/>
                <w:sz w:val="20"/>
              </w:rPr>
              <w:t>Marco</w:t>
            </w:r>
            <w:r>
              <w:rPr>
                <w:color w:val="4471C4"/>
                <w:spacing w:val="21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21"/>
                <w:sz w:val="20"/>
              </w:rPr>
              <w:t> </w:t>
            </w:r>
            <w:r>
              <w:rPr>
                <w:color w:val="4471C4"/>
                <w:sz w:val="20"/>
              </w:rPr>
              <w:t>Acción</w:t>
            </w:r>
            <w:r>
              <w:rPr>
                <w:color w:val="4471C4"/>
                <w:spacing w:val="22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20"/>
                <w:sz w:val="20"/>
              </w:rPr>
              <w:t> </w:t>
            </w:r>
            <w:r>
              <w:rPr>
                <w:color w:val="4471C4"/>
                <w:sz w:val="20"/>
              </w:rPr>
              <w:t>Dakar,</w:t>
            </w:r>
            <w:r>
              <w:rPr>
                <w:color w:val="4471C4"/>
                <w:spacing w:val="21"/>
                <w:sz w:val="20"/>
              </w:rPr>
              <w:t> </w:t>
            </w:r>
            <w:r>
              <w:rPr>
                <w:color w:val="4471C4"/>
                <w:sz w:val="20"/>
              </w:rPr>
              <w:t>Senegal;</w:t>
            </w:r>
            <w:r>
              <w:rPr>
                <w:color w:val="4471C4"/>
                <w:spacing w:val="20"/>
                <w:sz w:val="20"/>
              </w:rPr>
              <w:t> </w:t>
            </w:r>
            <w:r>
              <w:rPr>
                <w:color w:val="4471C4"/>
                <w:sz w:val="20"/>
              </w:rPr>
              <w:t>Educación</w:t>
            </w:r>
            <w:r>
              <w:rPr>
                <w:color w:val="4471C4"/>
                <w:spacing w:val="-42"/>
                <w:sz w:val="20"/>
              </w:rPr>
              <w:t> </w:t>
            </w:r>
            <w:r>
              <w:rPr>
                <w:color w:val="4471C4"/>
                <w:sz w:val="20"/>
              </w:rPr>
              <w:t>para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Todos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2000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43" w:val="left" w:leader="none"/>
              </w:tabs>
              <w:spacing w:line="243" w:lineRule="exact" w:before="0" w:after="0"/>
              <w:ind w:left="242" w:right="0" w:hanging="143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Proyecto</w:t>
            </w:r>
            <w:r>
              <w:rPr>
                <w:color w:val="4471C4"/>
                <w:spacing w:val="22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21"/>
                <w:sz w:val="20"/>
              </w:rPr>
              <w:t> </w:t>
            </w:r>
            <w:r>
              <w:rPr>
                <w:color w:val="4471C4"/>
                <w:sz w:val="20"/>
              </w:rPr>
              <w:t>Recomendación</w:t>
            </w:r>
            <w:r>
              <w:rPr>
                <w:color w:val="4471C4"/>
                <w:spacing w:val="23"/>
                <w:sz w:val="20"/>
              </w:rPr>
              <w:t> </w:t>
            </w:r>
            <w:r>
              <w:rPr>
                <w:color w:val="4471C4"/>
                <w:sz w:val="20"/>
              </w:rPr>
              <w:t>sobre</w:t>
            </w:r>
            <w:r>
              <w:rPr>
                <w:color w:val="4471C4"/>
                <w:spacing w:val="21"/>
                <w:sz w:val="20"/>
              </w:rPr>
              <w:t> </w:t>
            </w:r>
            <w:r>
              <w:rPr>
                <w:color w:val="4471C4"/>
                <w:sz w:val="20"/>
              </w:rPr>
              <w:t>Políticas</w:t>
            </w:r>
            <w:r>
              <w:rPr>
                <w:color w:val="4471C4"/>
                <w:spacing w:val="21"/>
                <w:sz w:val="20"/>
              </w:rPr>
              <w:t> </w:t>
            </w:r>
            <w:r>
              <w:rPr>
                <w:color w:val="4471C4"/>
                <w:sz w:val="20"/>
              </w:rPr>
              <w:t>Educativas,</w:t>
            </w:r>
            <w:r>
              <w:rPr>
                <w:color w:val="4471C4"/>
                <w:spacing w:val="23"/>
                <w:sz w:val="20"/>
              </w:rPr>
              <w:t> </w:t>
            </w:r>
            <w:r>
              <w:rPr>
                <w:color w:val="4471C4"/>
                <w:sz w:val="20"/>
              </w:rPr>
              <w:t>Siglo</w:t>
            </w:r>
            <w:r>
              <w:rPr>
                <w:color w:val="4471C4"/>
                <w:spacing w:val="22"/>
                <w:sz w:val="20"/>
              </w:rPr>
              <w:t> </w:t>
            </w:r>
            <w:r>
              <w:rPr>
                <w:color w:val="4471C4"/>
                <w:sz w:val="20"/>
              </w:rPr>
              <w:t>XXI</w:t>
            </w:r>
            <w:r>
              <w:rPr>
                <w:color w:val="4471C4"/>
                <w:spacing w:val="22"/>
                <w:sz w:val="20"/>
              </w:rPr>
              <w:t> </w:t>
            </w:r>
            <w:r>
              <w:rPr>
                <w:color w:val="4471C4"/>
                <w:sz w:val="20"/>
              </w:rPr>
              <w:t>Cochabamba,</w:t>
            </w:r>
          </w:p>
          <w:p>
            <w:pPr>
              <w:pStyle w:val="TableParagraph"/>
              <w:spacing w:line="223" w:lineRule="exact"/>
              <w:ind w:left="242"/>
              <w:rPr>
                <w:sz w:val="20"/>
              </w:rPr>
            </w:pPr>
            <w:r>
              <w:rPr>
                <w:color w:val="4471C4"/>
                <w:sz w:val="20"/>
              </w:rPr>
              <w:t>Bolivia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2001</w:t>
            </w:r>
          </w:p>
        </w:tc>
      </w:tr>
      <w:tr>
        <w:trPr>
          <w:trHeight w:val="489" w:hRule="atLeast"/>
        </w:trPr>
        <w:tc>
          <w:tcPr>
            <w:tcW w:w="2122" w:type="dxa"/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b/>
                <w:color w:val="4471C4"/>
                <w:sz w:val="22"/>
              </w:rPr>
              <w:t>Reglamentos</w:t>
            </w:r>
          </w:p>
        </w:tc>
        <w:tc>
          <w:tcPr>
            <w:tcW w:w="6946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243" w:val="left" w:leader="none"/>
                <w:tab w:pos="1424" w:val="left" w:leader="none"/>
                <w:tab w:pos="2360" w:val="left" w:leader="none"/>
                <w:tab w:pos="3168" w:val="left" w:leader="none"/>
                <w:tab w:pos="3621" w:val="left" w:leader="none"/>
                <w:tab w:pos="4658" w:val="left" w:leader="none"/>
                <w:tab w:pos="5068" w:val="left" w:leader="none"/>
                <w:tab w:pos="6151" w:val="left" w:leader="none"/>
              </w:tabs>
              <w:spacing w:line="240" w:lineRule="atLeast" w:before="0" w:after="0"/>
              <w:ind w:left="242" w:right="98" w:hanging="159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Reglamento</w:t>
              <w:tab/>
              <w:t>Orgánico</w:t>
              <w:tab/>
              <w:t>Interno</w:t>
              <w:tab/>
              <w:t>del</w:t>
              <w:tab/>
              <w:t>Ministerio</w:t>
              <w:tab/>
              <w:t>de</w:t>
              <w:tab/>
              <w:t>Educación,</w:t>
              <w:tab/>
            </w:r>
            <w:r>
              <w:rPr>
                <w:color w:val="4471C4"/>
                <w:spacing w:val="-1"/>
                <w:sz w:val="20"/>
              </w:rPr>
              <w:t>Acuerdo</w:t>
            </w:r>
            <w:r>
              <w:rPr>
                <w:color w:val="4471C4"/>
                <w:spacing w:val="-43"/>
                <w:sz w:val="20"/>
              </w:rPr>
              <w:t> </w:t>
            </w:r>
            <w:r>
              <w:rPr>
                <w:color w:val="4471C4"/>
                <w:sz w:val="20"/>
              </w:rPr>
              <w:t>Gubernativo 377-2007</w:t>
            </w:r>
          </w:p>
        </w:tc>
      </w:tr>
      <w:tr>
        <w:trPr>
          <w:trHeight w:val="2196" w:hRule="atLeast"/>
        </w:trPr>
        <w:tc>
          <w:tcPr>
            <w:tcW w:w="2122" w:type="dxa"/>
            <w:shd w:val="clear" w:color="auto" w:fill="D9E1F3"/>
          </w:tcPr>
          <w:p>
            <w:pPr>
              <w:pStyle w:val="TableParagraph"/>
              <w:ind w:left="107" w:right="203"/>
              <w:rPr>
                <w:b/>
                <w:sz w:val="22"/>
              </w:rPr>
            </w:pPr>
            <w:r>
              <w:rPr>
                <w:b/>
                <w:color w:val="4471C4"/>
                <w:sz w:val="22"/>
              </w:rPr>
              <w:t>Otros instrumentos</w:t>
            </w:r>
            <w:r>
              <w:rPr>
                <w:b/>
                <w:color w:val="4471C4"/>
                <w:spacing w:val="-47"/>
                <w:sz w:val="22"/>
              </w:rPr>
              <w:t> </w:t>
            </w:r>
            <w:r>
              <w:rPr>
                <w:b/>
                <w:color w:val="4471C4"/>
                <w:sz w:val="22"/>
              </w:rPr>
              <w:t>normativos</w:t>
            </w:r>
            <w:r>
              <w:rPr>
                <w:b/>
                <w:color w:val="4471C4"/>
                <w:spacing w:val="1"/>
                <w:sz w:val="22"/>
              </w:rPr>
              <w:t> </w:t>
            </w:r>
            <w:r>
              <w:rPr>
                <w:b/>
                <w:color w:val="4471C4"/>
                <w:sz w:val="22"/>
              </w:rPr>
              <w:t>(internacionales)</w:t>
            </w:r>
          </w:p>
        </w:tc>
        <w:tc>
          <w:tcPr>
            <w:tcW w:w="6946" w:type="dxa"/>
            <w:shd w:val="clear" w:color="auto" w:fill="D9E1F3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243" w:val="left" w:leader="none"/>
              </w:tabs>
              <w:spacing w:line="240" w:lineRule="auto" w:before="1" w:after="0"/>
              <w:ind w:left="242" w:right="105" w:hanging="142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Comité</w:t>
            </w:r>
            <w:r>
              <w:rPr>
                <w:color w:val="4471C4"/>
                <w:spacing w:val="2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2"/>
                <w:sz w:val="20"/>
              </w:rPr>
              <w:t> </w:t>
            </w:r>
            <w:r>
              <w:rPr>
                <w:color w:val="4471C4"/>
                <w:sz w:val="20"/>
              </w:rPr>
              <w:t>Derechos</w:t>
            </w:r>
            <w:r>
              <w:rPr>
                <w:color w:val="4471C4"/>
                <w:spacing w:val="2"/>
                <w:sz w:val="20"/>
              </w:rPr>
              <w:t> </w:t>
            </w:r>
            <w:r>
              <w:rPr>
                <w:color w:val="4471C4"/>
                <w:sz w:val="20"/>
              </w:rPr>
              <w:t>Económicos,</w:t>
            </w:r>
            <w:r>
              <w:rPr>
                <w:color w:val="4471C4"/>
                <w:spacing w:val="3"/>
                <w:sz w:val="20"/>
              </w:rPr>
              <w:t> </w:t>
            </w:r>
            <w:r>
              <w:rPr>
                <w:color w:val="4471C4"/>
                <w:sz w:val="20"/>
              </w:rPr>
              <w:t>Sociales</w:t>
            </w:r>
            <w:r>
              <w:rPr>
                <w:color w:val="4471C4"/>
                <w:spacing w:val="2"/>
                <w:sz w:val="20"/>
              </w:rPr>
              <w:t> </w:t>
            </w:r>
            <w:r>
              <w:rPr>
                <w:color w:val="4471C4"/>
                <w:sz w:val="20"/>
              </w:rPr>
              <w:t>y</w:t>
            </w:r>
            <w:r>
              <w:rPr>
                <w:color w:val="4471C4"/>
                <w:spacing w:val="4"/>
                <w:sz w:val="20"/>
              </w:rPr>
              <w:t> </w:t>
            </w:r>
            <w:r>
              <w:rPr>
                <w:color w:val="4471C4"/>
                <w:sz w:val="20"/>
              </w:rPr>
              <w:t>Culturales,</w:t>
            </w:r>
            <w:r>
              <w:rPr>
                <w:color w:val="4471C4"/>
                <w:spacing w:val="4"/>
                <w:sz w:val="20"/>
              </w:rPr>
              <w:t> </w:t>
            </w:r>
            <w:r>
              <w:rPr>
                <w:color w:val="4471C4"/>
                <w:sz w:val="20"/>
              </w:rPr>
              <w:t>Observación</w:t>
            </w:r>
            <w:r>
              <w:rPr>
                <w:color w:val="4471C4"/>
                <w:spacing w:val="6"/>
                <w:sz w:val="20"/>
              </w:rPr>
              <w:t> </w:t>
            </w:r>
            <w:r>
              <w:rPr>
                <w:color w:val="4471C4"/>
                <w:sz w:val="20"/>
              </w:rPr>
              <w:t>General</w:t>
            </w:r>
            <w:r>
              <w:rPr>
                <w:color w:val="4471C4"/>
                <w:spacing w:val="3"/>
                <w:sz w:val="20"/>
              </w:rPr>
              <w:t> </w:t>
            </w:r>
            <w:r>
              <w:rPr>
                <w:color w:val="4471C4"/>
                <w:sz w:val="20"/>
              </w:rPr>
              <w:t>No.</w:t>
            </w:r>
            <w:r>
              <w:rPr>
                <w:color w:val="4471C4"/>
                <w:spacing w:val="-43"/>
                <w:sz w:val="20"/>
              </w:rPr>
              <w:t> </w:t>
            </w:r>
            <w:r>
              <w:rPr>
                <w:color w:val="4471C4"/>
                <w:sz w:val="20"/>
              </w:rPr>
              <w:t>5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(1994)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43" w:val="left" w:leader="none"/>
              </w:tabs>
              <w:spacing w:line="240" w:lineRule="auto" w:before="0" w:after="0"/>
              <w:ind w:left="242" w:right="97" w:hanging="142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Comité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los</w:t>
            </w:r>
            <w:r>
              <w:rPr>
                <w:color w:val="4471C4"/>
                <w:spacing w:val="3"/>
                <w:sz w:val="20"/>
              </w:rPr>
              <w:t> </w:t>
            </w:r>
            <w:r>
              <w:rPr>
                <w:color w:val="4471C4"/>
                <w:sz w:val="20"/>
              </w:rPr>
              <w:t>Derechos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Humanos,</w:t>
            </w:r>
            <w:r>
              <w:rPr>
                <w:color w:val="4471C4"/>
                <w:spacing w:val="2"/>
                <w:sz w:val="20"/>
              </w:rPr>
              <w:t> </w:t>
            </w:r>
            <w:r>
              <w:rPr>
                <w:color w:val="4471C4"/>
                <w:sz w:val="20"/>
              </w:rPr>
              <w:t>Observación</w:t>
            </w:r>
            <w:r>
              <w:rPr>
                <w:color w:val="4471C4"/>
                <w:spacing w:val="2"/>
                <w:sz w:val="20"/>
              </w:rPr>
              <w:t> </w:t>
            </w:r>
            <w:r>
              <w:rPr>
                <w:color w:val="4471C4"/>
                <w:sz w:val="20"/>
              </w:rPr>
              <w:t>General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No.</w:t>
            </w:r>
            <w:r>
              <w:rPr>
                <w:color w:val="4471C4"/>
                <w:spacing w:val="3"/>
                <w:sz w:val="20"/>
              </w:rPr>
              <w:t> </w:t>
            </w:r>
            <w:r>
              <w:rPr>
                <w:color w:val="4471C4"/>
                <w:sz w:val="20"/>
              </w:rPr>
              <w:t>17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(1989),</w:t>
            </w:r>
            <w:r>
              <w:rPr>
                <w:color w:val="4471C4"/>
                <w:spacing w:val="8"/>
                <w:sz w:val="20"/>
              </w:rPr>
              <w:t> </w:t>
            </w:r>
            <w:r>
              <w:rPr>
                <w:color w:val="4471C4"/>
                <w:sz w:val="20"/>
              </w:rPr>
              <w:t>Derechos</w:t>
            </w:r>
            <w:r>
              <w:rPr>
                <w:color w:val="4471C4"/>
                <w:spacing w:val="-42"/>
                <w:sz w:val="20"/>
              </w:rPr>
              <w:t> </w:t>
            </w:r>
            <w:r>
              <w:rPr>
                <w:color w:val="4471C4"/>
                <w:sz w:val="20"/>
              </w:rPr>
              <w:t>del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Niño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(Art.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24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del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Pacto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Internacional de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Derechos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Civiles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y Políticos)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43" w:val="left" w:leader="none"/>
              </w:tabs>
              <w:spacing w:line="244" w:lineRule="exact" w:before="0" w:after="0"/>
              <w:ind w:left="242" w:right="0" w:hanging="143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Comité</w:t>
            </w:r>
            <w:r>
              <w:rPr>
                <w:color w:val="4471C4"/>
                <w:spacing w:val="-10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11"/>
                <w:sz w:val="20"/>
              </w:rPr>
              <w:t> </w:t>
            </w:r>
            <w:r>
              <w:rPr>
                <w:color w:val="4471C4"/>
                <w:sz w:val="20"/>
              </w:rPr>
              <w:t>Derechos</w:t>
            </w:r>
            <w:r>
              <w:rPr>
                <w:color w:val="4471C4"/>
                <w:spacing w:val="-12"/>
                <w:sz w:val="20"/>
              </w:rPr>
              <w:t> </w:t>
            </w:r>
            <w:r>
              <w:rPr>
                <w:color w:val="4471C4"/>
                <w:sz w:val="20"/>
              </w:rPr>
              <w:t>Económicos,</w:t>
            </w:r>
            <w:r>
              <w:rPr>
                <w:color w:val="4471C4"/>
                <w:spacing w:val="-10"/>
                <w:sz w:val="20"/>
              </w:rPr>
              <w:t> </w:t>
            </w:r>
            <w:r>
              <w:rPr>
                <w:color w:val="4471C4"/>
                <w:sz w:val="20"/>
              </w:rPr>
              <w:t>Sociales</w:t>
            </w:r>
            <w:r>
              <w:rPr>
                <w:color w:val="4471C4"/>
                <w:spacing w:val="-11"/>
                <w:sz w:val="20"/>
              </w:rPr>
              <w:t> </w:t>
            </w:r>
            <w:r>
              <w:rPr>
                <w:color w:val="4471C4"/>
                <w:sz w:val="20"/>
              </w:rPr>
              <w:t>y</w:t>
            </w:r>
            <w:r>
              <w:rPr>
                <w:color w:val="4471C4"/>
                <w:spacing w:val="-8"/>
                <w:sz w:val="20"/>
              </w:rPr>
              <w:t> </w:t>
            </w:r>
            <w:r>
              <w:rPr>
                <w:color w:val="4471C4"/>
                <w:sz w:val="20"/>
              </w:rPr>
              <w:t>Culturales,</w:t>
            </w:r>
            <w:r>
              <w:rPr>
                <w:color w:val="4471C4"/>
                <w:spacing w:val="-10"/>
                <w:sz w:val="20"/>
              </w:rPr>
              <w:t> </w:t>
            </w:r>
            <w:r>
              <w:rPr>
                <w:color w:val="4471C4"/>
                <w:sz w:val="20"/>
              </w:rPr>
              <w:t>Observación</w:t>
            </w:r>
            <w:r>
              <w:rPr>
                <w:color w:val="4471C4"/>
                <w:spacing w:val="-11"/>
                <w:sz w:val="20"/>
              </w:rPr>
              <w:t> </w:t>
            </w:r>
            <w:r>
              <w:rPr>
                <w:color w:val="4471C4"/>
                <w:sz w:val="20"/>
              </w:rPr>
              <w:t>No.</w:t>
            </w:r>
            <w:r>
              <w:rPr>
                <w:color w:val="4471C4"/>
                <w:spacing w:val="-10"/>
                <w:sz w:val="20"/>
              </w:rPr>
              <w:t> </w:t>
            </w:r>
            <w:r>
              <w:rPr>
                <w:color w:val="4471C4"/>
                <w:sz w:val="20"/>
              </w:rPr>
              <w:t>13</w:t>
            </w:r>
            <w:r>
              <w:rPr>
                <w:color w:val="4471C4"/>
                <w:spacing w:val="-10"/>
                <w:sz w:val="20"/>
              </w:rPr>
              <w:t> </w:t>
            </w:r>
            <w:r>
              <w:rPr>
                <w:color w:val="4471C4"/>
                <w:sz w:val="20"/>
              </w:rPr>
              <w:t>(1999)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43" w:val="left" w:leader="none"/>
              </w:tabs>
              <w:spacing w:line="240" w:lineRule="auto" w:before="0" w:after="0"/>
              <w:ind w:left="242" w:right="0" w:hanging="143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Caso</w:t>
            </w:r>
            <w:r>
              <w:rPr>
                <w:color w:val="4471C4"/>
                <w:spacing w:val="3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6"/>
                <w:sz w:val="20"/>
              </w:rPr>
              <w:t> </w:t>
            </w:r>
            <w:r>
              <w:rPr>
                <w:color w:val="4471C4"/>
                <w:sz w:val="20"/>
              </w:rPr>
              <w:t>los</w:t>
            </w:r>
            <w:r>
              <w:rPr>
                <w:color w:val="4471C4"/>
                <w:spacing w:val="3"/>
                <w:sz w:val="20"/>
              </w:rPr>
              <w:t> </w:t>
            </w:r>
            <w:r>
              <w:rPr>
                <w:color w:val="4471C4"/>
                <w:sz w:val="20"/>
              </w:rPr>
              <w:t>“Niños</w:t>
            </w:r>
            <w:r>
              <w:rPr>
                <w:color w:val="4471C4"/>
                <w:spacing w:val="5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3"/>
                <w:sz w:val="20"/>
              </w:rPr>
              <w:t> </w:t>
            </w:r>
            <w:r>
              <w:rPr>
                <w:color w:val="4471C4"/>
                <w:sz w:val="20"/>
              </w:rPr>
              <w:t>la</w:t>
            </w:r>
            <w:r>
              <w:rPr>
                <w:color w:val="4471C4"/>
                <w:spacing w:val="6"/>
                <w:sz w:val="20"/>
              </w:rPr>
              <w:t> </w:t>
            </w:r>
            <w:r>
              <w:rPr>
                <w:color w:val="4471C4"/>
                <w:sz w:val="20"/>
              </w:rPr>
              <w:t>Calle”</w:t>
            </w:r>
            <w:r>
              <w:rPr>
                <w:color w:val="4471C4"/>
                <w:spacing w:val="4"/>
                <w:sz w:val="20"/>
              </w:rPr>
              <w:t> </w:t>
            </w:r>
            <w:r>
              <w:rPr>
                <w:color w:val="4471C4"/>
                <w:sz w:val="20"/>
              </w:rPr>
              <w:t>(Villagrán</w:t>
            </w:r>
            <w:r>
              <w:rPr>
                <w:color w:val="4471C4"/>
                <w:spacing w:val="5"/>
                <w:sz w:val="20"/>
              </w:rPr>
              <w:t> </w:t>
            </w:r>
            <w:r>
              <w:rPr>
                <w:color w:val="4471C4"/>
                <w:sz w:val="20"/>
              </w:rPr>
              <w:t>Morales</w:t>
            </w:r>
            <w:r>
              <w:rPr>
                <w:color w:val="4471C4"/>
                <w:spacing w:val="5"/>
                <w:sz w:val="20"/>
              </w:rPr>
              <w:t> </w:t>
            </w:r>
            <w:r>
              <w:rPr>
                <w:color w:val="4471C4"/>
                <w:sz w:val="20"/>
              </w:rPr>
              <w:t>y</w:t>
            </w:r>
            <w:r>
              <w:rPr>
                <w:color w:val="4471C4"/>
                <w:spacing w:val="5"/>
                <w:sz w:val="20"/>
              </w:rPr>
              <w:t> </w:t>
            </w:r>
            <w:r>
              <w:rPr>
                <w:color w:val="4471C4"/>
                <w:sz w:val="20"/>
              </w:rPr>
              <w:t>otros)</w:t>
            </w:r>
            <w:r>
              <w:rPr>
                <w:color w:val="4471C4"/>
                <w:spacing w:val="5"/>
                <w:sz w:val="20"/>
              </w:rPr>
              <w:t> </w:t>
            </w:r>
            <w:r>
              <w:rPr>
                <w:color w:val="4471C4"/>
                <w:sz w:val="20"/>
              </w:rPr>
              <w:t>Vs.</w:t>
            </w:r>
            <w:r>
              <w:rPr>
                <w:color w:val="4471C4"/>
                <w:spacing w:val="6"/>
                <w:sz w:val="20"/>
              </w:rPr>
              <w:t> </w:t>
            </w:r>
            <w:r>
              <w:rPr>
                <w:color w:val="4471C4"/>
                <w:sz w:val="20"/>
              </w:rPr>
              <w:t>Guatemala.</w:t>
            </w:r>
            <w:r>
              <w:rPr>
                <w:color w:val="4471C4"/>
                <w:spacing w:val="6"/>
                <w:sz w:val="20"/>
              </w:rPr>
              <w:t> </w:t>
            </w:r>
            <w:r>
              <w:rPr>
                <w:color w:val="4471C4"/>
                <w:sz w:val="20"/>
              </w:rPr>
              <w:t>Fondo</w:t>
            </w:r>
          </w:p>
          <w:p>
            <w:pPr>
              <w:pStyle w:val="TableParagraph"/>
              <w:ind w:left="242"/>
              <w:rPr>
                <w:sz w:val="20"/>
              </w:rPr>
            </w:pPr>
            <w:r>
              <w:rPr>
                <w:color w:val="4471C4"/>
                <w:sz w:val="20"/>
              </w:rPr>
              <w:t>(19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noviembre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1999)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43" w:val="left" w:leader="none"/>
              </w:tabs>
              <w:spacing w:line="243" w:lineRule="exact" w:before="1" w:after="0"/>
              <w:ind w:left="242" w:right="0" w:hanging="143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Opinión</w:t>
            </w:r>
            <w:r>
              <w:rPr>
                <w:color w:val="4471C4"/>
                <w:spacing w:val="16"/>
                <w:sz w:val="20"/>
              </w:rPr>
              <w:t> </w:t>
            </w:r>
            <w:r>
              <w:rPr>
                <w:color w:val="4471C4"/>
                <w:sz w:val="20"/>
              </w:rPr>
              <w:t>Consultiva</w:t>
            </w:r>
            <w:r>
              <w:rPr>
                <w:color w:val="4471C4"/>
                <w:spacing w:val="15"/>
                <w:sz w:val="20"/>
              </w:rPr>
              <w:t> </w:t>
            </w:r>
            <w:r>
              <w:rPr>
                <w:color w:val="4471C4"/>
                <w:sz w:val="20"/>
              </w:rPr>
              <w:t>OC-17/02.</w:t>
            </w:r>
            <w:r>
              <w:rPr>
                <w:color w:val="4471C4"/>
                <w:spacing w:val="17"/>
                <w:sz w:val="20"/>
              </w:rPr>
              <w:t> </w:t>
            </w:r>
            <w:r>
              <w:rPr>
                <w:color w:val="4471C4"/>
                <w:sz w:val="20"/>
              </w:rPr>
              <w:t>Condición</w:t>
            </w:r>
            <w:r>
              <w:rPr>
                <w:color w:val="4471C4"/>
                <w:spacing w:val="17"/>
                <w:sz w:val="20"/>
              </w:rPr>
              <w:t> </w:t>
            </w:r>
            <w:r>
              <w:rPr>
                <w:color w:val="4471C4"/>
                <w:sz w:val="20"/>
              </w:rPr>
              <w:t>Jurídica</w:t>
            </w:r>
            <w:r>
              <w:rPr>
                <w:color w:val="4471C4"/>
                <w:spacing w:val="15"/>
                <w:sz w:val="20"/>
              </w:rPr>
              <w:t> </w:t>
            </w:r>
            <w:r>
              <w:rPr>
                <w:color w:val="4471C4"/>
                <w:sz w:val="20"/>
              </w:rPr>
              <w:t>y</w:t>
            </w:r>
            <w:r>
              <w:rPr>
                <w:color w:val="4471C4"/>
                <w:spacing w:val="16"/>
                <w:sz w:val="20"/>
              </w:rPr>
              <w:t> </w:t>
            </w:r>
            <w:r>
              <w:rPr>
                <w:color w:val="4471C4"/>
                <w:sz w:val="20"/>
              </w:rPr>
              <w:t>Derechos</w:t>
            </w:r>
            <w:r>
              <w:rPr>
                <w:color w:val="4471C4"/>
                <w:spacing w:val="15"/>
                <w:sz w:val="20"/>
              </w:rPr>
              <w:t> </w:t>
            </w:r>
            <w:r>
              <w:rPr>
                <w:color w:val="4471C4"/>
                <w:sz w:val="20"/>
              </w:rPr>
              <w:t>Humanos</w:t>
            </w:r>
            <w:r>
              <w:rPr>
                <w:color w:val="4471C4"/>
                <w:spacing w:val="14"/>
                <w:sz w:val="20"/>
              </w:rPr>
              <w:t> </w:t>
            </w:r>
            <w:r>
              <w:rPr>
                <w:color w:val="4471C4"/>
                <w:sz w:val="20"/>
              </w:rPr>
              <w:t>del</w:t>
            </w:r>
            <w:r>
              <w:rPr>
                <w:color w:val="4471C4"/>
                <w:spacing w:val="15"/>
                <w:sz w:val="20"/>
              </w:rPr>
              <w:t> </w:t>
            </w:r>
            <w:r>
              <w:rPr>
                <w:color w:val="4471C4"/>
                <w:sz w:val="20"/>
              </w:rPr>
              <w:t>Niño</w:t>
            </w:r>
          </w:p>
          <w:p>
            <w:pPr>
              <w:pStyle w:val="TableParagraph"/>
              <w:spacing w:line="222" w:lineRule="exact"/>
              <w:ind w:left="242"/>
              <w:rPr>
                <w:sz w:val="20"/>
              </w:rPr>
            </w:pPr>
            <w:r>
              <w:rPr>
                <w:color w:val="4471C4"/>
                <w:sz w:val="20"/>
              </w:rPr>
              <w:t>(28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agosto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2002)</w:t>
            </w:r>
          </w:p>
        </w:tc>
      </w:tr>
      <w:tr>
        <w:trPr>
          <w:trHeight w:val="978" w:hRule="atLeast"/>
        </w:trPr>
        <w:tc>
          <w:tcPr>
            <w:tcW w:w="2122" w:type="dxa"/>
          </w:tcPr>
          <w:p>
            <w:pPr>
              <w:pStyle w:val="TableParagraph"/>
              <w:ind w:left="107" w:right="79"/>
              <w:rPr>
                <w:b/>
                <w:sz w:val="22"/>
              </w:rPr>
            </w:pPr>
            <w:r>
              <w:rPr>
                <w:b/>
                <w:color w:val="4471C4"/>
                <w:sz w:val="22"/>
              </w:rPr>
              <w:t>Otros instrumentos</w:t>
            </w:r>
            <w:r>
              <w:rPr>
                <w:b/>
                <w:color w:val="4471C4"/>
                <w:spacing w:val="1"/>
                <w:sz w:val="22"/>
              </w:rPr>
              <w:t> </w:t>
            </w:r>
            <w:r>
              <w:rPr>
                <w:b/>
                <w:color w:val="4471C4"/>
                <w:sz w:val="22"/>
              </w:rPr>
              <w:t>normativos (Naciona</w:t>
            </w:r>
            <w:r>
              <w:rPr>
                <w:b/>
                <w:color w:val="4471C4"/>
                <w:spacing w:val="-47"/>
                <w:sz w:val="22"/>
              </w:rPr>
              <w:t> </w:t>
            </w:r>
            <w:r>
              <w:rPr>
                <w:b/>
                <w:color w:val="4471C4"/>
                <w:sz w:val="22"/>
              </w:rPr>
              <w:t>les)</w:t>
            </w:r>
          </w:p>
        </w:tc>
        <w:tc>
          <w:tcPr>
            <w:tcW w:w="6946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243" w:val="left" w:leader="none"/>
              </w:tabs>
              <w:spacing w:line="240" w:lineRule="auto" w:before="1" w:after="0"/>
              <w:ind w:left="242" w:right="103" w:hanging="159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Protocolo de atención en salud integral de niñas y niños en situación de Maltrato</w:t>
            </w:r>
            <w:r>
              <w:rPr>
                <w:color w:val="4471C4"/>
                <w:spacing w:val="-43"/>
                <w:sz w:val="20"/>
              </w:rPr>
              <w:t> </w:t>
            </w:r>
            <w:r>
              <w:rPr>
                <w:color w:val="4471C4"/>
                <w:sz w:val="20"/>
              </w:rPr>
              <w:t>infantil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43" w:val="left" w:leader="none"/>
              </w:tabs>
              <w:spacing w:line="243" w:lineRule="exact" w:before="1" w:after="0"/>
              <w:ind w:left="242" w:right="0" w:hanging="160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Protocolo</w:t>
            </w:r>
            <w:r>
              <w:rPr>
                <w:color w:val="4471C4"/>
                <w:spacing w:val="5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3"/>
                <w:sz w:val="20"/>
              </w:rPr>
              <w:t> </w:t>
            </w:r>
            <w:r>
              <w:rPr>
                <w:color w:val="4471C4"/>
                <w:sz w:val="20"/>
              </w:rPr>
              <w:t>atención</w:t>
            </w:r>
            <w:r>
              <w:rPr>
                <w:color w:val="4471C4"/>
                <w:spacing w:val="6"/>
                <w:sz w:val="20"/>
              </w:rPr>
              <w:t> </w:t>
            </w:r>
            <w:r>
              <w:rPr>
                <w:color w:val="4471C4"/>
                <w:sz w:val="20"/>
              </w:rPr>
              <w:t>en</w:t>
            </w:r>
            <w:r>
              <w:rPr>
                <w:color w:val="4471C4"/>
                <w:spacing w:val="2"/>
                <w:sz w:val="20"/>
              </w:rPr>
              <w:t> </w:t>
            </w:r>
            <w:r>
              <w:rPr>
                <w:color w:val="4471C4"/>
                <w:sz w:val="20"/>
              </w:rPr>
              <w:t>salud</w:t>
            </w:r>
            <w:r>
              <w:rPr>
                <w:color w:val="4471C4"/>
                <w:spacing w:val="6"/>
                <w:sz w:val="20"/>
              </w:rPr>
              <w:t> </w:t>
            </w:r>
            <w:r>
              <w:rPr>
                <w:color w:val="4471C4"/>
                <w:sz w:val="20"/>
              </w:rPr>
              <w:t>integral</w:t>
            </w:r>
            <w:r>
              <w:rPr>
                <w:color w:val="4471C4"/>
                <w:spacing w:val="4"/>
                <w:sz w:val="20"/>
              </w:rPr>
              <w:t> </w:t>
            </w:r>
            <w:r>
              <w:rPr>
                <w:color w:val="4471C4"/>
                <w:sz w:val="20"/>
              </w:rPr>
              <w:t>para</w:t>
            </w:r>
            <w:r>
              <w:rPr>
                <w:color w:val="4471C4"/>
                <w:spacing w:val="3"/>
                <w:sz w:val="20"/>
              </w:rPr>
              <w:t> </w:t>
            </w:r>
            <w:r>
              <w:rPr>
                <w:color w:val="4471C4"/>
                <w:sz w:val="20"/>
              </w:rPr>
              <w:t>la</w:t>
            </w:r>
            <w:r>
              <w:rPr>
                <w:color w:val="4471C4"/>
                <w:spacing w:val="2"/>
                <w:sz w:val="20"/>
              </w:rPr>
              <w:t> </w:t>
            </w:r>
            <w:r>
              <w:rPr>
                <w:color w:val="4471C4"/>
                <w:sz w:val="20"/>
              </w:rPr>
              <w:t>niñez</w:t>
            </w:r>
            <w:r>
              <w:rPr>
                <w:color w:val="4471C4"/>
                <w:spacing w:val="5"/>
                <w:sz w:val="20"/>
              </w:rPr>
              <w:t> </w:t>
            </w:r>
            <w:r>
              <w:rPr>
                <w:color w:val="4471C4"/>
                <w:sz w:val="20"/>
              </w:rPr>
              <w:t>y</w:t>
            </w:r>
            <w:r>
              <w:rPr>
                <w:color w:val="4471C4"/>
                <w:spacing w:val="3"/>
                <w:sz w:val="20"/>
              </w:rPr>
              <w:t> </w:t>
            </w:r>
            <w:r>
              <w:rPr>
                <w:color w:val="4471C4"/>
                <w:sz w:val="20"/>
              </w:rPr>
              <w:t>adolescencia</w:t>
            </w:r>
            <w:r>
              <w:rPr>
                <w:color w:val="4471C4"/>
                <w:spacing w:val="4"/>
                <w:sz w:val="20"/>
              </w:rPr>
              <w:t> </w:t>
            </w:r>
            <w:r>
              <w:rPr>
                <w:color w:val="4471C4"/>
                <w:sz w:val="20"/>
              </w:rPr>
              <w:t>en</w:t>
            </w:r>
            <w:r>
              <w:rPr>
                <w:color w:val="4471C4"/>
                <w:spacing w:val="6"/>
                <w:sz w:val="20"/>
              </w:rPr>
              <w:t> </w:t>
            </w:r>
            <w:r>
              <w:rPr>
                <w:color w:val="4471C4"/>
                <w:sz w:val="20"/>
              </w:rPr>
              <w:t>situación</w:t>
            </w:r>
          </w:p>
          <w:p>
            <w:pPr>
              <w:pStyle w:val="TableParagraph"/>
              <w:spacing w:line="225" w:lineRule="exact"/>
              <w:ind w:left="242"/>
              <w:rPr>
                <w:sz w:val="20"/>
              </w:rPr>
            </w:pP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trabajo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infantil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y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sus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peores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formas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11"/>
        </w:rPr>
      </w:pPr>
      <w:r>
        <w:rPr/>
        <w:pict>
          <v:shape style="position:absolute;margin-left:85.104004pt;margin-top:8.669964pt;width:441.95pt;height:10.35pt;mso-position-horizontal-relative:page;mso-position-vertical-relative:paragraph;z-index:-15708160;mso-wrap-distance-left:0;mso-wrap-distance-right:0" coordorigin="1702,173" coordsize="8839,207" path="m10540,173l6145,173,1702,173,1702,380,6145,380,10540,380,10540,173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07" w:val="lef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4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14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554432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4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4"/>
        <w:rPr>
          <w:b/>
          <w:i/>
          <w:sz w:val="11"/>
        </w:rPr>
      </w:pPr>
    </w:p>
    <w:tbl>
      <w:tblPr>
        <w:tblW w:w="0" w:type="auto"/>
        <w:jc w:val="left"/>
        <w:tblInd w:w="274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2"/>
        <w:gridCol w:w="6946"/>
      </w:tblGrid>
      <w:tr>
        <w:trPr>
          <w:trHeight w:val="290" w:hRule="atLeast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line="259" w:lineRule="exact" w:before="11"/>
              <w:ind w:left="57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Normativa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line="259" w:lineRule="exact" w:before="11"/>
              <w:ind w:left="2903" w:right="2940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Descripción</w:t>
            </w:r>
          </w:p>
        </w:tc>
      </w:tr>
      <w:tr>
        <w:trPr>
          <w:trHeight w:val="2685" w:hRule="atLeast"/>
        </w:trPr>
        <w:tc>
          <w:tcPr>
            <w:tcW w:w="2122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ind w:left="107" w:right="188"/>
              <w:rPr>
                <w:b/>
                <w:sz w:val="22"/>
              </w:rPr>
            </w:pPr>
            <w:r>
              <w:rPr>
                <w:b/>
                <w:color w:val="4471C4"/>
                <w:sz w:val="22"/>
              </w:rPr>
              <w:t>Normativa</w:t>
            </w:r>
            <w:r>
              <w:rPr>
                <w:b/>
                <w:color w:val="4471C4"/>
                <w:spacing w:val="1"/>
                <w:sz w:val="22"/>
              </w:rPr>
              <w:t> </w:t>
            </w:r>
            <w:r>
              <w:rPr>
                <w:b/>
                <w:color w:val="4471C4"/>
                <w:sz w:val="22"/>
              </w:rPr>
              <w:t>relacionada con</w:t>
            </w:r>
            <w:r>
              <w:rPr>
                <w:b/>
                <w:color w:val="4471C4"/>
                <w:spacing w:val="1"/>
                <w:sz w:val="22"/>
              </w:rPr>
              <w:t> </w:t>
            </w:r>
            <w:r>
              <w:rPr>
                <w:b/>
                <w:color w:val="4471C4"/>
                <w:sz w:val="22"/>
              </w:rPr>
              <w:t>programas</w:t>
            </w:r>
            <w:r>
              <w:rPr>
                <w:b/>
                <w:color w:val="4471C4"/>
                <w:spacing w:val="1"/>
                <w:sz w:val="22"/>
              </w:rPr>
              <w:t> </w:t>
            </w:r>
            <w:r>
              <w:rPr>
                <w:b/>
                <w:color w:val="4471C4"/>
                <w:sz w:val="22"/>
              </w:rPr>
              <w:t>educativos</w:t>
            </w:r>
            <w:r>
              <w:rPr>
                <w:b/>
                <w:color w:val="4471C4"/>
                <w:spacing w:val="1"/>
                <w:sz w:val="22"/>
              </w:rPr>
              <w:t> </w:t>
            </w:r>
            <w:r>
              <w:rPr>
                <w:b/>
                <w:color w:val="4471C4"/>
                <w:sz w:val="22"/>
              </w:rPr>
              <w:t>implementados por</w:t>
            </w:r>
            <w:r>
              <w:rPr>
                <w:b/>
                <w:color w:val="4471C4"/>
                <w:spacing w:val="-47"/>
                <w:sz w:val="22"/>
              </w:rPr>
              <w:t> </w:t>
            </w:r>
            <w:r>
              <w:rPr>
                <w:b/>
                <w:color w:val="4471C4"/>
                <w:sz w:val="22"/>
              </w:rPr>
              <w:t>el Ministerio de</w:t>
            </w:r>
            <w:r>
              <w:rPr>
                <w:b/>
                <w:color w:val="4471C4"/>
                <w:spacing w:val="1"/>
                <w:sz w:val="22"/>
              </w:rPr>
              <w:t> </w:t>
            </w:r>
            <w:r>
              <w:rPr>
                <w:b/>
                <w:color w:val="4471C4"/>
                <w:sz w:val="22"/>
              </w:rPr>
              <w:t>Educación</w:t>
            </w:r>
          </w:p>
        </w:tc>
        <w:tc>
          <w:tcPr>
            <w:tcW w:w="6946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243" w:val="left" w:leader="none"/>
              </w:tabs>
              <w:spacing w:line="240" w:lineRule="auto" w:before="0" w:after="0"/>
              <w:ind w:left="242" w:right="96" w:hanging="159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Programa</w:t>
            </w:r>
            <w:r>
              <w:rPr>
                <w:color w:val="4471C4"/>
                <w:spacing w:val="8"/>
                <w:sz w:val="20"/>
              </w:rPr>
              <w:t> </w:t>
            </w:r>
            <w:r>
              <w:rPr>
                <w:color w:val="4471C4"/>
                <w:sz w:val="20"/>
              </w:rPr>
              <w:t>Acompáñame</w:t>
            </w:r>
            <w:r>
              <w:rPr>
                <w:color w:val="4471C4"/>
                <w:spacing w:val="7"/>
                <w:sz w:val="20"/>
              </w:rPr>
              <w:t> </w:t>
            </w:r>
            <w:r>
              <w:rPr>
                <w:color w:val="4471C4"/>
                <w:sz w:val="20"/>
              </w:rPr>
              <w:t>a</w:t>
            </w:r>
            <w:r>
              <w:rPr>
                <w:color w:val="4471C4"/>
                <w:spacing w:val="8"/>
                <w:sz w:val="20"/>
              </w:rPr>
              <w:t> </w:t>
            </w:r>
            <w:r>
              <w:rPr>
                <w:color w:val="4471C4"/>
                <w:sz w:val="20"/>
              </w:rPr>
              <w:t>crecer</w:t>
            </w:r>
            <w:r>
              <w:rPr>
                <w:color w:val="4471C4"/>
                <w:spacing w:val="8"/>
                <w:sz w:val="20"/>
              </w:rPr>
              <w:t> </w:t>
            </w:r>
            <w:r>
              <w:rPr>
                <w:color w:val="4471C4"/>
                <w:sz w:val="20"/>
              </w:rPr>
              <w:t>(Acuerdo</w:t>
            </w:r>
            <w:r>
              <w:rPr>
                <w:color w:val="4471C4"/>
                <w:spacing w:val="8"/>
                <w:sz w:val="20"/>
              </w:rPr>
              <w:t> </w:t>
            </w:r>
            <w:r>
              <w:rPr>
                <w:color w:val="4471C4"/>
                <w:sz w:val="20"/>
              </w:rPr>
              <w:t>gubernativo</w:t>
            </w:r>
            <w:r>
              <w:rPr>
                <w:color w:val="4471C4"/>
                <w:spacing w:val="8"/>
                <w:sz w:val="20"/>
              </w:rPr>
              <w:t> </w:t>
            </w:r>
            <w:r>
              <w:rPr>
                <w:color w:val="4471C4"/>
                <w:sz w:val="20"/>
              </w:rPr>
              <w:t>239-2020</w:t>
            </w:r>
            <w:r>
              <w:rPr>
                <w:color w:val="4471C4"/>
                <w:spacing w:val="7"/>
                <w:sz w:val="20"/>
              </w:rPr>
              <w:t> </w:t>
            </w:r>
            <w:r>
              <w:rPr>
                <w:color w:val="4471C4"/>
                <w:sz w:val="20"/>
              </w:rPr>
              <w:t>y</w:t>
            </w:r>
            <w:r>
              <w:rPr>
                <w:color w:val="4471C4"/>
                <w:spacing w:val="9"/>
                <w:sz w:val="20"/>
              </w:rPr>
              <w:t> </w:t>
            </w:r>
            <w:r>
              <w:rPr>
                <w:color w:val="4471C4"/>
                <w:sz w:val="20"/>
              </w:rPr>
              <w:t>Acuerdo</w:t>
            </w:r>
            <w:r>
              <w:rPr>
                <w:color w:val="4471C4"/>
                <w:spacing w:val="-43"/>
                <w:sz w:val="20"/>
              </w:rPr>
              <w:t> </w:t>
            </w:r>
            <w:r>
              <w:rPr>
                <w:color w:val="4471C4"/>
                <w:sz w:val="20"/>
              </w:rPr>
              <w:t>Ministerial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3512-2018)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43" w:val="left" w:leader="none"/>
              </w:tabs>
              <w:spacing w:line="240" w:lineRule="auto" w:before="0" w:after="0"/>
              <w:ind w:left="242" w:right="0" w:hanging="160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Programa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Seguro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Médico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Escolar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(Acuerdo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Gubernativo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44-2020)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43" w:val="left" w:leader="none"/>
              </w:tabs>
              <w:spacing w:line="243" w:lineRule="exact" w:before="1" w:after="0"/>
              <w:ind w:left="242" w:right="0" w:hanging="160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Programa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Alimentación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Escolar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(Acuerdo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Gubernativo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183-2018)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43" w:val="left" w:leader="none"/>
              </w:tabs>
              <w:spacing w:line="243" w:lineRule="exact" w:before="0" w:after="0"/>
              <w:ind w:left="242" w:right="0" w:hanging="160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Programa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Becas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Estudio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(Acuerdo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Ministerial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196-2021)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43" w:val="left" w:leader="none"/>
              </w:tabs>
              <w:spacing w:line="240" w:lineRule="auto" w:before="0" w:after="0"/>
              <w:ind w:left="242" w:right="0" w:hanging="160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Programa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Bolsas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de Útiles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43" w:val="left" w:leader="none"/>
              </w:tabs>
              <w:spacing w:line="240" w:lineRule="auto" w:before="1" w:after="0"/>
              <w:ind w:left="242" w:right="101" w:hanging="159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Programa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para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el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pago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del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subsidio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y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bono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5"/>
                <w:sz w:val="20"/>
              </w:rPr>
              <w:t> </w:t>
            </w:r>
            <w:r>
              <w:rPr>
                <w:color w:val="4471C4"/>
                <w:sz w:val="20"/>
              </w:rPr>
              <w:t>transporte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escolar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a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estudiantes</w:t>
            </w:r>
            <w:r>
              <w:rPr>
                <w:color w:val="4471C4"/>
                <w:spacing w:val="-6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42"/>
                <w:sz w:val="20"/>
              </w:rPr>
              <w:t> </w:t>
            </w:r>
            <w:r>
              <w:rPr>
                <w:color w:val="4471C4"/>
                <w:sz w:val="20"/>
              </w:rPr>
              <w:t>Centros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Educativos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Públicos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(Acuerdo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Ministerial 1311-2013)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43" w:val="left" w:leader="none"/>
              </w:tabs>
              <w:spacing w:line="244" w:lineRule="exact" w:before="0" w:after="0"/>
              <w:ind w:left="242" w:right="0" w:hanging="160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Programa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Formación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Docente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del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Ministerio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Educación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43" w:val="left" w:leader="none"/>
              </w:tabs>
              <w:spacing w:line="240" w:lineRule="auto" w:before="1" w:after="0"/>
              <w:ind w:left="242" w:right="0" w:hanging="160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Programa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Inicial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Docente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43" w:val="left" w:leader="none"/>
              </w:tabs>
              <w:spacing w:line="223" w:lineRule="exact" w:before="0" w:after="0"/>
              <w:ind w:left="242" w:right="0" w:hanging="160"/>
              <w:jc w:val="left"/>
              <w:rPr>
                <w:sz w:val="20"/>
              </w:rPr>
            </w:pPr>
            <w:r>
              <w:rPr>
                <w:color w:val="4471C4"/>
                <w:sz w:val="20"/>
              </w:rPr>
              <w:t>Programa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Académico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Desarrollo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Profesional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Docente</w:t>
            </w:r>
          </w:p>
        </w:tc>
      </w:tr>
      <w:tr>
        <w:trPr>
          <w:trHeight w:val="6835" w:hRule="atLeast"/>
        </w:trPr>
        <w:tc>
          <w:tcPr>
            <w:tcW w:w="2122" w:type="dxa"/>
          </w:tcPr>
          <w:p>
            <w:pPr>
              <w:pStyle w:val="TableParagraph"/>
              <w:ind w:left="107" w:right="203"/>
              <w:rPr>
                <w:b/>
                <w:sz w:val="22"/>
              </w:rPr>
            </w:pPr>
            <w:r>
              <w:rPr>
                <w:b/>
                <w:color w:val="4471C4"/>
                <w:sz w:val="22"/>
              </w:rPr>
              <w:t>Otros instrumentos</w:t>
            </w:r>
            <w:r>
              <w:rPr>
                <w:b/>
                <w:color w:val="4471C4"/>
                <w:spacing w:val="-47"/>
                <w:sz w:val="22"/>
              </w:rPr>
              <w:t> </w:t>
            </w:r>
            <w:r>
              <w:rPr>
                <w:b/>
                <w:color w:val="4471C4"/>
                <w:sz w:val="22"/>
              </w:rPr>
              <w:t>Ministeriales en</w:t>
            </w:r>
            <w:r>
              <w:rPr>
                <w:b/>
                <w:color w:val="4471C4"/>
                <w:spacing w:val="1"/>
                <w:sz w:val="22"/>
              </w:rPr>
              <w:t> </w:t>
            </w:r>
            <w:r>
              <w:rPr>
                <w:b/>
                <w:color w:val="4471C4"/>
                <w:sz w:val="22"/>
              </w:rPr>
              <w:t>apoyo a los</w:t>
            </w:r>
            <w:r>
              <w:rPr>
                <w:b/>
                <w:color w:val="4471C4"/>
                <w:spacing w:val="1"/>
                <w:sz w:val="22"/>
              </w:rPr>
              <w:t> </w:t>
            </w:r>
            <w:r>
              <w:rPr>
                <w:b/>
                <w:color w:val="4471C4"/>
                <w:sz w:val="22"/>
              </w:rPr>
              <w:t>programas de</w:t>
            </w:r>
            <w:r>
              <w:rPr>
                <w:b/>
                <w:color w:val="4471C4"/>
                <w:spacing w:val="1"/>
                <w:sz w:val="22"/>
              </w:rPr>
              <w:t> </w:t>
            </w:r>
            <w:r>
              <w:rPr>
                <w:b/>
                <w:color w:val="4471C4"/>
                <w:sz w:val="22"/>
              </w:rPr>
              <w:t>estudio que</w:t>
            </w:r>
            <w:r>
              <w:rPr>
                <w:b/>
                <w:color w:val="4471C4"/>
                <w:spacing w:val="1"/>
                <w:sz w:val="22"/>
              </w:rPr>
              <w:t> </w:t>
            </w:r>
            <w:r>
              <w:rPr>
                <w:b/>
                <w:color w:val="4471C4"/>
                <w:sz w:val="22"/>
              </w:rPr>
              <w:t>coordina el</w:t>
            </w:r>
            <w:r>
              <w:rPr>
                <w:b/>
                <w:color w:val="4471C4"/>
                <w:spacing w:val="1"/>
                <w:sz w:val="22"/>
              </w:rPr>
              <w:t> </w:t>
            </w:r>
            <w:r>
              <w:rPr>
                <w:b/>
                <w:color w:val="4471C4"/>
                <w:sz w:val="22"/>
              </w:rPr>
              <w:t>Ministerio de</w:t>
            </w:r>
            <w:r>
              <w:rPr>
                <w:b/>
                <w:color w:val="4471C4"/>
                <w:spacing w:val="1"/>
                <w:sz w:val="22"/>
              </w:rPr>
              <w:t> </w:t>
            </w:r>
            <w:r>
              <w:rPr>
                <w:b/>
                <w:color w:val="4471C4"/>
                <w:sz w:val="22"/>
              </w:rPr>
              <w:t>Educación</w:t>
            </w:r>
          </w:p>
        </w:tc>
        <w:tc>
          <w:tcPr>
            <w:tcW w:w="6946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243" w:val="left" w:leader="none"/>
              </w:tabs>
              <w:spacing w:line="240" w:lineRule="auto" w:before="1" w:after="0"/>
              <w:ind w:left="242" w:right="103" w:hanging="142"/>
              <w:jc w:val="both"/>
              <w:rPr>
                <w:sz w:val="20"/>
              </w:rPr>
            </w:pPr>
            <w:r>
              <w:rPr>
                <w:color w:val="4471C4"/>
                <w:sz w:val="20"/>
              </w:rPr>
              <w:t>Acuerdo Gubernativo 827-97, Reglamento de Becas para Estudiantes de Nivel de</w:t>
            </w:r>
            <w:r>
              <w:rPr>
                <w:color w:val="4471C4"/>
                <w:spacing w:val="-43"/>
                <w:sz w:val="20"/>
              </w:rPr>
              <w:t> </w:t>
            </w:r>
            <w:r>
              <w:rPr>
                <w:color w:val="4471C4"/>
                <w:sz w:val="20"/>
              </w:rPr>
              <w:t>Educación Media.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43" w:val="left" w:leader="none"/>
              </w:tabs>
              <w:spacing w:line="240" w:lineRule="auto" w:before="0" w:after="0"/>
              <w:ind w:left="242" w:right="100" w:hanging="142"/>
              <w:jc w:val="both"/>
              <w:rPr>
                <w:sz w:val="20"/>
              </w:rPr>
            </w:pPr>
            <w:r>
              <w:rPr>
                <w:color w:val="4471C4"/>
                <w:sz w:val="20"/>
              </w:rPr>
              <w:t>Acuerdo Gubernativo 225-2008, Reglamento Orgánico Interno del Ministerio de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Educación.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43" w:val="left" w:leader="none"/>
              </w:tabs>
              <w:spacing w:line="240" w:lineRule="auto" w:before="0" w:after="0"/>
              <w:ind w:left="242" w:right="103" w:hanging="142"/>
              <w:jc w:val="both"/>
              <w:rPr>
                <w:sz w:val="20"/>
              </w:rPr>
            </w:pPr>
            <w:r>
              <w:rPr>
                <w:color w:val="4471C4"/>
                <w:sz w:val="20"/>
              </w:rPr>
              <w:t>Acuerdo Gubernativo, 165-96, Creación de las Direcciones Departamentales de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Educación.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43" w:val="left" w:leader="none"/>
              </w:tabs>
              <w:spacing w:line="240" w:lineRule="auto" w:before="0" w:after="0"/>
              <w:ind w:left="242" w:right="100" w:hanging="142"/>
              <w:jc w:val="both"/>
              <w:rPr>
                <w:sz w:val="20"/>
              </w:rPr>
            </w:pPr>
            <w:r>
              <w:rPr>
                <w:color w:val="4471C4"/>
                <w:sz w:val="20"/>
              </w:rPr>
              <w:t>Acuerdo Ministerial 196-2021, Programa de Becas de Estudio para la población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estudiantil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Zepur Zarco.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43" w:val="left" w:leader="none"/>
              </w:tabs>
              <w:spacing w:line="240" w:lineRule="auto" w:before="0" w:after="0"/>
              <w:ind w:left="242" w:right="97" w:hanging="142"/>
              <w:jc w:val="both"/>
              <w:rPr>
                <w:sz w:val="20"/>
              </w:rPr>
            </w:pPr>
            <w:r>
              <w:rPr>
                <w:color w:val="4471C4"/>
                <w:sz w:val="20"/>
              </w:rPr>
              <w:t>Acuerdo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Ministerial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179-2019,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Delega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a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cada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uno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los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viceministros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pacing w:val="-1"/>
                <w:sz w:val="20"/>
              </w:rPr>
              <w:t>educación</w:t>
            </w:r>
            <w:r>
              <w:rPr>
                <w:color w:val="4471C4"/>
                <w:spacing w:val="-8"/>
                <w:sz w:val="20"/>
              </w:rPr>
              <w:t> </w:t>
            </w:r>
            <w:r>
              <w:rPr>
                <w:color w:val="4471C4"/>
                <w:spacing w:val="-1"/>
                <w:sz w:val="20"/>
              </w:rPr>
              <w:t>conforme</w:t>
            </w:r>
            <w:r>
              <w:rPr>
                <w:color w:val="4471C4"/>
                <w:spacing w:val="-10"/>
                <w:sz w:val="20"/>
              </w:rPr>
              <w:t> </w:t>
            </w:r>
            <w:r>
              <w:rPr>
                <w:color w:val="4471C4"/>
                <w:spacing w:val="-1"/>
                <w:sz w:val="20"/>
              </w:rPr>
              <w:t>a</w:t>
            </w:r>
            <w:r>
              <w:rPr>
                <w:color w:val="4471C4"/>
                <w:spacing w:val="-9"/>
                <w:sz w:val="20"/>
              </w:rPr>
              <w:t> </w:t>
            </w:r>
            <w:r>
              <w:rPr>
                <w:color w:val="4471C4"/>
                <w:spacing w:val="-1"/>
                <w:sz w:val="20"/>
              </w:rPr>
              <w:t>las</w:t>
            </w:r>
            <w:r>
              <w:rPr>
                <w:color w:val="4471C4"/>
                <w:spacing w:val="-10"/>
                <w:sz w:val="20"/>
              </w:rPr>
              <w:t> </w:t>
            </w:r>
            <w:r>
              <w:rPr>
                <w:color w:val="4471C4"/>
                <w:spacing w:val="-1"/>
                <w:sz w:val="20"/>
              </w:rPr>
              <w:t>Direcciones,</w:t>
            </w:r>
            <w:r>
              <w:rPr>
                <w:color w:val="4471C4"/>
                <w:spacing w:val="-9"/>
                <w:sz w:val="20"/>
              </w:rPr>
              <w:t> </w:t>
            </w:r>
            <w:r>
              <w:rPr>
                <w:color w:val="4471C4"/>
                <w:sz w:val="20"/>
              </w:rPr>
              <w:t>Dependencias</w:t>
            </w:r>
            <w:r>
              <w:rPr>
                <w:color w:val="4471C4"/>
                <w:spacing w:val="-10"/>
                <w:sz w:val="20"/>
              </w:rPr>
              <w:t> </w:t>
            </w:r>
            <w:r>
              <w:rPr>
                <w:color w:val="4471C4"/>
                <w:sz w:val="20"/>
              </w:rPr>
              <w:t>o</w:t>
            </w:r>
            <w:r>
              <w:rPr>
                <w:color w:val="4471C4"/>
                <w:spacing w:val="-9"/>
                <w:sz w:val="20"/>
              </w:rPr>
              <w:t> </w:t>
            </w:r>
            <w:r>
              <w:rPr>
                <w:color w:val="4471C4"/>
                <w:sz w:val="20"/>
              </w:rPr>
              <w:t>Unidades</w:t>
            </w:r>
            <w:r>
              <w:rPr>
                <w:color w:val="4471C4"/>
                <w:spacing w:val="-11"/>
                <w:sz w:val="20"/>
              </w:rPr>
              <w:t> </w:t>
            </w:r>
            <w:r>
              <w:rPr>
                <w:color w:val="4471C4"/>
                <w:sz w:val="20"/>
              </w:rPr>
              <w:t>Ejecutoras</w:t>
            </w:r>
            <w:r>
              <w:rPr>
                <w:color w:val="4471C4"/>
                <w:spacing w:val="-11"/>
                <w:sz w:val="20"/>
              </w:rPr>
              <w:t> </w:t>
            </w:r>
            <w:r>
              <w:rPr>
                <w:color w:val="4471C4"/>
                <w:sz w:val="20"/>
              </w:rPr>
              <w:t>según</w:t>
            </w:r>
            <w:r>
              <w:rPr>
                <w:color w:val="4471C4"/>
                <w:spacing w:val="-43"/>
                <w:sz w:val="20"/>
              </w:rPr>
              <w:t> </w:t>
            </w:r>
            <w:r>
              <w:rPr>
                <w:color w:val="4471C4"/>
                <w:sz w:val="20"/>
              </w:rPr>
              <w:t>su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cargo, la suscripción de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documentos.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43" w:val="left" w:leader="none"/>
              </w:tabs>
              <w:spacing w:line="240" w:lineRule="auto" w:before="1" w:after="0"/>
              <w:ind w:left="242" w:right="99" w:hanging="142"/>
              <w:jc w:val="both"/>
              <w:rPr>
                <w:sz w:val="20"/>
              </w:rPr>
            </w:pPr>
            <w:r>
              <w:rPr>
                <w:color w:val="4471C4"/>
                <w:sz w:val="20"/>
              </w:rPr>
              <w:t>Acuerdo Ministerial 2373-2020, Acuerdo que autoriza los lineamientos por la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Dirección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5"/>
                <w:sz w:val="20"/>
              </w:rPr>
              <w:t> </w:t>
            </w:r>
            <w:r>
              <w:rPr>
                <w:color w:val="4471C4"/>
                <w:sz w:val="20"/>
              </w:rPr>
              <w:t>Planificación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Educativa,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para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pago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5"/>
                <w:sz w:val="20"/>
              </w:rPr>
              <w:t> </w:t>
            </w:r>
            <w:r>
              <w:rPr>
                <w:color w:val="4471C4"/>
                <w:sz w:val="20"/>
              </w:rPr>
              <w:t>las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becas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5"/>
                <w:sz w:val="20"/>
              </w:rPr>
              <w:t> </w:t>
            </w:r>
            <w:r>
              <w:rPr>
                <w:color w:val="4471C4"/>
                <w:sz w:val="20"/>
              </w:rPr>
              <w:t>los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estudiantes</w:t>
            </w:r>
            <w:r>
              <w:rPr>
                <w:color w:val="4471C4"/>
                <w:spacing w:val="-5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43"/>
                <w:sz w:val="20"/>
              </w:rPr>
              <w:t> </w:t>
            </w:r>
            <w:r>
              <w:rPr>
                <w:color w:val="4471C4"/>
                <w:sz w:val="20"/>
              </w:rPr>
              <w:t>escasos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recursos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del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nivel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educación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media,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como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consecuencia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la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calamidad pública. Aplicable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durante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la pandemia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Covid-19.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43" w:val="left" w:leader="none"/>
              </w:tabs>
              <w:spacing w:line="240" w:lineRule="auto" w:before="0" w:after="0"/>
              <w:ind w:left="242" w:right="100" w:hanging="142"/>
              <w:jc w:val="both"/>
              <w:rPr>
                <w:sz w:val="20"/>
              </w:rPr>
            </w:pPr>
            <w:r>
              <w:rPr>
                <w:color w:val="4471C4"/>
                <w:sz w:val="20"/>
              </w:rPr>
              <w:t>Acuerdo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Ministerial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2762-2020,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Normativa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que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regirá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el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Sistema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Educativo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Nacional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durante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la pandemia</w:t>
            </w:r>
            <w:r>
              <w:rPr>
                <w:color w:val="4471C4"/>
                <w:spacing w:val="2"/>
                <w:sz w:val="20"/>
              </w:rPr>
              <w:t> </w:t>
            </w:r>
            <w:r>
              <w:rPr>
                <w:color w:val="4471C4"/>
                <w:sz w:val="20"/>
              </w:rPr>
              <w:t>Covid-19.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43" w:val="left" w:leader="none"/>
              </w:tabs>
              <w:spacing w:line="240" w:lineRule="auto" w:before="0" w:after="0"/>
              <w:ind w:left="242" w:right="102" w:hanging="142"/>
              <w:jc w:val="both"/>
              <w:rPr>
                <w:sz w:val="20"/>
              </w:rPr>
            </w:pPr>
            <w:r>
              <w:rPr>
                <w:color w:val="4471C4"/>
                <w:sz w:val="20"/>
              </w:rPr>
              <w:t>Acuerdo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Ministerial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826-2009,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Reglamento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del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Programa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Becas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para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Estudiantes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con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Discapacidad</w:t>
            </w:r>
            <w:r>
              <w:rPr>
                <w:color w:val="4471C4"/>
                <w:spacing w:val="3"/>
                <w:sz w:val="20"/>
              </w:rPr>
              <w:t> </w:t>
            </w:r>
            <w:r>
              <w:rPr>
                <w:color w:val="4471C4"/>
                <w:sz w:val="20"/>
              </w:rPr>
              <w:t>en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Centros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Educativos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Públicos.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43" w:val="left" w:leader="none"/>
              </w:tabs>
              <w:spacing w:line="240" w:lineRule="auto" w:before="0" w:after="0"/>
              <w:ind w:left="242" w:right="100" w:hanging="142"/>
              <w:jc w:val="both"/>
              <w:rPr>
                <w:sz w:val="20"/>
              </w:rPr>
            </w:pPr>
            <w:r>
              <w:rPr>
                <w:color w:val="4471C4"/>
                <w:sz w:val="20"/>
              </w:rPr>
              <w:t>Reforma al Acuerdo Ministerial 826-2009, por medio del Acuerdo Ministerial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2987-2011.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43" w:val="left" w:leader="none"/>
              </w:tabs>
              <w:spacing w:line="240" w:lineRule="auto" w:before="0" w:after="0"/>
              <w:ind w:left="242" w:right="103" w:hanging="142"/>
              <w:jc w:val="both"/>
              <w:rPr>
                <w:sz w:val="20"/>
              </w:rPr>
            </w:pPr>
            <w:r>
              <w:rPr>
                <w:color w:val="4471C4"/>
                <w:sz w:val="20"/>
              </w:rPr>
              <w:t>Acuerdo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Gubernativo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55-2016,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Reglamento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Manejo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Subsidios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y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subvenciones.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43" w:val="left" w:leader="none"/>
              </w:tabs>
              <w:spacing w:line="240" w:lineRule="auto" w:before="0" w:after="0"/>
              <w:ind w:left="242" w:right="98" w:hanging="142"/>
              <w:jc w:val="both"/>
              <w:rPr>
                <w:sz w:val="20"/>
              </w:rPr>
            </w:pPr>
            <w:r>
              <w:rPr>
                <w:color w:val="4471C4"/>
                <w:sz w:val="20"/>
              </w:rPr>
              <w:t>Acuerdo Ministerial 3092-2020, Programa de becas de estudio para carreras con</w:t>
            </w:r>
            <w:r>
              <w:rPr>
                <w:color w:val="4471C4"/>
                <w:spacing w:val="1"/>
                <w:sz w:val="20"/>
              </w:rPr>
              <w:t> </w:t>
            </w:r>
            <w:r>
              <w:rPr>
                <w:color w:val="4471C4"/>
                <w:sz w:val="20"/>
              </w:rPr>
              <w:t>orientación</w:t>
            </w:r>
            <w:r>
              <w:rPr>
                <w:color w:val="4471C4"/>
                <w:spacing w:val="45"/>
                <w:sz w:val="20"/>
              </w:rPr>
              <w:t> </w:t>
            </w:r>
            <w:r>
              <w:rPr>
                <w:color w:val="4471C4"/>
                <w:sz w:val="20"/>
              </w:rPr>
              <w:t>técnica</w:t>
            </w:r>
            <w:r>
              <w:rPr>
                <w:color w:val="4471C4"/>
                <w:spacing w:val="44"/>
                <w:sz w:val="20"/>
              </w:rPr>
              <w:t> </w:t>
            </w:r>
            <w:r>
              <w:rPr>
                <w:color w:val="4471C4"/>
                <w:sz w:val="20"/>
              </w:rPr>
              <w:t>y</w:t>
            </w:r>
            <w:r>
              <w:rPr>
                <w:color w:val="4471C4"/>
                <w:spacing w:val="44"/>
                <w:sz w:val="20"/>
              </w:rPr>
              <w:t> </w:t>
            </w:r>
            <w:r>
              <w:rPr>
                <w:color w:val="4471C4"/>
                <w:sz w:val="20"/>
              </w:rPr>
              <w:t>tecnológica</w:t>
            </w:r>
            <w:r>
              <w:rPr>
                <w:color w:val="4471C4"/>
                <w:spacing w:val="44"/>
                <w:sz w:val="20"/>
              </w:rPr>
              <w:t> </w:t>
            </w:r>
            <w:r>
              <w:rPr>
                <w:color w:val="4471C4"/>
                <w:sz w:val="20"/>
              </w:rPr>
              <w:t>en</w:t>
            </w:r>
            <w:r>
              <w:rPr>
                <w:color w:val="4471C4"/>
                <w:spacing w:val="44"/>
                <w:sz w:val="20"/>
              </w:rPr>
              <w:t> </w:t>
            </w:r>
            <w:r>
              <w:rPr>
                <w:color w:val="4471C4"/>
                <w:sz w:val="20"/>
              </w:rPr>
              <w:t>el</w:t>
            </w:r>
            <w:r>
              <w:rPr>
                <w:color w:val="4471C4"/>
                <w:spacing w:val="44"/>
                <w:sz w:val="20"/>
              </w:rPr>
              <w:t> </w:t>
            </w:r>
            <w:r>
              <w:rPr>
                <w:color w:val="4471C4"/>
                <w:sz w:val="20"/>
              </w:rPr>
              <w:t>nivel</w:t>
            </w:r>
            <w:r>
              <w:rPr>
                <w:color w:val="4471C4"/>
                <w:spacing w:val="44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43"/>
                <w:sz w:val="20"/>
              </w:rPr>
              <w:t> </w:t>
            </w:r>
            <w:r>
              <w:rPr>
                <w:color w:val="4471C4"/>
                <w:sz w:val="20"/>
              </w:rPr>
              <w:t>Educación</w:t>
            </w:r>
            <w:r>
              <w:rPr>
                <w:color w:val="4471C4"/>
                <w:spacing w:val="45"/>
                <w:sz w:val="20"/>
              </w:rPr>
              <w:t> </w:t>
            </w:r>
            <w:r>
              <w:rPr>
                <w:color w:val="4471C4"/>
                <w:sz w:val="20"/>
              </w:rPr>
              <w:t>media</w:t>
            </w:r>
            <w:r>
              <w:rPr>
                <w:color w:val="4471C4"/>
                <w:spacing w:val="44"/>
                <w:sz w:val="20"/>
              </w:rPr>
              <w:t> </w:t>
            </w:r>
            <w:r>
              <w:rPr>
                <w:color w:val="4471C4"/>
                <w:sz w:val="20"/>
              </w:rPr>
              <w:t>-ciclo</w:t>
            </w:r>
            <w:r>
              <w:rPr>
                <w:color w:val="4471C4"/>
                <w:spacing w:val="-43"/>
                <w:sz w:val="20"/>
              </w:rPr>
              <w:t> </w:t>
            </w:r>
            <w:r>
              <w:rPr>
                <w:color w:val="4471C4"/>
                <w:sz w:val="20"/>
              </w:rPr>
              <w:t>diversificado-.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43" w:val="left" w:leader="none"/>
              </w:tabs>
              <w:spacing w:line="244" w:lineRule="exact" w:before="0" w:after="0"/>
              <w:ind w:left="242" w:right="0" w:hanging="143"/>
              <w:jc w:val="both"/>
              <w:rPr>
                <w:sz w:val="20"/>
              </w:rPr>
            </w:pPr>
            <w:r>
              <w:rPr>
                <w:color w:val="4471C4"/>
                <w:sz w:val="20"/>
              </w:rPr>
              <w:t>Acuerdo</w:t>
            </w:r>
            <w:r>
              <w:rPr>
                <w:color w:val="4471C4"/>
                <w:spacing w:val="-5"/>
                <w:sz w:val="20"/>
              </w:rPr>
              <w:t> </w:t>
            </w:r>
            <w:r>
              <w:rPr>
                <w:color w:val="4471C4"/>
                <w:sz w:val="20"/>
              </w:rPr>
              <w:t>Ministerial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41-2013,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Programa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6"/>
                <w:sz w:val="20"/>
              </w:rPr>
              <w:t> </w:t>
            </w:r>
            <w:r>
              <w:rPr>
                <w:color w:val="4471C4"/>
                <w:sz w:val="20"/>
              </w:rPr>
              <w:t>becas</w:t>
            </w:r>
            <w:r>
              <w:rPr>
                <w:color w:val="4471C4"/>
                <w:spacing w:val="-5"/>
                <w:sz w:val="20"/>
              </w:rPr>
              <w:t> </w:t>
            </w:r>
            <w:r>
              <w:rPr>
                <w:color w:val="4471C4"/>
                <w:sz w:val="20"/>
              </w:rPr>
              <w:t>escolares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del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nivel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4"/>
                <w:sz w:val="20"/>
              </w:rPr>
              <w:t> </w:t>
            </w:r>
            <w:r>
              <w:rPr>
                <w:color w:val="4471C4"/>
                <w:sz w:val="20"/>
              </w:rPr>
              <w:t>educación</w:t>
            </w:r>
          </w:p>
          <w:p>
            <w:pPr>
              <w:pStyle w:val="TableParagraph"/>
              <w:spacing w:line="223" w:lineRule="exact"/>
              <w:ind w:left="242"/>
              <w:jc w:val="both"/>
              <w:rPr>
                <w:sz w:val="20"/>
              </w:rPr>
            </w:pPr>
            <w:r>
              <w:rPr>
                <w:color w:val="4471C4"/>
                <w:sz w:val="20"/>
              </w:rPr>
              <w:t>media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-ciclo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educación básica-</w:t>
            </w:r>
            <w:r>
              <w:rPr>
                <w:color w:val="4471C4"/>
                <w:spacing w:val="-3"/>
                <w:sz w:val="20"/>
              </w:rPr>
              <w:t> </w:t>
            </w:r>
            <w:r>
              <w:rPr>
                <w:color w:val="4471C4"/>
                <w:sz w:val="20"/>
              </w:rPr>
              <w:t>del</w:t>
            </w:r>
            <w:r>
              <w:rPr>
                <w:color w:val="4471C4"/>
                <w:spacing w:val="-1"/>
                <w:sz w:val="20"/>
              </w:rPr>
              <w:t> </w:t>
            </w:r>
            <w:r>
              <w:rPr>
                <w:color w:val="4471C4"/>
                <w:sz w:val="20"/>
              </w:rPr>
              <w:t>Ministerio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de</w:t>
            </w:r>
            <w:r>
              <w:rPr>
                <w:color w:val="4471C4"/>
                <w:spacing w:val="-2"/>
                <w:sz w:val="20"/>
              </w:rPr>
              <w:t> </w:t>
            </w:r>
            <w:r>
              <w:rPr>
                <w:color w:val="4471C4"/>
                <w:sz w:val="20"/>
              </w:rPr>
              <w:t>Educación</w:t>
            </w:r>
          </w:p>
        </w:tc>
      </w:tr>
    </w:tbl>
    <w:p>
      <w:pPr>
        <w:spacing w:before="1"/>
        <w:ind w:left="262" w:right="0" w:firstLine="0"/>
        <w:jc w:val="left"/>
        <w:rPr>
          <w:rFonts w:ascii="Candara" w:hAnsi="Candara"/>
          <w:sz w:val="18"/>
        </w:rPr>
      </w:pPr>
      <w:r>
        <w:rPr>
          <w:rFonts w:ascii="Candara" w:hAnsi="Candara"/>
          <w:sz w:val="18"/>
        </w:rPr>
        <w:t>Fuente:</w:t>
      </w:r>
      <w:r>
        <w:rPr>
          <w:rFonts w:ascii="Candara" w:hAnsi="Candara"/>
          <w:spacing w:val="-3"/>
          <w:sz w:val="18"/>
        </w:rPr>
        <w:t> </w:t>
      </w:r>
      <w:r>
        <w:rPr>
          <w:rFonts w:ascii="Candara" w:hAnsi="Candara"/>
          <w:sz w:val="18"/>
        </w:rPr>
        <w:t>Elaboración</w:t>
      </w:r>
      <w:r>
        <w:rPr>
          <w:rFonts w:ascii="Candara" w:hAnsi="Candara"/>
          <w:spacing w:val="-3"/>
          <w:sz w:val="18"/>
        </w:rPr>
        <w:t> </w:t>
      </w:r>
      <w:r>
        <w:rPr>
          <w:rFonts w:ascii="Candara" w:hAnsi="Candara"/>
          <w:sz w:val="18"/>
        </w:rPr>
        <w:t>propia</w:t>
      </w:r>
    </w:p>
    <w:p>
      <w:pPr>
        <w:pStyle w:val="BodyText"/>
        <w:rPr>
          <w:rFonts w:ascii="Candara"/>
          <w:sz w:val="20"/>
        </w:rPr>
      </w:pPr>
    </w:p>
    <w:p>
      <w:pPr>
        <w:pStyle w:val="BodyText"/>
        <w:rPr>
          <w:rFonts w:ascii="Candara"/>
          <w:sz w:val="20"/>
        </w:rPr>
      </w:pPr>
    </w:p>
    <w:p>
      <w:pPr>
        <w:pStyle w:val="BodyText"/>
        <w:rPr>
          <w:rFonts w:ascii="Candara"/>
          <w:sz w:val="20"/>
        </w:rPr>
      </w:pPr>
    </w:p>
    <w:p>
      <w:pPr>
        <w:pStyle w:val="BodyText"/>
        <w:rPr>
          <w:rFonts w:ascii="Candara"/>
          <w:sz w:val="20"/>
        </w:rPr>
      </w:pPr>
    </w:p>
    <w:p>
      <w:pPr>
        <w:pStyle w:val="BodyText"/>
        <w:spacing w:before="8"/>
        <w:rPr>
          <w:rFonts w:ascii="Candara"/>
          <w:sz w:val="14"/>
        </w:rPr>
      </w:pPr>
      <w:r>
        <w:rPr/>
        <w:pict>
          <v:shape style="position:absolute;margin-left:85.104004pt;margin-top:10.932543pt;width:441.95pt;height:10.35pt;mso-position-horizontal-relative:page;mso-position-vertical-relative:paragraph;z-index:-15706624;mso-wrap-distance-left:0;mso-wrap-distance-right:0" coordorigin="1702,219" coordsize="8839,207" path="m10540,219l6145,219,1702,219,1702,425,6145,425,10540,425,10540,219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9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15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556480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4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4"/>
        </w:numPr>
        <w:tabs>
          <w:tab w:pos="981" w:val="left" w:leader="none"/>
          <w:tab w:pos="982" w:val="left" w:leader="none"/>
        </w:tabs>
        <w:spacing w:line="240" w:lineRule="auto" w:before="138" w:after="0"/>
        <w:ind w:left="982" w:right="0" w:hanging="720"/>
        <w:jc w:val="left"/>
        <w:rPr>
          <w:b/>
          <w:sz w:val="32"/>
        </w:rPr>
      </w:pPr>
      <w:bookmarkStart w:name="_bookmark5" w:id="8"/>
      <w:bookmarkEnd w:id="8"/>
      <w:r>
        <w:rPr/>
      </w:r>
      <w:bookmarkStart w:name="_bookmark5" w:id="9"/>
      <w:bookmarkEnd w:id="9"/>
      <w:r>
        <w:rPr>
          <w:b/>
          <w:color w:val="1F3863"/>
          <w:sz w:val="32"/>
        </w:rPr>
        <w:t>A</w:t>
      </w:r>
      <w:r>
        <w:rPr>
          <w:b/>
          <w:color w:val="1F3863"/>
          <w:sz w:val="32"/>
        </w:rPr>
        <w:t>nálisis</w:t>
      </w:r>
      <w:r>
        <w:rPr>
          <w:b/>
          <w:color w:val="1F3863"/>
          <w:spacing w:val="-2"/>
          <w:sz w:val="32"/>
        </w:rPr>
        <w:t> </w:t>
      </w:r>
      <w:r>
        <w:rPr>
          <w:b/>
          <w:color w:val="1F3863"/>
          <w:sz w:val="32"/>
        </w:rPr>
        <w:t>de</w:t>
      </w:r>
      <w:r>
        <w:rPr>
          <w:b/>
          <w:color w:val="1F3863"/>
          <w:spacing w:val="-2"/>
          <w:sz w:val="32"/>
        </w:rPr>
        <w:t> </w:t>
      </w:r>
      <w:r>
        <w:rPr>
          <w:b/>
          <w:color w:val="1F3863"/>
          <w:sz w:val="32"/>
        </w:rPr>
        <w:t>Políticas</w:t>
      </w:r>
      <w:r>
        <w:rPr>
          <w:b/>
          <w:color w:val="1F3863"/>
          <w:sz w:val="32"/>
          <w:vertAlign w:val="superscript"/>
        </w:rPr>
        <w:t>1</w:t>
      </w:r>
    </w:p>
    <w:p>
      <w:pPr>
        <w:pStyle w:val="BodyText"/>
        <w:spacing w:before="276"/>
        <w:ind w:left="262" w:right="916"/>
        <w:jc w:val="both"/>
      </w:pPr>
      <w:r>
        <w:rPr/>
        <w:t>El</w:t>
      </w:r>
      <w:r>
        <w:rPr>
          <w:spacing w:val="-5"/>
        </w:rPr>
        <w:t> </w:t>
      </w:r>
      <w:r>
        <w:rPr/>
        <w:t>Ministerio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Educación,</w:t>
      </w:r>
      <w:r>
        <w:rPr>
          <w:spacing w:val="-4"/>
        </w:rPr>
        <w:t> </w:t>
      </w:r>
      <w:r>
        <w:rPr/>
        <w:t>como</w:t>
      </w:r>
      <w:r>
        <w:rPr>
          <w:spacing w:val="-6"/>
        </w:rPr>
        <w:t> </w:t>
      </w:r>
      <w:r>
        <w:rPr/>
        <w:t>ente</w:t>
      </w:r>
      <w:r>
        <w:rPr>
          <w:spacing w:val="-4"/>
        </w:rPr>
        <w:t> </w:t>
      </w:r>
      <w:r>
        <w:rPr/>
        <w:t>rector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SEN,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enfrentar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desafíos</w:t>
      </w:r>
      <w:r>
        <w:rPr>
          <w:spacing w:val="-6"/>
        </w:rPr>
        <w:t> </w:t>
      </w:r>
      <w:r>
        <w:rPr/>
        <w:t>que</w:t>
      </w:r>
      <w:r>
        <w:rPr>
          <w:spacing w:val="-8"/>
        </w:rPr>
        <w:t> </w:t>
      </w:r>
      <w:r>
        <w:rPr/>
        <w:t>tiene</w:t>
      </w:r>
      <w:r>
        <w:rPr>
          <w:spacing w:val="-52"/>
        </w:rPr>
        <w:t> </w:t>
      </w:r>
      <w:r>
        <w:rPr/>
        <w:t>la educación en el país, en especial la educación pública, busca la construcción de un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educativo</w:t>
      </w:r>
      <w:r>
        <w:rPr>
          <w:spacing w:val="1"/>
        </w:rPr>
        <w:t> </w:t>
      </w:r>
      <w:r>
        <w:rPr/>
        <w:t>sostenible,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asegure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equidad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inclusión y en el que la escuela se convierte en un espacio de convivencia y formación para</w:t>
      </w:r>
      <w:r>
        <w:rPr>
          <w:spacing w:val="-53"/>
        </w:rPr>
        <w:t> </w:t>
      </w:r>
      <w:r>
        <w:rPr/>
        <w:t>el desarrollo. En ese sentido, la base de esta planificación se encuentra en los contenidos</w:t>
      </w:r>
      <w:r>
        <w:rPr>
          <w:spacing w:val="1"/>
        </w:rPr>
        <w:t> </w:t>
      </w:r>
      <w:r>
        <w:rPr/>
        <w:t>de:</w:t>
      </w:r>
      <w:r>
        <w:rPr>
          <w:spacing w:val="-5"/>
        </w:rPr>
        <w:t> </w:t>
      </w:r>
      <w:r>
        <w:rPr/>
        <w:t>a)</w:t>
      </w:r>
      <w:r>
        <w:rPr>
          <w:spacing w:val="-6"/>
        </w:rPr>
        <w:t> </w:t>
      </w:r>
      <w:r>
        <w:rPr/>
        <w:t>Plan</w:t>
      </w:r>
      <w:r>
        <w:rPr>
          <w:spacing w:val="-7"/>
        </w:rPr>
        <w:t> </w:t>
      </w:r>
      <w:r>
        <w:rPr/>
        <w:t>Nacional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Desarrollo</w:t>
      </w:r>
      <w:r>
        <w:rPr>
          <w:spacing w:val="-5"/>
        </w:rPr>
        <w:t> </w:t>
      </w:r>
      <w:r>
        <w:rPr/>
        <w:t>K´atun:</w:t>
      </w:r>
      <w:r>
        <w:rPr>
          <w:spacing w:val="-6"/>
        </w:rPr>
        <w:t> </w:t>
      </w:r>
      <w:r>
        <w:rPr/>
        <w:t>nuestra</w:t>
      </w:r>
      <w:r>
        <w:rPr>
          <w:spacing w:val="-5"/>
        </w:rPr>
        <w:t> </w:t>
      </w:r>
      <w:r>
        <w:rPr/>
        <w:t>Guatemala</w:t>
      </w:r>
      <w:r>
        <w:rPr>
          <w:spacing w:val="-7"/>
        </w:rPr>
        <w:t> </w:t>
      </w:r>
      <w:r>
        <w:rPr/>
        <w:t>2032;</w:t>
      </w:r>
      <w:r>
        <w:rPr>
          <w:spacing w:val="-4"/>
        </w:rPr>
        <w:t> </w:t>
      </w:r>
      <w:r>
        <w:rPr/>
        <w:t>b)</w:t>
      </w:r>
      <w:r>
        <w:rPr>
          <w:spacing w:val="-6"/>
        </w:rPr>
        <w:t> </w:t>
      </w:r>
      <w:r>
        <w:rPr/>
        <w:t>Agenda</w:t>
      </w:r>
      <w:r>
        <w:rPr>
          <w:spacing w:val="-5"/>
        </w:rPr>
        <w:t> </w:t>
      </w:r>
      <w:r>
        <w:rPr/>
        <w:t>2030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el</w:t>
      </w:r>
      <w:r>
        <w:rPr>
          <w:spacing w:val="-52"/>
        </w:rPr>
        <w:t> </w:t>
      </w:r>
      <w:r>
        <w:rPr/>
        <w:t>Desarrollo Sostenible; c) Política General de Gobierno 2020 -2024; d) Políticas Educativas</w:t>
      </w:r>
      <w:r>
        <w:rPr>
          <w:spacing w:val="1"/>
        </w:rPr>
        <w:t> </w:t>
      </w:r>
      <w:r>
        <w:rPr/>
        <w:t>vigentes</w:t>
      </w:r>
      <w:r>
        <w:rPr>
          <w:spacing w:val="-3"/>
        </w:rPr>
        <w:t> </w:t>
      </w:r>
      <w:r>
        <w:rPr/>
        <w:t>y, e)</w:t>
      </w:r>
      <w:r>
        <w:rPr>
          <w:spacing w:val="-1"/>
        </w:rPr>
        <w:t> </w:t>
      </w:r>
      <w:r>
        <w:rPr/>
        <w:t>Políticas</w:t>
      </w:r>
      <w:r>
        <w:rPr>
          <w:spacing w:val="-2"/>
        </w:rPr>
        <w:t> </w:t>
      </w:r>
      <w:r>
        <w:rPr/>
        <w:t>Vigentes</w:t>
      </w:r>
      <w:r>
        <w:rPr>
          <w:spacing w:val="-2"/>
        </w:rPr>
        <w:t> </w:t>
      </w:r>
      <w:r>
        <w:rPr/>
        <w:t>relacionadas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educación.</w:t>
      </w:r>
    </w:p>
    <w:p>
      <w:pPr>
        <w:pStyle w:val="BodyText"/>
        <w:spacing w:before="1"/>
      </w:pPr>
    </w:p>
    <w:p>
      <w:pPr>
        <w:pStyle w:val="BodyText"/>
        <w:spacing w:before="1"/>
        <w:ind w:left="262" w:right="913"/>
        <w:jc w:val="both"/>
      </w:pPr>
      <w:r>
        <w:rPr>
          <w:b/>
        </w:rPr>
        <w:t>El Plan Nacional de Desarrollo K´atun: Nuestra Guatemala 2032 (PND), </w:t>
      </w:r>
      <w:r>
        <w:rPr/>
        <w:t>establece cinco</w:t>
      </w:r>
      <w:r>
        <w:rPr>
          <w:spacing w:val="1"/>
        </w:rPr>
        <w:t> </w:t>
      </w:r>
      <w:r>
        <w:rPr/>
        <w:t>ejes prioritarios: 1.- Guatemala urbana y rural, 2.- Bienestar para la gente, 3.- Riqueza para</w:t>
      </w:r>
      <w:r>
        <w:rPr>
          <w:spacing w:val="-52"/>
        </w:rPr>
        <w:t> </w:t>
      </w:r>
      <w:r>
        <w:rPr/>
        <w:t>todos y para todas, 4.- Recursos naturales para hoy y para el futuro y 5.- Estado garante de</w:t>
      </w:r>
      <w:r>
        <w:rPr>
          <w:spacing w:val="-52"/>
        </w:rPr>
        <w:t> </w:t>
      </w:r>
      <w:r>
        <w:rPr/>
        <w:t>los derechos humanos y conductor del desarrollo. Ejes que se convierten en base para la</w:t>
      </w:r>
      <w:r>
        <w:rPr>
          <w:spacing w:val="1"/>
        </w:rPr>
        <w:t> </w:t>
      </w:r>
      <w:r>
        <w:rPr/>
        <w:t>formulación de las políticas públicas, el gasto fiscal y orientan la inversión pública en lo</w:t>
      </w:r>
      <w:r>
        <w:rPr>
          <w:spacing w:val="1"/>
        </w:rPr>
        <w:t> </w:t>
      </w:r>
      <w:r>
        <w:rPr/>
        <w:t>geográfico y en lo sectorial. En el eje dos establece que, el resultado de los procesos</w:t>
      </w:r>
      <w:r>
        <w:rPr>
          <w:spacing w:val="1"/>
        </w:rPr>
        <w:t> </w:t>
      </w:r>
      <w:r>
        <w:rPr/>
        <w:t>educativos con calidad, equidad e inclusivos, se manifestarán en la vida social y económica</w:t>
      </w:r>
      <w:r>
        <w:rPr>
          <w:spacing w:val="-52"/>
        </w:rPr>
        <w:t> </w:t>
      </w:r>
      <w:r>
        <w:rPr/>
        <w:t>del</w:t>
      </w:r>
      <w:r>
        <w:rPr>
          <w:spacing w:val="-1"/>
        </w:rPr>
        <w:t> </w:t>
      </w:r>
      <w:r>
        <w:rPr/>
        <w:t>país.</w:t>
      </w:r>
    </w:p>
    <w:p>
      <w:pPr>
        <w:pStyle w:val="BodyText"/>
        <w:spacing w:before="1"/>
      </w:pPr>
    </w:p>
    <w:p>
      <w:pPr>
        <w:pStyle w:val="BodyText"/>
        <w:ind w:left="262" w:right="917"/>
        <w:jc w:val="both"/>
      </w:pPr>
      <w:r>
        <w:rPr/>
        <w:t>En el eje Bienestar para la Gente define que es necesario “Garantizar a las personas el</w:t>
      </w:r>
      <w:r>
        <w:rPr>
          <w:spacing w:val="1"/>
        </w:rPr>
        <w:t> </w:t>
      </w:r>
      <w:r>
        <w:rPr/>
        <w:t>acceso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protección</w:t>
      </w:r>
      <w:r>
        <w:rPr>
          <w:spacing w:val="-3"/>
        </w:rPr>
        <w:t> </w:t>
      </w:r>
      <w:r>
        <w:rPr/>
        <w:t>social</w:t>
      </w:r>
      <w:r>
        <w:rPr>
          <w:spacing w:val="-2"/>
        </w:rPr>
        <w:t> </w:t>
      </w:r>
      <w:r>
        <w:rPr/>
        <w:t>universal,</w:t>
      </w:r>
      <w:r>
        <w:rPr>
          <w:spacing w:val="-5"/>
        </w:rPr>
        <w:t> </w:t>
      </w:r>
      <w:r>
        <w:rPr/>
        <w:t>servicios</w:t>
      </w:r>
      <w:r>
        <w:rPr>
          <w:spacing w:val="-4"/>
        </w:rPr>
        <w:t> </w:t>
      </w:r>
      <w:r>
        <w:rPr/>
        <w:t>integrales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calidad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salud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educación,</w:t>
      </w:r>
      <w:r>
        <w:rPr>
          <w:spacing w:val="-52"/>
        </w:rPr>
        <w:t> </w:t>
      </w:r>
      <w:r>
        <w:rPr/>
        <w:t>servicios básicos, habilidades seguras, acceso a alimentos y capacidad de resiliencia, para</w:t>
      </w:r>
      <w:r>
        <w:rPr>
          <w:spacing w:val="1"/>
        </w:rPr>
        <w:t> </w:t>
      </w:r>
      <w:r>
        <w:rPr>
          <w:spacing w:val="-1"/>
        </w:rPr>
        <w:t>asegurar</w:t>
      </w:r>
      <w:r>
        <w:rPr>
          <w:spacing w:val="-13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sostenibilidad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sus</w:t>
      </w:r>
      <w:r>
        <w:rPr>
          <w:spacing w:val="-12"/>
        </w:rPr>
        <w:t> </w:t>
      </w:r>
      <w:r>
        <w:rPr/>
        <w:t>medios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vida</w:t>
      </w:r>
      <w:r>
        <w:rPr>
          <w:spacing w:val="-16"/>
        </w:rPr>
        <w:t> </w:t>
      </w:r>
      <w:r>
        <w:rPr/>
        <w:t>mediante</w:t>
      </w:r>
      <w:r>
        <w:rPr>
          <w:spacing w:val="-13"/>
        </w:rPr>
        <w:t> </w:t>
      </w:r>
      <w:r>
        <w:rPr/>
        <w:t>intervenciones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política</w:t>
      </w:r>
      <w:r>
        <w:rPr>
          <w:spacing w:val="-14"/>
        </w:rPr>
        <w:t> </w:t>
      </w:r>
      <w:r>
        <w:rPr/>
        <w:t>pública</w:t>
      </w:r>
      <w:r>
        <w:rPr>
          <w:spacing w:val="-52"/>
        </w:rPr>
        <w:t> </w:t>
      </w:r>
      <w:r>
        <w:rPr/>
        <w:t>universales,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estandarizadas,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reconocen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brechas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inequidad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especificaciones étnico-culturales.”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62" w:right="916"/>
        <w:jc w:val="both"/>
      </w:pPr>
      <w:r>
        <w:rPr/>
        <w:t>Este</w:t>
      </w:r>
      <w:r>
        <w:rPr>
          <w:spacing w:val="1"/>
        </w:rPr>
        <w:t> </w:t>
      </w:r>
      <w:r>
        <w:rPr/>
        <w:t>eje,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educativa,</w:t>
      </w:r>
      <w:r>
        <w:rPr>
          <w:spacing w:val="1"/>
        </w:rPr>
        <w:t> </w:t>
      </w:r>
      <w:r>
        <w:rPr/>
        <w:t>establece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prioridades:</w:t>
      </w:r>
      <w:r>
        <w:rPr>
          <w:spacing w:val="1"/>
        </w:rPr>
        <w:t> </w:t>
      </w:r>
      <w:r>
        <w:rPr/>
        <w:t>Garantizar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 entre 0 y 18 años el acceso a todos los niveles del sistema educativo; organizar y</w:t>
      </w:r>
      <w:r>
        <w:rPr>
          <w:spacing w:val="-52"/>
        </w:rPr>
        <w:t> </w:t>
      </w:r>
      <w:r>
        <w:rPr/>
        <w:t>promover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procesos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alfabetización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permitan</w:t>
      </w:r>
      <w:r>
        <w:rPr>
          <w:spacing w:val="-1"/>
        </w:rPr>
        <w:t> </w:t>
      </w:r>
      <w:r>
        <w:rPr/>
        <w:t>incorporar a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totalidad</w:t>
      </w:r>
      <w:r>
        <w:rPr>
          <w:spacing w:val="-3"/>
        </w:rPr>
        <w:t> </w:t>
      </w:r>
      <w:r>
        <w:rPr/>
        <w:t>de jóvenes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  <w:r>
        <w:rPr/>
        <w:pict>
          <v:rect style="position:absolute;margin-left:85.103996pt;margin-top:11.748749pt;width:144.020pt;height:.60004pt;mso-position-horizontal-relative:page;mso-position-vertical-relative:paragraph;z-index:-157050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3"/>
        <w:ind w:left="262" w:right="920" w:firstLine="0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  <w:vertAlign w:val="baseline"/>
        </w:rPr>
        <w:t> En el Anexo 1, se agrega el documento: Marco Normativo relacionado a la Educación en Guatemala, el cual</w:t>
      </w:r>
      <w:r>
        <w:rPr>
          <w:spacing w:val="-43"/>
          <w:sz w:val="20"/>
          <w:vertAlign w:val="baseline"/>
        </w:rPr>
        <w:t> </w:t>
      </w:r>
      <w:r>
        <w:rPr>
          <w:sz w:val="20"/>
          <w:vertAlign w:val="baseline"/>
        </w:rPr>
        <w:t>presenta el marco normativo relacionado con la educación en Guatemala y parte de la Constitución Política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 la República de Guatemala e incluye un análisis de las normas ordinarias. También desarrolla las políticas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públicas que influyen en las políticas educativas y muestra los compromisos internacionales asumidos por el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Estado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Guatemala 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sus efectos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el Plan Sectorial.</w:t>
      </w:r>
    </w:p>
    <w:p>
      <w:pPr>
        <w:pStyle w:val="BodyText"/>
        <w:spacing w:before="11"/>
        <w:rPr>
          <w:sz w:val="22"/>
        </w:rPr>
      </w:pPr>
      <w:r>
        <w:rPr/>
        <w:pict>
          <v:shape style="position:absolute;margin-left:85.104004pt;margin-top:15.941839pt;width:441.95pt;height:10.35pt;mso-position-horizontal-relative:page;mso-position-vertical-relative:paragraph;z-index:-15704576;mso-wrap-distance-left:0;mso-wrap-distance-right:0" coordorigin="1702,319" coordsize="8839,207" path="m10540,319l6145,319,1702,319,1702,525,6145,525,10540,525,10540,319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9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16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559552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4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466" w:right="2123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line="242" w:lineRule="auto" w:before="138"/>
        <w:ind w:left="262" w:right="618"/>
      </w:pPr>
      <w:r>
        <w:rPr/>
        <w:t>comprendidos</w:t>
      </w:r>
      <w:r>
        <w:rPr>
          <w:spacing w:val="14"/>
        </w:rPr>
        <w:t> </w:t>
      </w:r>
      <w:r>
        <w:rPr/>
        <w:t>entre</w:t>
      </w:r>
      <w:r>
        <w:rPr>
          <w:spacing w:val="16"/>
        </w:rPr>
        <w:t> </w:t>
      </w:r>
      <w:r>
        <w:rPr/>
        <w:t>los</w:t>
      </w:r>
      <w:r>
        <w:rPr>
          <w:spacing w:val="11"/>
        </w:rPr>
        <w:t> </w:t>
      </w:r>
      <w:r>
        <w:rPr/>
        <w:t>15</w:t>
      </w:r>
      <w:r>
        <w:rPr>
          <w:spacing w:val="16"/>
        </w:rPr>
        <w:t> </w:t>
      </w:r>
      <w:r>
        <w:rPr/>
        <w:t>y</w:t>
      </w:r>
      <w:r>
        <w:rPr>
          <w:spacing w:val="13"/>
        </w:rPr>
        <w:t> </w:t>
      </w:r>
      <w:r>
        <w:rPr/>
        <w:t>los</w:t>
      </w:r>
      <w:r>
        <w:rPr>
          <w:spacing w:val="15"/>
        </w:rPr>
        <w:t> </w:t>
      </w:r>
      <w:r>
        <w:rPr/>
        <w:t>30</w:t>
      </w:r>
      <w:r>
        <w:rPr>
          <w:spacing w:val="16"/>
        </w:rPr>
        <w:t> </w:t>
      </w:r>
      <w:r>
        <w:rPr/>
        <w:t>años</w:t>
      </w:r>
      <w:r>
        <w:rPr>
          <w:spacing w:val="15"/>
        </w:rPr>
        <w:t> </w:t>
      </w:r>
      <w:r>
        <w:rPr/>
        <w:t>a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cultura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lecto-escritura.</w:t>
      </w:r>
      <w:r>
        <w:rPr>
          <w:spacing w:val="14"/>
        </w:rPr>
        <w:t> </w:t>
      </w:r>
      <w:r>
        <w:rPr/>
        <w:t>En</w:t>
      </w:r>
      <w:r>
        <w:rPr>
          <w:spacing w:val="16"/>
        </w:rPr>
        <w:t> </w:t>
      </w:r>
      <w:r>
        <w:rPr/>
        <w:t>la</w:t>
      </w:r>
      <w:r>
        <w:rPr>
          <w:spacing w:val="15"/>
        </w:rPr>
        <w:t> </w:t>
      </w:r>
      <w:r>
        <w:rPr/>
        <w:t>siguiente</w:t>
      </w:r>
      <w:r>
        <w:rPr>
          <w:spacing w:val="-51"/>
        </w:rPr>
        <w:t> </w:t>
      </w:r>
      <w:r>
        <w:rPr/>
        <w:t>figura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presentan las metas</w:t>
      </w:r>
      <w:r>
        <w:rPr>
          <w:spacing w:val="-1"/>
        </w:rPr>
        <w:t> </w:t>
      </w:r>
      <w:r>
        <w:rPr/>
        <w:t>y resultados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1"/>
        </w:rPr>
        <w:t> </w:t>
      </w:r>
      <w:r>
        <w:rPr/>
        <w:t>ejes</w:t>
      </w:r>
      <w:r>
        <w:rPr>
          <w:spacing w:val="-1"/>
        </w:rPr>
        <w:t> </w:t>
      </w:r>
      <w:r>
        <w:rPr/>
        <w:t>mencionados.</w:t>
      </w:r>
    </w:p>
    <w:p>
      <w:pPr>
        <w:pStyle w:val="BodyText"/>
        <w:spacing w:before="6"/>
        <w:rPr>
          <w:sz w:val="18"/>
        </w:rPr>
      </w:pPr>
    </w:p>
    <w:p>
      <w:pPr>
        <w:spacing w:before="0"/>
        <w:ind w:left="1466" w:right="2121" w:firstLine="0"/>
        <w:jc w:val="center"/>
        <w:rPr>
          <w:i/>
          <w:sz w:val="18"/>
        </w:rPr>
      </w:pPr>
      <w:bookmarkStart w:name="_bookmark6" w:id="10"/>
      <w:bookmarkEnd w:id="10"/>
      <w:r>
        <w:rPr/>
      </w:r>
      <w:r>
        <w:rPr>
          <w:i/>
          <w:color w:val="2E5395"/>
          <w:sz w:val="18"/>
        </w:rPr>
        <w:t>Ilustración</w:t>
      </w:r>
      <w:r>
        <w:rPr>
          <w:i/>
          <w:color w:val="2E5395"/>
          <w:spacing w:val="-4"/>
          <w:sz w:val="18"/>
        </w:rPr>
        <w:t> </w:t>
      </w:r>
      <w:r>
        <w:rPr>
          <w:i/>
          <w:color w:val="2E5395"/>
          <w:sz w:val="18"/>
        </w:rPr>
        <w:t>2</w:t>
      </w:r>
    </w:p>
    <w:p>
      <w:pPr>
        <w:spacing w:before="1"/>
        <w:ind w:left="1466" w:right="2119" w:firstLine="0"/>
        <w:jc w:val="center"/>
        <w:rPr>
          <w:i/>
          <w:sz w:val="18"/>
        </w:rPr>
      </w:pPr>
      <w:r>
        <w:rPr>
          <w:i/>
          <w:color w:val="2E5395"/>
          <w:sz w:val="18"/>
        </w:rPr>
        <w:t>Metas</w:t>
      </w:r>
      <w:r>
        <w:rPr>
          <w:i/>
          <w:color w:val="2E5395"/>
          <w:spacing w:val="-3"/>
          <w:sz w:val="18"/>
        </w:rPr>
        <w:t> </w:t>
      </w:r>
      <w:r>
        <w:rPr>
          <w:i/>
          <w:color w:val="2E5395"/>
          <w:sz w:val="18"/>
        </w:rPr>
        <w:t>y</w:t>
      </w:r>
      <w:r>
        <w:rPr>
          <w:i/>
          <w:color w:val="2E5395"/>
          <w:spacing w:val="-2"/>
          <w:sz w:val="18"/>
        </w:rPr>
        <w:t> </w:t>
      </w:r>
      <w:r>
        <w:rPr>
          <w:i/>
          <w:color w:val="2E5395"/>
          <w:sz w:val="18"/>
        </w:rPr>
        <w:t>Resultados</w:t>
      </w:r>
      <w:r>
        <w:rPr>
          <w:i/>
          <w:color w:val="2E5395"/>
          <w:spacing w:val="-3"/>
          <w:sz w:val="18"/>
        </w:rPr>
        <w:t> </w:t>
      </w:r>
      <w:r>
        <w:rPr>
          <w:i/>
          <w:color w:val="2E5395"/>
          <w:sz w:val="18"/>
        </w:rPr>
        <w:t>establecidos</w:t>
      </w:r>
      <w:r>
        <w:rPr>
          <w:i/>
          <w:color w:val="2E5395"/>
          <w:spacing w:val="-1"/>
          <w:sz w:val="18"/>
        </w:rPr>
        <w:t> </w:t>
      </w:r>
      <w:r>
        <w:rPr>
          <w:i/>
          <w:color w:val="2E5395"/>
          <w:sz w:val="18"/>
        </w:rPr>
        <w:t>en</w:t>
      </w:r>
      <w:r>
        <w:rPr>
          <w:i/>
          <w:color w:val="2E5395"/>
          <w:spacing w:val="-1"/>
          <w:sz w:val="18"/>
        </w:rPr>
        <w:t> </w:t>
      </w:r>
      <w:r>
        <w:rPr>
          <w:i/>
          <w:color w:val="2E5395"/>
          <w:sz w:val="18"/>
        </w:rPr>
        <w:t>K’atun</w:t>
      </w:r>
      <w:r>
        <w:rPr>
          <w:i/>
          <w:color w:val="2E5395"/>
          <w:spacing w:val="-2"/>
          <w:sz w:val="18"/>
        </w:rPr>
        <w:t> </w:t>
      </w:r>
      <w:r>
        <w:rPr>
          <w:i/>
          <w:color w:val="2E5395"/>
          <w:sz w:val="18"/>
        </w:rPr>
        <w:t>2032</w:t>
      </w:r>
    </w:p>
    <w:p>
      <w:pPr>
        <w:pStyle w:val="BodyText"/>
        <w:ind w:left="251"/>
        <w:rPr>
          <w:sz w:val="20"/>
        </w:rPr>
      </w:pPr>
      <w:r>
        <w:rPr>
          <w:sz w:val="20"/>
        </w:rPr>
        <w:pict>
          <v:group style="width:435.45pt;height:62.4pt;mso-position-horizontal-relative:char;mso-position-vertical-relative:line" coordorigin="0,0" coordsize="8709,1248">
            <v:shape style="position:absolute;left:10;top:10;width:8689;height:1228" coordorigin="10,10" coordsize="8689,1228" path="m8494,10l215,10,135,26,70,70,26,135,10,215,10,1033,26,1113,70,1178,135,1222,215,1238,8494,1238,8574,1222,8639,1178,8683,1113,8699,1033,8699,215,8683,135,8639,70,8574,26,8494,10xe" filled="true" fillcolor="#4371c3" stroked="false">
              <v:path arrowok="t"/>
              <v:fill type="solid"/>
            </v:shape>
            <v:shape style="position:absolute;left:10;top:10;width:8689;height:1228" coordorigin="10,10" coordsize="8689,1228" path="m10,215l26,135,70,70,135,26,215,10,8494,10,8574,26,8639,70,8683,135,8699,215,8699,1033,8683,1113,8639,1178,8574,1222,8494,1238,215,1238,135,1222,70,1178,26,1113,10,1033,10,215xe" filled="false" stroked="true" strokeweight="1pt" strokecolor="#ffffff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69;top:69;width:8569;height:1109" type="#_x0000_t202" filled="true" fillcolor="#ffffff" stroked="true" strokeweight="1pt" strokecolor="#4471c4">
              <v:textbox inset="0,0,0,0">
                <w:txbxContent>
                  <w:p>
                    <w:pPr>
                      <w:spacing w:line="240" w:lineRule="auto" w:before="3"/>
                      <w:rPr>
                        <w:i/>
                        <w:sz w:val="20"/>
                      </w:rPr>
                    </w:pPr>
                  </w:p>
                  <w:p>
                    <w:pPr>
                      <w:spacing w:line="216" w:lineRule="auto" w:before="0"/>
                      <w:ind w:left="5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Meta:</w:t>
                    </w:r>
                    <w:r>
                      <w:rPr>
                        <w:b/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Universalizar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la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educación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inicial,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preprimaria,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primaria,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media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(ciclo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básico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y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ciclo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diversificado)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y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ampliar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el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acceso a la educación superior, reconociendo las especificidades de género y las necesidades diferentes de los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territorios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y las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poblaciones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indígenas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y rurales.</w:t>
                    </w:r>
                  </w:p>
                </w:txbxContent>
              </v:textbox>
              <v:fill type="solid"/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line="169" w:lineRule="exact" w:before="0"/>
        <w:ind w:left="629" w:right="0" w:firstLine="0"/>
        <w:jc w:val="left"/>
        <w:rPr>
          <w:sz w:val="18"/>
        </w:rPr>
      </w:pPr>
      <w:r>
        <w:rPr>
          <w:b/>
          <w:sz w:val="18"/>
        </w:rPr>
        <w:t>Resultado:</w:t>
      </w:r>
      <w:r>
        <w:rPr>
          <w:b/>
          <w:spacing w:val="-1"/>
          <w:sz w:val="18"/>
        </w:rPr>
        <w:t> </w:t>
      </w:r>
      <w:r>
        <w:rPr>
          <w:sz w:val="18"/>
        </w:rPr>
        <w:t>En</w:t>
      </w:r>
      <w:r>
        <w:rPr>
          <w:spacing w:val="-2"/>
          <w:sz w:val="18"/>
        </w:rPr>
        <w:t> </w:t>
      </w:r>
      <w:r>
        <w:rPr>
          <w:sz w:val="18"/>
        </w:rPr>
        <w:t>el</w:t>
      </w:r>
      <w:r>
        <w:rPr>
          <w:spacing w:val="-2"/>
          <w:sz w:val="18"/>
        </w:rPr>
        <w:t> </w:t>
      </w:r>
      <w:r>
        <w:rPr>
          <w:sz w:val="18"/>
        </w:rPr>
        <w:t>año</w:t>
      </w:r>
      <w:r>
        <w:rPr>
          <w:spacing w:val="-1"/>
          <w:sz w:val="18"/>
        </w:rPr>
        <w:t> </w:t>
      </w:r>
      <w:r>
        <w:rPr>
          <w:sz w:val="18"/>
        </w:rPr>
        <w:t>2032</w:t>
      </w:r>
      <w:r>
        <w:rPr>
          <w:spacing w:val="-1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sz w:val="18"/>
        </w:rPr>
        <w:t>población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-2"/>
          <w:sz w:val="18"/>
        </w:rPr>
        <w:t> </w:t>
      </w:r>
      <w:r>
        <w:rPr>
          <w:sz w:val="18"/>
        </w:rPr>
        <w:t>edad</w:t>
      </w:r>
      <w:r>
        <w:rPr>
          <w:spacing w:val="-2"/>
          <w:sz w:val="18"/>
        </w:rPr>
        <w:t> </w:t>
      </w:r>
      <w:r>
        <w:rPr>
          <w:sz w:val="18"/>
        </w:rPr>
        <w:t>escolar</w:t>
      </w:r>
      <w:r>
        <w:rPr>
          <w:spacing w:val="-2"/>
          <w:sz w:val="18"/>
        </w:rPr>
        <w:t> </w:t>
      </w:r>
      <w:r>
        <w:rPr>
          <w:sz w:val="18"/>
        </w:rPr>
        <w:t>(0</w:t>
      </w:r>
      <w:r>
        <w:rPr>
          <w:spacing w:val="-1"/>
          <w:sz w:val="18"/>
        </w:rPr>
        <w:t> </w:t>
      </w:r>
      <w:r>
        <w:rPr>
          <w:sz w:val="18"/>
        </w:rPr>
        <w:t>a</w:t>
      </w:r>
      <w:r>
        <w:rPr>
          <w:spacing w:val="-2"/>
          <w:sz w:val="18"/>
        </w:rPr>
        <w:t> </w:t>
      </w:r>
      <w:r>
        <w:rPr>
          <w:sz w:val="18"/>
        </w:rPr>
        <w:t>18</w:t>
      </w:r>
      <w:r>
        <w:rPr>
          <w:spacing w:val="-1"/>
          <w:sz w:val="18"/>
        </w:rPr>
        <w:t> </w:t>
      </w:r>
      <w:r>
        <w:rPr>
          <w:sz w:val="18"/>
        </w:rPr>
        <w:t>años)</w:t>
      </w:r>
      <w:r>
        <w:rPr>
          <w:spacing w:val="-1"/>
          <w:sz w:val="18"/>
        </w:rPr>
        <w:t> </w:t>
      </w:r>
      <w:r>
        <w:rPr>
          <w:sz w:val="18"/>
        </w:rPr>
        <w:t>ha</w:t>
      </w:r>
      <w:r>
        <w:rPr>
          <w:spacing w:val="-2"/>
          <w:sz w:val="18"/>
        </w:rPr>
        <w:t> </w:t>
      </w:r>
      <w:r>
        <w:rPr>
          <w:sz w:val="18"/>
        </w:rPr>
        <w:t>completado</w:t>
      </w:r>
      <w:r>
        <w:rPr>
          <w:spacing w:val="-1"/>
          <w:sz w:val="18"/>
        </w:rPr>
        <w:t> </w:t>
      </w:r>
      <w:r>
        <w:rPr>
          <w:sz w:val="18"/>
        </w:rPr>
        <w:t>con</w:t>
      </w:r>
      <w:r>
        <w:rPr>
          <w:spacing w:val="-2"/>
          <w:sz w:val="18"/>
        </w:rPr>
        <w:t> </w:t>
      </w:r>
      <w:r>
        <w:rPr>
          <w:sz w:val="18"/>
        </w:rPr>
        <w:t>éxito</w:t>
      </w:r>
      <w:r>
        <w:rPr>
          <w:spacing w:val="-1"/>
          <w:sz w:val="18"/>
        </w:rPr>
        <w:t> </w:t>
      </w:r>
      <w:r>
        <w:rPr>
          <w:sz w:val="18"/>
        </w:rPr>
        <w:t>cada</w:t>
      </w:r>
      <w:r>
        <w:rPr>
          <w:spacing w:val="1"/>
          <w:sz w:val="18"/>
        </w:rPr>
        <w:t> </w:t>
      </w:r>
      <w:r>
        <w:rPr>
          <w:sz w:val="18"/>
        </w:rPr>
        <w:t>uno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los</w:t>
      </w:r>
    </w:p>
    <w:p>
      <w:pPr>
        <w:spacing w:line="208" w:lineRule="exact" w:before="0"/>
        <w:ind w:left="629" w:right="0" w:firstLine="0"/>
        <w:jc w:val="left"/>
        <w:rPr>
          <w:sz w:val="18"/>
        </w:rPr>
      </w:pPr>
      <w:r>
        <w:rPr>
          <w:sz w:val="18"/>
        </w:rPr>
        <w:t>niveles</w:t>
      </w:r>
      <w:r>
        <w:rPr>
          <w:spacing w:val="-3"/>
          <w:sz w:val="18"/>
        </w:rPr>
        <w:t> </w:t>
      </w:r>
      <w:r>
        <w:rPr>
          <w:sz w:val="18"/>
        </w:rPr>
        <w:t>educativos</w:t>
      </w:r>
      <w:r>
        <w:rPr>
          <w:spacing w:val="-2"/>
          <w:sz w:val="18"/>
        </w:rPr>
        <w:t> </w:t>
      </w:r>
      <w:r>
        <w:rPr>
          <w:sz w:val="18"/>
        </w:rPr>
        <w:t>que</w:t>
      </w:r>
      <w:r>
        <w:rPr>
          <w:spacing w:val="-2"/>
          <w:sz w:val="18"/>
        </w:rPr>
        <w:t> </w:t>
      </w:r>
      <w:r>
        <w:rPr>
          <w:sz w:val="18"/>
        </w:rPr>
        <w:t>le</w:t>
      </w:r>
      <w:r>
        <w:rPr>
          <w:spacing w:val="-3"/>
          <w:sz w:val="18"/>
        </w:rPr>
        <w:t> </w:t>
      </w:r>
      <w:r>
        <w:rPr>
          <w:sz w:val="18"/>
        </w:rPr>
        <w:t>corresponde,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acuerdo</w:t>
      </w:r>
      <w:r>
        <w:rPr>
          <w:spacing w:val="-1"/>
          <w:sz w:val="18"/>
        </w:rPr>
        <w:t> </w:t>
      </w:r>
      <w:r>
        <w:rPr>
          <w:sz w:val="18"/>
        </w:rPr>
        <w:t>con</w:t>
      </w:r>
      <w:r>
        <w:rPr>
          <w:spacing w:val="-3"/>
          <w:sz w:val="18"/>
        </w:rPr>
        <w:t> </w:t>
      </w:r>
      <w:r>
        <w:rPr>
          <w:sz w:val="18"/>
        </w:rPr>
        <w:t>su</w:t>
      </w:r>
      <w:r>
        <w:rPr>
          <w:spacing w:val="-2"/>
          <w:sz w:val="18"/>
        </w:rPr>
        <w:t> </w:t>
      </w:r>
      <w:r>
        <w:rPr>
          <w:sz w:val="18"/>
        </w:rPr>
        <w:t>edad.</w:t>
      </w:r>
    </w:p>
    <w:p>
      <w:pPr>
        <w:spacing w:line="216" w:lineRule="auto" w:before="30"/>
        <w:ind w:left="629" w:right="1282" w:firstLine="0"/>
        <w:jc w:val="left"/>
        <w:rPr>
          <w:sz w:val="18"/>
        </w:rPr>
      </w:pPr>
      <w:r>
        <w:rPr>
          <w:b/>
          <w:sz w:val="18"/>
        </w:rPr>
        <w:t>Resultado: </w:t>
      </w:r>
      <w:r>
        <w:rPr>
          <w:sz w:val="18"/>
        </w:rPr>
        <w:t>En el año 2032 los servicios educativos se desarrollan con las condiciones de infraestructura,</w:t>
      </w:r>
      <w:r>
        <w:rPr>
          <w:spacing w:val="1"/>
          <w:sz w:val="18"/>
        </w:rPr>
        <w:t> </w:t>
      </w:r>
      <w:r>
        <w:rPr>
          <w:sz w:val="18"/>
        </w:rPr>
        <w:t>equipamiento y tecnología suficientes y pertinentes, para garantizar la cobertura universal en todos los niveles</w:t>
      </w:r>
      <w:r>
        <w:rPr>
          <w:spacing w:val="-39"/>
          <w:sz w:val="18"/>
        </w:rPr>
        <w:t> </w:t>
      </w:r>
      <w:r>
        <w:rPr>
          <w:sz w:val="18"/>
        </w:rPr>
        <w:t>educativos.</w:t>
      </w:r>
    </w:p>
    <w:p>
      <w:pPr>
        <w:pStyle w:val="BodyText"/>
        <w:ind w:left="251"/>
        <w:rPr>
          <w:sz w:val="20"/>
        </w:rPr>
      </w:pPr>
      <w:r>
        <w:rPr>
          <w:sz w:val="20"/>
        </w:rPr>
        <w:pict>
          <v:group style="width:435.45pt;height:32.65pt;mso-position-horizontal-relative:char;mso-position-vertical-relative:line" coordorigin="0,0" coordsize="8709,653">
            <v:shape style="position:absolute;left:10;top:10;width:8689;height:633" coordorigin="10,10" coordsize="8689,633" path="m8594,10l115,10,74,18,41,41,18,74,10,115,10,537,18,578,41,612,74,635,115,643,8594,643,8635,635,8668,612,8691,578,8699,537,8699,115,8691,74,8668,41,8635,18,8594,10xe" filled="true" fillcolor="#4371c3" stroked="false">
              <v:path arrowok="t"/>
              <v:fill type="solid"/>
            </v:shape>
            <v:shape style="position:absolute;left:10;top:10;width:8689;height:633" coordorigin="10,10" coordsize="8689,633" path="m10,115l18,74,41,41,74,18,115,10,8594,10,8635,18,8668,41,8691,74,8699,115,8699,537,8691,578,8668,612,8635,635,8594,643,115,643,74,635,41,612,18,578,10,537,10,115xe" filled="false" stroked="true" strokeweight="1pt" strokecolor="#ffffff">
              <v:path arrowok="t"/>
              <v:stroke dashstyle="solid"/>
            </v:shape>
            <v:rect style="position:absolute;left:40;top:40;width:8628;height:572" filled="true" fillcolor="#ffffff" stroked="false">
              <v:fill type="solid"/>
            </v:rect>
            <v:shape style="position:absolute;left:40;top:40;width:8628;height:572" type="#_x0000_t202" filled="false" stroked="true" strokeweight="1pt" strokecolor="#4471c4">
              <v:textbox inset="0,0,0,0">
                <w:txbxContent>
                  <w:p>
                    <w:pPr>
                      <w:spacing w:line="216" w:lineRule="auto" w:before="77"/>
                      <w:ind w:left="5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Meta: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Elevar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la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calidad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del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proceso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educativo para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asegurar que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todas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las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personas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sean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sujetos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una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educación</w:t>
                    </w:r>
                    <w:r>
                      <w:rPr>
                        <w:spacing w:val="-3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pertinente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y relevante.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line="169" w:lineRule="exact" w:before="0"/>
        <w:ind w:left="629" w:right="0" w:firstLine="0"/>
        <w:jc w:val="left"/>
        <w:rPr>
          <w:sz w:val="18"/>
        </w:rPr>
      </w:pPr>
      <w:r>
        <w:rPr>
          <w:b/>
          <w:sz w:val="18"/>
        </w:rPr>
        <w:t>Resultado: </w:t>
      </w:r>
      <w:r>
        <w:rPr>
          <w:sz w:val="18"/>
        </w:rPr>
        <w:t>En</w:t>
      </w:r>
      <w:r>
        <w:rPr>
          <w:spacing w:val="-2"/>
          <w:sz w:val="18"/>
        </w:rPr>
        <w:t> </w:t>
      </w:r>
      <w:r>
        <w:rPr>
          <w:sz w:val="18"/>
        </w:rPr>
        <w:t>el</w:t>
      </w:r>
      <w:r>
        <w:rPr>
          <w:spacing w:val="-2"/>
          <w:sz w:val="18"/>
        </w:rPr>
        <w:t> </w:t>
      </w:r>
      <w:r>
        <w:rPr>
          <w:sz w:val="18"/>
        </w:rPr>
        <w:t>año</w:t>
      </w:r>
      <w:r>
        <w:rPr>
          <w:spacing w:val="-1"/>
          <w:sz w:val="18"/>
        </w:rPr>
        <w:t> </w:t>
      </w:r>
      <w:r>
        <w:rPr>
          <w:sz w:val="18"/>
        </w:rPr>
        <w:t>2032</w:t>
      </w:r>
      <w:r>
        <w:rPr>
          <w:spacing w:val="-1"/>
          <w:sz w:val="18"/>
        </w:rPr>
        <w:t> </w:t>
      </w:r>
      <w:r>
        <w:rPr>
          <w:sz w:val="18"/>
        </w:rPr>
        <w:t>las</w:t>
      </w:r>
      <w:r>
        <w:rPr>
          <w:spacing w:val="-2"/>
          <w:sz w:val="18"/>
        </w:rPr>
        <w:t> </w:t>
      </w:r>
      <w:r>
        <w:rPr>
          <w:sz w:val="18"/>
        </w:rPr>
        <w:t>y</w:t>
      </w:r>
      <w:r>
        <w:rPr>
          <w:spacing w:val="-1"/>
          <w:sz w:val="18"/>
        </w:rPr>
        <w:t> </w:t>
      </w:r>
      <w:r>
        <w:rPr>
          <w:sz w:val="18"/>
        </w:rPr>
        <w:t>los</w:t>
      </w:r>
      <w:r>
        <w:rPr>
          <w:spacing w:val="-2"/>
          <w:sz w:val="18"/>
        </w:rPr>
        <w:t> </w:t>
      </w:r>
      <w:r>
        <w:rPr>
          <w:sz w:val="18"/>
        </w:rPr>
        <w:t>estudiantes que egresan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cada</w:t>
      </w:r>
      <w:r>
        <w:rPr>
          <w:spacing w:val="-2"/>
          <w:sz w:val="18"/>
        </w:rPr>
        <w:t> </w:t>
      </w:r>
      <w:r>
        <w:rPr>
          <w:sz w:val="18"/>
        </w:rPr>
        <w:t>uno de</w:t>
      </w:r>
      <w:r>
        <w:rPr>
          <w:spacing w:val="-2"/>
          <w:sz w:val="18"/>
        </w:rPr>
        <w:t> </w:t>
      </w:r>
      <w:r>
        <w:rPr>
          <w:sz w:val="18"/>
        </w:rPr>
        <w:t>los</w:t>
      </w:r>
      <w:r>
        <w:rPr>
          <w:spacing w:val="-2"/>
          <w:sz w:val="18"/>
        </w:rPr>
        <w:t> </w:t>
      </w:r>
      <w:r>
        <w:rPr>
          <w:sz w:val="18"/>
        </w:rPr>
        <w:t>ciclos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formación han</w:t>
      </w:r>
    </w:p>
    <w:p>
      <w:pPr>
        <w:spacing w:line="216" w:lineRule="auto" w:before="5"/>
        <w:ind w:left="629" w:right="1177" w:firstLine="0"/>
        <w:jc w:val="left"/>
        <w:rPr>
          <w:sz w:val="18"/>
        </w:rPr>
      </w:pPr>
      <w:r>
        <w:rPr/>
        <w:pict>
          <v:group style="position:absolute;margin-left:84.550003pt;margin-top:32.502411pt;width:435.45pt;height:32.85pt;mso-position-horizontal-relative:page;mso-position-vertical-relative:paragraph;z-index:-15702016;mso-wrap-distance-left:0;mso-wrap-distance-right:0" coordorigin="1691,650" coordsize="8709,657">
            <v:shape style="position:absolute;left:1701;top:660;width:8689;height:637" coordorigin="1701,660" coordsize="8689,637" path="m10284,660l1807,660,1766,668,1732,691,1709,725,1701,766,1701,1191,1709,1232,1732,1266,1766,1288,1807,1297,10284,1297,10325,1288,10359,1266,10382,1232,10390,1191,10390,766,10382,725,10359,691,10325,668,10284,660xe" filled="true" fillcolor="#4371c3" stroked="false">
              <v:path arrowok="t"/>
              <v:fill type="solid"/>
            </v:shape>
            <v:shape style="position:absolute;left:1701;top:660;width:8689;height:637" coordorigin="1701,660" coordsize="8689,637" path="m1701,766l1709,725,1732,691,1766,668,1807,660,10284,660,10325,668,10359,691,10382,725,10390,766,10390,1191,10382,1232,10359,1266,10325,1288,10284,1297,1807,1297,1766,1288,1732,1266,1709,1232,1701,1191,1701,766xe" filled="false" stroked="true" strokeweight="1pt" strokecolor="#ffffff">
              <v:path arrowok="t"/>
              <v:stroke dashstyle="solid"/>
            </v:shape>
            <v:rect style="position:absolute;left:1732;top:691;width:8627;height:575" filled="true" fillcolor="#ffffff" stroked="false">
              <v:fill type="solid"/>
            </v:rect>
            <v:shape style="position:absolute;left:1732;top:691;width:8627;height:575" type="#_x0000_t202" filled="false" stroked="true" strokeweight="1pt" strokecolor="#4471c4">
              <v:textbox inset="0,0,0,0">
                <w:txbxContent>
                  <w:p>
                    <w:pPr>
                      <w:spacing w:line="240" w:lineRule="auto" w:before="4"/>
                      <w:rPr>
                        <w:sz w:val="13"/>
                      </w:rPr>
                    </w:pPr>
                  </w:p>
                  <w:p>
                    <w:pPr>
                      <w:spacing w:before="0"/>
                      <w:ind w:left="5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Meta: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Para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el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año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2020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 ha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erradicado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el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analfabetismo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en la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población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comprendida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entre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los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15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y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los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30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años.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>
          <w:sz w:val="18"/>
        </w:rPr>
        <w:t>desarrollado los aprendizajes significativos, pertinentes y relevantes, que les permiten incorporarse a los</w:t>
      </w:r>
      <w:r>
        <w:rPr>
          <w:spacing w:val="1"/>
          <w:sz w:val="18"/>
        </w:rPr>
        <w:t> </w:t>
      </w:r>
      <w:r>
        <w:rPr>
          <w:sz w:val="18"/>
        </w:rPr>
        <w:t>ámbitos</w:t>
      </w:r>
      <w:r>
        <w:rPr>
          <w:spacing w:val="-3"/>
          <w:sz w:val="18"/>
        </w:rPr>
        <w:t> </w:t>
      </w:r>
      <w:r>
        <w:rPr>
          <w:sz w:val="18"/>
        </w:rPr>
        <w:t>sociales,</w:t>
      </w:r>
      <w:r>
        <w:rPr>
          <w:spacing w:val="-2"/>
          <w:sz w:val="18"/>
        </w:rPr>
        <w:t> </w:t>
      </w:r>
      <w:r>
        <w:rPr>
          <w:sz w:val="18"/>
        </w:rPr>
        <w:t>económicos</w:t>
      </w:r>
      <w:r>
        <w:rPr>
          <w:spacing w:val="-3"/>
          <w:sz w:val="18"/>
        </w:rPr>
        <w:t> </w:t>
      </w:r>
      <w:r>
        <w:rPr>
          <w:sz w:val="18"/>
        </w:rPr>
        <w:t>y</w:t>
      </w:r>
      <w:r>
        <w:rPr>
          <w:spacing w:val="-2"/>
          <w:sz w:val="18"/>
        </w:rPr>
        <w:t> </w:t>
      </w:r>
      <w:r>
        <w:rPr>
          <w:sz w:val="18"/>
        </w:rPr>
        <w:t>políticos,</w:t>
      </w:r>
      <w:r>
        <w:rPr>
          <w:spacing w:val="-2"/>
          <w:sz w:val="18"/>
        </w:rPr>
        <w:t> </w:t>
      </w:r>
      <w:r>
        <w:rPr>
          <w:sz w:val="18"/>
        </w:rPr>
        <w:t>con</w:t>
      </w:r>
      <w:r>
        <w:rPr>
          <w:spacing w:val="-3"/>
          <w:sz w:val="18"/>
        </w:rPr>
        <w:t> </w:t>
      </w:r>
      <w:r>
        <w:rPr>
          <w:sz w:val="18"/>
        </w:rPr>
        <w:t>iniciativa,</w:t>
      </w:r>
      <w:r>
        <w:rPr>
          <w:spacing w:val="-2"/>
          <w:sz w:val="18"/>
        </w:rPr>
        <w:t> </w:t>
      </w:r>
      <w:r>
        <w:rPr>
          <w:sz w:val="18"/>
        </w:rPr>
        <w:t>pensamiento</w:t>
      </w:r>
      <w:r>
        <w:rPr>
          <w:spacing w:val="-2"/>
          <w:sz w:val="18"/>
        </w:rPr>
        <w:t> </w:t>
      </w:r>
      <w:r>
        <w:rPr>
          <w:sz w:val="18"/>
        </w:rPr>
        <w:t>crítico,</w:t>
      </w:r>
      <w:r>
        <w:rPr>
          <w:spacing w:val="-1"/>
          <w:sz w:val="18"/>
        </w:rPr>
        <w:t> </w:t>
      </w:r>
      <w:r>
        <w:rPr>
          <w:sz w:val="18"/>
        </w:rPr>
        <w:t>valores</w:t>
      </w:r>
      <w:r>
        <w:rPr>
          <w:spacing w:val="-3"/>
          <w:sz w:val="18"/>
        </w:rPr>
        <w:t> </w:t>
      </w:r>
      <w:r>
        <w:rPr>
          <w:sz w:val="18"/>
        </w:rPr>
        <w:t>y</w:t>
      </w:r>
      <w:r>
        <w:rPr>
          <w:spacing w:val="-2"/>
          <w:sz w:val="18"/>
        </w:rPr>
        <w:t> </w:t>
      </w:r>
      <w:r>
        <w:rPr>
          <w:sz w:val="18"/>
        </w:rPr>
        <w:t>con</w:t>
      </w:r>
      <w:r>
        <w:rPr>
          <w:spacing w:val="-3"/>
          <w:sz w:val="18"/>
        </w:rPr>
        <w:t> </w:t>
      </w:r>
      <w:r>
        <w:rPr>
          <w:sz w:val="18"/>
        </w:rPr>
        <w:t>capacidad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resolver</w:t>
      </w:r>
      <w:r>
        <w:rPr>
          <w:spacing w:val="-37"/>
          <w:sz w:val="18"/>
        </w:rPr>
        <w:t> </w:t>
      </w:r>
      <w:r>
        <w:rPr>
          <w:sz w:val="18"/>
        </w:rPr>
        <w:t>problemas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manera ágil, creativa e</w:t>
      </w:r>
      <w:r>
        <w:rPr>
          <w:spacing w:val="-1"/>
          <w:sz w:val="18"/>
        </w:rPr>
        <w:t> </w:t>
      </w:r>
      <w:r>
        <w:rPr>
          <w:sz w:val="18"/>
        </w:rPr>
        <w:t>innovadora.</w:t>
      </w:r>
    </w:p>
    <w:p>
      <w:pPr>
        <w:spacing w:line="171" w:lineRule="exact" w:before="0"/>
        <w:ind w:left="718" w:right="0" w:firstLine="0"/>
        <w:jc w:val="left"/>
        <w:rPr>
          <w:sz w:val="18"/>
        </w:rPr>
      </w:pPr>
      <w:r>
        <w:rPr>
          <w:b/>
          <w:sz w:val="18"/>
        </w:rPr>
        <w:t>Resultado:</w:t>
      </w:r>
      <w:r>
        <w:rPr>
          <w:b/>
          <w:spacing w:val="-1"/>
          <w:sz w:val="18"/>
        </w:rPr>
        <w:t> </w:t>
      </w:r>
      <w:r>
        <w:rPr>
          <w:sz w:val="18"/>
        </w:rPr>
        <w:t>A</w:t>
      </w:r>
      <w:r>
        <w:rPr>
          <w:spacing w:val="-1"/>
          <w:sz w:val="18"/>
        </w:rPr>
        <w:t> </w:t>
      </w:r>
      <w:r>
        <w:rPr>
          <w:sz w:val="18"/>
        </w:rPr>
        <w:t>partir</w:t>
      </w:r>
      <w:r>
        <w:rPr>
          <w:spacing w:val="1"/>
          <w:sz w:val="18"/>
        </w:rPr>
        <w:t> </w:t>
      </w:r>
      <w:r>
        <w:rPr>
          <w:sz w:val="18"/>
        </w:rPr>
        <w:t>del</w:t>
      </w:r>
      <w:r>
        <w:rPr>
          <w:spacing w:val="-3"/>
          <w:sz w:val="18"/>
        </w:rPr>
        <w:t> </w:t>
      </w:r>
      <w:r>
        <w:rPr>
          <w:sz w:val="18"/>
        </w:rPr>
        <w:t>año</w:t>
      </w:r>
      <w:r>
        <w:rPr>
          <w:spacing w:val="-2"/>
          <w:sz w:val="18"/>
        </w:rPr>
        <w:t> </w:t>
      </w:r>
      <w:r>
        <w:rPr>
          <w:sz w:val="18"/>
        </w:rPr>
        <w:t>2020,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sz w:val="18"/>
        </w:rPr>
        <w:t>población</w:t>
      </w:r>
      <w:r>
        <w:rPr>
          <w:spacing w:val="-2"/>
          <w:sz w:val="18"/>
        </w:rPr>
        <w:t> </w:t>
      </w:r>
      <w:r>
        <w:rPr>
          <w:sz w:val="18"/>
        </w:rPr>
        <w:t>comprendida</w:t>
      </w:r>
      <w:r>
        <w:rPr>
          <w:spacing w:val="-3"/>
          <w:sz w:val="18"/>
        </w:rPr>
        <w:t> </w:t>
      </w:r>
      <w:r>
        <w:rPr>
          <w:sz w:val="18"/>
        </w:rPr>
        <w:t>entre los</w:t>
      </w:r>
      <w:r>
        <w:rPr>
          <w:spacing w:val="-3"/>
          <w:sz w:val="18"/>
        </w:rPr>
        <w:t> </w:t>
      </w:r>
      <w:r>
        <w:rPr>
          <w:sz w:val="18"/>
        </w:rPr>
        <w:t>15</w:t>
      </w:r>
      <w:r>
        <w:rPr>
          <w:spacing w:val="-2"/>
          <w:sz w:val="18"/>
        </w:rPr>
        <w:t> </w:t>
      </w:r>
      <w:r>
        <w:rPr>
          <w:sz w:val="18"/>
        </w:rPr>
        <w:t>y</w:t>
      </w:r>
      <w:r>
        <w:rPr>
          <w:spacing w:val="2"/>
          <w:sz w:val="18"/>
        </w:rPr>
        <w:t> </w:t>
      </w:r>
      <w:r>
        <w:rPr>
          <w:sz w:val="18"/>
        </w:rPr>
        <w:t>los</w:t>
      </w:r>
      <w:r>
        <w:rPr>
          <w:spacing w:val="-3"/>
          <w:sz w:val="18"/>
        </w:rPr>
        <w:t> </w:t>
      </w:r>
      <w:r>
        <w:rPr>
          <w:sz w:val="18"/>
        </w:rPr>
        <w:t>30</w:t>
      </w:r>
      <w:r>
        <w:rPr>
          <w:spacing w:val="-1"/>
          <w:sz w:val="18"/>
        </w:rPr>
        <w:t> </w:t>
      </w:r>
      <w:r>
        <w:rPr>
          <w:sz w:val="18"/>
        </w:rPr>
        <w:t>años</w:t>
      </w:r>
      <w:r>
        <w:rPr>
          <w:spacing w:val="-2"/>
          <w:sz w:val="18"/>
        </w:rPr>
        <w:t> </w:t>
      </w:r>
      <w:r>
        <w:rPr>
          <w:sz w:val="18"/>
        </w:rPr>
        <w:t>–en</w:t>
      </w:r>
      <w:r>
        <w:rPr>
          <w:spacing w:val="-1"/>
          <w:sz w:val="18"/>
        </w:rPr>
        <w:t> </w:t>
      </w:r>
      <w:r>
        <w:rPr>
          <w:sz w:val="18"/>
        </w:rPr>
        <w:t>particular</w:t>
      </w:r>
      <w:r>
        <w:rPr>
          <w:spacing w:val="-1"/>
          <w:sz w:val="18"/>
        </w:rPr>
        <w:t> </w:t>
      </w:r>
      <w:r>
        <w:rPr>
          <w:sz w:val="18"/>
        </w:rPr>
        <w:t>las</w:t>
      </w:r>
    </w:p>
    <w:p>
      <w:pPr>
        <w:spacing w:line="216" w:lineRule="auto" w:before="5"/>
        <w:ind w:left="629" w:right="1177" w:firstLine="0"/>
        <w:jc w:val="left"/>
        <w:rPr>
          <w:sz w:val="18"/>
        </w:rPr>
      </w:pPr>
      <w:r>
        <w:rPr>
          <w:sz w:val="18"/>
        </w:rPr>
        <w:t>mujeres</w:t>
      </w:r>
      <w:r>
        <w:rPr>
          <w:spacing w:val="-3"/>
          <w:sz w:val="18"/>
        </w:rPr>
        <w:t> </w:t>
      </w:r>
      <w:r>
        <w:rPr>
          <w:sz w:val="18"/>
        </w:rPr>
        <w:t>y</w:t>
      </w:r>
      <w:r>
        <w:rPr>
          <w:spacing w:val="-2"/>
          <w:sz w:val="18"/>
        </w:rPr>
        <w:t> </w:t>
      </w:r>
      <w:r>
        <w:rPr>
          <w:sz w:val="18"/>
        </w:rPr>
        <w:t>los pueblos</w:t>
      </w:r>
      <w:r>
        <w:rPr>
          <w:spacing w:val="-3"/>
          <w:sz w:val="18"/>
        </w:rPr>
        <w:t> </w:t>
      </w:r>
      <w:r>
        <w:rPr>
          <w:sz w:val="18"/>
        </w:rPr>
        <w:t>indígenas- cuentan</w:t>
      </w:r>
      <w:r>
        <w:rPr>
          <w:spacing w:val="-3"/>
          <w:sz w:val="18"/>
        </w:rPr>
        <w:t> </w:t>
      </w:r>
      <w:r>
        <w:rPr>
          <w:sz w:val="18"/>
        </w:rPr>
        <w:t>con</w:t>
      </w:r>
      <w:r>
        <w:rPr>
          <w:spacing w:val="-3"/>
          <w:sz w:val="18"/>
        </w:rPr>
        <w:t> </w:t>
      </w:r>
      <w:r>
        <w:rPr>
          <w:sz w:val="18"/>
        </w:rPr>
        <w:t>los</w:t>
      </w:r>
      <w:r>
        <w:rPr>
          <w:spacing w:val="-3"/>
          <w:sz w:val="18"/>
        </w:rPr>
        <w:t> </w:t>
      </w:r>
      <w:r>
        <w:rPr>
          <w:sz w:val="18"/>
        </w:rPr>
        <w:t>conocimientos</w:t>
      </w:r>
      <w:r>
        <w:rPr>
          <w:spacing w:val="-2"/>
          <w:sz w:val="18"/>
        </w:rPr>
        <w:t> </w:t>
      </w:r>
      <w:r>
        <w:rPr>
          <w:sz w:val="18"/>
        </w:rPr>
        <w:t>que</w:t>
      </w:r>
      <w:r>
        <w:rPr>
          <w:spacing w:val="-3"/>
          <w:sz w:val="18"/>
        </w:rPr>
        <w:t> </w:t>
      </w:r>
      <w:r>
        <w:rPr>
          <w:sz w:val="18"/>
        </w:rPr>
        <w:t>les</w:t>
      </w:r>
      <w:r>
        <w:rPr>
          <w:spacing w:val="-2"/>
          <w:sz w:val="18"/>
        </w:rPr>
        <w:t> </w:t>
      </w:r>
      <w:r>
        <w:rPr>
          <w:sz w:val="18"/>
        </w:rPr>
        <w:t>permiten</w:t>
      </w:r>
      <w:r>
        <w:rPr>
          <w:spacing w:val="-3"/>
          <w:sz w:val="18"/>
        </w:rPr>
        <w:t> </w:t>
      </w:r>
      <w:r>
        <w:rPr>
          <w:sz w:val="18"/>
        </w:rPr>
        <w:t>aprovechar</w:t>
      </w:r>
      <w:r>
        <w:rPr>
          <w:spacing w:val="-3"/>
          <w:sz w:val="18"/>
        </w:rPr>
        <w:t> </w:t>
      </w:r>
      <w:r>
        <w:rPr>
          <w:sz w:val="18"/>
        </w:rPr>
        <w:t>las</w:t>
      </w:r>
      <w:r>
        <w:rPr>
          <w:spacing w:val="-2"/>
          <w:sz w:val="18"/>
        </w:rPr>
        <w:t> </w:t>
      </w:r>
      <w:r>
        <w:rPr>
          <w:sz w:val="18"/>
        </w:rPr>
        <w:t>oportunidades</w:t>
      </w:r>
      <w:r>
        <w:rPr>
          <w:spacing w:val="-38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su</w:t>
      </w:r>
      <w:r>
        <w:rPr>
          <w:spacing w:val="1"/>
          <w:sz w:val="18"/>
        </w:rPr>
        <w:t> </w:t>
      </w:r>
      <w:r>
        <w:rPr>
          <w:sz w:val="18"/>
        </w:rPr>
        <w:t>entorno.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52"/>
        <w:ind w:left="262" w:right="913"/>
        <w:jc w:val="both"/>
      </w:pPr>
      <w:r>
        <w:rPr/>
        <w:t>La </w:t>
      </w:r>
      <w:r>
        <w:rPr>
          <w:b/>
        </w:rPr>
        <w:t>Agenda 2030 para el Desarrollo Sostenible (Agenda 2030)</w:t>
      </w:r>
      <w:r>
        <w:rPr/>
        <w:t>, se instituye como el plan de</w:t>
      </w:r>
      <w:r>
        <w:rPr>
          <w:spacing w:val="-52"/>
        </w:rPr>
        <w:t> </w:t>
      </w:r>
      <w:r>
        <w:rPr/>
        <w:t>acción mundial que establece los Objetivos de Desarrollo Sostenible (ODS). Tiene como</w:t>
      </w:r>
      <w:r>
        <w:rPr>
          <w:spacing w:val="1"/>
        </w:rPr>
        <w:t> </w:t>
      </w:r>
      <w:r>
        <w:rPr/>
        <w:t>propósitos fortalecer la paz; erradicar la pobreza en todas sus formas y dimensiones;</w:t>
      </w:r>
      <w:r>
        <w:rPr>
          <w:spacing w:val="1"/>
        </w:rPr>
        <w:t> </w:t>
      </w:r>
      <w:r>
        <w:rPr/>
        <w:t>garantizar los derechos humanos; alcanzar la equidad de género y asegurar el progreso</w:t>
      </w:r>
      <w:r>
        <w:rPr>
          <w:spacing w:val="1"/>
        </w:rPr>
        <w:t> </w:t>
      </w:r>
      <w:r>
        <w:rPr/>
        <w:t>social y económico sostenible en todo el mundo.</w:t>
      </w:r>
      <w:r>
        <w:rPr>
          <w:spacing w:val="1"/>
        </w:rPr>
        <w:t> </w:t>
      </w:r>
      <w:r>
        <w:rPr/>
        <w:t>En este instrumento, la Educación, como</w:t>
      </w:r>
      <w:r>
        <w:rPr>
          <w:spacing w:val="-52"/>
        </w:rPr>
        <w:t> </w:t>
      </w:r>
      <w:r>
        <w:rPr/>
        <w:t>derecho</w:t>
      </w:r>
      <w:r>
        <w:rPr>
          <w:spacing w:val="1"/>
        </w:rPr>
        <w:t> </w:t>
      </w:r>
      <w:r>
        <w:rPr/>
        <w:t>humano,</w:t>
      </w:r>
      <w:r>
        <w:rPr>
          <w:spacing w:val="1"/>
        </w:rPr>
        <w:t> </w:t>
      </w:r>
      <w:r>
        <w:rPr/>
        <w:t>ocupa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lugar</w:t>
      </w:r>
      <w:r>
        <w:rPr>
          <w:spacing w:val="1"/>
        </w:rPr>
        <w:t> </w:t>
      </w:r>
      <w:r>
        <w:rPr/>
        <w:t>central 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consecución de los</w:t>
      </w:r>
      <w:r>
        <w:rPr>
          <w:spacing w:val="1"/>
        </w:rPr>
        <w:t> </w:t>
      </w:r>
      <w:r>
        <w:rPr/>
        <w:t>objetivos</w:t>
      </w:r>
      <w:r>
        <w:rPr>
          <w:spacing w:val="1"/>
        </w:rPr>
        <w:t> </w:t>
      </w:r>
      <w:r>
        <w:rPr/>
        <w:t>y metas</w:t>
      </w:r>
      <w:r>
        <w:rPr>
          <w:spacing w:val="1"/>
        </w:rPr>
        <w:t> </w:t>
      </w:r>
      <w:r>
        <w:rPr/>
        <w:t>planteados, dado que en el ámbito de acción de la Agenda figura como un objetivo en sí</w:t>
      </w:r>
      <w:r>
        <w:rPr>
          <w:spacing w:val="1"/>
        </w:rPr>
        <w:t> </w:t>
      </w:r>
      <w:r>
        <w:rPr/>
        <w:t>mismo</w:t>
      </w:r>
      <w:r>
        <w:rPr>
          <w:spacing w:val="-9"/>
        </w:rPr>
        <w:t> </w:t>
      </w:r>
      <w:r>
        <w:rPr/>
        <w:t>(ODS</w:t>
      </w:r>
      <w:r>
        <w:rPr>
          <w:spacing w:val="-9"/>
        </w:rPr>
        <w:t> </w:t>
      </w:r>
      <w:r>
        <w:rPr/>
        <w:t>4)</w:t>
      </w:r>
      <w:r>
        <w:rPr>
          <w:spacing w:val="-10"/>
        </w:rPr>
        <w:t> </w:t>
      </w:r>
      <w:r>
        <w:rPr/>
        <w:t>desglosado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siete</w:t>
      </w:r>
      <w:r>
        <w:rPr>
          <w:spacing w:val="-9"/>
        </w:rPr>
        <w:t> </w:t>
      </w:r>
      <w:r>
        <w:rPr/>
        <w:t>metas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tres</w:t>
      </w:r>
      <w:r>
        <w:rPr>
          <w:spacing w:val="-10"/>
        </w:rPr>
        <w:t> </w:t>
      </w:r>
      <w:r>
        <w:rPr/>
        <w:t>medios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implementación.</w:t>
      </w:r>
      <w:r>
        <w:rPr>
          <w:spacing w:val="35"/>
        </w:rPr>
        <w:t> </w:t>
      </w:r>
      <w:r>
        <w:rPr/>
        <w:t>Cabe</w:t>
      </w:r>
      <w:r>
        <w:rPr>
          <w:spacing w:val="-8"/>
        </w:rPr>
        <w:t> </w:t>
      </w:r>
      <w:r>
        <w:rPr/>
        <w:t>destacar</w:t>
      </w:r>
      <w:r>
        <w:rPr>
          <w:spacing w:val="-52"/>
        </w:rPr>
        <w:t> </w:t>
      </w:r>
      <w:r>
        <w:rPr/>
        <w:t>que,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intervenciones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logro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metas</w:t>
      </w:r>
      <w:r>
        <w:rPr>
          <w:spacing w:val="1"/>
        </w:rPr>
        <w:t> </w:t>
      </w:r>
      <w:r>
        <w:rPr/>
        <w:t>educativas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enfoque</w:t>
      </w:r>
      <w:r>
        <w:rPr>
          <w:spacing w:val="1"/>
        </w:rPr>
        <w:t> </w:t>
      </w:r>
      <w:r>
        <w:rPr/>
        <w:t>inclusivo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pertinencia cultura, repercute positivamente en otros ODS, tales como: la reducción de la</w:t>
      </w:r>
      <w:r>
        <w:rPr>
          <w:spacing w:val="1"/>
        </w:rPr>
        <w:t> </w:t>
      </w:r>
      <w:r>
        <w:rPr/>
        <w:t>pobreza,</w:t>
      </w:r>
      <w:r>
        <w:rPr>
          <w:spacing w:val="-6"/>
        </w:rPr>
        <w:t> </w:t>
      </w:r>
      <w:r>
        <w:rPr/>
        <w:t>igualdad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género,</w:t>
      </w:r>
      <w:r>
        <w:rPr>
          <w:spacing w:val="-5"/>
        </w:rPr>
        <w:t> </w:t>
      </w:r>
      <w:r>
        <w:rPr/>
        <w:t>reducción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7"/>
        </w:rPr>
        <w:t> </w:t>
      </w:r>
      <w:r>
        <w:rPr/>
        <w:t>desigualdades,</w:t>
      </w:r>
      <w:r>
        <w:rPr>
          <w:spacing w:val="-5"/>
        </w:rPr>
        <w:t> </w:t>
      </w:r>
      <w:r>
        <w:rPr/>
        <w:t>trabajo</w:t>
      </w:r>
      <w:r>
        <w:rPr>
          <w:spacing w:val="-4"/>
        </w:rPr>
        <w:t> </w:t>
      </w:r>
      <w:r>
        <w:rPr/>
        <w:t>decente,</w:t>
      </w:r>
      <w:r>
        <w:rPr>
          <w:spacing w:val="-5"/>
        </w:rPr>
        <w:t> </w:t>
      </w:r>
      <w:r>
        <w:rPr/>
        <w:t>entre</w:t>
      </w:r>
      <w:r>
        <w:rPr>
          <w:spacing w:val="-4"/>
        </w:rPr>
        <w:t> </w:t>
      </w:r>
      <w:r>
        <w:rPr/>
        <w:t>otros.</w:t>
      </w:r>
    </w:p>
    <w:p>
      <w:pPr>
        <w:pStyle w:val="BodyText"/>
        <w:spacing w:before="1"/>
      </w:pPr>
    </w:p>
    <w:p>
      <w:pPr>
        <w:pStyle w:val="BodyText"/>
        <w:ind w:left="262" w:right="918"/>
        <w:jc w:val="both"/>
      </w:pPr>
      <w:r>
        <w:rPr/>
        <w:t>A continuación, se detallan las metas definidas en el objetivo de desarrollo definido para</w:t>
      </w:r>
      <w:r>
        <w:rPr>
          <w:spacing w:val="1"/>
        </w:rPr>
        <w:t> </w:t>
      </w:r>
      <w:r>
        <w:rPr/>
        <w:t>educación: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  <w:r>
        <w:rPr/>
        <w:pict>
          <v:shape style="position:absolute;margin-left:85.104004pt;margin-top:14.084538pt;width:441.95pt;height:10.35pt;mso-position-horizontal-relative:page;mso-position-vertical-relative:paragraph;z-index:-15701504;mso-wrap-distance-left:0;mso-wrap-distance-right:0" coordorigin="1702,282" coordsize="8839,207" path="m10540,282l6145,282,1702,282,1702,488,6145,488,10540,488,10540,282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9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17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561088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4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2"/>
        <w:rPr>
          <w:b/>
          <w:i/>
          <w:sz w:val="6"/>
        </w:rPr>
      </w:pPr>
    </w:p>
    <w:p>
      <w:pPr>
        <w:spacing w:before="64"/>
        <w:ind w:left="1466" w:right="2121" w:firstLine="0"/>
        <w:jc w:val="center"/>
        <w:rPr>
          <w:i/>
          <w:sz w:val="18"/>
        </w:rPr>
      </w:pPr>
      <w:bookmarkStart w:name="_bookmark7" w:id="11"/>
      <w:bookmarkEnd w:id="11"/>
      <w:r>
        <w:rPr/>
      </w:r>
      <w:r>
        <w:rPr>
          <w:i/>
          <w:color w:val="2E5395"/>
          <w:sz w:val="18"/>
        </w:rPr>
        <w:t>Ilustración</w:t>
      </w:r>
      <w:r>
        <w:rPr>
          <w:i/>
          <w:color w:val="2E5395"/>
          <w:spacing w:val="-4"/>
          <w:sz w:val="18"/>
        </w:rPr>
        <w:t> </w:t>
      </w:r>
      <w:r>
        <w:rPr>
          <w:i/>
          <w:color w:val="2E5395"/>
          <w:sz w:val="18"/>
        </w:rPr>
        <w:t>3</w:t>
      </w:r>
    </w:p>
    <w:p>
      <w:pPr>
        <w:spacing w:before="1"/>
        <w:ind w:left="1466" w:right="2127" w:firstLine="0"/>
        <w:jc w:val="center"/>
        <w:rPr>
          <w:i/>
          <w:sz w:val="18"/>
        </w:rPr>
      </w:pPr>
      <w:r>
        <w:rPr>
          <w:i/>
          <w:color w:val="2E5395"/>
          <w:sz w:val="18"/>
        </w:rPr>
        <w:t>Objetivos</w:t>
      </w:r>
      <w:r>
        <w:rPr>
          <w:i/>
          <w:color w:val="2E5395"/>
          <w:spacing w:val="-5"/>
          <w:sz w:val="18"/>
        </w:rPr>
        <w:t> </w:t>
      </w:r>
      <w:r>
        <w:rPr>
          <w:i/>
          <w:color w:val="2E5395"/>
          <w:sz w:val="18"/>
        </w:rPr>
        <w:t>y</w:t>
      </w:r>
      <w:r>
        <w:rPr>
          <w:i/>
          <w:color w:val="2E5395"/>
          <w:spacing w:val="-3"/>
          <w:sz w:val="18"/>
        </w:rPr>
        <w:t> </w:t>
      </w:r>
      <w:r>
        <w:rPr>
          <w:i/>
          <w:color w:val="2E5395"/>
          <w:sz w:val="18"/>
        </w:rPr>
        <w:t>Metas</w:t>
      </w:r>
      <w:r>
        <w:rPr>
          <w:i/>
          <w:color w:val="2E5395"/>
          <w:spacing w:val="-5"/>
          <w:sz w:val="18"/>
        </w:rPr>
        <w:t> </w:t>
      </w:r>
      <w:r>
        <w:rPr>
          <w:i/>
          <w:color w:val="2E5395"/>
          <w:sz w:val="18"/>
        </w:rPr>
        <w:t>Priorizadas</w:t>
      </w:r>
      <w:r>
        <w:rPr>
          <w:i/>
          <w:color w:val="2E5395"/>
          <w:spacing w:val="-6"/>
          <w:sz w:val="18"/>
        </w:rPr>
        <w:t> </w:t>
      </w:r>
      <w:r>
        <w:rPr>
          <w:i/>
          <w:color w:val="2E5395"/>
          <w:sz w:val="18"/>
        </w:rPr>
        <w:t>de</w:t>
      </w:r>
      <w:r>
        <w:rPr>
          <w:i/>
          <w:color w:val="2E5395"/>
          <w:spacing w:val="-5"/>
          <w:sz w:val="18"/>
        </w:rPr>
        <w:t> </w:t>
      </w:r>
      <w:r>
        <w:rPr>
          <w:i/>
          <w:color w:val="2E5395"/>
          <w:sz w:val="18"/>
        </w:rPr>
        <w:t>Desarrollo</w:t>
      </w:r>
      <w:r>
        <w:rPr>
          <w:i/>
          <w:color w:val="2E5395"/>
          <w:spacing w:val="-5"/>
          <w:sz w:val="18"/>
        </w:rPr>
        <w:t> </w:t>
      </w:r>
      <w:r>
        <w:rPr>
          <w:i/>
          <w:color w:val="2E5395"/>
          <w:sz w:val="18"/>
        </w:rPr>
        <w:t>Sostenible</w:t>
      </w:r>
    </w:p>
    <w:tbl>
      <w:tblPr>
        <w:tblW w:w="0" w:type="auto"/>
        <w:jc w:val="left"/>
        <w:tblInd w:w="27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8371"/>
      </w:tblGrid>
      <w:tr>
        <w:trPr>
          <w:trHeight w:val="537" w:hRule="atLeast"/>
        </w:trPr>
        <w:tc>
          <w:tcPr>
            <w:tcW w:w="9211" w:type="dxa"/>
            <w:gridSpan w:val="2"/>
            <w:shd w:val="clear" w:color="auto" w:fill="4471C4"/>
          </w:tcPr>
          <w:p>
            <w:pPr>
              <w:pStyle w:val="TableParagraph"/>
              <w:spacing w:line="268" w:lineRule="exact"/>
              <w:ind w:left="107"/>
              <w:rPr>
                <w:b/>
                <w:sz w:val="22"/>
              </w:rPr>
            </w:pPr>
            <w:r>
              <w:rPr>
                <w:color w:val="FFFFFF"/>
                <w:sz w:val="22"/>
              </w:rPr>
              <w:t>Objetivo</w:t>
            </w:r>
            <w:r>
              <w:rPr>
                <w:color w:val="FFFFFF"/>
                <w:spacing w:val="-3"/>
                <w:sz w:val="22"/>
              </w:rPr>
              <w:t> </w:t>
            </w:r>
            <w:r>
              <w:rPr>
                <w:color w:val="FFFFFF"/>
                <w:sz w:val="22"/>
              </w:rPr>
              <w:t>4:</w:t>
            </w:r>
            <w:r>
              <w:rPr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“Garantizar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una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educación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inclusiva,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equitativa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y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de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calidad</w:t>
            </w:r>
            <w:r>
              <w:rPr>
                <w:b/>
                <w:color w:val="FFFFFF"/>
                <w:spacing w:val="-4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y promover oportunidades</w:t>
            </w:r>
          </w:p>
          <w:p>
            <w:pPr>
              <w:pStyle w:val="TableParagraph"/>
              <w:spacing w:line="249" w:lineRule="exact"/>
              <w:ind w:left="107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de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aprendizaje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durante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toda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la</w:t>
            </w:r>
            <w:r>
              <w:rPr>
                <w:b/>
                <w:color w:val="FFFFFF"/>
                <w:spacing w:val="-3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vida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para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todos”.</w:t>
            </w:r>
          </w:p>
        </w:tc>
      </w:tr>
      <w:tr>
        <w:trPr>
          <w:trHeight w:val="273" w:hRule="atLeast"/>
        </w:trPr>
        <w:tc>
          <w:tcPr>
            <w:tcW w:w="840" w:type="dxa"/>
            <w:tcBorders>
              <w:right w:val="nil"/>
            </w:tcBorders>
            <w:shd w:val="clear" w:color="auto" w:fill="4471C4"/>
          </w:tcPr>
          <w:p>
            <w:pPr>
              <w:pStyle w:val="TableParagraph"/>
              <w:spacing w:line="252" w:lineRule="exact" w:before="1"/>
              <w:ind w:left="107"/>
              <w:rPr>
                <w:sz w:val="21"/>
              </w:rPr>
            </w:pPr>
            <w:r>
              <w:rPr>
                <w:color w:val="FFFFFF"/>
                <w:sz w:val="21"/>
              </w:rPr>
              <w:t>Meta</w:t>
            </w:r>
          </w:p>
        </w:tc>
        <w:tc>
          <w:tcPr>
            <w:tcW w:w="8371" w:type="dxa"/>
            <w:tcBorders>
              <w:left w:val="nil"/>
            </w:tcBorders>
            <w:shd w:val="clear" w:color="auto" w:fill="4471C4"/>
          </w:tcPr>
          <w:p>
            <w:pPr>
              <w:pStyle w:val="TableParagraph"/>
              <w:spacing w:line="252" w:lineRule="exact" w:before="1"/>
              <w:ind w:left="3661" w:right="3651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Descripción</w:t>
            </w:r>
          </w:p>
        </w:tc>
      </w:tr>
      <w:tr>
        <w:trPr>
          <w:trHeight w:val="770" w:hRule="atLeast"/>
        </w:trPr>
        <w:tc>
          <w:tcPr>
            <w:tcW w:w="840" w:type="dxa"/>
            <w:shd w:val="clear" w:color="auto" w:fill="4471C4"/>
          </w:tcPr>
          <w:p>
            <w:pPr>
              <w:pStyle w:val="TableParagraph"/>
              <w:spacing w:before="1"/>
              <w:ind w:left="275" w:right="182" w:hanging="113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Meta</w:t>
            </w:r>
            <w:r>
              <w:rPr>
                <w:b/>
                <w:color w:val="FFFFFF"/>
                <w:spacing w:val="-45"/>
                <w:sz w:val="21"/>
              </w:rPr>
              <w:t> </w:t>
            </w:r>
            <w:r>
              <w:rPr>
                <w:b/>
                <w:color w:val="FFFFFF"/>
                <w:sz w:val="21"/>
              </w:rPr>
              <w:t>4.1</w:t>
            </w:r>
          </w:p>
        </w:tc>
        <w:tc>
          <w:tcPr>
            <w:tcW w:w="8371" w:type="dxa"/>
            <w:shd w:val="clear" w:color="auto" w:fill="B4C5E7"/>
          </w:tcPr>
          <w:p>
            <w:pPr>
              <w:pStyle w:val="TableParagraph"/>
              <w:spacing w:line="250" w:lineRule="atLeast"/>
              <w:ind w:left="105" w:right="97"/>
              <w:jc w:val="both"/>
              <w:rPr>
                <w:sz w:val="21"/>
              </w:rPr>
            </w:pPr>
            <w:r>
              <w:rPr>
                <w:sz w:val="21"/>
              </w:rPr>
              <w:t>Para el 2030, velar por que todas las niñas y todos los niños tengan una enseñanza primaria 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secundaria completa, gratuita, equitativa y de calidad que produzca resultados de aprendizaje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pertinentes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y efectivos</w:t>
            </w:r>
          </w:p>
        </w:tc>
      </w:tr>
      <w:tr>
        <w:trPr>
          <w:trHeight w:val="768" w:hRule="atLeast"/>
        </w:trPr>
        <w:tc>
          <w:tcPr>
            <w:tcW w:w="840" w:type="dxa"/>
            <w:shd w:val="clear" w:color="auto" w:fill="4471C4"/>
          </w:tcPr>
          <w:p>
            <w:pPr>
              <w:pStyle w:val="TableParagraph"/>
              <w:ind w:left="275" w:right="182" w:hanging="113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Meta</w:t>
            </w:r>
            <w:r>
              <w:rPr>
                <w:b/>
                <w:color w:val="FFFFFF"/>
                <w:spacing w:val="-45"/>
                <w:sz w:val="21"/>
              </w:rPr>
              <w:t> </w:t>
            </w:r>
            <w:r>
              <w:rPr>
                <w:b/>
                <w:color w:val="FFFFFF"/>
                <w:sz w:val="21"/>
              </w:rPr>
              <w:t>4.2</w:t>
            </w:r>
          </w:p>
        </w:tc>
        <w:tc>
          <w:tcPr>
            <w:tcW w:w="8371" w:type="dxa"/>
            <w:shd w:val="clear" w:color="auto" w:fill="D9E1F3"/>
          </w:tcPr>
          <w:p>
            <w:pPr>
              <w:pStyle w:val="TableParagraph"/>
              <w:spacing w:line="256" w:lineRule="exact"/>
              <w:ind w:left="105"/>
              <w:rPr>
                <w:sz w:val="21"/>
              </w:rPr>
            </w:pPr>
            <w:r>
              <w:rPr>
                <w:sz w:val="21"/>
              </w:rPr>
              <w:t>Para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el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2030,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velar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por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que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todas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las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niñas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y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todos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los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niños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tengan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acceso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a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servicios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calidad</w:t>
            </w:r>
          </w:p>
          <w:p>
            <w:pPr>
              <w:pStyle w:val="TableParagraph"/>
              <w:spacing w:line="250" w:lineRule="atLeast"/>
              <w:ind w:left="105"/>
              <w:rPr>
                <w:sz w:val="21"/>
              </w:rPr>
            </w:pPr>
            <w:r>
              <w:rPr>
                <w:sz w:val="21"/>
              </w:rPr>
              <w:t>en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materia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atención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y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desarrollo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en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la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primera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infancia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y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enseñanza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preescolar,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fin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que</w:t>
            </w:r>
            <w:r>
              <w:rPr>
                <w:spacing w:val="-45"/>
                <w:sz w:val="21"/>
              </w:rPr>
              <w:t> </w:t>
            </w:r>
            <w:r>
              <w:rPr>
                <w:sz w:val="21"/>
              </w:rPr>
              <w:t>estén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preparados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para la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enseñanza primaria</w:t>
            </w:r>
          </w:p>
        </w:tc>
      </w:tr>
      <w:tr>
        <w:trPr>
          <w:trHeight w:val="513" w:hRule="atLeast"/>
        </w:trPr>
        <w:tc>
          <w:tcPr>
            <w:tcW w:w="840" w:type="dxa"/>
            <w:shd w:val="clear" w:color="auto" w:fill="4471C4"/>
          </w:tcPr>
          <w:p>
            <w:pPr>
              <w:pStyle w:val="TableParagraph"/>
              <w:spacing w:line="250" w:lineRule="atLeast"/>
              <w:ind w:left="275" w:right="182" w:hanging="113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Meta</w:t>
            </w:r>
            <w:r>
              <w:rPr>
                <w:b/>
                <w:color w:val="FFFFFF"/>
                <w:spacing w:val="-45"/>
                <w:sz w:val="21"/>
              </w:rPr>
              <w:t> </w:t>
            </w:r>
            <w:r>
              <w:rPr>
                <w:b/>
                <w:color w:val="FFFFFF"/>
                <w:sz w:val="21"/>
              </w:rPr>
              <w:t>4.3</w:t>
            </w:r>
          </w:p>
        </w:tc>
        <w:tc>
          <w:tcPr>
            <w:tcW w:w="8371" w:type="dxa"/>
            <w:shd w:val="clear" w:color="auto" w:fill="B4C5E7"/>
          </w:tcPr>
          <w:p>
            <w:pPr>
              <w:pStyle w:val="TableParagraph"/>
              <w:spacing w:line="250" w:lineRule="atLeast"/>
              <w:ind w:left="105" w:right="58"/>
              <w:rPr>
                <w:sz w:val="21"/>
              </w:rPr>
            </w:pPr>
            <w:r>
              <w:rPr>
                <w:sz w:val="21"/>
              </w:rPr>
              <w:t>Para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2030,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asegurar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el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acceso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condiciones de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igualdad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para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todos los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hombres y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las mujeres</w:t>
            </w:r>
            <w:r>
              <w:rPr>
                <w:spacing w:val="-44"/>
                <w:sz w:val="21"/>
              </w:rPr>
              <w:t> </w:t>
            </w:r>
            <w:r>
              <w:rPr>
                <w:sz w:val="21"/>
              </w:rPr>
              <w:t>a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formación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técnica,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profesional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y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superior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calidad,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incluida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la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enseñanza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universitaria</w:t>
            </w:r>
          </w:p>
        </w:tc>
      </w:tr>
      <w:tr>
        <w:trPr>
          <w:trHeight w:val="767" w:hRule="atLeast"/>
        </w:trPr>
        <w:tc>
          <w:tcPr>
            <w:tcW w:w="840" w:type="dxa"/>
            <w:shd w:val="clear" w:color="auto" w:fill="4471C4"/>
          </w:tcPr>
          <w:p>
            <w:pPr>
              <w:pStyle w:val="TableParagraph"/>
              <w:spacing w:before="1"/>
              <w:ind w:left="275" w:right="182" w:hanging="113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Meta</w:t>
            </w:r>
            <w:r>
              <w:rPr>
                <w:b/>
                <w:color w:val="FFFFFF"/>
                <w:spacing w:val="-45"/>
                <w:sz w:val="21"/>
              </w:rPr>
              <w:t> </w:t>
            </w:r>
            <w:r>
              <w:rPr>
                <w:b/>
                <w:color w:val="FFFFFF"/>
                <w:sz w:val="21"/>
              </w:rPr>
              <w:t>4.4</w:t>
            </w:r>
          </w:p>
        </w:tc>
        <w:tc>
          <w:tcPr>
            <w:tcW w:w="8371" w:type="dxa"/>
            <w:shd w:val="clear" w:color="auto" w:fill="D9E1F3"/>
          </w:tcPr>
          <w:p>
            <w:pPr>
              <w:pStyle w:val="TableParagraph"/>
              <w:spacing w:before="1"/>
              <w:ind w:left="105"/>
              <w:rPr>
                <w:sz w:val="21"/>
              </w:rPr>
            </w:pPr>
            <w:r>
              <w:rPr>
                <w:sz w:val="21"/>
              </w:rPr>
              <w:t>Para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2030,</w:t>
            </w:r>
            <w:r>
              <w:rPr>
                <w:spacing w:val="11"/>
                <w:sz w:val="21"/>
              </w:rPr>
              <w:t> </w:t>
            </w:r>
            <w:r>
              <w:rPr>
                <w:sz w:val="21"/>
              </w:rPr>
              <w:t>aumentar</w:t>
            </w:r>
            <w:r>
              <w:rPr>
                <w:spacing w:val="11"/>
                <w:sz w:val="21"/>
              </w:rPr>
              <w:t> </w:t>
            </w:r>
            <w:r>
              <w:rPr>
                <w:sz w:val="21"/>
              </w:rPr>
              <w:t>el</w:t>
            </w:r>
            <w:r>
              <w:rPr>
                <w:spacing w:val="11"/>
                <w:sz w:val="21"/>
              </w:rPr>
              <w:t> </w:t>
            </w:r>
            <w:r>
              <w:rPr>
                <w:sz w:val="21"/>
              </w:rPr>
              <w:t>número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11"/>
                <w:sz w:val="21"/>
              </w:rPr>
              <w:t> </w:t>
            </w:r>
            <w:r>
              <w:rPr>
                <w:sz w:val="21"/>
              </w:rPr>
              <w:t>jóvenes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y</w:t>
            </w:r>
            <w:r>
              <w:rPr>
                <w:spacing w:val="11"/>
                <w:sz w:val="21"/>
              </w:rPr>
              <w:t> </w:t>
            </w:r>
            <w:r>
              <w:rPr>
                <w:sz w:val="21"/>
              </w:rPr>
              <w:t>adultos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que</w:t>
            </w:r>
            <w:r>
              <w:rPr>
                <w:spacing w:val="11"/>
                <w:sz w:val="21"/>
              </w:rPr>
              <w:t> </w:t>
            </w:r>
            <w:r>
              <w:rPr>
                <w:sz w:val="21"/>
              </w:rPr>
              <w:t>tienen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las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competencias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necesarias,</w:t>
            </w:r>
            <w:r>
              <w:rPr>
                <w:spacing w:val="-44"/>
                <w:sz w:val="21"/>
              </w:rPr>
              <w:t> </w:t>
            </w:r>
            <w:r>
              <w:rPr>
                <w:sz w:val="21"/>
              </w:rPr>
              <w:t>en</w:t>
            </w:r>
            <w:r>
              <w:rPr>
                <w:spacing w:val="16"/>
                <w:sz w:val="21"/>
              </w:rPr>
              <w:t> </w:t>
            </w:r>
            <w:r>
              <w:rPr>
                <w:sz w:val="21"/>
              </w:rPr>
              <w:t>particular,</w:t>
            </w:r>
            <w:r>
              <w:rPr>
                <w:spacing w:val="16"/>
                <w:sz w:val="21"/>
              </w:rPr>
              <w:t> </w:t>
            </w:r>
            <w:r>
              <w:rPr>
                <w:sz w:val="21"/>
              </w:rPr>
              <w:t>técnicas</w:t>
            </w:r>
            <w:r>
              <w:rPr>
                <w:spacing w:val="15"/>
                <w:sz w:val="21"/>
              </w:rPr>
              <w:t> </w:t>
            </w:r>
            <w:r>
              <w:rPr>
                <w:sz w:val="21"/>
              </w:rPr>
              <w:t>y</w:t>
            </w:r>
            <w:r>
              <w:rPr>
                <w:spacing w:val="14"/>
                <w:sz w:val="21"/>
              </w:rPr>
              <w:t> </w:t>
            </w:r>
            <w:r>
              <w:rPr>
                <w:sz w:val="21"/>
              </w:rPr>
              <w:t>profesionales,</w:t>
            </w:r>
            <w:r>
              <w:rPr>
                <w:spacing w:val="16"/>
                <w:sz w:val="21"/>
              </w:rPr>
              <w:t> </w:t>
            </w:r>
            <w:r>
              <w:rPr>
                <w:sz w:val="21"/>
              </w:rPr>
              <w:t>para</w:t>
            </w:r>
            <w:r>
              <w:rPr>
                <w:spacing w:val="16"/>
                <w:sz w:val="21"/>
              </w:rPr>
              <w:t> </w:t>
            </w:r>
            <w:r>
              <w:rPr>
                <w:sz w:val="21"/>
              </w:rPr>
              <w:t>acceder</w:t>
            </w:r>
            <w:r>
              <w:rPr>
                <w:spacing w:val="15"/>
                <w:sz w:val="21"/>
              </w:rPr>
              <w:t> </w:t>
            </w:r>
            <w:r>
              <w:rPr>
                <w:sz w:val="21"/>
              </w:rPr>
              <w:t>al</w:t>
            </w:r>
            <w:r>
              <w:rPr>
                <w:spacing w:val="15"/>
                <w:sz w:val="21"/>
              </w:rPr>
              <w:t> </w:t>
            </w:r>
            <w:r>
              <w:rPr>
                <w:sz w:val="21"/>
              </w:rPr>
              <w:t>empleo,</w:t>
            </w:r>
            <w:r>
              <w:rPr>
                <w:spacing w:val="14"/>
                <w:sz w:val="21"/>
              </w:rPr>
              <w:t> </w:t>
            </w:r>
            <w:r>
              <w:rPr>
                <w:sz w:val="21"/>
              </w:rPr>
              <w:t>el</w:t>
            </w:r>
            <w:r>
              <w:rPr>
                <w:spacing w:val="16"/>
                <w:sz w:val="21"/>
              </w:rPr>
              <w:t> </w:t>
            </w:r>
            <w:r>
              <w:rPr>
                <w:sz w:val="21"/>
              </w:rPr>
              <w:t>trabajo</w:t>
            </w:r>
            <w:r>
              <w:rPr>
                <w:spacing w:val="15"/>
                <w:sz w:val="21"/>
              </w:rPr>
              <w:t> </w:t>
            </w:r>
            <w:r>
              <w:rPr>
                <w:sz w:val="21"/>
              </w:rPr>
              <w:t>decente</w:t>
            </w:r>
            <w:r>
              <w:rPr>
                <w:spacing w:val="17"/>
                <w:sz w:val="21"/>
              </w:rPr>
              <w:t> </w:t>
            </w:r>
            <w:r>
              <w:rPr>
                <w:sz w:val="21"/>
              </w:rPr>
              <w:t>y</w:t>
            </w:r>
            <w:r>
              <w:rPr>
                <w:spacing w:val="14"/>
                <w:sz w:val="21"/>
              </w:rPr>
              <w:t> </w:t>
            </w:r>
            <w:r>
              <w:rPr>
                <w:sz w:val="21"/>
              </w:rPr>
              <w:t>el</w:t>
            </w:r>
          </w:p>
          <w:p>
            <w:pPr>
              <w:pStyle w:val="TableParagraph"/>
              <w:spacing w:line="233" w:lineRule="exact"/>
              <w:ind w:left="105"/>
              <w:rPr>
                <w:sz w:val="21"/>
              </w:rPr>
            </w:pPr>
            <w:r>
              <w:rPr>
                <w:sz w:val="21"/>
              </w:rPr>
              <w:t>emprendimiento</w:t>
            </w:r>
          </w:p>
        </w:tc>
      </w:tr>
      <w:tr>
        <w:trPr>
          <w:trHeight w:val="1026" w:hRule="atLeast"/>
        </w:trPr>
        <w:tc>
          <w:tcPr>
            <w:tcW w:w="840" w:type="dxa"/>
            <w:shd w:val="clear" w:color="auto" w:fill="4471C4"/>
          </w:tcPr>
          <w:p>
            <w:pPr>
              <w:pStyle w:val="TableParagraph"/>
              <w:spacing w:before="1"/>
              <w:ind w:left="275" w:right="182" w:hanging="113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Meta</w:t>
            </w:r>
            <w:r>
              <w:rPr>
                <w:b/>
                <w:color w:val="FFFFFF"/>
                <w:spacing w:val="-45"/>
                <w:sz w:val="21"/>
              </w:rPr>
              <w:t> </w:t>
            </w:r>
            <w:r>
              <w:rPr>
                <w:b/>
                <w:color w:val="FFFFFF"/>
                <w:sz w:val="21"/>
              </w:rPr>
              <w:t>4.5</w:t>
            </w:r>
          </w:p>
        </w:tc>
        <w:tc>
          <w:tcPr>
            <w:tcW w:w="8371" w:type="dxa"/>
            <w:shd w:val="clear" w:color="auto" w:fill="B4C5E7"/>
          </w:tcPr>
          <w:p>
            <w:pPr>
              <w:pStyle w:val="TableParagraph"/>
              <w:spacing w:line="250" w:lineRule="atLeast"/>
              <w:ind w:left="105" w:right="96"/>
              <w:jc w:val="both"/>
              <w:rPr>
                <w:sz w:val="21"/>
              </w:rPr>
            </w:pPr>
            <w:r>
              <w:rPr>
                <w:sz w:val="21"/>
              </w:rPr>
              <w:t>Para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2030,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eliminar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las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disparidades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género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la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educación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garantizar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acceso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en</w:t>
            </w:r>
            <w:r>
              <w:rPr>
                <w:spacing w:val="-45"/>
                <w:sz w:val="21"/>
              </w:rPr>
              <w:t> </w:t>
            </w:r>
            <w:r>
              <w:rPr>
                <w:sz w:val="21"/>
              </w:rPr>
              <w:t>condiciones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igualdad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las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personas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vulnerables,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incluidas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las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personas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con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discapacidad,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los</w:t>
            </w:r>
            <w:r>
              <w:rPr>
                <w:spacing w:val="-45"/>
                <w:sz w:val="21"/>
              </w:rPr>
              <w:t> </w:t>
            </w:r>
            <w:r>
              <w:rPr>
                <w:sz w:val="21"/>
              </w:rPr>
              <w:t>pueblos indígenas y los niños en situación de vulnerabilidad, a todos los niveles de la enseñanza</w:t>
            </w:r>
            <w:r>
              <w:rPr>
                <w:spacing w:val="-46"/>
                <w:sz w:val="21"/>
              </w:rPr>
              <w:t> </w:t>
            </w:r>
            <w:r>
              <w:rPr>
                <w:sz w:val="21"/>
              </w:rPr>
              <w:t>y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la formación profesional</w:t>
            </w:r>
          </w:p>
        </w:tc>
      </w:tr>
      <w:tr>
        <w:trPr>
          <w:trHeight w:val="568" w:hRule="atLeast"/>
        </w:trPr>
        <w:tc>
          <w:tcPr>
            <w:tcW w:w="840" w:type="dxa"/>
            <w:shd w:val="clear" w:color="auto" w:fill="4471C4"/>
          </w:tcPr>
          <w:p>
            <w:pPr>
              <w:pStyle w:val="TableParagraph"/>
              <w:spacing w:before="1"/>
              <w:ind w:left="275" w:right="182" w:hanging="113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Meta</w:t>
            </w:r>
            <w:r>
              <w:rPr>
                <w:b/>
                <w:color w:val="FFFFFF"/>
                <w:spacing w:val="-45"/>
                <w:sz w:val="21"/>
              </w:rPr>
              <w:t> </w:t>
            </w:r>
            <w:r>
              <w:rPr>
                <w:b/>
                <w:color w:val="FFFFFF"/>
                <w:sz w:val="21"/>
              </w:rPr>
              <w:t>4.6</w:t>
            </w:r>
          </w:p>
        </w:tc>
        <w:tc>
          <w:tcPr>
            <w:tcW w:w="8371" w:type="dxa"/>
            <w:shd w:val="clear" w:color="auto" w:fill="D9E1F3"/>
          </w:tcPr>
          <w:p>
            <w:pPr>
              <w:pStyle w:val="TableParagraph"/>
              <w:spacing w:before="1"/>
              <w:ind w:left="105"/>
              <w:rPr>
                <w:sz w:val="21"/>
              </w:rPr>
            </w:pPr>
            <w:r>
              <w:rPr>
                <w:sz w:val="21"/>
              </w:rPr>
              <w:t>Para 2030,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garantizar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que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todos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los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jóvenes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al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menos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x%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de los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adultos,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tanto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hombres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como</w:t>
            </w:r>
            <w:r>
              <w:rPr>
                <w:spacing w:val="-45"/>
                <w:sz w:val="21"/>
              </w:rPr>
              <w:t> </w:t>
            </w:r>
            <w:r>
              <w:rPr>
                <w:sz w:val="21"/>
              </w:rPr>
              <w:t>mujeres,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tengan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competencias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de lectura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matemática</w:t>
            </w:r>
          </w:p>
        </w:tc>
      </w:tr>
      <w:tr>
        <w:trPr>
          <w:trHeight w:val="1578" w:hRule="atLeast"/>
        </w:trPr>
        <w:tc>
          <w:tcPr>
            <w:tcW w:w="840" w:type="dxa"/>
            <w:shd w:val="clear" w:color="auto" w:fill="4471C4"/>
          </w:tcPr>
          <w:p>
            <w:pPr>
              <w:pStyle w:val="TableParagraph"/>
              <w:spacing w:before="1"/>
              <w:ind w:left="275" w:right="182" w:hanging="113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Meta</w:t>
            </w:r>
            <w:r>
              <w:rPr>
                <w:b/>
                <w:color w:val="FFFFFF"/>
                <w:spacing w:val="-45"/>
                <w:sz w:val="21"/>
              </w:rPr>
              <w:t> </w:t>
            </w:r>
            <w:r>
              <w:rPr>
                <w:b/>
                <w:color w:val="FFFFFF"/>
                <w:sz w:val="21"/>
              </w:rPr>
              <w:t>4.7</w:t>
            </w:r>
          </w:p>
        </w:tc>
        <w:tc>
          <w:tcPr>
            <w:tcW w:w="8371" w:type="dxa"/>
            <w:shd w:val="clear" w:color="auto" w:fill="B4C5E7"/>
          </w:tcPr>
          <w:p>
            <w:pPr>
              <w:pStyle w:val="TableParagraph"/>
              <w:spacing w:before="1"/>
              <w:ind w:left="105" w:right="95"/>
              <w:jc w:val="both"/>
              <w:rPr>
                <w:sz w:val="21"/>
              </w:rPr>
            </w:pPr>
            <w:r>
              <w:rPr>
                <w:spacing w:val="-1"/>
                <w:sz w:val="21"/>
              </w:rPr>
              <w:t>Para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1"/>
                <w:sz w:val="21"/>
              </w:rPr>
              <w:t>2030,</w:t>
            </w:r>
            <w:r>
              <w:rPr>
                <w:spacing w:val="-6"/>
                <w:sz w:val="21"/>
              </w:rPr>
              <w:t> </w:t>
            </w:r>
            <w:r>
              <w:rPr>
                <w:spacing w:val="-1"/>
                <w:sz w:val="21"/>
              </w:rPr>
              <w:t>garantizar</w:t>
            </w:r>
            <w:r>
              <w:rPr>
                <w:spacing w:val="-7"/>
                <w:sz w:val="21"/>
              </w:rPr>
              <w:t> </w:t>
            </w:r>
            <w:r>
              <w:rPr>
                <w:spacing w:val="-1"/>
                <w:sz w:val="21"/>
              </w:rPr>
              <w:t>que</w:t>
            </w:r>
            <w:r>
              <w:rPr>
                <w:spacing w:val="-6"/>
                <w:sz w:val="21"/>
              </w:rPr>
              <w:t> </w:t>
            </w:r>
            <w:r>
              <w:rPr>
                <w:spacing w:val="-1"/>
                <w:sz w:val="21"/>
              </w:rPr>
              <w:t>todos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1"/>
                <w:sz w:val="21"/>
              </w:rPr>
              <w:t>los</w:t>
            </w:r>
            <w:r>
              <w:rPr>
                <w:spacing w:val="-7"/>
                <w:sz w:val="21"/>
              </w:rPr>
              <w:t> </w:t>
            </w:r>
            <w:r>
              <w:rPr>
                <w:spacing w:val="-1"/>
                <w:sz w:val="21"/>
              </w:rPr>
              <w:t>estudiantes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adquieran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los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conocimientos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teóricos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y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prácticos</w:t>
            </w:r>
            <w:r>
              <w:rPr>
                <w:spacing w:val="-45"/>
                <w:sz w:val="21"/>
              </w:rPr>
              <w:t> </w:t>
            </w:r>
            <w:r>
              <w:rPr>
                <w:sz w:val="21"/>
              </w:rPr>
              <w:t>necesarios para promover el desarrollo sostenible, en particular mediante la educación para el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desarrollo sostenible y la adopción de estilos de vida sostenibles, los derechos humanos, la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igualdad entre los géneros, la promoción de una cultura de paz y no violencia, la ciudadanía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mundial y la valoración de la diversidad cultural y de la contribución de la cultura al desarrollo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sostenible,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entre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otros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medios</w:t>
            </w:r>
          </w:p>
        </w:tc>
      </w:tr>
      <w:tr>
        <w:trPr>
          <w:trHeight w:val="770" w:hRule="atLeast"/>
        </w:trPr>
        <w:tc>
          <w:tcPr>
            <w:tcW w:w="840" w:type="dxa"/>
            <w:shd w:val="clear" w:color="auto" w:fill="4471C4"/>
          </w:tcPr>
          <w:p>
            <w:pPr>
              <w:pStyle w:val="TableParagraph"/>
              <w:spacing w:before="1"/>
              <w:ind w:left="275" w:right="182" w:hanging="113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Meta</w:t>
            </w:r>
            <w:r>
              <w:rPr>
                <w:b/>
                <w:color w:val="FFFFFF"/>
                <w:spacing w:val="-45"/>
                <w:sz w:val="21"/>
              </w:rPr>
              <w:t> </w:t>
            </w:r>
            <w:r>
              <w:rPr>
                <w:b/>
                <w:color w:val="FFFFFF"/>
                <w:sz w:val="21"/>
              </w:rPr>
              <w:t>4.a</w:t>
            </w:r>
          </w:p>
        </w:tc>
        <w:tc>
          <w:tcPr>
            <w:tcW w:w="8371" w:type="dxa"/>
            <w:shd w:val="clear" w:color="auto" w:fill="D9E1F3"/>
          </w:tcPr>
          <w:p>
            <w:pPr>
              <w:pStyle w:val="TableParagraph"/>
              <w:spacing w:line="250" w:lineRule="atLeast"/>
              <w:ind w:left="105" w:right="99"/>
              <w:jc w:val="both"/>
              <w:rPr>
                <w:sz w:val="21"/>
              </w:rPr>
            </w:pPr>
            <w:r>
              <w:rPr>
                <w:sz w:val="21"/>
              </w:rPr>
              <w:t>Construir y adecuar instalaciones escolares que respondan a las necesidades de los niños y las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personas discapacitadas y tengan en cuenta las cuestiones de género, y que ofrezcan entornos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aprendizaje seguros,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no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violentos, inclusivos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eficaces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para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todos</w:t>
            </w:r>
          </w:p>
        </w:tc>
      </w:tr>
      <w:tr>
        <w:trPr>
          <w:trHeight w:val="1538" w:hRule="atLeast"/>
        </w:trPr>
        <w:tc>
          <w:tcPr>
            <w:tcW w:w="840" w:type="dxa"/>
            <w:shd w:val="clear" w:color="auto" w:fill="4471C4"/>
          </w:tcPr>
          <w:p>
            <w:pPr>
              <w:pStyle w:val="TableParagraph"/>
              <w:spacing w:before="1"/>
              <w:ind w:left="271" w:right="181" w:hanging="108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Meta</w:t>
            </w:r>
            <w:r>
              <w:rPr>
                <w:b/>
                <w:color w:val="FFFFFF"/>
                <w:spacing w:val="-45"/>
                <w:sz w:val="21"/>
              </w:rPr>
              <w:t> </w:t>
            </w:r>
            <w:r>
              <w:rPr>
                <w:b/>
                <w:color w:val="FFFFFF"/>
                <w:sz w:val="21"/>
              </w:rPr>
              <w:t>4.b</w:t>
            </w:r>
          </w:p>
        </w:tc>
        <w:tc>
          <w:tcPr>
            <w:tcW w:w="8371" w:type="dxa"/>
            <w:shd w:val="clear" w:color="auto" w:fill="B4C5E7"/>
          </w:tcPr>
          <w:p>
            <w:pPr>
              <w:pStyle w:val="TableParagraph"/>
              <w:spacing w:before="1"/>
              <w:ind w:left="105" w:right="95"/>
              <w:jc w:val="both"/>
              <w:rPr>
                <w:sz w:val="21"/>
              </w:rPr>
            </w:pPr>
            <w:r>
              <w:rPr>
                <w:sz w:val="21"/>
              </w:rPr>
              <w:t>Para 2020, aumentar en un x % a nivel mundial el número de becas disponibles para países en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desarrollo, en particular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los países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menos adelantados,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los pequeños Estados insulares en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desarrollo y los países de África, para matriculación en instituciones de enseñanza superior,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incluidos programas de formación profesional y programas técnico, científicos, de ingeniería 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tecnología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la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información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y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las comunicaciones,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países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desarrollados y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otros países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en</w:t>
            </w:r>
          </w:p>
          <w:p>
            <w:pPr>
              <w:pStyle w:val="TableParagraph"/>
              <w:spacing w:line="235" w:lineRule="exact" w:before="1"/>
              <w:ind w:left="105"/>
              <w:rPr>
                <w:sz w:val="21"/>
              </w:rPr>
            </w:pPr>
            <w:r>
              <w:rPr>
                <w:sz w:val="21"/>
              </w:rPr>
              <w:t>desarrollo</w:t>
            </w:r>
          </w:p>
        </w:tc>
      </w:tr>
      <w:tr>
        <w:trPr>
          <w:trHeight w:val="770" w:hRule="atLeast"/>
        </w:trPr>
        <w:tc>
          <w:tcPr>
            <w:tcW w:w="840" w:type="dxa"/>
            <w:shd w:val="clear" w:color="auto" w:fill="4471C4"/>
          </w:tcPr>
          <w:p>
            <w:pPr>
              <w:pStyle w:val="TableParagraph"/>
              <w:spacing w:before="1"/>
              <w:ind w:left="285" w:right="182" w:hanging="123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Meta</w:t>
            </w:r>
            <w:r>
              <w:rPr>
                <w:b/>
                <w:color w:val="FFFFFF"/>
                <w:spacing w:val="-45"/>
                <w:sz w:val="21"/>
              </w:rPr>
              <w:t> </w:t>
            </w:r>
            <w:r>
              <w:rPr>
                <w:b/>
                <w:color w:val="FFFFFF"/>
                <w:sz w:val="21"/>
              </w:rPr>
              <w:t>4.c</w:t>
            </w:r>
          </w:p>
        </w:tc>
        <w:tc>
          <w:tcPr>
            <w:tcW w:w="8371" w:type="dxa"/>
            <w:shd w:val="clear" w:color="auto" w:fill="D9E1F3"/>
          </w:tcPr>
          <w:p>
            <w:pPr>
              <w:pStyle w:val="TableParagraph"/>
              <w:spacing w:before="1"/>
              <w:ind w:left="105"/>
              <w:rPr>
                <w:sz w:val="21"/>
              </w:rPr>
            </w:pPr>
            <w:r>
              <w:rPr>
                <w:sz w:val="21"/>
              </w:rPr>
              <w:t>Para</w:t>
            </w:r>
            <w:r>
              <w:rPr>
                <w:spacing w:val="22"/>
                <w:sz w:val="21"/>
              </w:rPr>
              <w:t> </w:t>
            </w:r>
            <w:r>
              <w:rPr>
                <w:sz w:val="21"/>
              </w:rPr>
              <w:t>2030,</w:t>
            </w:r>
            <w:r>
              <w:rPr>
                <w:spacing w:val="25"/>
                <w:sz w:val="21"/>
              </w:rPr>
              <w:t> </w:t>
            </w:r>
            <w:r>
              <w:rPr>
                <w:sz w:val="21"/>
              </w:rPr>
              <w:t>aumentar</w:t>
            </w:r>
            <w:r>
              <w:rPr>
                <w:spacing w:val="23"/>
                <w:sz w:val="21"/>
              </w:rPr>
              <w:t> </w:t>
            </w:r>
            <w:r>
              <w:rPr>
                <w:sz w:val="21"/>
              </w:rPr>
              <w:t>en</w:t>
            </w:r>
            <w:r>
              <w:rPr>
                <w:spacing w:val="25"/>
                <w:sz w:val="21"/>
              </w:rPr>
              <w:t> </w:t>
            </w:r>
            <w:r>
              <w:rPr>
                <w:sz w:val="21"/>
              </w:rPr>
              <w:t>un</w:t>
            </w:r>
            <w:r>
              <w:rPr>
                <w:spacing w:val="22"/>
                <w:sz w:val="21"/>
              </w:rPr>
              <w:t> </w:t>
            </w:r>
            <w:r>
              <w:rPr>
                <w:sz w:val="21"/>
              </w:rPr>
              <w:t>x</w:t>
            </w:r>
            <w:r>
              <w:rPr>
                <w:spacing w:val="24"/>
                <w:sz w:val="21"/>
              </w:rPr>
              <w:t> </w:t>
            </w:r>
            <w:r>
              <w:rPr>
                <w:sz w:val="21"/>
              </w:rPr>
              <w:t>%</w:t>
            </w:r>
            <w:r>
              <w:rPr>
                <w:spacing w:val="24"/>
                <w:sz w:val="21"/>
              </w:rPr>
              <w:t> </w:t>
            </w:r>
            <w:r>
              <w:rPr>
                <w:sz w:val="21"/>
              </w:rPr>
              <w:t>la</w:t>
            </w:r>
            <w:r>
              <w:rPr>
                <w:spacing w:val="24"/>
                <w:sz w:val="21"/>
              </w:rPr>
              <w:t> </w:t>
            </w:r>
            <w:r>
              <w:rPr>
                <w:sz w:val="21"/>
              </w:rPr>
              <w:t>oferta</w:t>
            </w:r>
            <w:r>
              <w:rPr>
                <w:spacing w:val="22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25"/>
                <w:sz w:val="21"/>
              </w:rPr>
              <w:t> </w:t>
            </w:r>
            <w:r>
              <w:rPr>
                <w:sz w:val="21"/>
              </w:rPr>
              <w:t>maestros</w:t>
            </w:r>
            <w:r>
              <w:rPr>
                <w:spacing w:val="22"/>
                <w:sz w:val="21"/>
              </w:rPr>
              <w:t> </w:t>
            </w:r>
            <w:r>
              <w:rPr>
                <w:sz w:val="21"/>
              </w:rPr>
              <w:t>calificados,</w:t>
            </w:r>
            <w:r>
              <w:rPr>
                <w:spacing w:val="25"/>
                <w:sz w:val="21"/>
              </w:rPr>
              <w:t> </w:t>
            </w:r>
            <w:r>
              <w:rPr>
                <w:sz w:val="21"/>
              </w:rPr>
              <w:t>en</w:t>
            </w:r>
            <w:r>
              <w:rPr>
                <w:spacing w:val="25"/>
                <w:sz w:val="21"/>
              </w:rPr>
              <w:t> </w:t>
            </w:r>
            <w:r>
              <w:rPr>
                <w:sz w:val="21"/>
              </w:rPr>
              <w:t>particular,</w:t>
            </w:r>
            <w:r>
              <w:rPr>
                <w:spacing w:val="23"/>
                <w:sz w:val="21"/>
              </w:rPr>
              <w:t> </w:t>
            </w:r>
            <w:r>
              <w:rPr>
                <w:sz w:val="21"/>
              </w:rPr>
              <w:t>mediante</w:t>
            </w:r>
            <w:r>
              <w:rPr>
                <w:spacing w:val="26"/>
                <w:sz w:val="21"/>
              </w:rPr>
              <w:t> </w:t>
            </w:r>
            <w:r>
              <w:rPr>
                <w:sz w:val="21"/>
              </w:rPr>
              <w:t>la</w:t>
            </w:r>
            <w:r>
              <w:rPr>
                <w:spacing w:val="-45"/>
                <w:sz w:val="21"/>
              </w:rPr>
              <w:t> </w:t>
            </w:r>
            <w:r>
              <w:rPr>
                <w:sz w:val="21"/>
              </w:rPr>
              <w:t>cooperación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internacional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para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la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formación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docente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en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los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países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en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desarrollo,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especialmente</w:t>
            </w:r>
          </w:p>
          <w:p>
            <w:pPr>
              <w:pStyle w:val="TableParagraph"/>
              <w:spacing w:line="236" w:lineRule="exact"/>
              <w:ind w:left="105"/>
              <w:rPr>
                <w:sz w:val="21"/>
              </w:rPr>
            </w:pPr>
            <w:r>
              <w:rPr>
                <w:sz w:val="21"/>
              </w:rPr>
              <w:t>los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países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menos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adelantados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y los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pequeños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Estados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insulares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en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desarrollo</w:t>
            </w:r>
          </w:p>
        </w:tc>
      </w:tr>
    </w:tbl>
    <w:p>
      <w:pPr>
        <w:spacing w:before="0"/>
        <w:ind w:left="262" w:right="0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datos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Agenda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Desarrollo</w:t>
      </w:r>
      <w:r>
        <w:rPr>
          <w:spacing w:val="-2"/>
          <w:sz w:val="20"/>
        </w:rPr>
        <w:t> </w:t>
      </w:r>
      <w:r>
        <w:rPr>
          <w:sz w:val="20"/>
        </w:rPr>
        <w:t>Sostenible</w:t>
      </w:r>
      <w:r>
        <w:rPr>
          <w:spacing w:val="-4"/>
          <w:sz w:val="20"/>
        </w:rPr>
        <w:t> </w:t>
      </w:r>
      <w:r>
        <w:rPr>
          <w:sz w:val="20"/>
        </w:rPr>
        <w:t>2030.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  <w:r>
        <w:rPr/>
        <w:pict>
          <v:shape style="position:absolute;margin-left:85.104004pt;margin-top:15.302933pt;width:441.95pt;height:10.35pt;mso-position-horizontal-relative:page;mso-position-vertical-relative:paragraph;z-index:-15699968;mso-wrap-distance-left:0;mso-wrap-distance-right:0" coordorigin="1702,306" coordsize="8839,207" path="m10540,306l6145,306,1702,306,1702,512,6145,512,10540,512,10540,306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9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18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138"/>
        <w:ind w:left="262" w:right="913"/>
        <w:jc w:val="both"/>
      </w:pPr>
      <w:r>
        <w:rPr/>
        <w:t>Las</w:t>
      </w:r>
      <w:r>
        <w:rPr>
          <w:spacing w:val="1"/>
        </w:rPr>
        <w:t> </w:t>
      </w:r>
      <w:r>
        <w:rPr>
          <w:b/>
        </w:rPr>
        <w:t>Metas</w:t>
      </w:r>
      <w:r>
        <w:rPr>
          <w:b/>
          <w:spacing w:val="1"/>
        </w:rPr>
        <w:t> </w:t>
      </w:r>
      <w:r>
        <w:rPr>
          <w:b/>
        </w:rPr>
        <w:t>Estratégicas</w:t>
      </w:r>
      <w:r>
        <w:rPr>
          <w:b/>
          <w:spacing w:val="1"/>
        </w:rPr>
        <w:t> </w:t>
      </w:r>
      <w:r>
        <w:rPr>
          <w:b/>
        </w:rPr>
        <w:t>de</w:t>
      </w:r>
      <w:r>
        <w:rPr>
          <w:b/>
          <w:spacing w:val="1"/>
        </w:rPr>
        <w:t> </w:t>
      </w:r>
      <w:r>
        <w:rPr>
          <w:b/>
        </w:rPr>
        <w:t>Desarrollo</w:t>
      </w:r>
      <w:r>
        <w:rPr>
          <w:b/>
          <w:spacing w:val="1"/>
        </w:rPr>
        <w:t> </w:t>
      </w:r>
      <w:r>
        <w:rPr>
          <w:b/>
        </w:rPr>
        <w:t>(MED)</w:t>
      </w:r>
      <w:r>
        <w:rPr>
          <w:b/>
          <w:spacing w:val="1"/>
        </w:rPr>
        <w:t> </w:t>
      </w:r>
      <w:r>
        <w:rPr/>
        <w:t>cuyo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acelerar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implementación de la Agenda Nacional de Desarrollo. En ese sentido, el Consejo Nacional</w:t>
      </w:r>
      <w:r>
        <w:rPr>
          <w:spacing w:val="1"/>
        </w:rPr>
        <w:t> </w:t>
      </w:r>
      <w:r>
        <w:rPr/>
        <w:t>de Desarrollo Urbano y Rural (Conadur) aprueba, mediante el punto resolutivo 08-2017,</w:t>
      </w:r>
      <w:r>
        <w:rPr>
          <w:spacing w:val="1"/>
        </w:rPr>
        <w:t> </w:t>
      </w:r>
      <w:r>
        <w:rPr>
          <w:spacing w:val="-1"/>
        </w:rPr>
        <w:t>diez</w:t>
      </w:r>
      <w:r>
        <w:rPr>
          <w:spacing w:val="-12"/>
        </w:rPr>
        <w:t> </w:t>
      </w:r>
      <w:r>
        <w:rPr>
          <w:spacing w:val="-1"/>
        </w:rPr>
        <w:t>Prioridades</w:t>
      </w:r>
      <w:r>
        <w:rPr>
          <w:spacing w:val="-12"/>
        </w:rPr>
        <w:t> </w:t>
      </w:r>
      <w:r>
        <w:rPr/>
        <w:t>Nacionales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Desarrollo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instruye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los</w:t>
      </w:r>
      <w:r>
        <w:rPr>
          <w:spacing w:val="-13"/>
        </w:rPr>
        <w:t> </w:t>
      </w:r>
      <w:r>
        <w:rPr/>
        <w:t>diferentes</w:t>
      </w:r>
      <w:r>
        <w:rPr>
          <w:spacing w:val="-11"/>
        </w:rPr>
        <w:t> </w:t>
      </w:r>
      <w:r>
        <w:rPr/>
        <w:t>sectores</w:t>
      </w:r>
      <w:r>
        <w:rPr>
          <w:spacing w:val="-11"/>
        </w:rPr>
        <w:t> </w:t>
      </w:r>
      <w:r>
        <w:rPr/>
        <w:t>representados</w:t>
      </w:r>
      <w:r>
        <w:rPr>
          <w:spacing w:val="-52"/>
        </w:rPr>
        <w:t> </w:t>
      </w:r>
      <w:r>
        <w:rPr>
          <w:spacing w:val="-1"/>
        </w:rPr>
        <w:t>en</w:t>
      </w:r>
      <w:r>
        <w:rPr>
          <w:spacing w:val="-11"/>
        </w:rPr>
        <w:t> </w:t>
      </w:r>
      <w:r>
        <w:rPr>
          <w:spacing w:val="-1"/>
        </w:rPr>
        <w:t>el</w:t>
      </w:r>
      <w:r>
        <w:rPr>
          <w:spacing w:val="-11"/>
        </w:rPr>
        <w:t> </w:t>
      </w:r>
      <w:r>
        <w:rPr/>
        <w:t>Sistema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Consejos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Desarrollo,</w:t>
      </w:r>
      <w:r>
        <w:rPr>
          <w:spacing w:val="-14"/>
        </w:rPr>
        <w:t> </w:t>
      </w:r>
      <w:r>
        <w:rPr/>
        <w:t>socializar,</w:t>
      </w:r>
      <w:r>
        <w:rPr>
          <w:spacing w:val="-11"/>
        </w:rPr>
        <w:t> </w:t>
      </w:r>
      <w:r>
        <w:rPr/>
        <w:t>promover</w:t>
      </w:r>
      <w:r>
        <w:rPr>
          <w:spacing w:val="-12"/>
        </w:rPr>
        <w:t> </w:t>
      </w:r>
      <w:r>
        <w:rPr/>
        <w:t>e</w:t>
      </w:r>
      <w:r>
        <w:rPr>
          <w:spacing w:val="-11"/>
        </w:rPr>
        <w:t> </w:t>
      </w:r>
      <w:r>
        <w:rPr/>
        <w:t>implementar</w:t>
      </w:r>
      <w:r>
        <w:rPr>
          <w:spacing w:val="-11"/>
        </w:rPr>
        <w:t> </w:t>
      </w:r>
      <w:r>
        <w:rPr/>
        <w:t>las</w:t>
      </w:r>
      <w:r>
        <w:rPr>
          <w:spacing w:val="-12"/>
        </w:rPr>
        <w:t> </w:t>
      </w:r>
      <w:r>
        <w:rPr/>
        <w:t>prioridades</w:t>
      </w:r>
      <w:r>
        <w:rPr>
          <w:spacing w:val="-52"/>
        </w:rPr>
        <w:t> </w:t>
      </w:r>
      <w:r>
        <w:rPr/>
        <w:t>y metas estratégicas aprobadas y, a cada entidad del Estado, atender las prioridades y</w:t>
      </w:r>
      <w:r>
        <w:rPr>
          <w:spacing w:val="1"/>
        </w:rPr>
        <w:t> </w:t>
      </w:r>
      <w:r>
        <w:rPr/>
        <w:t>metas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incluirlas en la</w:t>
      </w:r>
      <w:r>
        <w:rPr>
          <w:spacing w:val="-2"/>
        </w:rPr>
        <w:t> </w:t>
      </w:r>
      <w:r>
        <w:rPr/>
        <w:t>planificación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formulación</w:t>
      </w:r>
      <w:r>
        <w:rPr>
          <w:spacing w:val="-1"/>
        </w:rPr>
        <w:t> </w:t>
      </w:r>
      <w:r>
        <w:rPr/>
        <w:t>presupuestaria</w:t>
      </w:r>
      <w:r>
        <w:rPr>
          <w:spacing w:val="-2"/>
        </w:rPr>
        <w:t> </w:t>
      </w:r>
      <w:r>
        <w:rPr/>
        <w:t>2019</w:t>
      </w:r>
      <w:r>
        <w:rPr>
          <w:spacing w:val="4"/>
        </w:rPr>
        <w:t> </w:t>
      </w:r>
      <w:r>
        <w:rPr/>
        <w:t>–</w:t>
      </w:r>
      <w:r>
        <w:rPr>
          <w:spacing w:val="1"/>
        </w:rPr>
        <w:t> </w:t>
      </w:r>
      <w:r>
        <w:rPr/>
        <w:t>2032.</w:t>
      </w:r>
    </w:p>
    <w:p>
      <w:pPr>
        <w:pStyle w:val="BodyText"/>
        <w:spacing w:before="11"/>
        <w:rPr>
          <w:sz w:val="19"/>
        </w:rPr>
      </w:pPr>
    </w:p>
    <w:p>
      <w:pPr>
        <w:spacing w:after="0"/>
        <w:rPr>
          <w:sz w:val="19"/>
        </w:rPr>
        <w:sectPr>
          <w:pgSz w:w="12240" w:h="15840"/>
          <w:pgMar w:top="760" w:bottom="0" w:left="1440" w:right="780"/>
        </w:sectPr>
      </w:pPr>
    </w:p>
    <w:p>
      <w:pPr>
        <w:pStyle w:val="BodyText"/>
        <w:spacing w:before="51"/>
        <w:ind w:left="262"/>
        <w:jc w:val="both"/>
      </w:pPr>
      <w:r>
        <w:rPr/>
        <w:t>La</w:t>
      </w:r>
      <w:r>
        <w:rPr>
          <w:spacing w:val="1"/>
        </w:rPr>
        <w:t> </w:t>
      </w:r>
      <w:r>
        <w:rPr/>
        <w:t>Educación,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prioridad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país,</w:t>
      </w:r>
      <w:r>
        <w:rPr>
          <w:spacing w:val="1"/>
        </w:rPr>
        <w:t> </w:t>
      </w:r>
      <w:r>
        <w:rPr/>
        <w:t>busca ampliar el acceso a la educación y</w:t>
      </w:r>
      <w:r>
        <w:rPr>
          <w:spacing w:val="1"/>
        </w:rPr>
        <w:t> </w:t>
      </w:r>
      <w:r>
        <w:rPr/>
        <w:t>garantizar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primaria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secundaria-</w:t>
      </w:r>
      <w:r>
        <w:rPr>
          <w:spacing w:val="1"/>
        </w:rPr>
        <w:t> </w:t>
      </w:r>
      <w:r>
        <w:rPr/>
        <w:t>gratuita,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equidad,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ningún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discriminación, razón por la cual se debe</w:t>
      </w:r>
      <w:r>
        <w:rPr>
          <w:spacing w:val="1"/>
        </w:rPr>
        <w:t> </w:t>
      </w:r>
      <w:r>
        <w:rPr>
          <w:spacing w:val="-1"/>
        </w:rPr>
        <w:t>focalizar</w:t>
      </w:r>
      <w:r>
        <w:rPr>
          <w:spacing w:val="-13"/>
        </w:rPr>
        <w:t> </w:t>
      </w:r>
      <w:r>
        <w:rPr>
          <w:spacing w:val="-1"/>
        </w:rPr>
        <w:t>el</w:t>
      </w:r>
      <w:r>
        <w:rPr>
          <w:spacing w:val="-11"/>
        </w:rPr>
        <w:t> </w:t>
      </w:r>
      <w:r>
        <w:rPr>
          <w:spacing w:val="-1"/>
        </w:rPr>
        <w:t>aprendizaje</w:t>
      </w:r>
      <w:r>
        <w:rPr>
          <w:spacing w:val="-12"/>
        </w:rPr>
        <w:t> </w:t>
      </w:r>
      <w:r>
        <w:rPr/>
        <w:t>pertinente</w:t>
      </w:r>
      <w:r>
        <w:rPr>
          <w:spacing w:val="-13"/>
        </w:rPr>
        <w:t> </w:t>
      </w:r>
      <w:r>
        <w:rPr/>
        <w:t>y,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lo</w:t>
      </w:r>
      <w:r>
        <w:rPr>
          <w:spacing w:val="-52"/>
        </w:rPr>
        <w:t> </w:t>
      </w:r>
      <w:r>
        <w:rPr/>
        <w:t>que corresponde en la población de 7 a</w:t>
      </w:r>
      <w:r>
        <w:rPr>
          <w:spacing w:val="1"/>
        </w:rPr>
        <w:t> </w:t>
      </w:r>
      <w:r>
        <w:rPr/>
        <w:t>18 años, que la misma debe contar con</w:t>
      </w:r>
      <w:r>
        <w:rPr>
          <w:spacing w:val="1"/>
        </w:rPr>
        <w:t> </w:t>
      </w:r>
      <w:r>
        <w:rPr>
          <w:spacing w:val="-1"/>
        </w:rPr>
        <w:t>competencias</w:t>
      </w:r>
      <w:r>
        <w:rPr>
          <w:spacing w:val="-14"/>
        </w:rPr>
        <w:t> </w:t>
      </w:r>
      <w:r>
        <w:rPr/>
        <w:t>previas,</w:t>
      </w:r>
      <w:r>
        <w:rPr>
          <w:spacing w:val="-13"/>
        </w:rPr>
        <w:t> </w:t>
      </w:r>
      <w:r>
        <w:rPr/>
        <w:t>desarrolladas</w:t>
      </w:r>
      <w:r>
        <w:rPr>
          <w:spacing w:val="-13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52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inicial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preescolar.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ese</w:t>
      </w:r>
      <w:r>
        <w:rPr>
          <w:spacing w:val="1"/>
        </w:rPr>
        <w:t> </w:t>
      </w:r>
      <w:r>
        <w:rPr/>
        <w:t>marco,</w:t>
      </w:r>
      <w:r>
        <w:rPr>
          <w:spacing w:val="-9"/>
        </w:rPr>
        <w:t> </w:t>
      </w:r>
      <w:r>
        <w:rPr/>
        <w:t>se</w:t>
      </w:r>
      <w:r>
        <w:rPr>
          <w:spacing w:val="-11"/>
        </w:rPr>
        <w:t> </w:t>
      </w:r>
      <w:r>
        <w:rPr/>
        <w:t>prioriza</w:t>
      </w:r>
      <w:r>
        <w:rPr>
          <w:spacing w:val="-9"/>
        </w:rPr>
        <w:t> </w:t>
      </w:r>
      <w:r>
        <w:rPr/>
        <w:t>y</w:t>
      </w:r>
      <w:r>
        <w:rPr>
          <w:spacing w:val="-12"/>
        </w:rPr>
        <w:t> </w:t>
      </w:r>
      <w:r>
        <w:rPr/>
        <w:t>establece</w:t>
      </w:r>
      <w:r>
        <w:rPr>
          <w:spacing w:val="-8"/>
        </w:rPr>
        <w:t> </w:t>
      </w:r>
      <w:r>
        <w:rPr/>
        <w:t>la</w:t>
      </w:r>
      <w:r>
        <w:rPr>
          <w:spacing w:val="-11"/>
        </w:rPr>
        <w:t> </w:t>
      </w:r>
      <w:r>
        <w:rPr/>
        <w:t>siguiente</w:t>
      </w:r>
      <w:r>
        <w:rPr>
          <w:spacing w:val="-51"/>
        </w:rPr>
        <w:t> </w:t>
      </w:r>
      <w:r>
        <w:rPr/>
        <w:t>Meta:</w:t>
      </w:r>
    </w:p>
    <w:p>
      <w:pPr>
        <w:pStyle w:val="BodyText"/>
        <w:spacing w:before="2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pStyle w:val="BodyText"/>
        <w:ind w:left="97"/>
        <w:rPr>
          <w:sz w:val="20"/>
        </w:rPr>
      </w:pPr>
      <w:r>
        <w:rPr>
          <w:sz w:val="20"/>
        </w:rPr>
        <w:pict>
          <v:group style="width:212.9pt;height:48.4pt;mso-position-horizontal-relative:char;mso-position-vertical-relative:line" coordorigin="0,0" coordsize="4258,968">
            <v:shape style="position:absolute;left:10;top:169;width:4238;height:789" coordorigin="10,169" coordsize="4238,789" path="m4117,169l141,169,90,180,48,208,20,250,10,301,10,826,20,877,48,919,90,947,141,958,4117,958,4168,947,4210,919,4238,877,4248,826,4248,301,4238,250,4210,208,4168,180,4117,169xe" filled="true" fillcolor="#4371c3" stroked="false">
              <v:path arrowok="t"/>
              <v:fill type="solid"/>
            </v:shape>
            <v:shape style="position:absolute;left:10;top:169;width:4238;height:789" coordorigin="10,169" coordsize="4238,789" path="m10,301l20,250,48,208,90,180,141,169,4117,169,4168,180,4210,208,4238,250,4248,301,4248,826,4238,877,4210,919,4168,947,4117,958,141,958,90,947,48,919,20,877,10,826,10,301xe" filled="false" stroked="true" strokeweight="1pt" strokecolor="#ffffff">
              <v:path arrowok="t"/>
              <v:stroke dashstyle="solid"/>
            </v:shape>
            <v:rect style="position:absolute;left:40;top:207;width:4177;height:712" filled="true" fillcolor="#ffffff" stroked="false">
              <v:fill type="solid"/>
            </v:rect>
            <v:shape style="position:absolute;left:0;top:0;width:4258;height:968" type="#_x0000_t202" filled="false" stroked="false">
              <v:textbox inset="0,0,0,0">
                <w:txbxContent>
                  <w:p>
                    <w:pPr>
                      <w:tabs>
                        <w:tab w:pos="4217" w:val="left" w:leader="none"/>
                      </w:tabs>
                      <w:spacing w:line="244" w:lineRule="exact" w:before="0"/>
                      <w:ind w:left="9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  <w:u w:val="single" w:color="FFFFFF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25;top:207;width:4208;height:731" type="#_x0000_t202" filled="false" stroked="true" strokeweight="1pt" strokecolor="#4471c4">
              <v:textbox inset="0,0,0,0">
                <w:txbxContent>
                  <w:p>
                    <w:pPr>
                      <w:spacing w:before="102"/>
                      <w:ind w:left="132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sz w:val="38"/>
                      </w:rPr>
                      <w:t>Meta</w:t>
                    </w:r>
                    <w:r>
                      <w:rPr>
                        <w:spacing w:val="-2"/>
                        <w:sz w:val="38"/>
                      </w:rPr>
                      <w:t> </w:t>
                    </w:r>
                    <w:r>
                      <w:rPr>
                        <w:sz w:val="38"/>
                      </w:rPr>
                      <w:t>4.1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Heading3"/>
        <w:spacing w:line="216" w:lineRule="auto"/>
      </w:pPr>
      <w:r>
        <w:rPr/>
        <w:t>Para 2030, velar por que todas</w:t>
      </w:r>
      <w:r>
        <w:rPr>
          <w:spacing w:val="1"/>
        </w:rPr>
        <w:t> </w:t>
      </w:r>
      <w:r>
        <w:rPr/>
        <w:t>las niñas y todos los niños</w:t>
      </w:r>
      <w:r>
        <w:rPr>
          <w:spacing w:val="1"/>
        </w:rPr>
        <w:t> </w:t>
      </w:r>
      <w:r>
        <w:rPr/>
        <w:t>tengan una enseñanza primaria</w:t>
      </w:r>
      <w:r>
        <w:rPr>
          <w:spacing w:val="-65"/>
        </w:rPr>
        <w:t> </w:t>
      </w:r>
      <w:r>
        <w:rPr/>
        <w:t>y secundaria completa,</w:t>
      </w:r>
      <w:r>
        <w:rPr>
          <w:spacing w:val="1"/>
        </w:rPr>
        <w:t> </w:t>
      </w:r>
      <w:r>
        <w:rPr/>
        <w:t>gratuita, equitativa y de calidad</w:t>
      </w:r>
      <w:r>
        <w:rPr>
          <w:spacing w:val="-66"/>
        </w:rPr>
        <w:t> </w:t>
      </w:r>
      <w:r>
        <w:rPr/>
        <w:t>que produzcan resultados de</w:t>
      </w:r>
      <w:r>
        <w:rPr>
          <w:spacing w:val="1"/>
        </w:rPr>
        <w:t> </w:t>
      </w:r>
      <w:r>
        <w:rPr/>
        <w:t>aprendizajes pertinentes y</w:t>
      </w:r>
      <w:r>
        <w:rPr>
          <w:spacing w:val="1"/>
        </w:rPr>
        <w:t> </w:t>
      </w:r>
      <w:r>
        <w:rPr/>
        <w:t>efectivos.</w:t>
      </w:r>
    </w:p>
    <w:p>
      <w:pPr>
        <w:spacing w:after="0" w:line="216" w:lineRule="auto"/>
        <w:sectPr>
          <w:type w:val="continuous"/>
          <w:pgSz w:w="12240" w:h="15840"/>
          <w:pgMar w:top="1500" w:bottom="280" w:left="1440" w:right="780"/>
          <w:cols w:num="2" w:equalWidth="0">
            <w:col w:w="4277" w:space="68"/>
            <w:col w:w="5675"/>
          </w:cols>
        </w:sectPr>
      </w:pPr>
    </w:p>
    <w:p>
      <w:pPr>
        <w:pStyle w:val="BodyText"/>
        <w:spacing w:before="10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1563136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4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2"/>
        <w:ind w:left="262" w:right="914"/>
        <w:jc w:val="both"/>
      </w:pPr>
      <w:r>
        <w:rPr/>
        <w:t>La </w:t>
      </w:r>
      <w:r>
        <w:rPr>
          <w:b/>
        </w:rPr>
        <w:t>Política General de Gobierno 2020-2024 (PGG) </w:t>
      </w:r>
      <w:r>
        <w:rPr/>
        <w:t>se fundamenta en el Plan Nacional de</w:t>
      </w:r>
      <w:r>
        <w:rPr>
          <w:spacing w:val="1"/>
        </w:rPr>
        <w:t> </w:t>
      </w:r>
      <w:r>
        <w:rPr/>
        <w:t>Innovación y Desarrollo (PLANID) y en sinergia con las PND y la Agenda 2030, define los</w:t>
      </w:r>
      <w:r>
        <w:rPr>
          <w:spacing w:val="1"/>
        </w:rPr>
        <w:t> </w:t>
      </w:r>
      <w:r>
        <w:rPr/>
        <w:t>lineamientos</w:t>
      </w:r>
      <w:r>
        <w:rPr>
          <w:spacing w:val="-8"/>
        </w:rPr>
        <w:t> </w:t>
      </w:r>
      <w:r>
        <w:rPr/>
        <w:t>y</w:t>
      </w:r>
      <w:r>
        <w:rPr>
          <w:spacing w:val="-12"/>
        </w:rPr>
        <w:t> </w:t>
      </w:r>
      <w:r>
        <w:rPr/>
        <w:t>acciones</w:t>
      </w:r>
      <w:r>
        <w:rPr>
          <w:spacing w:val="-13"/>
        </w:rPr>
        <w:t> </w:t>
      </w:r>
      <w:r>
        <w:rPr/>
        <w:t>estratégicas</w:t>
      </w:r>
      <w:r>
        <w:rPr>
          <w:spacing w:val="-11"/>
        </w:rPr>
        <w:t> </w:t>
      </w:r>
      <w:r>
        <w:rPr/>
        <w:t>para</w:t>
      </w:r>
      <w:r>
        <w:rPr>
          <w:spacing w:val="-10"/>
        </w:rPr>
        <w:t> </w:t>
      </w:r>
      <w:r>
        <w:rPr/>
        <w:t>las</w:t>
      </w:r>
      <w:r>
        <w:rPr>
          <w:spacing w:val="-11"/>
        </w:rPr>
        <w:t> </w:t>
      </w:r>
      <w:r>
        <w:rPr/>
        <w:t>instituciones</w:t>
      </w:r>
      <w:r>
        <w:rPr>
          <w:spacing w:val="-11"/>
        </w:rPr>
        <w:t> </w:t>
      </w:r>
      <w:r>
        <w:rPr/>
        <w:t>del</w:t>
      </w:r>
      <w:r>
        <w:rPr>
          <w:spacing w:val="-10"/>
        </w:rPr>
        <w:t> </w:t>
      </w:r>
      <w:r>
        <w:rPr/>
        <w:t>sector</w:t>
      </w:r>
      <w:r>
        <w:rPr>
          <w:spacing w:val="-10"/>
        </w:rPr>
        <w:t> </w:t>
      </w:r>
      <w:r>
        <w:rPr/>
        <w:t>público,</w:t>
      </w:r>
      <w:r>
        <w:rPr>
          <w:spacing w:val="-11"/>
        </w:rPr>
        <w:t> </w:t>
      </w:r>
      <w:r>
        <w:rPr/>
        <w:t>para</w:t>
      </w:r>
      <w:r>
        <w:rPr>
          <w:spacing w:val="-10"/>
        </w:rPr>
        <w:t> </w:t>
      </w:r>
      <w:r>
        <w:rPr/>
        <w:t>así</w:t>
      </w:r>
      <w:r>
        <w:rPr>
          <w:spacing w:val="-11"/>
        </w:rPr>
        <w:t> </w:t>
      </w:r>
      <w:r>
        <w:rPr/>
        <w:t>lograr</w:t>
      </w:r>
      <w:r>
        <w:rPr>
          <w:spacing w:val="-52"/>
        </w:rPr>
        <w:t> </w:t>
      </w:r>
      <w:r>
        <w:rPr/>
        <w:t>una mejora sustancial de las condiciones de vida de la población. Establece cinco pilares</w:t>
      </w:r>
      <w:r>
        <w:rPr>
          <w:spacing w:val="1"/>
        </w:rPr>
        <w:t> </w:t>
      </w:r>
      <w:r>
        <w:rPr/>
        <w:t>estratégicos a saber: 1. Economía, competitividad y prosperidad; 2. Desarrollo social; 3.</w:t>
      </w:r>
      <w:r>
        <w:rPr>
          <w:spacing w:val="1"/>
        </w:rPr>
        <w:t> </w:t>
      </w:r>
      <w:r>
        <w:rPr/>
        <w:t>Estado</w:t>
      </w:r>
      <w:r>
        <w:rPr>
          <w:spacing w:val="-2"/>
        </w:rPr>
        <w:t> </w:t>
      </w:r>
      <w:r>
        <w:rPr/>
        <w:t>Responsable,</w:t>
      </w:r>
      <w:r>
        <w:rPr>
          <w:spacing w:val="-2"/>
        </w:rPr>
        <w:t> </w:t>
      </w:r>
      <w:r>
        <w:rPr/>
        <w:t>Transparente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Efectivo;</w:t>
      </w:r>
      <w:r>
        <w:rPr>
          <w:spacing w:val="-2"/>
        </w:rPr>
        <w:t> </w:t>
      </w:r>
      <w:r>
        <w:rPr/>
        <w:t>4.</w:t>
      </w:r>
      <w:r>
        <w:rPr>
          <w:spacing w:val="-2"/>
        </w:rPr>
        <w:t> </w:t>
      </w:r>
      <w:r>
        <w:rPr/>
        <w:t>Gobernabilidad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Seguridad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desarrollo;</w:t>
      </w:r>
    </w:p>
    <w:p>
      <w:pPr>
        <w:pStyle w:val="BodyText"/>
        <w:ind w:left="262" w:right="915"/>
        <w:jc w:val="both"/>
      </w:pPr>
      <w:r>
        <w:rPr/>
        <w:t>5. Relaciones con el mundo, y como eje transversal plantea el Ambiente. En el pilar de</w:t>
      </w:r>
      <w:r>
        <w:rPr>
          <w:spacing w:val="1"/>
        </w:rPr>
        <w:t> </w:t>
      </w:r>
      <w:r>
        <w:rPr>
          <w:spacing w:val="-1"/>
        </w:rPr>
        <w:t>Desarrollo</w:t>
      </w:r>
      <w:r>
        <w:rPr>
          <w:spacing w:val="-11"/>
        </w:rPr>
        <w:t> </w:t>
      </w:r>
      <w:r>
        <w:rPr>
          <w:spacing w:val="-1"/>
        </w:rPr>
        <w:t>Social</w:t>
      </w:r>
      <w:r>
        <w:rPr>
          <w:spacing w:val="-14"/>
        </w:rPr>
        <w:t> </w:t>
      </w:r>
      <w:r>
        <w:rPr>
          <w:spacing w:val="-1"/>
        </w:rPr>
        <w:t>está</w:t>
      </w:r>
      <w:r>
        <w:rPr>
          <w:spacing w:val="-14"/>
        </w:rPr>
        <w:t> </w:t>
      </w:r>
      <w:r>
        <w:rPr>
          <w:spacing w:val="-1"/>
        </w:rPr>
        <w:t>contenido</w:t>
      </w:r>
      <w:r>
        <w:rPr>
          <w:spacing w:val="-13"/>
        </w:rPr>
        <w:t> </w:t>
      </w:r>
      <w:r>
        <w:rPr>
          <w:spacing w:val="-1"/>
        </w:rPr>
        <w:t>lo</w:t>
      </w:r>
      <w:r>
        <w:rPr>
          <w:spacing w:val="-13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le</w:t>
      </w:r>
      <w:r>
        <w:rPr>
          <w:spacing w:val="-13"/>
        </w:rPr>
        <w:t> </w:t>
      </w:r>
      <w:r>
        <w:rPr/>
        <w:t>atañe</w:t>
      </w:r>
      <w:r>
        <w:rPr>
          <w:spacing w:val="-12"/>
        </w:rPr>
        <w:t> </w:t>
      </w:r>
      <w:r>
        <w:rPr/>
        <w:t>al</w:t>
      </w:r>
      <w:r>
        <w:rPr>
          <w:spacing w:val="-11"/>
        </w:rPr>
        <w:t> </w:t>
      </w:r>
      <w:r>
        <w:rPr/>
        <w:t>sector</w:t>
      </w:r>
      <w:r>
        <w:rPr>
          <w:spacing w:val="-13"/>
        </w:rPr>
        <w:t> </w:t>
      </w:r>
      <w:r>
        <w:rPr/>
        <w:t>Educación,</w:t>
      </w:r>
      <w:r>
        <w:rPr>
          <w:spacing w:val="-14"/>
        </w:rPr>
        <w:t> </w:t>
      </w:r>
      <w:r>
        <w:rPr/>
        <w:t>cuyo</w:t>
      </w:r>
      <w:r>
        <w:rPr>
          <w:spacing w:val="-14"/>
        </w:rPr>
        <w:t> </w:t>
      </w:r>
      <w:r>
        <w:rPr/>
        <w:t>objetivo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orienta</w:t>
      </w:r>
      <w:r>
        <w:rPr>
          <w:spacing w:val="-51"/>
        </w:rPr>
        <w:t> </w:t>
      </w:r>
      <w:r>
        <w:rPr/>
        <w:t>a la atención directa y efectiva de los más pobres</w:t>
      </w:r>
      <w:r>
        <w:rPr>
          <w:color w:val="00AF50"/>
        </w:rPr>
        <w:t>, </w:t>
      </w:r>
      <w:r>
        <w:rPr/>
        <w:t>por medio de compensadores sociales</w:t>
      </w:r>
      <w:r>
        <w:rPr>
          <w:spacing w:val="1"/>
        </w:rPr>
        <w:t> </w:t>
      </w:r>
      <w:r>
        <w:rPr/>
        <w:t>eficaces</w:t>
      </w:r>
      <w:r>
        <w:rPr>
          <w:spacing w:val="-1"/>
        </w:rPr>
        <w:t> </w:t>
      </w:r>
      <w:r>
        <w:rPr/>
        <w:t>y focalizados.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  <w:r>
        <w:rPr/>
        <w:pict>
          <v:shape style="position:absolute;margin-left:85.104004pt;margin-top:8.121292pt;width:441.95pt;height:10.35pt;mso-position-horizontal-relative:page;mso-position-vertical-relative:paragraph;z-index:-15697920;mso-wrap-distance-left:0;mso-wrap-distance-right:0" coordorigin="1702,162" coordsize="8839,207" path="m10540,162l6145,162,1702,162,1702,369,6145,369,10540,369,10540,162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9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19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2240" w:h="15840"/>
          <w:pgMar w:top="1500" w:bottom="280" w:left="144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564672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5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4"/>
        </w:numPr>
        <w:tabs>
          <w:tab w:pos="981" w:val="left" w:leader="none"/>
          <w:tab w:pos="982" w:val="left" w:leader="none"/>
        </w:tabs>
        <w:spacing w:line="240" w:lineRule="auto" w:before="138" w:after="0"/>
        <w:ind w:left="982" w:right="0" w:hanging="720"/>
        <w:jc w:val="left"/>
        <w:rPr>
          <w:b/>
          <w:sz w:val="32"/>
        </w:rPr>
      </w:pPr>
      <w:bookmarkStart w:name="_bookmark8" w:id="12"/>
      <w:bookmarkEnd w:id="12"/>
      <w:r>
        <w:rPr/>
      </w:r>
      <w:bookmarkStart w:name="_bookmark8" w:id="13"/>
      <w:bookmarkEnd w:id="13"/>
      <w:r>
        <w:rPr>
          <w:b/>
          <w:color w:val="1F3863"/>
          <w:sz w:val="32"/>
        </w:rPr>
        <w:t>P</w:t>
      </w:r>
      <w:r>
        <w:rPr>
          <w:b/>
          <w:color w:val="1F3863"/>
          <w:sz w:val="32"/>
        </w:rPr>
        <w:t>olíticas</w:t>
      </w:r>
      <w:r>
        <w:rPr>
          <w:b/>
          <w:color w:val="1F3863"/>
          <w:spacing w:val="-4"/>
          <w:sz w:val="32"/>
        </w:rPr>
        <w:t> </w:t>
      </w:r>
      <w:r>
        <w:rPr>
          <w:b/>
          <w:color w:val="1F3863"/>
          <w:sz w:val="32"/>
        </w:rPr>
        <w:t>Educativas</w:t>
      </w:r>
      <w:r>
        <w:rPr>
          <w:b/>
          <w:color w:val="1F3863"/>
          <w:spacing w:val="-4"/>
          <w:sz w:val="32"/>
        </w:rPr>
        <w:t> </w:t>
      </w:r>
      <w:r>
        <w:rPr>
          <w:b/>
          <w:color w:val="1F3863"/>
          <w:sz w:val="32"/>
        </w:rPr>
        <w:t>del</w:t>
      </w:r>
      <w:r>
        <w:rPr>
          <w:b/>
          <w:color w:val="1F3863"/>
          <w:spacing w:val="-3"/>
          <w:sz w:val="32"/>
        </w:rPr>
        <w:t> </w:t>
      </w:r>
      <w:r>
        <w:rPr>
          <w:b/>
          <w:color w:val="1F3863"/>
          <w:sz w:val="32"/>
        </w:rPr>
        <w:t>País</w:t>
      </w:r>
    </w:p>
    <w:p>
      <w:pPr>
        <w:pStyle w:val="BodyText"/>
        <w:rPr>
          <w:b/>
        </w:rPr>
      </w:pPr>
    </w:p>
    <w:p>
      <w:pPr>
        <w:pStyle w:val="BodyText"/>
        <w:ind w:left="262" w:right="915"/>
        <w:jc w:val="both"/>
      </w:pPr>
      <w:r>
        <w:rPr/>
        <w:t>Las Políticas Educativas aprobadas por el Acuerdo Ministerial No. 3409-2011, de fecha 30</w:t>
      </w:r>
      <w:r>
        <w:rPr>
          <w:spacing w:val="1"/>
        </w:rPr>
        <w:t> </w:t>
      </w:r>
      <w:r>
        <w:rPr/>
        <w:t>de noviembre del 2011, se definen como el conjunto de lineamientos de trabajo, de</w:t>
      </w:r>
      <w:r>
        <w:rPr>
          <w:spacing w:val="1"/>
        </w:rPr>
        <w:t> </w:t>
      </w:r>
      <w:r>
        <w:rPr/>
        <w:t>aplicabilidad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SEN,</w:t>
      </w:r>
      <w:r>
        <w:rPr>
          <w:spacing w:val="-6"/>
        </w:rPr>
        <w:t> </w:t>
      </w:r>
      <w:r>
        <w:rPr/>
        <w:t>buscan</w:t>
      </w:r>
      <w:r>
        <w:rPr>
          <w:spacing w:val="-3"/>
        </w:rPr>
        <w:t> </w:t>
      </w:r>
      <w:r>
        <w:rPr/>
        <w:t>la</w:t>
      </w:r>
      <w:r>
        <w:rPr>
          <w:spacing w:val="-6"/>
        </w:rPr>
        <w:t> </w:t>
      </w:r>
      <w:r>
        <w:rPr/>
        <w:t>calidad</w:t>
      </w:r>
      <w:r>
        <w:rPr>
          <w:spacing w:val="-4"/>
        </w:rPr>
        <w:t> </w:t>
      </w:r>
      <w:r>
        <w:rPr/>
        <w:t>educativa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cobertura</w:t>
      </w:r>
      <w:r>
        <w:rPr>
          <w:spacing w:val="-3"/>
        </w:rPr>
        <w:t> </w:t>
      </w:r>
      <w:r>
        <w:rPr/>
        <w:t>incluyentes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equitativa,</w:t>
      </w:r>
      <w:r>
        <w:rPr>
          <w:spacing w:val="-6"/>
        </w:rPr>
        <w:t> </w:t>
      </w:r>
      <w:r>
        <w:rPr/>
        <w:t>en</w:t>
      </w:r>
      <w:r>
        <w:rPr>
          <w:spacing w:val="-52"/>
        </w:rPr>
        <w:t> </w:t>
      </w:r>
      <w:r>
        <w:rPr/>
        <w:t>la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se</w:t>
      </w:r>
      <w:r>
        <w:rPr>
          <w:spacing w:val="-12"/>
        </w:rPr>
        <w:t> </w:t>
      </w:r>
      <w:r>
        <w:rPr/>
        <w:t>considera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educación</w:t>
      </w:r>
      <w:r>
        <w:rPr>
          <w:spacing w:val="-11"/>
        </w:rPr>
        <w:t> </w:t>
      </w:r>
      <w:r>
        <w:rPr/>
        <w:t>bilingüe,</w:t>
      </w:r>
      <w:r>
        <w:rPr>
          <w:spacing w:val="-8"/>
        </w:rPr>
        <w:t> </w:t>
      </w:r>
      <w:r>
        <w:rPr/>
        <w:t>la</w:t>
      </w:r>
      <w:r>
        <w:rPr>
          <w:spacing w:val="-11"/>
        </w:rPr>
        <w:t> </w:t>
      </w:r>
      <w:r>
        <w:rPr/>
        <w:t>multicultural</w:t>
      </w:r>
      <w:r>
        <w:rPr>
          <w:spacing w:val="-11"/>
        </w:rPr>
        <w:t> </w:t>
      </w:r>
      <w:r>
        <w:rPr/>
        <w:t>e</w:t>
      </w:r>
      <w:r>
        <w:rPr>
          <w:spacing w:val="-9"/>
        </w:rPr>
        <w:t> </w:t>
      </w:r>
      <w:r>
        <w:rPr/>
        <w:t>interculturalidad,</w:t>
      </w:r>
      <w:r>
        <w:rPr>
          <w:spacing w:val="-9"/>
        </w:rPr>
        <w:t> </w:t>
      </w:r>
      <w:r>
        <w:rPr/>
        <w:t>en</w:t>
      </w:r>
      <w:r>
        <w:rPr>
          <w:spacing w:val="34"/>
        </w:rPr>
        <w:t> </w:t>
      </w:r>
      <w:r>
        <w:rPr/>
        <w:t>un</w:t>
      </w:r>
      <w:r>
        <w:rPr>
          <w:spacing w:val="-10"/>
        </w:rPr>
        <w:t> </w:t>
      </w:r>
      <w:r>
        <w:rPr/>
        <w:t>modelo</w:t>
      </w:r>
      <w:r>
        <w:rPr>
          <w:spacing w:val="-52"/>
        </w:rPr>
        <w:t> </w:t>
      </w:r>
      <w:r>
        <w:rPr/>
        <w:t>de gestión efectivo y transparente, el fortalecimiento institucional, la descentralización, la</w:t>
      </w:r>
      <w:r>
        <w:rPr>
          <w:spacing w:val="1"/>
        </w:rPr>
        <w:t> </w:t>
      </w:r>
      <w:r>
        <w:rPr/>
        <w:t>formación del recurso humano y el aumento de la inversión educativa. El detalle de las</w:t>
      </w:r>
      <w:r>
        <w:rPr>
          <w:spacing w:val="1"/>
        </w:rPr>
        <w:t> </w:t>
      </w:r>
      <w:r>
        <w:rPr/>
        <w:t>políticas</w:t>
      </w:r>
      <w:r>
        <w:rPr>
          <w:spacing w:val="-3"/>
        </w:rPr>
        <w:t> </w:t>
      </w:r>
      <w:r>
        <w:rPr/>
        <w:t>educativas</w:t>
      </w:r>
      <w:r>
        <w:rPr>
          <w:spacing w:val="-2"/>
        </w:rPr>
        <w:t> </w:t>
      </w:r>
      <w:r>
        <w:rPr/>
        <w:t>definidas se</w:t>
      </w:r>
      <w:r>
        <w:rPr>
          <w:spacing w:val="-2"/>
        </w:rPr>
        <w:t> </w:t>
      </w:r>
      <w:r>
        <w:rPr/>
        <w:t>muestra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continuación:</w:t>
      </w:r>
    </w:p>
    <w:p>
      <w:pPr>
        <w:pStyle w:val="BodyText"/>
        <w:spacing w:before="2"/>
        <w:rPr>
          <w:sz w:val="18"/>
        </w:rPr>
      </w:pPr>
    </w:p>
    <w:p>
      <w:pPr>
        <w:spacing w:before="0"/>
        <w:ind w:left="3963" w:right="4622" w:firstLine="3"/>
        <w:jc w:val="center"/>
        <w:rPr>
          <w:i/>
          <w:sz w:val="18"/>
        </w:rPr>
      </w:pPr>
      <w:bookmarkStart w:name="_bookmark9" w:id="14"/>
      <w:bookmarkEnd w:id="14"/>
      <w:r>
        <w:rPr/>
      </w: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1"/>
          <w:sz w:val="18"/>
        </w:rPr>
        <w:t> </w:t>
      </w:r>
      <w:r>
        <w:rPr>
          <w:i/>
          <w:color w:val="44536A"/>
          <w:sz w:val="18"/>
        </w:rPr>
        <w:t>4</w:t>
      </w:r>
      <w:r>
        <w:rPr>
          <w:i/>
          <w:color w:val="44536A"/>
          <w:spacing w:val="1"/>
          <w:sz w:val="18"/>
        </w:rPr>
        <w:t> </w:t>
      </w:r>
      <w:r>
        <w:rPr>
          <w:i/>
          <w:color w:val="44536A"/>
          <w:sz w:val="18"/>
        </w:rPr>
        <w:t>Políticas</w:t>
      </w:r>
      <w:r>
        <w:rPr>
          <w:i/>
          <w:color w:val="44536A"/>
          <w:spacing w:val="-7"/>
          <w:sz w:val="18"/>
        </w:rPr>
        <w:t> </w:t>
      </w:r>
      <w:r>
        <w:rPr>
          <w:i/>
          <w:color w:val="44536A"/>
          <w:sz w:val="18"/>
        </w:rPr>
        <w:t>Educativas</w:t>
      </w:r>
    </w:p>
    <w:tbl>
      <w:tblPr>
        <w:tblW w:w="0" w:type="auto"/>
        <w:jc w:val="left"/>
        <w:tblInd w:w="27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9"/>
        <w:gridCol w:w="6741"/>
      </w:tblGrid>
      <w:tr>
        <w:trPr>
          <w:trHeight w:val="390" w:hRule="atLeast"/>
        </w:trPr>
        <w:tc>
          <w:tcPr>
            <w:tcW w:w="2089" w:type="dxa"/>
            <w:tcBorders>
              <w:right w:val="nil"/>
            </w:tcBorders>
            <w:shd w:val="clear" w:color="auto" w:fill="4471C4"/>
          </w:tcPr>
          <w:p>
            <w:pPr>
              <w:pStyle w:val="TableParagraph"/>
              <w:spacing w:line="371" w:lineRule="exact"/>
              <w:ind w:left="551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Política</w:t>
            </w:r>
          </w:p>
        </w:tc>
        <w:tc>
          <w:tcPr>
            <w:tcW w:w="6741" w:type="dxa"/>
            <w:tcBorders>
              <w:left w:val="nil"/>
            </w:tcBorders>
            <w:shd w:val="clear" w:color="auto" w:fill="4471C4"/>
          </w:tcPr>
          <w:p>
            <w:pPr>
              <w:pStyle w:val="TableParagraph"/>
              <w:spacing w:line="371" w:lineRule="exact"/>
              <w:ind w:left="2577" w:right="2573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Descripción</w:t>
            </w:r>
          </w:p>
        </w:tc>
      </w:tr>
      <w:tr>
        <w:trPr>
          <w:trHeight w:val="930" w:hRule="atLeast"/>
        </w:trPr>
        <w:tc>
          <w:tcPr>
            <w:tcW w:w="2089" w:type="dxa"/>
            <w:shd w:val="clear" w:color="auto" w:fill="4471C4"/>
          </w:tcPr>
          <w:p>
            <w:pPr>
              <w:pStyle w:val="TableParagraph"/>
              <w:spacing w:before="1"/>
              <w:ind w:left="107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Cobertura</w:t>
            </w:r>
          </w:p>
        </w:tc>
        <w:tc>
          <w:tcPr>
            <w:tcW w:w="6741" w:type="dxa"/>
            <w:shd w:val="clear" w:color="auto" w:fill="B4C5E7"/>
          </w:tcPr>
          <w:p>
            <w:pPr>
              <w:pStyle w:val="TableParagraph"/>
              <w:spacing w:before="1"/>
              <w:ind w:left="104" w:right="414"/>
              <w:rPr>
                <w:sz w:val="21"/>
              </w:rPr>
            </w:pPr>
            <w:r>
              <w:rPr>
                <w:sz w:val="21"/>
              </w:rPr>
              <w:t>Garantizar el acceso, permanencia y egreso efectivo de la niñez y la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juventud sin discriminación, a todos los niveles educativos y subsistemas</w:t>
            </w:r>
            <w:r>
              <w:rPr>
                <w:spacing w:val="-45"/>
                <w:sz w:val="21"/>
              </w:rPr>
              <w:t> </w:t>
            </w:r>
            <w:r>
              <w:rPr>
                <w:sz w:val="21"/>
              </w:rPr>
              <w:t>escolar y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extraescolar.</w:t>
            </w:r>
          </w:p>
        </w:tc>
      </w:tr>
      <w:tr>
        <w:trPr>
          <w:trHeight w:val="671" w:hRule="atLeast"/>
        </w:trPr>
        <w:tc>
          <w:tcPr>
            <w:tcW w:w="2089" w:type="dxa"/>
            <w:shd w:val="clear" w:color="auto" w:fill="4471C4"/>
          </w:tcPr>
          <w:p>
            <w:pPr>
              <w:pStyle w:val="TableParagraph"/>
              <w:spacing w:line="255" w:lineRule="exact"/>
              <w:ind w:left="107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Calidad</w:t>
            </w:r>
          </w:p>
        </w:tc>
        <w:tc>
          <w:tcPr>
            <w:tcW w:w="6741" w:type="dxa"/>
            <w:shd w:val="clear" w:color="auto" w:fill="D9E1F3"/>
          </w:tcPr>
          <w:p>
            <w:pPr>
              <w:pStyle w:val="TableParagraph"/>
              <w:spacing w:before="1"/>
              <w:ind w:left="104" w:right="221"/>
              <w:rPr>
                <w:sz w:val="21"/>
              </w:rPr>
            </w:pPr>
            <w:r>
              <w:rPr>
                <w:sz w:val="21"/>
              </w:rPr>
              <w:t>Mejoramiento de la calidad del proceso educativo para asegurar que todas</w:t>
            </w:r>
            <w:r>
              <w:rPr>
                <w:spacing w:val="-45"/>
                <w:sz w:val="21"/>
              </w:rPr>
              <w:t> </w:t>
            </w:r>
            <w:r>
              <w:rPr>
                <w:sz w:val="21"/>
              </w:rPr>
              <w:t>las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personas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sean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sujetos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una educación pertinente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y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relevante</w:t>
            </w:r>
          </w:p>
        </w:tc>
      </w:tr>
      <w:tr>
        <w:trPr>
          <w:trHeight w:val="674" w:hRule="atLeast"/>
        </w:trPr>
        <w:tc>
          <w:tcPr>
            <w:tcW w:w="2089" w:type="dxa"/>
            <w:shd w:val="clear" w:color="auto" w:fill="4471C4"/>
          </w:tcPr>
          <w:p>
            <w:pPr>
              <w:pStyle w:val="TableParagraph"/>
              <w:spacing w:before="1"/>
              <w:ind w:left="107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Modelo</w:t>
            </w:r>
            <w:r>
              <w:rPr>
                <w:b/>
                <w:color w:val="FFFFFF"/>
                <w:spacing w:val="-1"/>
                <w:sz w:val="21"/>
              </w:rPr>
              <w:t> </w:t>
            </w:r>
            <w:r>
              <w:rPr>
                <w:b/>
                <w:color w:val="FFFFFF"/>
                <w:sz w:val="21"/>
              </w:rPr>
              <w:t>de</w:t>
            </w:r>
            <w:r>
              <w:rPr>
                <w:b/>
                <w:color w:val="FFFFFF"/>
                <w:spacing w:val="-3"/>
                <w:sz w:val="21"/>
              </w:rPr>
              <w:t> </w:t>
            </w:r>
            <w:r>
              <w:rPr>
                <w:b/>
                <w:color w:val="FFFFFF"/>
                <w:sz w:val="21"/>
              </w:rPr>
              <w:t>Gestión</w:t>
            </w:r>
          </w:p>
        </w:tc>
        <w:tc>
          <w:tcPr>
            <w:tcW w:w="6741" w:type="dxa"/>
            <w:shd w:val="clear" w:color="auto" w:fill="B4C5E7"/>
          </w:tcPr>
          <w:p>
            <w:pPr>
              <w:pStyle w:val="TableParagraph"/>
              <w:spacing w:before="1"/>
              <w:ind w:left="104" w:right="1174"/>
              <w:rPr>
                <w:sz w:val="21"/>
              </w:rPr>
            </w:pPr>
            <w:r>
              <w:rPr>
                <w:sz w:val="21"/>
              </w:rPr>
              <w:t>Fortalecimiento sistemático de los mecanismos de efectividad y</w:t>
            </w:r>
            <w:r>
              <w:rPr>
                <w:spacing w:val="-45"/>
                <w:sz w:val="21"/>
              </w:rPr>
              <w:t> </w:t>
            </w:r>
            <w:r>
              <w:rPr>
                <w:sz w:val="21"/>
              </w:rPr>
              <w:t>transparencia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en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el sistema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educativo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nacional</w:t>
            </w:r>
          </w:p>
        </w:tc>
      </w:tr>
      <w:tr>
        <w:trPr>
          <w:trHeight w:val="671" w:hRule="atLeast"/>
        </w:trPr>
        <w:tc>
          <w:tcPr>
            <w:tcW w:w="2089" w:type="dxa"/>
            <w:shd w:val="clear" w:color="auto" w:fill="4471C4"/>
          </w:tcPr>
          <w:p>
            <w:pPr>
              <w:pStyle w:val="TableParagraph"/>
              <w:spacing w:line="255" w:lineRule="exact"/>
              <w:ind w:left="107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Recurso</w:t>
            </w:r>
            <w:r>
              <w:rPr>
                <w:b/>
                <w:color w:val="FFFFFF"/>
                <w:spacing w:val="-3"/>
                <w:sz w:val="21"/>
              </w:rPr>
              <w:t> </w:t>
            </w:r>
            <w:r>
              <w:rPr>
                <w:b/>
                <w:color w:val="FFFFFF"/>
                <w:sz w:val="21"/>
              </w:rPr>
              <w:t>Humano</w:t>
            </w:r>
          </w:p>
        </w:tc>
        <w:tc>
          <w:tcPr>
            <w:tcW w:w="6741" w:type="dxa"/>
            <w:shd w:val="clear" w:color="auto" w:fill="D9E1F3"/>
          </w:tcPr>
          <w:p>
            <w:pPr>
              <w:pStyle w:val="TableParagraph"/>
              <w:spacing w:before="1"/>
              <w:ind w:left="104" w:right="283"/>
              <w:rPr>
                <w:sz w:val="21"/>
              </w:rPr>
            </w:pPr>
            <w:r>
              <w:rPr>
                <w:sz w:val="21"/>
              </w:rPr>
              <w:t>Fortalecimiento de la formación, evaluación y gestión del recurso humano</w:t>
            </w:r>
            <w:r>
              <w:rPr>
                <w:spacing w:val="-45"/>
                <w:sz w:val="21"/>
              </w:rPr>
              <w:t> </w:t>
            </w:r>
            <w:r>
              <w:rPr>
                <w:sz w:val="21"/>
              </w:rPr>
              <w:t>del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Sistema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Educativo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Nacional</w:t>
            </w:r>
          </w:p>
        </w:tc>
      </w:tr>
      <w:tr>
        <w:trPr>
          <w:trHeight w:val="770" w:hRule="atLeast"/>
        </w:trPr>
        <w:tc>
          <w:tcPr>
            <w:tcW w:w="2089" w:type="dxa"/>
            <w:shd w:val="clear" w:color="auto" w:fill="4471C4"/>
          </w:tcPr>
          <w:p>
            <w:pPr>
              <w:pStyle w:val="TableParagraph"/>
              <w:spacing w:line="250" w:lineRule="atLeast"/>
              <w:ind w:left="107" w:right="317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Educación Bilingüe</w:t>
            </w:r>
            <w:r>
              <w:rPr>
                <w:b/>
                <w:color w:val="FFFFFF"/>
                <w:spacing w:val="-45"/>
                <w:sz w:val="21"/>
              </w:rPr>
              <w:t> </w:t>
            </w:r>
            <w:r>
              <w:rPr>
                <w:b/>
                <w:color w:val="FFFFFF"/>
                <w:sz w:val="21"/>
              </w:rPr>
              <w:t>multicultural e</w:t>
            </w:r>
            <w:r>
              <w:rPr>
                <w:b/>
                <w:color w:val="FFFFFF"/>
                <w:spacing w:val="1"/>
                <w:sz w:val="21"/>
              </w:rPr>
              <w:t> </w:t>
            </w:r>
            <w:r>
              <w:rPr>
                <w:b/>
                <w:color w:val="FFFFFF"/>
                <w:sz w:val="21"/>
              </w:rPr>
              <w:t>intercultural</w:t>
            </w:r>
          </w:p>
        </w:tc>
        <w:tc>
          <w:tcPr>
            <w:tcW w:w="6741" w:type="dxa"/>
            <w:shd w:val="clear" w:color="auto" w:fill="B4C5E7"/>
          </w:tcPr>
          <w:p>
            <w:pPr>
              <w:pStyle w:val="TableParagraph"/>
              <w:spacing w:line="255" w:lineRule="exact"/>
              <w:ind w:left="104"/>
              <w:rPr>
                <w:sz w:val="21"/>
              </w:rPr>
            </w:pPr>
            <w:r>
              <w:rPr>
                <w:sz w:val="21"/>
              </w:rPr>
              <w:t>Fortalecimiento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la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Educación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Bilingüe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Multicultural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e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Intercultural</w:t>
            </w:r>
          </w:p>
        </w:tc>
      </w:tr>
      <w:tr>
        <w:trPr>
          <w:trHeight w:val="928" w:hRule="atLeast"/>
        </w:trPr>
        <w:tc>
          <w:tcPr>
            <w:tcW w:w="2089" w:type="dxa"/>
            <w:shd w:val="clear" w:color="auto" w:fill="4471C4"/>
          </w:tcPr>
          <w:p>
            <w:pPr>
              <w:pStyle w:val="TableParagraph"/>
              <w:spacing w:before="1"/>
              <w:ind w:left="107" w:right="255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Aumento de la</w:t>
            </w:r>
            <w:r>
              <w:rPr>
                <w:b/>
                <w:color w:val="FFFFFF"/>
                <w:spacing w:val="1"/>
                <w:sz w:val="21"/>
              </w:rPr>
              <w:t> </w:t>
            </w:r>
            <w:r>
              <w:rPr>
                <w:b/>
                <w:color w:val="FFFFFF"/>
                <w:sz w:val="21"/>
              </w:rPr>
              <w:t>inversión</w:t>
            </w:r>
            <w:r>
              <w:rPr>
                <w:b/>
                <w:color w:val="FFFFFF"/>
                <w:spacing w:val="-6"/>
                <w:sz w:val="21"/>
              </w:rPr>
              <w:t> </w:t>
            </w:r>
            <w:r>
              <w:rPr>
                <w:b/>
                <w:color w:val="FFFFFF"/>
                <w:sz w:val="21"/>
              </w:rPr>
              <w:t>educativa</w:t>
            </w:r>
          </w:p>
        </w:tc>
        <w:tc>
          <w:tcPr>
            <w:tcW w:w="6741" w:type="dxa"/>
            <w:shd w:val="clear" w:color="auto" w:fill="D9E1F3"/>
          </w:tcPr>
          <w:p>
            <w:pPr>
              <w:pStyle w:val="TableParagraph"/>
              <w:spacing w:before="1"/>
              <w:ind w:left="104" w:right="239"/>
              <w:rPr>
                <w:sz w:val="21"/>
              </w:rPr>
            </w:pPr>
            <w:r>
              <w:rPr>
                <w:sz w:val="21"/>
              </w:rPr>
              <w:t>Incremento de la asignación presupuestaria de la Educación hasta alcanzar</w:t>
            </w:r>
            <w:r>
              <w:rPr>
                <w:spacing w:val="-45"/>
                <w:sz w:val="21"/>
              </w:rPr>
              <w:t> </w:t>
            </w:r>
            <w:r>
              <w:rPr>
                <w:sz w:val="21"/>
              </w:rPr>
              <w:t>lo que establece el Artículo 102 de la Ley de Educación Nacional (7% del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producto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interno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bruto)</w:t>
            </w:r>
          </w:p>
        </w:tc>
      </w:tr>
      <w:tr>
        <w:trPr>
          <w:trHeight w:val="928" w:hRule="atLeast"/>
        </w:trPr>
        <w:tc>
          <w:tcPr>
            <w:tcW w:w="2089" w:type="dxa"/>
            <w:shd w:val="clear" w:color="auto" w:fill="4471C4"/>
          </w:tcPr>
          <w:p>
            <w:pPr>
              <w:pStyle w:val="TableParagraph"/>
              <w:spacing w:line="256" w:lineRule="exact"/>
              <w:ind w:left="107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Equidad</w:t>
            </w:r>
          </w:p>
        </w:tc>
        <w:tc>
          <w:tcPr>
            <w:tcW w:w="6741" w:type="dxa"/>
            <w:shd w:val="clear" w:color="auto" w:fill="B4C5E7"/>
          </w:tcPr>
          <w:p>
            <w:pPr>
              <w:pStyle w:val="TableParagraph"/>
              <w:spacing w:before="2"/>
              <w:ind w:left="104" w:right="305"/>
              <w:rPr>
                <w:sz w:val="21"/>
              </w:rPr>
            </w:pPr>
            <w:r>
              <w:rPr>
                <w:sz w:val="21"/>
              </w:rPr>
              <w:t>Garantizar la educación con calidad que demandan las personas que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conforman los cuatro pueblos, especialmente los grupos más vulnerables,</w:t>
            </w:r>
            <w:r>
              <w:rPr>
                <w:spacing w:val="-46"/>
                <w:sz w:val="21"/>
              </w:rPr>
              <w:t> </w:t>
            </w:r>
            <w:r>
              <w:rPr>
                <w:sz w:val="21"/>
              </w:rPr>
              <w:t>reconociendo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su contexto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y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el mundo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actual.</w:t>
            </w:r>
          </w:p>
        </w:tc>
      </w:tr>
      <w:tr>
        <w:trPr>
          <w:trHeight w:val="1185" w:hRule="atLeast"/>
        </w:trPr>
        <w:tc>
          <w:tcPr>
            <w:tcW w:w="2089" w:type="dxa"/>
            <w:shd w:val="clear" w:color="auto" w:fill="4471C4"/>
          </w:tcPr>
          <w:p>
            <w:pPr>
              <w:pStyle w:val="TableParagraph"/>
              <w:spacing w:before="1"/>
              <w:ind w:left="107" w:right="437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Fortalecimiento</w:t>
            </w:r>
            <w:r>
              <w:rPr>
                <w:b/>
                <w:color w:val="FFFFFF"/>
                <w:spacing w:val="1"/>
                <w:sz w:val="21"/>
              </w:rPr>
              <w:t> </w:t>
            </w:r>
            <w:r>
              <w:rPr>
                <w:b/>
                <w:color w:val="FFFFFF"/>
                <w:sz w:val="21"/>
              </w:rPr>
              <w:t>institucional y</w:t>
            </w:r>
            <w:r>
              <w:rPr>
                <w:b/>
                <w:color w:val="FFFFFF"/>
                <w:spacing w:val="1"/>
                <w:sz w:val="21"/>
              </w:rPr>
              <w:t> </w:t>
            </w:r>
            <w:r>
              <w:rPr>
                <w:b/>
                <w:color w:val="FFFFFF"/>
                <w:sz w:val="21"/>
              </w:rPr>
              <w:t>descentralización</w:t>
            </w:r>
          </w:p>
        </w:tc>
        <w:tc>
          <w:tcPr>
            <w:tcW w:w="6741" w:type="dxa"/>
            <w:shd w:val="clear" w:color="auto" w:fill="D9E1F3"/>
          </w:tcPr>
          <w:p>
            <w:pPr>
              <w:pStyle w:val="TableParagraph"/>
              <w:spacing w:before="1"/>
              <w:ind w:left="104" w:right="279"/>
              <w:rPr>
                <w:sz w:val="21"/>
              </w:rPr>
            </w:pPr>
            <w:r>
              <w:rPr>
                <w:sz w:val="21"/>
              </w:rPr>
              <w:t>Fortalecer la institucionalidad del sistema educativo nacional y la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participación de la comunidad educativa desde el ámbito local, para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garantizar la calidad, cobertura y la pertinencia social, cultural y lingüística</w:t>
            </w:r>
            <w:r>
              <w:rPr>
                <w:spacing w:val="-45"/>
                <w:sz w:val="21"/>
              </w:rPr>
              <w:t> </w:t>
            </w:r>
            <w:r>
              <w:rPr>
                <w:sz w:val="21"/>
              </w:rPr>
              <w:t>en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todos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los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niveles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con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equidad, transparencia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y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visión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de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largo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plazo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6"/>
        </w:rPr>
      </w:pPr>
      <w:r>
        <w:rPr/>
        <w:pict>
          <v:shape style="position:absolute;margin-left:85.104004pt;margin-top:17.862249pt;width:441.95pt;height:10.35pt;mso-position-horizontal-relative:page;mso-position-vertical-relative:paragraph;z-index:-15696384;mso-wrap-distance-left:0;mso-wrap-distance-right:0" coordorigin="1702,357" coordsize="8839,207" path="m10540,357l6145,357,1702,357,1702,564,6145,564,10540,564,10540,357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07" w:val="lef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4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20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1566208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5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2"/>
        <w:spacing w:before="214"/>
        <w:ind w:left="1466" w:right="2123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138"/>
        <w:ind w:left="262" w:right="912"/>
        <w:jc w:val="both"/>
      </w:pPr>
      <w:r>
        <w:rPr/>
        <w:t>Adicional a la información presentada, en la ilustración siguiente se puede observar el</w:t>
      </w:r>
      <w:r>
        <w:rPr>
          <w:spacing w:val="1"/>
        </w:rPr>
        <w:t> </w:t>
      </w:r>
      <w:r>
        <w:rPr/>
        <w:t>listado de las principales políticas públicas vigentes en el país, en las cuales se establecen</w:t>
      </w:r>
      <w:r>
        <w:rPr>
          <w:spacing w:val="1"/>
        </w:rPr>
        <w:t> </w:t>
      </w:r>
      <w:r>
        <w:rPr/>
        <w:t>responsabilidades e intervenciones que el Mineduc debe implementar en beneficio de la</w:t>
      </w:r>
      <w:r>
        <w:rPr>
          <w:spacing w:val="1"/>
        </w:rPr>
        <w:t> </w:t>
      </w:r>
      <w:r>
        <w:rPr/>
        <w:t>población.</w:t>
      </w:r>
      <w:r>
        <w:rPr>
          <w:spacing w:val="1"/>
        </w:rPr>
        <w:t> </w:t>
      </w:r>
      <w:r>
        <w:rPr/>
        <w:t>Algunos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considerados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Educativas vigentes o en otros instrumentos de política, como la PGG 2020-2024, los</w:t>
      </w:r>
      <w:r>
        <w:rPr>
          <w:spacing w:val="1"/>
        </w:rPr>
        <w:t> </w:t>
      </w:r>
      <w:r>
        <w:rPr/>
        <w:t>Objetivos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Sostenible</w:t>
      </w:r>
      <w:r>
        <w:rPr>
          <w:spacing w:val="-2"/>
        </w:rPr>
        <w:t> </w:t>
      </w:r>
      <w:r>
        <w:rPr/>
        <w:t>o el</w:t>
      </w:r>
      <w:r>
        <w:rPr>
          <w:spacing w:val="-2"/>
        </w:rPr>
        <w:t> </w:t>
      </w:r>
      <w:r>
        <w:rPr/>
        <w:t>Plan</w:t>
      </w:r>
      <w:r>
        <w:rPr>
          <w:spacing w:val="-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Desarrollo.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1466" w:right="2121" w:firstLine="0"/>
        <w:jc w:val="center"/>
        <w:rPr>
          <w:i/>
          <w:sz w:val="18"/>
        </w:rPr>
      </w:pPr>
      <w:bookmarkStart w:name="_bookmark10" w:id="15"/>
      <w:bookmarkEnd w:id="15"/>
      <w:r>
        <w:rPr/>
      </w: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5</w:t>
      </w:r>
    </w:p>
    <w:p>
      <w:pPr>
        <w:spacing w:before="1"/>
        <w:ind w:left="297" w:right="956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Listado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Políticas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Públicas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Vigentes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que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establecen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intervenciones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Mineduc</w:t>
      </w:r>
    </w:p>
    <w:tbl>
      <w:tblPr>
        <w:tblW w:w="0" w:type="auto"/>
        <w:jc w:val="left"/>
        <w:tblInd w:w="274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11"/>
      </w:tblGrid>
      <w:tr>
        <w:trPr>
          <w:trHeight w:val="410" w:hRule="atLeast"/>
        </w:trPr>
        <w:tc>
          <w:tcPr>
            <w:tcW w:w="921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>
            <w:pPr>
              <w:pStyle w:val="TableParagraph"/>
              <w:spacing w:line="381" w:lineRule="exact" w:before="9"/>
              <w:ind w:left="2997" w:right="3060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Instrumento</w:t>
            </w:r>
            <w:r>
              <w:rPr>
                <w:b/>
                <w:color w:val="FFFFFF"/>
                <w:spacing w:val="-2"/>
                <w:sz w:val="32"/>
              </w:rPr>
              <w:t> </w:t>
            </w:r>
            <w:r>
              <w:rPr>
                <w:b/>
                <w:color w:val="FFFFFF"/>
                <w:sz w:val="32"/>
              </w:rPr>
              <w:t>de</w:t>
            </w:r>
            <w:r>
              <w:rPr>
                <w:b/>
                <w:color w:val="FFFFFF"/>
                <w:spacing w:val="-1"/>
                <w:sz w:val="32"/>
              </w:rPr>
              <w:t> </w:t>
            </w:r>
            <w:r>
              <w:rPr>
                <w:b/>
                <w:color w:val="FFFFFF"/>
                <w:sz w:val="32"/>
              </w:rPr>
              <w:t>Política</w:t>
            </w:r>
          </w:p>
        </w:tc>
      </w:tr>
      <w:tr>
        <w:trPr>
          <w:trHeight w:val="299" w:hRule="atLeast"/>
        </w:trPr>
        <w:tc>
          <w:tcPr>
            <w:tcW w:w="9211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b/>
                <w:color w:val="4471C4"/>
                <w:sz w:val="21"/>
              </w:rPr>
              <w:t>1.</w:t>
            </w:r>
            <w:r>
              <w:rPr>
                <w:b/>
                <w:color w:val="4471C4"/>
                <w:spacing w:val="55"/>
                <w:sz w:val="21"/>
              </w:rPr>
              <w:t> </w:t>
            </w:r>
            <w:r>
              <w:rPr>
                <w:color w:val="4471C4"/>
                <w:sz w:val="21"/>
              </w:rPr>
              <w:t>Política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Pública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para la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Protección Integral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a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la</w:t>
            </w:r>
            <w:r>
              <w:rPr>
                <w:color w:val="4471C4"/>
                <w:spacing w:val="-3"/>
                <w:sz w:val="21"/>
              </w:rPr>
              <w:t> </w:t>
            </w:r>
            <w:r>
              <w:rPr>
                <w:color w:val="4471C4"/>
                <w:sz w:val="21"/>
              </w:rPr>
              <w:t>Niñez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y la</w:t>
            </w:r>
            <w:r>
              <w:rPr>
                <w:color w:val="4471C4"/>
                <w:spacing w:val="-6"/>
                <w:sz w:val="21"/>
              </w:rPr>
              <w:t> </w:t>
            </w:r>
            <w:r>
              <w:rPr>
                <w:color w:val="4471C4"/>
                <w:sz w:val="21"/>
              </w:rPr>
              <w:t>Adolescencia</w:t>
            </w:r>
            <w:r>
              <w:rPr>
                <w:color w:val="4471C4"/>
                <w:spacing w:val="-3"/>
                <w:sz w:val="21"/>
              </w:rPr>
              <w:t> </w:t>
            </w:r>
            <w:r>
              <w:rPr>
                <w:color w:val="4471C4"/>
                <w:sz w:val="21"/>
              </w:rPr>
              <w:t>2017-2032</w:t>
            </w:r>
          </w:p>
        </w:tc>
      </w:tr>
      <w:tr>
        <w:trPr>
          <w:trHeight w:val="299" w:hRule="atLeast"/>
        </w:trPr>
        <w:tc>
          <w:tcPr>
            <w:tcW w:w="9211" w:type="dxa"/>
          </w:tcPr>
          <w:p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b/>
                <w:color w:val="4471C4"/>
                <w:sz w:val="21"/>
              </w:rPr>
              <w:t>2.</w:t>
            </w:r>
            <w:r>
              <w:rPr>
                <w:b/>
                <w:color w:val="4471C4"/>
                <w:spacing w:val="53"/>
                <w:sz w:val="21"/>
              </w:rPr>
              <w:t> </w:t>
            </w:r>
            <w:r>
              <w:rPr>
                <w:color w:val="4471C4"/>
                <w:sz w:val="21"/>
              </w:rPr>
              <w:t>Política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Pública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de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Desarrollo</w:t>
            </w:r>
            <w:r>
              <w:rPr>
                <w:color w:val="4471C4"/>
                <w:spacing w:val="-3"/>
                <w:sz w:val="21"/>
              </w:rPr>
              <w:t> </w:t>
            </w:r>
            <w:r>
              <w:rPr>
                <w:color w:val="4471C4"/>
                <w:sz w:val="21"/>
              </w:rPr>
              <w:t>Integral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de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la</w:t>
            </w:r>
            <w:r>
              <w:rPr>
                <w:color w:val="4471C4"/>
                <w:spacing w:val="-5"/>
                <w:sz w:val="21"/>
              </w:rPr>
              <w:t> </w:t>
            </w:r>
            <w:r>
              <w:rPr>
                <w:color w:val="4471C4"/>
                <w:sz w:val="21"/>
              </w:rPr>
              <w:t>Primera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Infancia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2010-2020</w:t>
            </w:r>
          </w:p>
        </w:tc>
      </w:tr>
      <w:tr>
        <w:trPr>
          <w:trHeight w:val="513" w:hRule="atLeast"/>
        </w:trPr>
        <w:tc>
          <w:tcPr>
            <w:tcW w:w="9211" w:type="dxa"/>
            <w:shd w:val="clear" w:color="auto" w:fill="D9E1F3"/>
          </w:tcPr>
          <w:p>
            <w:pPr>
              <w:pStyle w:val="TableParagraph"/>
              <w:spacing w:line="250" w:lineRule="atLeast"/>
              <w:ind w:left="424" w:right="321" w:hanging="317"/>
              <w:rPr>
                <w:sz w:val="21"/>
              </w:rPr>
            </w:pPr>
            <w:r>
              <w:rPr>
                <w:b/>
                <w:color w:val="4471C4"/>
                <w:sz w:val="21"/>
              </w:rPr>
              <w:t>3.</w:t>
            </w:r>
            <w:r>
              <w:rPr>
                <w:b/>
                <w:color w:val="4471C4"/>
                <w:spacing w:val="1"/>
                <w:sz w:val="21"/>
              </w:rPr>
              <w:t> </w:t>
            </w:r>
            <w:r>
              <w:rPr>
                <w:color w:val="4471C4"/>
                <w:sz w:val="21"/>
              </w:rPr>
              <w:t>Política Pública contra la Violencia Sexual en Guatemala 2019-2029 (Acuerdo Gubernativo 260-</w:t>
            </w:r>
            <w:r>
              <w:rPr>
                <w:color w:val="4471C4"/>
                <w:spacing w:val="-45"/>
                <w:sz w:val="21"/>
              </w:rPr>
              <w:t> </w:t>
            </w:r>
            <w:r>
              <w:rPr>
                <w:color w:val="4471C4"/>
                <w:sz w:val="21"/>
              </w:rPr>
              <w:t>2019)</w:t>
            </w:r>
          </w:p>
        </w:tc>
      </w:tr>
      <w:tr>
        <w:trPr>
          <w:trHeight w:val="306" w:hRule="atLeast"/>
        </w:trPr>
        <w:tc>
          <w:tcPr>
            <w:tcW w:w="9211" w:type="dxa"/>
          </w:tcPr>
          <w:p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b/>
                <w:color w:val="4471C4"/>
                <w:sz w:val="21"/>
              </w:rPr>
              <w:t>4.</w:t>
            </w:r>
            <w:r>
              <w:rPr>
                <w:b/>
                <w:color w:val="4471C4"/>
                <w:spacing w:val="52"/>
                <w:sz w:val="21"/>
              </w:rPr>
              <w:t> </w:t>
            </w:r>
            <w:r>
              <w:rPr>
                <w:color w:val="4471C4"/>
                <w:sz w:val="21"/>
              </w:rPr>
              <w:t>Política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Nacional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de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Desarrollo</w:t>
            </w:r>
            <w:r>
              <w:rPr>
                <w:color w:val="4471C4"/>
                <w:spacing w:val="-3"/>
                <w:sz w:val="21"/>
              </w:rPr>
              <w:t> </w:t>
            </w:r>
            <w:r>
              <w:rPr>
                <w:color w:val="4471C4"/>
                <w:sz w:val="21"/>
              </w:rPr>
              <w:t>Científico</w:t>
            </w:r>
            <w:r>
              <w:rPr>
                <w:color w:val="4471C4"/>
                <w:spacing w:val="-4"/>
                <w:sz w:val="21"/>
              </w:rPr>
              <w:t> </w:t>
            </w:r>
            <w:r>
              <w:rPr>
                <w:color w:val="4471C4"/>
                <w:sz w:val="21"/>
              </w:rPr>
              <w:t>y</w:t>
            </w:r>
            <w:r>
              <w:rPr>
                <w:color w:val="4471C4"/>
                <w:spacing w:val="-4"/>
                <w:sz w:val="21"/>
              </w:rPr>
              <w:t> </w:t>
            </w:r>
            <w:r>
              <w:rPr>
                <w:color w:val="4471C4"/>
                <w:sz w:val="21"/>
              </w:rPr>
              <w:t>Tecnológico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2015-2032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(Acuerdo</w:t>
            </w:r>
            <w:r>
              <w:rPr>
                <w:color w:val="4471C4"/>
                <w:spacing w:val="-6"/>
                <w:sz w:val="21"/>
              </w:rPr>
              <w:t> </w:t>
            </w:r>
            <w:r>
              <w:rPr>
                <w:color w:val="4471C4"/>
                <w:sz w:val="21"/>
              </w:rPr>
              <w:t>Gubernativo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04-2015)</w:t>
            </w:r>
          </w:p>
        </w:tc>
      </w:tr>
      <w:tr>
        <w:trPr>
          <w:trHeight w:val="256" w:hRule="atLeast"/>
        </w:trPr>
        <w:tc>
          <w:tcPr>
            <w:tcW w:w="9211" w:type="dxa"/>
            <w:shd w:val="clear" w:color="auto" w:fill="D9E1F3"/>
          </w:tcPr>
          <w:p>
            <w:pPr>
              <w:pStyle w:val="TableParagraph"/>
              <w:spacing w:line="235" w:lineRule="exact" w:before="1"/>
              <w:ind w:left="107"/>
              <w:rPr>
                <w:sz w:val="21"/>
              </w:rPr>
            </w:pPr>
            <w:r>
              <w:rPr>
                <w:b/>
                <w:color w:val="4471C4"/>
                <w:sz w:val="21"/>
              </w:rPr>
              <w:t>5.</w:t>
            </w:r>
            <w:r>
              <w:rPr>
                <w:b/>
                <w:color w:val="4471C4"/>
                <w:spacing w:val="54"/>
                <w:sz w:val="21"/>
              </w:rPr>
              <w:t> </w:t>
            </w:r>
            <w:r>
              <w:rPr>
                <w:color w:val="4471C4"/>
                <w:sz w:val="21"/>
              </w:rPr>
              <w:t>Política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Nacional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de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Educación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Ambiental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de</w:t>
            </w:r>
            <w:r>
              <w:rPr>
                <w:color w:val="4471C4"/>
                <w:spacing w:val="-3"/>
                <w:sz w:val="21"/>
              </w:rPr>
              <w:t> </w:t>
            </w:r>
            <w:r>
              <w:rPr>
                <w:color w:val="4471C4"/>
                <w:sz w:val="21"/>
              </w:rPr>
              <w:t>Guatemala.</w:t>
            </w:r>
            <w:r>
              <w:rPr>
                <w:color w:val="4471C4"/>
                <w:spacing w:val="-4"/>
                <w:sz w:val="21"/>
              </w:rPr>
              <w:t> </w:t>
            </w:r>
            <w:r>
              <w:rPr>
                <w:color w:val="4471C4"/>
                <w:sz w:val="21"/>
              </w:rPr>
              <w:t>(Acuerdo</w:t>
            </w:r>
            <w:r>
              <w:rPr>
                <w:color w:val="4471C4"/>
                <w:spacing w:val="-5"/>
                <w:sz w:val="21"/>
              </w:rPr>
              <w:t> </w:t>
            </w:r>
            <w:r>
              <w:rPr>
                <w:color w:val="4471C4"/>
                <w:sz w:val="21"/>
              </w:rPr>
              <w:t>Gubernativo</w:t>
            </w:r>
            <w:r>
              <w:rPr>
                <w:color w:val="4471C4"/>
                <w:spacing w:val="-4"/>
                <w:sz w:val="21"/>
              </w:rPr>
              <w:t> </w:t>
            </w:r>
            <w:r>
              <w:rPr>
                <w:color w:val="4471C4"/>
                <w:sz w:val="21"/>
              </w:rPr>
              <w:t>189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–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2017)</w:t>
            </w:r>
          </w:p>
        </w:tc>
      </w:tr>
      <w:tr>
        <w:trPr>
          <w:trHeight w:val="513" w:hRule="atLeast"/>
        </w:trPr>
        <w:tc>
          <w:tcPr>
            <w:tcW w:w="9211" w:type="dxa"/>
          </w:tcPr>
          <w:p>
            <w:pPr>
              <w:pStyle w:val="TableParagraph"/>
              <w:spacing w:line="250" w:lineRule="atLeast"/>
              <w:ind w:left="424" w:right="321" w:hanging="317"/>
              <w:rPr>
                <w:sz w:val="21"/>
              </w:rPr>
            </w:pPr>
            <w:r>
              <w:rPr>
                <w:b/>
                <w:color w:val="4471C4"/>
                <w:sz w:val="21"/>
              </w:rPr>
              <w:t>6.</w:t>
            </w:r>
            <w:r>
              <w:rPr>
                <w:b/>
                <w:color w:val="4471C4"/>
                <w:spacing w:val="1"/>
                <w:sz w:val="21"/>
              </w:rPr>
              <w:t> </w:t>
            </w:r>
            <w:r>
              <w:rPr>
                <w:color w:val="4471C4"/>
                <w:sz w:val="21"/>
              </w:rPr>
              <w:t>Política de Conservación, Protección y Mejoramiento del Ambiente y los Recursos Instrumento para</w:t>
            </w:r>
            <w:r>
              <w:rPr>
                <w:color w:val="4471C4"/>
                <w:spacing w:val="-45"/>
                <w:sz w:val="21"/>
              </w:rPr>
              <w:t> </w:t>
            </w:r>
            <w:r>
              <w:rPr>
                <w:color w:val="4471C4"/>
                <w:sz w:val="21"/>
              </w:rPr>
              <w:t>mejorar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la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competitividad</w:t>
            </w:r>
            <w:r>
              <w:rPr>
                <w:color w:val="4471C4"/>
                <w:spacing w:val="-3"/>
                <w:sz w:val="21"/>
              </w:rPr>
              <w:t> </w:t>
            </w:r>
            <w:r>
              <w:rPr>
                <w:color w:val="4471C4"/>
                <w:sz w:val="21"/>
              </w:rPr>
              <w:t>y</w:t>
            </w:r>
            <w:r>
              <w:rPr>
                <w:color w:val="4471C4"/>
                <w:spacing w:val="-3"/>
                <w:sz w:val="21"/>
              </w:rPr>
              <w:t> </w:t>
            </w:r>
            <w:r>
              <w:rPr>
                <w:color w:val="4471C4"/>
                <w:sz w:val="21"/>
              </w:rPr>
              <w:t>orientar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el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desarrollo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sostenible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(Acuerdo</w:t>
            </w:r>
            <w:r>
              <w:rPr>
                <w:color w:val="4471C4"/>
                <w:spacing w:val="-5"/>
                <w:sz w:val="21"/>
              </w:rPr>
              <w:t> </w:t>
            </w:r>
            <w:r>
              <w:rPr>
                <w:color w:val="4471C4"/>
                <w:sz w:val="21"/>
              </w:rPr>
              <w:t>Gubernativo</w:t>
            </w:r>
            <w:r>
              <w:rPr>
                <w:color w:val="4471C4"/>
                <w:spacing w:val="-4"/>
                <w:sz w:val="21"/>
              </w:rPr>
              <w:t> </w:t>
            </w:r>
            <w:r>
              <w:rPr>
                <w:color w:val="4471C4"/>
                <w:sz w:val="21"/>
              </w:rPr>
              <w:t>63-2007)</w:t>
            </w:r>
          </w:p>
        </w:tc>
      </w:tr>
      <w:tr>
        <w:trPr>
          <w:trHeight w:val="513" w:hRule="atLeast"/>
        </w:trPr>
        <w:tc>
          <w:tcPr>
            <w:tcW w:w="9211" w:type="dxa"/>
            <w:shd w:val="clear" w:color="auto" w:fill="D9E1F3"/>
          </w:tcPr>
          <w:p>
            <w:pPr>
              <w:pStyle w:val="TableParagraph"/>
              <w:spacing w:line="250" w:lineRule="atLeast"/>
              <w:ind w:left="424" w:right="321" w:hanging="317"/>
              <w:rPr>
                <w:sz w:val="21"/>
              </w:rPr>
            </w:pPr>
            <w:r>
              <w:rPr>
                <w:b/>
                <w:color w:val="4471C4"/>
                <w:sz w:val="21"/>
              </w:rPr>
              <w:t>7.</w:t>
            </w:r>
            <w:r>
              <w:rPr>
                <w:b/>
                <w:color w:val="4471C4"/>
                <w:spacing w:val="1"/>
                <w:sz w:val="21"/>
              </w:rPr>
              <w:t> </w:t>
            </w:r>
            <w:r>
              <w:rPr>
                <w:color w:val="4471C4"/>
                <w:sz w:val="21"/>
              </w:rPr>
              <w:t>Política de Educación Inclusiva para la Población con Necesidades Educativas Especiales con y sin</w:t>
            </w:r>
            <w:r>
              <w:rPr>
                <w:color w:val="4471C4"/>
                <w:spacing w:val="-45"/>
                <w:sz w:val="21"/>
              </w:rPr>
              <w:t> </w:t>
            </w:r>
            <w:r>
              <w:rPr>
                <w:color w:val="4471C4"/>
                <w:sz w:val="21"/>
              </w:rPr>
              <w:t>Discapacidad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(Acuerdo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Ministerial No.</w:t>
            </w:r>
            <w:r>
              <w:rPr>
                <w:color w:val="4471C4"/>
                <w:spacing w:val="-3"/>
                <w:sz w:val="21"/>
              </w:rPr>
              <w:t> </w:t>
            </w:r>
            <w:r>
              <w:rPr>
                <w:color w:val="4471C4"/>
                <w:sz w:val="21"/>
              </w:rPr>
              <w:t>34-2008)</w:t>
            </w:r>
          </w:p>
        </w:tc>
      </w:tr>
      <w:tr>
        <w:trPr>
          <w:trHeight w:val="585" w:hRule="atLeast"/>
        </w:trPr>
        <w:tc>
          <w:tcPr>
            <w:tcW w:w="9211" w:type="dxa"/>
          </w:tcPr>
          <w:p>
            <w:pPr>
              <w:pStyle w:val="TableParagraph"/>
              <w:spacing w:before="1"/>
              <w:ind w:left="424" w:right="321" w:hanging="317"/>
              <w:rPr>
                <w:sz w:val="21"/>
              </w:rPr>
            </w:pPr>
            <w:r>
              <w:rPr>
                <w:b/>
                <w:color w:val="4471C4"/>
                <w:sz w:val="21"/>
              </w:rPr>
              <w:t>8.</w:t>
            </w:r>
            <w:r>
              <w:rPr>
                <w:b/>
                <w:color w:val="4471C4"/>
                <w:spacing w:val="1"/>
                <w:sz w:val="21"/>
              </w:rPr>
              <w:t> </w:t>
            </w:r>
            <w:r>
              <w:rPr>
                <w:color w:val="4471C4"/>
                <w:sz w:val="21"/>
              </w:rPr>
              <w:t>Política Nacional de Promoción y Desarrollo Integral de las Mujeres PNPDIM y PEO 2008-2023</w:t>
            </w:r>
            <w:r>
              <w:rPr>
                <w:color w:val="4471C4"/>
                <w:spacing w:val="-45"/>
                <w:sz w:val="21"/>
              </w:rPr>
              <w:t> </w:t>
            </w:r>
            <w:r>
              <w:rPr>
                <w:color w:val="4471C4"/>
                <w:sz w:val="21"/>
              </w:rPr>
              <w:t>(Acuerdo</w:t>
            </w:r>
            <w:r>
              <w:rPr>
                <w:color w:val="4471C4"/>
                <w:spacing w:val="-5"/>
                <w:sz w:val="21"/>
              </w:rPr>
              <w:t> </w:t>
            </w:r>
            <w:r>
              <w:rPr>
                <w:color w:val="4471C4"/>
                <w:sz w:val="21"/>
              </w:rPr>
              <w:t>Gubernativo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302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2009)</w:t>
            </w:r>
          </w:p>
        </w:tc>
      </w:tr>
      <w:tr>
        <w:trPr>
          <w:trHeight w:val="299" w:hRule="atLeast"/>
        </w:trPr>
        <w:tc>
          <w:tcPr>
            <w:tcW w:w="9211" w:type="dxa"/>
            <w:shd w:val="clear" w:color="auto" w:fill="D9E1F3"/>
          </w:tcPr>
          <w:p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b/>
                <w:color w:val="4471C4"/>
                <w:sz w:val="21"/>
              </w:rPr>
              <w:t>9.</w:t>
            </w:r>
            <w:r>
              <w:rPr>
                <w:b/>
                <w:color w:val="4471C4"/>
                <w:spacing w:val="54"/>
                <w:sz w:val="21"/>
              </w:rPr>
              <w:t> </w:t>
            </w:r>
            <w:r>
              <w:rPr>
                <w:color w:val="4471C4"/>
                <w:sz w:val="21"/>
              </w:rPr>
              <w:t>Política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de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Desarrollo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Social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(Decreto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42-2001)</w:t>
            </w:r>
          </w:p>
        </w:tc>
      </w:tr>
      <w:tr>
        <w:trPr>
          <w:trHeight w:val="510" w:hRule="atLeast"/>
        </w:trPr>
        <w:tc>
          <w:tcPr>
            <w:tcW w:w="9211" w:type="dxa"/>
          </w:tcPr>
          <w:p>
            <w:pPr>
              <w:pStyle w:val="TableParagraph"/>
              <w:spacing w:line="255" w:lineRule="exact" w:before="1"/>
              <w:ind w:left="107"/>
              <w:rPr>
                <w:sz w:val="21"/>
              </w:rPr>
            </w:pPr>
            <w:r>
              <w:rPr>
                <w:b/>
                <w:color w:val="4471C4"/>
                <w:sz w:val="21"/>
              </w:rPr>
              <w:t>10.</w:t>
            </w:r>
            <w:r>
              <w:rPr>
                <w:b/>
                <w:color w:val="4471C4"/>
                <w:spacing w:val="-3"/>
                <w:sz w:val="21"/>
              </w:rPr>
              <w:t> </w:t>
            </w:r>
            <w:r>
              <w:rPr>
                <w:color w:val="4471C4"/>
                <w:sz w:val="21"/>
              </w:rPr>
              <w:t>Política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Pública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contra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la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Trata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de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Personas</w:t>
            </w:r>
            <w:r>
              <w:rPr>
                <w:color w:val="4471C4"/>
                <w:spacing w:val="-5"/>
                <w:sz w:val="21"/>
              </w:rPr>
              <w:t> </w:t>
            </w:r>
            <w:r>
              <w:rPr>
                <w:color w:val="4471C4"/>
                <w:sz w:val="21"/>
              </w:rPr>
              <w:t>y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Protección</w:t>
            </w:r>
            <w:r>
              <w:rPr>
                <w:color w:val="4471C4"/>
                <w:spacing w:val="-4"/>
                <w:sz w:val="21"/>
              </w:rPr>
              <w:t> </w:t>
            </w:r>
            <w:r>
              <w:rPr>
                <w:color w:val="4471C4"/>
                <w:sz w:val="21"/>
              </w:rPr>
              <w:t>Integral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a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las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Víctimas</w:t>
            </w:r>
            <w:r>
              <w:rPr>
                <w:color w:val="4471C4"/>
                <w:spacing w:val="-5"/>
                <w:sz w:val="21"/>
              </w:rPr>
              <w:t> </w:t>
            </w:r>
            <w:r>
              <w:rPr>
                <w:color w:val="4471C4"/>
                <w:sz w:val="21"/>
              </w:rPr>
              <w:t>2014-2024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(Acuerdo</w:t>
            </w:r>
          </w:p>
          <w:p>
            <w:pPr>
              <w:pStyle w:val="TableParagraph"/>
              <w:spacing w:line="234" w:lineRule="exact"/>
              <w:ind w:left="424"/>
              <w:rPr>
                <w:sz w:val="21"/>
              </w:rPr>
            </w:pPr>
            <w:r>
              <w:rPr>
                <w:color w:val="4471C4"/>
                <w:sz w:val="21"/>
              </w:rPr>
              <w:t>Gubernativo</w:t>
            </w:r>
            <w:r>
              <w:rPr>
                <w:color w:val="4471C4"/>
                <w:spacing w:val="-5"/>
                <w:sz w:val="21"/>
              </w:rPr>
              <w:t> </w:t>
            </w:r>
            <w:r>
              <w:rPr>
                <w:color w:val="4471C4"/>
                <w:sz w:val="21"/>
              </w:rPr>
              <w:t>306-2014)</w:t>
            </w:r>
          </w:p>
        </w:tc>
      </w:tr>
      <w:tr>
        <w:trPr>
          <w:trHeight w:val="256" w:hRule="atLeast"/>
        </w:trPr>
        <w:tc>
          <w:tcPr>
            <w:tcW w:w="9211" w:type="dxa"/>
            <w:shd w:val="clear" w:color="auto" w:fill="D9E1F3"/>
          </w:tcPr>
          <w:p>
            <w:pPr>
              <w:pStyle w:val="TableParagraph"/>
              <w:spacing w:line="235" w:lineRule="exact" w:before="1"/>
              <w:ind w:left="107"/>
              <w:rPr>
                <w:sz w:val="21"/>
              </w:rPr>
            </w:pPr>
            <w:r>
              <w:rPr>
                <w:b/>
                <w:color w:val="4471C4"/>
                <w:sz w:val="21"/>
              </w:rPr>
              <w:t>11.</w:t>
            </w:r>
            <w:r>
              <w:rPr>
                <w:b/>
                <w:color w:val="4471C4"/>
                <w:spacing w:val="-3"/>
                <w:sz w:val="21"/>
              </w:rPr>
              <w:t> </w:t>
            </w:r>
            <w:r>
              <w:rPr>
                <w:color w:val="4471C4"/>
                <w:sz w:val="21"/>
              </w:rPr>
              <w:t>Política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Pública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contra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la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violencia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sexual</w:t>
            </w:r>
            <w:r>
              <w:rPr>
                <w:color w:val="4471C4"/>
                <w:spacing w:val="-4"/>
                <w:sz w:val="21"/>
              </w:rPr>
              <w:t> </w:t>
            </w:r>
            <w:r>
              <w:rPr>
                <w:color w:val="4471C4"/>
                <w:sz w:val="21"/>
              </w:rPr>
              <w:t>en</w:t>
            </w:r>
            <w:r>
              <w:rPr>
                <w:color w:val="4471C4"/>
                <w:spacing w:val="-3"/>
                <w:sz w:val="21"/>
              </w:rPr>
              <w:t> </w:t>
            </w:r>
            <w:r>
              <w:rPr>
                <w:color w:val="4471C4"/>
                <w:sz w:val="21"/>
              </w:rPr>
              <w:t>Guatemala,</w:t>
            </w:r>
            <w:r>
              <w:rPr>
                <w:color w:val="4471C4"/>
                <w:spacing w:val="-6"/>
                <w:sz w:val="21"/>
              </w:rPr>
              <w:t> </w:t>
            </w:r>
            <w:r>
              <w:rPr>
                <w:color w:val="4471C4"/>
                <w:sz w:val="21"/>
              </w:rPr>
              <w:t>2019-2029</w:t>
            </w:r>
            <w:r>
              <w:rPr>
                <w:color w:val="4471C4"/>
                <w:spacing w:val="-3"/>
                <w:sz w:val="21"/>
              </w:rPr>
              <w:t> </w:t>
            </w:r>
            <w:r>
              <w:rPr>
                <w:color w:val="4471C4"/>
                <w:sz w:val="21"/>
              </w:rPr>
              <w:t>(Acuerdo</w:t>
            </w:r>
            <w:r>
              <w:rPr>
                <w:color w:val="4471C4"/>
                <w:spacing w:val="-5"/>
                <w:sz w:val="21"/>
              </w:rPr>
              <w:t> </w:t>
            </w:r>
            <w:r>
              <w:rPr>
                <w:color w:val="4471C4"/>
                <w:sz w:val="21"/>
              </w:rPr>
              <w:t>Gubernativo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260-2019)</w:t>
            </w:r>
          </w:p>
        </w:tc>
      </w:tr>
      <w:tr>
        <w:trPr>
          <w:trHeight w:val="301" w:hRule="atLeast"/>
        </w:trPr>
        <w:tc>
          <w:tcPr>
            <w:tcW w:w="9211" w:type="dxa"/>
          </w:tcPr>
          <w:p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b/>
                <w:color w:val="4471C4"/>
                <w:sz w:val="21"/>
              </w:rPr>
              <w:t>12.</w:t>
            </w:r>
            <w:r>
              <w:rPr>
                <w:b/>
                <w:color w:val="4471C4"/>
                <w:spacing w:val="-3"/>
                <w:sz w:val="21"/>
              </w:rPr>
              <w:t> </w:t>
            </w:r>
            <w:r>
              <w:rPr>
                <w:color w:val="4471C4"/>
                <w:sz w:val="21"/>
              </w:rPr>
              <w:t>Política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Pública</w:t>
            </w:r>
            <w:r>
              <w:rPr>
                <w:color w:val="4471C4"/>
                <w:spacing w:val="-3"/>
                <w:sz w:val="21"/>
              </w:rPr>
              <w:t> </w:t>
            </w:r>
            <w:r>
              <w:rPr>
                <w:color w:val="4471C4"/>
                <w:sz w:val="21"/>
              </w:rPr>
              <w:t>Nacional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de</w:t>
            </w:r>
            <w:r>
              <w:rPr>
                <w:color w:val="4471C4"/>
                <w:spacing w:val="-3"/>
                <w:sz w:val="21"/>
              </w:rPr>
              <w:t> </w:t>
            </w:r>
            <w:r>
              <w:rPr>
                <w:color w:val="4471C4"/>
                <w:sz w:val="21"/>
              </w:rPr>
              <w:t>Juventud</w:t>
            </w:r>
            <w:r>
              <w:rPr>
                <w:color w:val="4471C4"/>
                <w:spacing w:val="-4"/>
                <w:sz w:val="21"/>
              </w:rPr>
              <w:t> </w:t>
            </w:r>
            <w:r>
              <w:rPr>
                <w:color w:val="4471C4"/>
                <w:sz w:val="21"/>
              </w:rPr>
              <w:t>2012-2020</w:t>
            </w:r>
            <w:r>
              <w:rPr>
                <w:color w:val="4471C4"/>
                <w:spacing w:val="-4"/>
                <w:sz w:val="21"/>
              </w:rPr>
              <w:t> </w:t>
            </w:r>
            <w:r>
              <w:rPr>
                <w:color w:val="4471C4"/>
                <w:sz w:val="21"/>
              </w:rPr>
              <w:t>(Acuerdo</w:t>
            </w:r>
            <w:r>
              <w:rPr>
                <w:color w:val="4471C4"/>
                <w:spacing w:val="-3"/>
                <w:sz w:val="21"/>
              </w:rPr>
              <w:t> </w:t>
            </w:r>
            <w:r>
              <w:rPr>
                <w:color w:val="4471C4"/>
                <w:sz w:val="21"/>
              </w:rPr>
              <w:t>Gubernativo</w:t>
            </w:r>
            <w:r>
              <w:rPr>
                <w:color w:val="4471C4"/>
                <w:spacing w:val="-5"/>
                <w:sz w:val="21"/>
              </w:rPr>
              <w:t> </w:t>
            </w:r>
            <w:r>
              <w:rPr>
                <w:color w:val="4471C4"/>
                <w:sz w:val="21"/>
              </w:rPr>
              <w:t>173-2012)</w:t>
            </w:r>
          </w:p>
        </w:tc>
      </w:tr>
      <w:tr>
        <w:trPr>
          <w:trHeight w:val="510" w:hRule="atLeast"/>
        </w:trPr>
        <w:tc>
          <w:tcPr>
            <w:tcW w:w="9211" w:type="dxa"/>
            <w:shd w:val="clear" w:color="auto" w:fill="D9E1F3"/>
          </w:tcPr>
          <w:p>
            <w:pPr>
              <w:pStyle w:val="TableParagraph"/>
              <w:spacing w:line="255" w:lineRule="exact" w:before="1"/>
              <w:ind w:left="107"/>
              <w:rPr>
                <w:sz w:val="21"/>
              </w:rPr>
            </w:pPr>
            <w:r>
              <w:rPr>
                <w:b/>
                <w:color w:val="4471C4"/>
                <w:sz w:val="21"/>
              </w:rPr>
              <w:t>13.</w:t>
            </w:r>
            <w:r>
              <w:rPr>
                <w:b/>
                <w:color w:val="4471C4"/>
                <w:spacing w:val="-3"/>
                <w:sz w:val="21"/>
              </w:rPr>
              <w:t> </w:t>
            </w:r>
            <w:r>
              <w:rPr>
                <w:color w:val="4471C4"/>
                <w:sz w:val="21"/>
              </w:rPr>
              <w:t>Política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Pública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de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Reparación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a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la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Comunidades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afectas</w:t>
            </w:r>
            <w:r>
              <w:rPr>
                <w:color w:val="4471C4"/>
                <w:spacing w:val="-5"/>
                <w:sz w:val="21"/>
              </w:rPr>
              <w:t> </w:t>
            </w:r>
            <w:r>
              <w:rPr>
                <w:color w:val="4471C4"/>
                <w:sz w:val="21"/>
              </w:rPr>
              <w:t>por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la</w:t>
            </w:r>
            <w:r>
              <w:rPr>
                <w:color w:val="4471C4"/>
                <w:spacing w:val="-3"/>
                <w:sz w:val="21"/>
              </w:rPr>
              <w:t> </w:t>
            </w:r>
            <w:r>
              <w:rPr>
                <w:color w:val="4471C4"/>
                <w:sz w:val="21"/>
              </w:rPr>
              <w:t>construcción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de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la</w:t>
            </w:r>
            <w:r>
              <w:rPr>
                <w:color w:val="4471C4"/>
                <w:spacing w:val="-5"/>
                <w:sz w:val="21"/>
              </w:rPr>
              <w:t> </w:t>
            </w:r>
            <w:r>
              <w:rPr>
                <w:color w:val="4471C4"/>
                <w:sz w:val="21"/>
              </w:rPr>
              <w:t>Hidroeléctrica</w:t>
            </w:r>
          </w:p>
          <w:p>
            <w:pPr>
              <w:pStyle w:val="TableParagraph"/>
              <w:spacing w:line="234" w:lineRule="exact"/>
              <w:ind w:left="424"/>
              <w:rPr>
                <w:sz w:val="21"/>
              </w:rPr>
            </w:pPr>
            <w:r>
              <w:rPr>
                <w:color w:val="4471C4"/>
                <w:sz w:val="21"/>
              </w:rPr>
              <w:t>Chixoy</w:t>
            </w:r>
            <w:r>
              <w:rPr>
                <w:color w:val="4471C4"/>
                <w:spacing w:val="-3"/>
                <w:sz w:val="21"/>
              </w:rPr>
              <w:t> </w:t>
            </w:r>
            <w:r>
              <w:rPr>
                <w:color w:val="4471C4"/>
                <w:sz w:val="21"/>
              </w:rPr>
              <w:t>(Acuerdo</w:t>
            </w:r>
            <w:r>
              <w:rPr>
                <w:color w:val="4471C4"/>
                <w:spacing w:val="-6"/>
                <w:sz w:val="21"/>
              </w:rPr>
              <w:t> </w:t>
            </w:r>
            <w:r>
              <w:rPr>
                <w:color w:val="4471C4"/>
                <w:sz w:val="21"/>
              </w:rPr>
              <w:t>Gubernativo</w:t>
            </w:r>
            <w:r>
              <w:rPr>
                <w:color w:val="4471C4"/>
                <w:spacing w:val="-4"/>
                <w:sz w:val="21"/>
              </w:rPr>
              <w:t> </w:t>
            </w:r>
            <w:r>
              <w:rPr>
                <w:color w:val="4471C4"/>
                <w:sz w:val="21"/>
              </w:rPr>
              <w:t>378-2014)</w:t>
            </w:r>
          </w:p>
        </w:tc>
      </w:tr>
      <w:tr>
        <w:trPr>
          <w:trHeight w:val="301" w:hRule="atLeast"/>
        </w:trPr>
        <w:tc>
          <w:tcPr>
            <w:tcW w:w="9211" w:type="dxa"/>
          </w:tcPr>
          <w:p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b/>
                <w:color w:val="4471C4"/>
                <w:sz w:val="21"/>
              </w:rPr>
              <w:t>15.</w:t>
            </w:r>
            <w:r>
              <w:rPr>
                <w:b/>
                <w:color w:val="4471C4"/>
                <w:spacing w:val="-3"/>
                <w:sz w:val="21"/>
              </w:rPr>
              <w:t> </w:t>
            </w:r>
            <w:r>
              <w:rPr>
                <w:color w:val="4471C4"/>
                <w:sz w:val="21"/>
              </w:rPr>
              <w:t>Política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Nacional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de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Desarrollo</w:t>
            </w:r>
            <w:r>
              <w:rPr>
                <w:color w:val="4471C4"/>
                <w:spacing w:val="-4"/>
                <w:sz w:val="21"/>
              </w:rPr>
              <w:t> </w:t>
            </w:r>
            <w:r>
              <w:rPr>
                <w:color w:val="4471C4"/>
                <w:sz w:val="21"/>
              </w:rPr>
              <w:t>Integral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(Acuerdo</w:t>
            </w:r>
            <w:r>
              <w:rPr>
                <w:color w:val="4471C4"/>
                <w:spacing w:val="-6"/>
                <w:sz w:val="21"/>
              </w:rPr>
              <w:t> </w:t>
            </w:r>
            <w:r>
              <w:rPr>
                <w:color w:val="4471C4"/>
                <w:sz w:val="21"/>
              </w:rPr>
              <w:t>Gubernativo</w:t>
            </w:r>
            <w:r>
              <w:rPr>
                <w:color w:val="4471C4"/>
                <w:spacing w:val="-3"/>
                <w:sz w:val="21"/>
              </w:rPr>
              <w:t> </w:t>
            </w:r>
            <w:r>
              <w:rPr>
                <w:color w:val="4471C4"/>
                <w:sz w:val="21"/>
              </w:rPr>
              <w:t>196-2009)</w:t>
            </w:r>
          </w:p>
        </w:tc>
      </w:tr>
      <w:tr>
        <w:trPr>
          <w:trHeight w:val="256" w:hRule="atLeast"/>
        </w:trPr>
        <w:tc>
          <w:tcPr>
            <w:tcW w:w="9211" w:type="dxa"/>
            <w:shd w:val="clear" w:color="auto" w:fill="D9E1F3"/>
          </w:tcPr>
          <w:p>
            <w:pPr>
              <w:pStyle w:val="TableParagraph"/>
              <w:spacing w:line="235" w:lineRule="exact" w:before="2"/>
              <w:ind w:left="107"/>
              <w:rPr>
                <w:sz w:val="21"/>
              </w:rPr>
            </w:pPr>
            <w:r>
              <w:rPr>
                <w:b/>
                <w:color w:val="4471C4"/>
                <w:sz w:val="21"/>
              </w:rPr>
              <w:t>16.</w:t>
            </w:r>
            <w:r>
              <w:rPr>
                <w:b/>
                <w:color w:val="4471C4"/>
                <w:spacing w:val="-4"/>
                <w:sz w:val="21"/>
              </w:rPr>
              <w:t> </w:t>
            </w:r>
            <w:r>
              <w:rPr>
                <w:color w:val="4471C4"/>
                <w:sz w:val="21"/>
              </w:rPr>
              <w:t>Políticas</w:t>
            </w:r>
            <w:r>
              <w:rPr>
                <w:color w:val="4471C4"/>
                <w:spacing w:val="-4"/>
                <w:sz w:val="21"/>
              </w:rPr>
              <w:t> </w:t>
            </w:r>
            <w:r>
              <w:rPr>
                <w:color w:val="4471C4"/>
                <w:sz w:val="21"/>
              </w:rPr>
              <w:t>Culturales,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Deportivas</w:t>
            </w:r>
            <w:r>
              <w:rPr>
                <w:color w:val="4471C4"/>
                <w:spacing w:val="-5"/>
                <w:sz w:val="21"/>
              </w:rPr>
              <w:t> </w:t>
            </w:r>
            <w:r>
              <w:rPr>
                <w:color w:val="4471C4"/>
                <w:sz w:val="21"/>
              </w:rPr>
              <w:t>y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Recreativa</w:t>
            </w:r>
            <w:r>
              <w:rPr>
                <w:color w:val="4471C4"/>
                <w:spacing w:val="-5"/>
                <w:sz w:val="21"/>
              </w:rPr>
              <w:t> </w:t>
            </w:r>
            <w:r>
              <w:rPr>
                <w:color w:val="4471C4"/>
                <w:sz w:val="21"/>
              </w:rPr>
              <w:t>(Acuerdo</w:t>
            </w:r>
            <w:r>
              <w:rPr>
                <w:color w:val="4471C4"/>
                <w:spacing w:val="-4"/>
                <w:sz w:val="21"/>
              </w:rPr>
              <w:t> </w:t>
            </w:r>
            <w:r>
              <w:rPr>
                <w:color w:val="4471C4"/>
                <w:sz w:val="21"/>
              </w:rPr>
              <w:t>Ministerial</w:t>
            </w:r>
            <w:r>
              <w:rPr>
                <w:color w:val="4471C4"/>
                <w:spacing w:val="-3"/>
                <w:sz w:val="21"/>
              </w:rPr>
              <w:t> </w:t>
            </w:r>
            <w:r>
              <w:rPr>
                <w:color w:val="4471C4"/>
                <w:sz w:val="21"/>
              </w:rPr>
              <w:t>948-2015)</w:t>
            </w:r>
          </w:p>
        </w:tc>
      </w:tr>
      <w:tr>
        <w:trPr>
          <w:trHeight w:val="256" w:hRule="atLeast"/>
        </w:trPr>
        <w:tc>
          <w:tcPr>
            <w:tcW w:w="9211" w:type="dxa"/>
          </w:tcPr>
          <w:p>
            <w:pPr>
              <w:pStyle w:val="TableParagraph"/>
              <w:spacing w:line="235" w:lineRule="exact" w:before="1"/>
              <w:ind w:left="107"/>
              <w:rPr>
                <w:sz w:val="21"/>
              </w:rPr>
            </w:pPr>
            <w:r>
              <w:rPr>
                <w:b/>
                <w:color w:val="4471C4"/>
                <w:sz w:val="21"/>
              </w:rPr>
              <w:t>17.</w:t>
            </w:r>
            <w:r>
              <w:rPr>
                <w:b/>
                <w:color w:val="4471C4"/>
                <w:spacing w:val="-3"/>
                <w:sz w:val="21"/>
              </w:rPr>
              <w:t> </w:t>
            </w:r>
            <w:r>
              <w:rPr>
                <w:color w:val="4471C4"/>
                <w:sz w:val="21"/>
              </w:rPr>
              <w:t>Política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de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Competitividad</w:t>
            </w:r>
            <w:r>
              <w:rPr>
                <w:color w:val="4471C4"/>
                <w:spacing w:val="-3"/>
                <w:sz w:val="21"/>
              </w:rPr>
              <w:t> </w:t>
            </w:r>
            <w:r>
              <w:rPr>
                <w:color w:val="4471C4"/>
                <w:sz w:val="21"/>
              </w:rPr>
              <w:t>(Acuerdo</w:t>
            </w:r>
            <w:r>
              <w:rPr>
                <w:color w:val="4471C4"/>
                <w:spacing w:val="-5"/>
                <w:sz w:val="21"/>
              </w:rPr>
              <w:t> </w:t>
            </w:r>
            <w:r>
              <w:rPr>
                <w:color w:val="4471C4"/>
                <w:sz w:val="21"/>
              </w:rPr>
              <w:t>Gubernativo</w:t>
            </w:r>
            <w:r>
              <w:rPr>
                <w:color w:val="4471C4"/>
                <w:spacing w:val="-5"/>
                <w:sz w:val="21"/>
              </w:rPr>
              <w:t> </w:t>
            </w:r>
            <w:r>
              <w:rPr>
                <w:color w:val="4471C4"/>
                <w:sz w:val="21"/>
              </w:rPr>
              <w:t>103-2018)</w:t>
            </w:r>
          </w:p>
        </w:tc>
      </w:tr>
      <w:tr>
        <w:trPr>
          <w:trHeight w:val="510" w:hRule="atLeast"/>
        </w:trPr>
        <w:tc>
          <w:tcPr>
            <w:tcW w:w="9211" w:type="dxa"/>
            <w:shd w:val="clear" w:color="auto" w:fill="D9E1F3"/>
          </w:tcPr>
          <w:p>
            <w:pPr>
              <w:pStyle w:val="TableParagraph"/>
              <w:spacing w:line="255" w:lineRule="exact" w:before="1"/>
              <w:ind w:left="107"/>
              <w:rPr>
                <w:sz w:val="21"/>
              </w:rPr>
            </w:pPr>
            <w:r>
              <w:rPr>
                <w:b/>
                <w:color w:val="4471C4"/>
                <w:sz w:val="21"/>
              </w:rPr>
              <w:t>18.</w:t>
            </w:r>
            <w:r>
              <w:rPr>
                <w:b/>
                <w:color w:val="4471C4"/>
                <w:spacing w:val="-3"/>
                <w:sz w:val="21"/>
              </w:rPr>
              <w:t> </w:t>
            </w:r>
            <w:r>
              <w:rPr>
                <w:color w:val="4471C4"/>
                <w:sz w:val="21"/>
              </w:rPr>
              <w:t>Política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Pública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contra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la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Trata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de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Personas</w:t>
            </w:r>
            <w:r>
              <w:rPr>
                <w:color w:val="4471C4"/>
                <w:spacing w:val="-4"/>
                <w:sz w:val="21"/>
              </w:rPr>
              <w:t> </w:t>
            </w:r>
            <w:r>
              <w:rPr>
                <w:color w:val="4471C4"/>
                <w:sz w:val="21"/>
              </w:rPr>
              <w:t>y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Protección</w:t>
            </w:r>
            <w:r>
              <w:rPr>
                <w:color w:val="4471C4"/>
                <w:spacing w:val="-4"/>
                <w:sz w:val="21"/>
              </w:rPr>
              <w:t> </w:t>
            </w:r>
            <w:r>
              <w:rPr>
                <w:color w:val="4471C4"/>
                <w:sz w:val="21"/>
              </w:rPr>
              <w:t>Integral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de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las</w:t>
            </w:r>
            <w:r>
              <w:rPr>
                <w:color w:val="4471C4"/>
                <w:spacing w:val="-5"/>
                <w:sz w:val="21"/>
              </w:rPr>
              <w:t> </w:t>
            </w:r>
            <w:r>
              <w:rPr>
                <w:color w:val="4471C4"/>
                <w:sz w:val="21"/>
              </w:rPr>
              <w:t>Víctimas</w:t>
            </w:r>
            <w:r>
              <w:rPr>
                <w:color w:val="4471C4"/>
                <w:spacing w:val="-4"/>
                <w:sz w:val="21"/>
              </w:rPr>
              <w:t> </w:t>
            </w:r>
            <w:r>
              <w:rPr>
                <w:color w:val="4471C4"/>
                <w:sz w:val="21"/>
              </w:rPr>
              <w:t>2014-2024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(Acuerdo</w:t>
            </w:r>
          </w:p>
          <w:p>
            <w:pPr>
              <w:pStyle w:val="TableParagraph"/>
              <w:spacing w:line="234" w:lineRule="exact"/>
              <w:ind w:left="424"/>
              <w:rPr>
                <w:sz w:val="21"/>
              </w:rPr>
            </w:pPr>
            <w:r>
              <w:rPr>
                <w:color w:val="4471C4"/>
                <w:sz w:val="21"/>
              </w:rPr>
              <w:t>Gubernativo</w:t>
            </w:r>
            <w:r>
              <w:rPr>
                <w:color w:val="4471C4"/>
                <w:spacing w:val="-5"/>
                <w:sz w:val="21"/>
              </w:rPr>
              <w:t> </w:t>
            </w:r>
            <w:r>
              <w:rPr>
                <w:color w:val="4471C4"/>
                <w:sz w:val="21"/>
              </w:rPr>
              <w:t>260-2019)</w:t>
            </w:r>
          </w:p>
        </w:tc>
      </w:tr>
      <w:tr>
        <w:trPr>
          <w:trHeight w:val="258" w:hRule="atLeast"/>
        </w:trPr>
        <w:tc>
          <w:tcPr>
            <w:tcW w:w="9211" w:type="dxa"/>
          </w:tcPr>
          <w:p>
            <w:pPr>
              <w:pStyle w:val="TableParagraph"/>
              <w:spacing w:line="237" w:lineRule="exact" w:before="1"/>
              <w:ind w:left="107"/>
              <w:rPr>
                <w:sz w:val="21"/>
              </w:rPr>
            </w:pPr>
            <w:r>
              <w:rPr>
                <w:b/>
                <w:color w:val="4471C4"/>
                <w:sz w:val="21"/>
              </w:rPr>
              <w:t>19.</w:t>
            </w:r>
            <w:r>
              <w:rPr>
                <w:b/>
                <w:color w:val="4471C4"/>
                <w:spacing w:val="-3"/>
                <w:sz w:val="21"/>
              </w:rPr>
              <w:t> </w:t>
            </w:r>
            <w:r>
              <w:rPr>
                <w:color w:val="4471C4"/>
                <w:sz w:val="21"/>
              </w:rPr>
              <w:t>Políticas</w:t>
            </w:r>
            <w:r>
              <w:rPr>
                <w:color w:val="4471C4"/>
                <w:spacing w:val="-3"/>
                <w:sz w:val="21"/>
              </w:rPr>
              <w:t> </w:t>
            </w:r>
            <w:r>
              <w:rPr>
                <w:color w:val="4471C4"/>
                <w:sz w:val="21"/>
              </w:rPr>
              <w:t>Educativas</w:t>
            </w:r>
          </w:p>
        </w:tc>
      </w:tr>
      <w:tr>
        <w:trPr>
          <w:trHeight w:val="302" w:hRule="atLeast"/>
        </w:trPr>
        <w:tc>
          <w:tcPr>
            <w:tcW w:w="9211" w:type="dxa"/>
            <w:shd w:val="clear" w:color="auto" w:fill="D9E1F3"/>
          </w:tcPr>
          <w:p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b/>
                <w:color w:val="4471C4"/>
                <w:sz w:val="21"/>
              </w:rPr>
              <w:t>20.</w:t>
            </w:r>
            <w:r>
              <w:rPr>
                <w:b/>
                <w:color w:val="4471C4"/>
                <w:spacing w:val="-3"/>
                <w:sz w:val="21"/>
              </w:rPr>
              <w:t> </w:t>
            </w:r>
            <w:r>
              <w:rPr>
                <w:color w:val="4471C4"/>
                <w:sz w:val="21"/>
              </w:rPr>
              <w:t>Política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de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Seguridad</w:t>
            </w:r>
            <w:r>
              <w:rPr>
                <w:color w:val="4471C4"/>
                <w:spacing w:val="-3"/>
                <w:sz w:val="21"/>
              </w:rPr>
              <w:t> </w:t>
            </w:r>
            <w:r>
              <w:rPr>
                <w:color w:val="4471C4"/>
                <w:sz w:val="21"/>
              </w:rPr>
              <w:t>Alimentaria</w:t>
            </w:r>
          </w:p>
        </w:tc>
      </w:tr>
      <w:tr>
        <w:trPr>
          <w:trHeight w:val="513" w:hRule="atLeast"/>
        </w:trPr>
        <w:tc>
          <w:tcPr>
            <w:tcW w:w="9211" w:type="dxa"/>
          </w:tcPr>
          <w:p>
            <w:pPr>
              <w:pStyle w:val="TableParagraph"/>
              <w:spacing w:line="255" w:lineRule="exact" w:before="1"/>
              <w:ind w:left="107"/>
              <w:rPr>
                <w:sz w:val="21"/>
              </w:rPr>
            </w:pPr>
            <w:r>
              <w:rPr>
                <w:b/>
                <w:color w:val="4471C4"/>
                <w:sz w:val="21"/>
              </w:rPr>
              <w:t>21.</w:t>
            </w:r>
            <w:r>
              <w:rPr>
                <w:b/>
                <w:color w:val="4471C4"/>
                <w:spacing w:val="-3"/>
                <w:sz w:val="21"/>
              </w:rPr>
              <w:t> </w:t>
            </w:r>
            <w:r>
              <w:rPr>
                <w:color w:val="4471C4"/>
                <w:sz w:val="21"/>
              </w:rPr>
              <w:t>Política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Pública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de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Protección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a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la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vida</w:t>
            </w:r>
            <w:r>
              <w:rPr>
                <w:color w:val="4471C4"/>
                <w:spacing w:val="-4"/>
                <w:sz w:val="21"/>
              </w:rPr>
              <w:t> </w:t>
            </w:r>
            <w:r>
              <w:rPr>
                <w:color w:val="4471C4"/>
                <w:sz w:val="21"/>
              </w:rPr>
              <w:t>y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la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institucionalidad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de</w:t>
            </w:r>
            <w:r>
              <w:rPr>
                <w:color w:val="4471C4"/>
                <w:spacing w:val="-1"/>
                <w:sz w:val="21"/>
              </w:rPr>
              <w:t> </w:t>
            </w:r>
            <w:r>
              <w:rPr>
                <w:color w:val="4471C4"/>
                <w:sz w:val="21"/>
              </w:rPr>
              <w:t>la</w:t>
            </w:r>
            <w:r>
              <w:rPr>
                <w:color w:val="4471C4"/>
                <w:spacing w:val="-4"/>
                <w:sz w:val="21"/>
              </w:rPr>
              <w:t> </w:t>
            </w:r>
            <w:r>
              <w:rPr>
                <w:color w:val="4471C4"/>
                <w:sz w:val="21"/>
              </w:rPr>
              <w:t>familia</w:t>
            </w:r>
            <w:r>
              <w:rPr>
                <w:color w:val="4471C4"/>
                <w:spacing w:val="-2"/>
                <w:sz w:val="21"/>
              </w:rPr>
              <w:t> </w:t>
            </w:r>
            <w:r>
              <w:rPr>
                <w:color w:val="4471C4"/>
                <w:sz w:val="21"/>
              </w:rPr>
              <w:t>(Acuerdo</w:t>
            </w:r>
            <w:r>
              <w:rPr>
                <w:color w:val="4471C4"/>
                <w:spacing w:val="-4"/>
                <w:sz w:val="21"/>
              </w:rPr>
              <w:t> </w:t>
            </w:r>
            <w:r>
              <w:rPr>
                <w:color w:val="4471C4"/>
                <w:sz w:val="21"/>
              </w:rPr>
              <w:t>Gubernativo</w:t>
            </w:r>
            <w:r>
              <w:rPr>
                <w:color w:val="4471C4"/>
                <w:spacing w:val="-4"/>
                <w:sz w:val="21"/>
              </w:rPr>
              <w:t> </w:t>
            </w:r>
            <w:r>
              <w:rPr>
                <w:color w:val="4471C4"/>
                <w:sz w:val="21"/>
              </w:rPr>
              <w:t>149-</w:t>
            </w:r>
          </w:p>
          <w:p>
            <w:pPr>
              <w:pStyle w:val="TableParagraph"/>
              <w:spacing w:line="236" w:lineRule="exact"/>
              <w:ind w:left="424"/>
              <w:rPr>
                <w:sz w:val="21"/>
              </w:rPr>
            </w:pPr>
            <w:r>
              <w:rPr>
                <w:color w:val="4471C4"/>
                <w:sz w:val="21"/>
              </w:rPr>
              <w:t>2021)</w:t>
            </w:r>
          </w:p>
        </w:tc>
      </w:tr>
    </w:tbl>
    <w:p>
      <w:pPr>
        <w:spacing w:before="0"/>
        <w:ind w:left="262" w:right="0" w:firstLine="0"/>
        <w:jc w:val="both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Elaboración</w:t>
      </w:r>
      <w:r>
        <w:rPr>
          <w:spacing w:val="-2"/>
          <w:sz w:val="20"/>
        </w:rPr>
        <w:t> </w:t>
      </w:r>
      <w:r>
        <w:rPr>
          <w:sz w:val="20"/>
        </w:rPr>
        <w:t>propia</w:t>
      </w:r>
    </w:p>
    <w:p>
      <w:pPr>
        <w:pStyle w:val="BodyText"/>
        <w:spacing w:before="1"/>
        <w:rPr>
          <w:sz w:val="26"/>
        </w:rPr>
      </w:pPr>
      <w:r>
        <w:rPr/>
        <w:pict>
          <v:shape style="position:absolute;margin-left:85.104004pt;margin-top:17.909964pt;width:441.95pt;height:10.35pt;mso-position-horizontal-relative:page;mso-position-vertical-relative:paragraph;z-index:-15694848;mso-wrap-distance-left:0;mso-wrap-distance-right:0" coordorigin="1702,358" coordsize="8839,207" path="m10540,358l6145,358,1702,358,1702,565,6145,565,10540,565,10540,358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9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21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568768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5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4"/>
        </w:numPr>
        <w:tabs>
          <w:tab w:pos="981" w:val="left" w:leader="none"/>
          <w:tab w:pos="982" w:val="left" w:leader="none"/>
        </w:tabs>
        <w:spacing w:line="240" w:lineRule="auto" w:before="138" w:after="0"/>
        <w:ind w:left="982" w:right="0" w:hanging="720"/>
        <w:jc w:val="left"/>
        <w:rPr>
          <w:b/>
          <w:sz w:val="32"/>
        </w:rPr>
      </w:pPr>
      <w:bookmarkStart w:name="_bookmark11" w:id="16"/>
      <w:bookmarkEnd w:id="16"/>
      <w:r>
        <w:rPr/>
      </w:r>
      <w:bookmarkStart w:name="_bookmark11" w:id="17"/>
      <w:bookmarkEnd w:id="17"/>
      <w:r>
        <w:rPr>
          <w:b/>
          <w:color w:val="1F3863"/>
          <w:sz w:val="32"/>
        </w:rPr>
        <w:t>A</w:t>
      </w:r>
      <w:r>
        <w:rPr>
          <w:b/>
          <w:color w:val="1F3863"/>
          <w:sz w:val="32"/>
        </w:rPr>
        <w:t>nálisis</w:t>
      </w:r>
      <w:r>
        <w:rPr>
          <w:b/>
          <w:color w:val="1F3863"/>
          <w:spacing w:val="-3"/>
          <w:sz w:val="32"/>
        </w:rPr>
        <w:t> </w:t>
      </w:r>
      <w:r>
        <w:rPr>
          <w:b/>
          <w:color w:val="1F3863"/>
          <w:sz w:val="32"/>
        </w:rPr>
        <w:t>de</w:t>
      </w:r>
      <w:r>
        <w:rPr>
          <w:b/>
          <w:color w:val="1F3863"/>
          <w:spacing w:val="-3"/>
          <w:sz w:val="32"/>
        </w:rPr>
        <w:t> </w:t>
      </w:r>
      <w:r>
        <w:rPr>
          <w:b/>
          <w:color w:val="1F3863"/>
          <w:sz w:val="32"/>
        </w:rPr>
        <w:t>Población</w:t>
      </w:r>
      <w:r>
        <w:rPr>
          <w:b/>
          <w:color w:val="1F3863"/>
          <w:sz w:val="32"/>
          <w:vertAlign w:val="superscript"/>
        </w:rPr>
        <w:t>2</w:t>
      </w:r>
    </w:p>
    <w:p>
      <w:pPr>
        <w:pStyle w:val="BodyText"/>
        <w:spacing w:before="293"/>
        <w:ind w:left="262" w:right="915"/>
        <w:jc w:val="both"/>
      </w:pPr>
      <w:r>
        <w:rPr/>
        <w:t>Determinar la situación del Sistema Educativo Nacional, conduce a la revisión de datos</w:t>
      </w:r>
      <w:r>
        <w:rPr>
          <w:spacing w:val="1"/>
        </w:rPr>
        <w:t> </w:t>
      </w:r>
      <w:r>
        <w:rPr/>
        <w:t>actualizados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demográficos,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permita</w:t>
      </w:r>
      <w:r>
        <w:rPr>
          <w:spacing w:val="1"/>
        </w:rPr>
        <w:t> </w:t>
      </w:r>
      <w:r>
        <w:rPr/>
        <w:t>visualizar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socioeconómicas de la población que vive en el país. A continuación, se presentarán datos</w:t>
      </w:r>
      <w:r>
        <w:rPr>
          <w:spacing w:val="1"/>
        </w:rPr>
        <w:t> </w:t>
      </w:r>
      <w:r>
        <w:rPr/>
        <w:t>de población según lo publicado por el Instituto Nacional de Estadística (INE), en los datos</w:t>
      </w:r>
      <w:r>
        <w:rPr>
          <w:spacing w:val="1"/>
        </w:rPr>
        <w:t> </w:t>
      </w:r>
      <w:r>
        <w:rPr/>
        <w:t>XII</w:t>
      </w:r>
      <w:r>
        <w:rPr>
          <w:spacing w:val="-2"/>
        </w:rPr>
        <w:t> </w:t>
      </w:r>
      <w:r>
        <w:rPr/>
        <w:t>Censo</w:t>
      </w:r>
      <w:r>
        <w:rPr>
          <w:spacing w:val="1"/>
        </w:rPr>
        <w:t> </w:t>
      </w:r>
      <w:r>
        <w:rPr/>
        <w:t>Nacional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Población</w:t>
      </w:r>
      <w:r>
        <w:rPr>
          <w:spacing w:val="2"/>
        </w:rPr>
        <w:t> </w:t>
      </w:r>
      <w:r>
        <w:rPr/>
        <w:t>y</w:t>
      </w:r>
      <w:r>
        <w:rPr>
          <w:spacing w:val="-3"/>
        </w:rPr>
        <w:t> </w:t>
      </w:r>
      <w:r>
        <w:rPr/>
        <w:t>VII</w:t>
      </w:r>
      <w:r>
        <w:rPr>
          <w:spacing w:val="-1"/>
        </w:rPr>
        <w:t> </w:t>
      </w:r>
      <w:r>
        <w:rPr/>
        <w:t>de Vivienda –</w:t>
      </w:r>
      <w:r>
        <w:rPr>
          <w:spacing w:val="1"/>
        </w:rPr>
        <w:t> </w:t>
      </w:r>
      <w:r>
        <w:rPr/>
        <w:t>2018.</w:t>
      </w:r>
    </w:p>
    <w:p>
      <w:pPr>
        <w:pStyle w:val="BodyText"/>
        <w:spacing w:before="2"/>
      </w:pPr>
    </w:p>
    <w:p>
      <w:pPr>
        <w:pStyle w:val="BodyText"/>
        <w:ind w:left="262" w:right="918"/>
        <w:jc w:val="both"/>
      </w:pPr>
      <w:r>
        <w:rPr/>
        <w:t>Se publican las proyecciones de población y, para el 2020 muestra un total 16,858,333</w:t>
      </w:r>
      <w:r>
        <w:rPr>
          <w:spacing w:val="1"/>
        </w:rPr>
        <w:t> </w:t>
      </w:r>
      <w:r>
        <w:rPr/>
        <w:t>habitantes, de la cual 8,297,763 son hombres (49.23%) y 8,560,570 son mujeres (50.77%),</w:t>
      </w:r>
      <w:r>
        <w:rPr>
          <w:spacing w:val="1"/>
        </w:rPr>
        <w:t> </w:t>
      </w:r>
      <w:r>
        <w:rPr/>
        <w:t>se</w:t>
      </w:r>
      <w:r>
        <w:rPr>
          <w:spacing w:val="-1"/>
        </w:rPr>
        <w:t> </w:t>
      </w:r>
      <w:r>
        <w:rPr/>
        <w:t>estima</w:t>
      </w:r>
      <w:r>
        <w:rPr>
          <w:spacing w:val="-2"/>
        </w:rPr>
        <w:t> </w:t>
      </w:r>
      <w:r>
        <w:rPr/>
        <w:t>una</w:t>
      </w:r>
      <w:r>
        <w:rPr>
          <w:spacing w:val="-1"/>
        </w:rPr>
        <w:t> </w:t>
      </w:r>
      <w:r>
        <w:rPr/>
        <w:t>Tasa de</w:t>
      </w:r>
      <w:r>
        <w:rPr>
          <w:spacing w:val="1"/>
        </w:rPr>
        <w:t> </w:t>
      </w:r>
      <w:r>
        <w:rPr/>
        <w:t>Crecimiento Demográfico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2.13%</w:t>
      </w:r>
      <w:r>
        <w:rPr>
          <w:spacing w:val="-1"/>
        </w:rPr>
        <w:t> </w:t>
      </w:r>
      <w:r>
        <w:rPr/>
        <w:t>anual.</w:t>
      </w:r>
    </w:p>
    <w:p>
      <w:pPr>
        <w:spacing w:line="219" w:lineRule="exact" w:before="208"/>
        <w:ind w:left="1466" w:right="2121" w:firstLine="0"/>
        <w:jc w:val="center"/>
        <w:rPr>
          <w:i/>
          <w:sz w:val="18"/>
        </w:rPr>
      </w:pPr>
      <w:bookmarkStart w:name="_bookmark12" w:id="18"/>
      <w:bookmarkEnd w:id="18"/>
      <w:r>
        <w:rPr/>
      </w:r>
      <w:r>
        <w:rPr>
          <w:i/>
          <w:color w:val="2E5395"/>
          <w:sz w:val="18"/>
        </w:rPr>
        <w:t>Ilustración</w:t>
      </w:r>
      <w:r>
        <w:rPr>
          <w:i/>
          <w:color w:val="2E5395"/>
          <w:spacing w:val="-4"/>
          <w:sz w:val="18"/>
        </w:rPr>
        <w:t> </w:t>
      </w:r>
      <w:r>
        <w:rPr>
          <w:i/>
          <w:color w:val="2E5395"/>
          <w:sz w:val="18"/>
        </w:rPr>
        <w:t>6</w:t>
      </w:r>
    </w:p>
    <w:p>
      <w:pPr>
        <w:spacing w:line="219" w:lineRule="exact" w:before="0"/>
        <w:ind w:left="1466" w:right="2123" w:firstLine="0"/>
        <w:jc w:val="center"/>
        <w:rPr>
          <w:i/>
          <w:sz w:val="18"/>
        </w:rPr>
      </w:pPr>
      <w:r>
        <w:rPr>
          <w:i/>
          <w:color w:val="2E5395"/>
          <w:sz w:val="18"/>
        </w:rPr>
        <w:t>Pirámide</w:t>
      </w:r>
      <w:r>
        <w:rPr>
          <w:i/>
          <w:color w:val="2E5395"/>
          <w:spacing w:val="-3"/>
          <w:sz w:val="18"/>
        </w:rPr>
        <w:t> </w:t>
      </w:r>
      <w:r>
        <w:rPr>
          <w:i/>
          <w:color w:val="2E5395"/>
          <w:sz w:val="18"/>
        </w:rPr>
        <w:t>de</w:t>
      </w:r>
      <w:r>
        <w:rPr>
          <w:i/>
          <w:color w:val="2E5395"/>
          <w:spacing w:val="-4"/>
          <w:sz w:val="18"/>
        </w:rPr>
        <w:t> </w:t>
      </w:r>
      <w:r>
        <w:rPr>
          <w:i/>
          <w:color w:val="2E5395"/>
          <w:sz w:val="18"/>
        </w:rPr>
        <w:t>Población</w:t>
      </w:r>
      <w:r>
        <w:rPr>
          <w:i/>
          <w:color w:val="2E5395"/>
          <w:spacing w:val="-2"/>
          <w:sz w:val="18"/>
        </w:rPr>
        <w:t> </w:t>
      </w:r>
      <w:r>
        <w:rPr>
          <w:i/>
          <w:color w:val="2E5395"/>
          <w:sz w:val="18"/>
        </w:rPr>
        <w:t>a</w:t>
      </w:r>
      <w:r>
        <w:rPr>
          <w:i/>
          <w:color w:val="2E5395"/>
          <w:spacing w:val="-1"/>
          <w:sz w:val="18"/>
        </w:rPr>
        <w:t> </w:t>
      </w:r>
      <w:r>
        <w:rPr>
          <w:i/>
          <w:color w:val="2E5395"/>
          <w:sz w:val="18"/>
        </w:rPr>
        <w:t>nivel</w:t>
      </w:r>
      <w:r>
        <w:rPr>
          <w:i/>
          <w:color w:val="2E5395"/>
          <w:spacing w:val="-2"/>
          <w:sz w:val="18"/>
        </w:rPr>
        <w:t> </w:t>
      </w:r>
      <w:r>
        <w:rPr>
          <w:i/>
          <w:color w:val="2E5395"/>
          <w:sz w:val="18"/>
        </w:rPr>
        <w:t>nacional</w:t>
      </w:r>
    </w:p>
    <w:p>
      <w:pPr>
        <w:pStyle w:val="BodyText"/>
        <w:ind w:left="262"/>
        <w:rPr>
          <w:sz w:val="20"/>
        </w:rPr>
      </w:pPr>
      <w:r>
        <w:rPr>
          <w:sz w:val="20"/>
        </w:rPr>
        <w:pict>
          <v:group style="width:441.8pt;height:254.5pt;mso-position-horizontal-relative:char;mso-position-vertical-relative:line" coordorigin="0,0" coordsize="8836,5090">
            <v:line style="position:absolute" from="523,4467" to="523,4467" stroked="true" strokeweight=".32pt" strokecolor="#bbbdc0">
              <v:stroke dashstyle="solid"/>
            </v:line>
            <v:shape style="position:absolute;left:954;top:4448;width:2823;height:18" coordorigin="955,4448" coordsize="2823,18" path="m955,4448l955,4466m1330,4448l1330,4466m1761,4448l1761,4466m2136,4448l2136,4466m2942,4448l2942,4466m2568,4448l2568,4466m3345,4448l3345,4466m3778,4448l3778,4466e" filled="false" stroked="true" strokeweight=".32pt" strokecolor="#bbbdc0">
              <v:path arrowok="t"/>
              <v:stroke dashstyle="solid"/>
            </v:shape>
            <v:shape style="position:absolute;left:733;top:3878;width:3432;height:570" coordorigin="733,3878" coordsize="3432,570" path="m4165,3878l870,3878,870,4074,746,4074,746,4260,733,4260,733,4448,4165,4448,4165,4260,4165,4074,4165,3878xe" filled="true" fillcolor="#0c426a" stroked="false">
              <v:path arrowok="t"/>
              <v:fill type="solid"/>
            </v:shape>
            <v:line style="position:absolute" from="955,56" to="955,3692" stroked="true" strokeweight=".32pt" strokecolor="#bbbdc0">
              <v:stroke dashstyle="solid"/>
            </v:line>
            <v:rect style="position:absolute;left:813;top:3690;width:3352;height:187" filled="true" fillcolor="#0c426a" stroked="false">
              <v:fill type="solid"/>
            </v:rect>
            <v:shape style="position:absolute;left:1328;top:55;width:432;height:3448" coordorigin="1329,55" coordsize="432,3448" path="m1329,55l1329,3502m1760,55l1760,3502e" filled="false" stroked="true" strokeweight=".32pt" strokecolor="#bbbdc0">
              <v:path arrowok="t"/>
              <v:stroke dashstyle="solid"/>
            </v:shape>
            <v:rect style="position:absolute;left:1255;top:3502;width:2909;height:189" filled="true" fillcolor="#0c426a" stroked="false">
              <v:fill type="solid"/>
            </v:rect>
            <v:line style="position:absolute" from="2136,56" to="2136,3317" stroked="true" strokeweight=".32pt" strokecolor="#bbbdc0">
              <v:stroke dashstyle="solid"/>
            </v:line>
            <v:shape style="position:absolute;left:1801;top:3120;width:2364;height:384" coordorigin="1802,3120" coordsize="2364,384" path="m4165,3120l2257,3120,2257,3316,1802,3316,1802,3504,4165,3504,4165,3316,4165,3120xe" filled="true" fillcolor="#0c426a" stroked="false">
              <v:path arrowok="t"/>
              <v:fill type="solid"/>
            </v:shape>
            <v:line style="position:absolute" from="2568,55" to="2568,2933" stroked="true" strokeweight=".140pt" strokecolor="#bbbdc0">
              <v:stroke dashstyle="solid"/>
            </v:line>
            <v:rect style="position:absolute;left:2437;top:2933;width:1728;height:187" filled="true" fillcolor="#0c426a" stroked="false">
              <v:fill type="solid"/>
            </v:rect>
            <v:line style="position:absolute" from="2942,56" to="2942,2747" stroked="true" strokeweight=".140pt" strokecolor="#bbbdc0">
              <v:stroke dashstyle="solid"/>
            </v:line>
            <v:shape style="position:absolute;left:2732;top:2372;width:1433;height:562" coordorigin="2733,2372" coordsize="1433,562" path="m4165,2372l3165,2372,3165,2558,3017,2558,3017,2746,2733,2746,2733,2933,4165,2933,4165,2746,4165,2558,4165,2372xe" filled="true" fillcolor="#0c426a" stroked="false">
              <v:path arrowok="t"/>
              <v:fill type="solid"/>
            </v:shape>
            <v:line style="position:absolute" from="3345,56" to="3345,2176" stroked="true" strokeweight=".140pt" strokecolor="#bbbdc0">
              <v:stroke dashstyle="solid"/>
            </v:line>
            <v:shape style="position:absolute;left:3323;top:1800;width:842;height:572" coordorigin="3324,1800" coordsize="842,572" path="m4165,1800l3597,1800,3597,1988,3461,1988,3461,2174,3324,2174,3324,2372,4165,2372,4165,2174,4165,1988,4165,1800xe" filled="true" fillcolor="#0c426a" stroked="false">
              <v:path arrowok="t"/>
              <v:fill type="solid"/>
            </v:shape>
            <v:line style="position:absolute" from="3778,56" to="3778,1615" stroked="true" strokeweight=".140pt" strokecolor="#bbbdc0">
              <v:stroke dashstyle="solid"/>
            </v:line>
            <v:shape style="position:absolute;left:3754;top:472;width:409;height:1328" coordorigin="3755,473" coordsize="409,1328" path="m4164,660l4153,660,4153,856,4129,856,4129,1044,4062,1044,4062,1230,3982,1230,3982,1418,3880,1418,3880,1614,3755,1614,3755,1800,4164,1800,4164,1614,4164,1418,4164,1230,4164,1044,4164,856,4164,660xm4164,473l4153,473,4153,659,4164,659,4164,473xe" filled="true" fillcolor="#0c426a" stroked="false">
              <v:path arrowok="t"/>
              <v:fill type="solid"/>
            </v:shape>
            <v:shape style="position:absolute;left:733;top:472;width:3432;height:3975" coordorigin="733,473" coordsize="3432,3975" path="m733,4448l4165,4448,4165,4261,733,4261,733,4448xm746,4261l4165,4261,4165,4073,746,4073,746,4261xm870,4073l4165,4073,4165,3877,870,3877,870,4073xm813,3877l4165,3877,4165,3690,813,3690,813,3877xm1257,3690l4165,3690,4165,3503,1257,3503,1257,3690xm1802,3503l4165,3503,4165,3316,1802,3316,1802,3503xm2257,3316l4165,3316,4165,3120,2257,3120,2257,3316xm2437,3120l4165,3120,4165,2932,2437,2932,2437,3120xm2733,2932l4165,2932,4165,2746,2733,2746,2733,2932xm3017,2746l4165,2746,4165,2558,3017,2558,3017,2746xm3165,2558l4165,2558,4165,2372,3165,2372,3165,2558xm3324,2372l4165,2372,4165,2175,3324,2175,3324,2372xm3461,2175l4165,2175,4165,1988,3461,1988,3461,2175xm3597,1988l4165,1988,4165,1801,3597,1801,3597,1988xm3756,1801l4165,1801,4165,1614,3756,1614,3756,1801xm3881,1614l4165,1614,4165,1417,3881,1417,3881,1614xm3983,1417l4165,1417,4165,1230,3983,1230,3983,1417xm4063,1230l4165,1230,4165,1043,4063,1043,4063,1230xm4130,1043l4165,1043,4165,856,4130,856,4130,1043xm4154,856l4165,856,4165,659,4154,659,4154,856xm4154,659l4165,659,4165,473,4154,473,4154,659xe" filled="false" stroked="true" strokeweight=".32pt" strokecolor="#6ec5e8">
              <v:path arrowok="t"/>
              <v:stroke dashstyle="solid"/>
            </v:shape>
            <v:shape style="position:absolute;left:5302;top:4448;width:2822;height:18" coordorigin="5303,4448" coordsize="2822,18" path="m5303,4448l5303,4466m5706,4448l5706,4466m6080,4448l6080,4466m6512,4448l6512,4466m6915,4448l6915,4466m7318,4448l7318,4466m7693,4448l7693,4466m8125,4448l8125,4466e" filled="false" stroked="true" strokeweight=".32pt" strokecolor="#bbbdc0">
              <v:path arrowok="t"/>
              <v:stroke dashstyle="solid"/>
            </v:shape>
            <v:rect style="position:absolute;left:4876;top:4259;width:3364;height:189" filled="true" fillcolor="#6ec5e8" stroked="false">
              <v:fill type="solid"/>
            </v:rect>
            <v:line style="position:absolute" from="8126,3878" to="8126,4074" stroked="true" strokeweight=".32pt" strokecolor="#bbbdc0">
              <v:stroke dashstyle="solid"/>
            </v:line>
            <v:shape style="position:absolute;left:4876;top:3878;width:3351;height:382" coordorigin="4876,3878" coordsize="3351,382" path="m8227,4074l8102,4074,8102,3878,4876,3878,4876,4074,4876,4260,8227,4260,8227,4074xe" filled="true" fillcolor="#6ec5e8" stroked="false">
              <v:path arrowok="t"/>
              <v:fill type="solid"/>
            </v:shape>
            <v:line style="position:absolute" from="8126,56" to="8126,3692" stroked="true" strokeweight=".32pt" strokecolor="#bbbdc0">
              <v:stroke dashstyle="solid"/>
            </v:line>
            <v:rect style="position:absolute;left:4876;top:3690;width:3443;height:187" filled="true" fillcolor="#6ec5e8" stroked="false">
              <v:fill type="solid"/>
            </v:rect>
            <v:line style="position:absolute" from="7694,56" to="7694,3503" stroked="true" strokeweight=".32pt" strokecolor="#bbbdc0">
              <v:stroke dashstyle="solid"/>
            </v:line>
            <v:rect style="position:absolute;left:4876;top:3502;width:3125;height:189" filled="true" fillcolor="#6ec5e8" stroked="false">
              <v:fill type="solid"/>
            </v:rect>
            <v:line style="position:absolute" from="7319,56" to="7319,3317" stroked="true" strokeweight=".32pt" strokecolor="#bbbdc0">
              <v:stroke dashstyle="solid"/>
            </v:line>
            <v:rect style="position:absolute;left:4876;top:3315;width:2636;height:187" filled="true" fillcolor="#6ec5e8" stroked="false">
              <v:fill type="solid"/>
            </v:rect>
            <v:line style="position:absolute" from="6916,56" to="6916,3121" stroked="true" strokeweight=".32pt" strokecolor="#bbbdc0">
              <v:stroke dashstyle="solid"/>
            </v:line>
            <v:rect style="position:absolute;left:4876;top:3119;width:2171;height:197" filled="true" fillcolor="#6ec5e8" stroked="false">
              <v:fill type="solid"/>
            </v:rect>
            <v:line style="position:absolute" from="6513,56" to="6513,2934" stroked="true" strokeweight=".32pt" strokecolor="#bbbdc0">
              <v:stroke dashstyle="solid"/>
            </v:line>
            <v:shape style="position:absolute;left:4876;top:2744;width:2022;height:376" coordorigin="4876,2744" coordsize="2022,376" path="m6898,2934l6512,2934,6512,2744,4876,2744,4876,2934,4876,3120,6898,3120,6898,2934xe" filled="true" fillcolor="#6ec5e8" stroked="false">
              <v:path arrowok="t"/>
              <v:fill type="solid"/>
            </v:shape>
            <v:line style="position:absolute" from="6081,56" to="6081,2559" stroked="true" strokeweight=".32pt" strokecolor="#bbbdc0">
              <v:stroke dashstyle="solid"/>
            </v:line>
            <v:shape style="position:absolute;left:4876;top:2372;width:1363;height:372" coordorigin="4876,2372" coordsize="1363,372" path="m6239,2558l6023,2558,6023,2372,4876,2372,4876,2558,4876,2744,6239,2744,6239,2558xe" filled="true" fillcolor="#6ec5e8" stroked="false">
              <v:path arrowok="t"/>
              <v:fill type="solid"/>
            </v:shape>
            <v:line style="position:absolute" from="5707,56" to="5707,2177" stroked="true" strokeweight=".32pt" strokecolor="#bbbdc0">
              <v:stroke dashstyle="solid"/>
            </v:line>
            <v:shape style="position:absolute;left:4876;top:1800;width:988;height:572" coordorigin="4876,1800" coordsize="988,572" path="m5863,2176l5671,2176,5671,1988,5523,1988,5523,1800,4876,1800,4876,1988,4876,2176,4876,2372,5863,2372,5863,2176xe" filled="true" fillcolor="#6ec5e8" stroked="false">
              <v:path arrowok="t"/>
              <v:fill type="solid"/>
            </v:shape>
            <v:line style="position:absolute" from="5304,56" to="5304,1615" stroked="true" strokeweight=".32pt" strokecolor="#bbbdc0">
              <v:stroke dashstyle="solid"/>
            </v:line>
            <v:shape style="position:absolute;left:4876;top:472;width:443;height:1328" coordorigin="4876,473" coordsize="443,1328" path="m4887,473l4876,473,4876,659,4887,659,4887,473xm5319,1614l5194,1614,5194,1418,5081,1418,5081,1230,5001,1230,5001,1044,4921,1044,4921,856,4899,856,4899,660,4876,660,4876,856,4876,856,4876,1044,4876,1230,4876,1418,4876,1614,4876,1800,5319,1800,5319,1614xe" filled="true" fillcolor="#6ec5e8" stroked="false">
              <v:path arrowok="t"/>
              <v:fill type="solid"/>
            </v:shape>
            <v:shape style="position:absolute;left:4876;top:856;width:3442;height:3592" coordorigin="4876,856" coordsize="3442,3592" path="m8238,4448l4876,4448,4876,4261,8238,4261,8238,4448xm8227,4261l4876,4261,4876,4073,8227,4073,8227,4261xm8102,4073l4876,4073,4876,3877,8102,3877,8102,4073xm8318,3877l4876,3877,4876,3690,8318,3690,8318,3877xm8000,3690l4876,3690,4876,3503,8000,3503,8000,3690xm7511,3503l4876,3503,4876,3316,7511,3316,7511,3503xm7045,3316l4876,3316,4876,3120,7045,3120,7045,3316xm6898,3120l4876,3120,4876,2932,6898,2932,6898,3120xm6512,2932l4876,2932,4876,2746,6512,2746,6512,2932xm6239,2746l4876,2746,4876,2558,6239,2558,6239,2746xm6023,2558l4876,2558,4876,2372,6023,2372,6023,2558xm5863,2372l4876,2372,4876,2175,5863,2175,5863,2372xm5671,2175l4876,2175,4876,1988,5671,1988,5671,2175xm5523,1988l4876,1988,4876,1801,5523,1801,5523,1988xm5319,1801l4876,1801,4876,1614,5319,1614,5319,1801xm5194,1614l4876,1614,4876,1417,5194,1417,5194,1614xm5081,1417l4876,1417,4876,1230,5081,1230,5081,1417xm5001,1230l4876,1230,4876,1043,5001,1043,5001,1230xm4921,1043l4876,1043,4876,856,4921,856,4921,1043xe" filled="false" stroked="true" strokeweight="1.007000pt" strokecolor="#2e5d9c">
              <v:path arrowok="t"/>
              <v:stroke dashstyle="solid"/>
            </v:shape>
            <v:shape style="position:absolute;left:4261;top:516;width:537;height:98" type="#_x0000_t75" stroked="false">
              <v:imagedata r:id="rId13" o:title=""/>
            </v:shape>
            <v:shape style="position:absolute;left:4876;top:472;width:23;height:384" coordorigin="4876,473" coordsize="23,384" path="m4899,856l4876,856,4876,659,4899,659,4899,856xm4876,659l4887,659,4887,473,4876,473,4876,659xe" filled="false" stroked="true" strokeweight="1.007000pt" strokecolor="#2e5d9c">
              <v:path arrowok="t"/>
              <v:stroke dashstyle="solid"/>
            </v:shape>
            <v:line style="position:absolute" from="4877,4448" to="4877,4448" stroked="true" strokeweight="1.007000pt" strokecolor="#cfd1d0">
              <v:stroke dashstyle="solid"/>
            </v:line>
            <v:shape style="position:absolute;left:4343;top:4306;width:368;height:74" type="#_x0000_t75" stroked="false">
              <v:imagedata r:id="rId14" o:title=""/>
            </v:shape>
            <v:line style="position:absolute" from="8558,4467" to="8558,4467" stroked="true" strokeweight=".32pt" strokecolor="#bbbdc0">
              <v:stroke dashstyle="solid"/>
            </v:line>
            <v:shape style="position:absolute;left:448;top:4451;width:8128;height:72" coordorigin="448,4451" coordsize="8128,72" path="m448,4451l8576,4451m523,4466l523,4522m947,4466l947,4522m1318,4466l1318,4522m1742,4466l1742,4522m2139,4466l2139,4522m2563,4466l2563,4522m2934,4466l2934,4522m3357,4466l3357,4522m3782,4466l3782,4522m5292,4466l5292,4522m5715,4466l5715,4522m6086,4466l6086,4522m6510,4466l6510,4522m6907,4466l6907,4522m7332,4466l7332,4522m7702,4466l7702,4522m8126,4466l8126,4522m8550,4466l8550,4522e" filled="false" stroked="true" strokeweight="1.282pt" strokecolor="#6c6d70">
              <v:path arrowok="t"/>
              <v:stroke dashstyle="solid"/>
            </v:shape>
            <v:shape style="position:absolute;left:5411;top:573;width:177;height:146" type="#_x0000_t75" stroked="false">
              <v:imagedata r:id="rId15" o:title=""/>
            </v:shape>
            <v:shape style="position:absolute;left:5270;top:727;width:461;height:574" coordorigin="5270,728" coordsize="461,574" path="m5586,728l5580,728,5415,728,5402,729,5274,969,5270,983,5274,996,5283,1007,5296,1014,5301,1016,5305,1017,5311,1017,5406,864,5406,865,5327,1113,5406,1113,5406,1269,5410,1281,5418,1291,5429,1299,5443,1302,5458,1299,5469,1291,5477,1281,5480,1269,5480,1113,5521,1113,5521,1269,5523,1281,5531,1291,5543,1299,5558,1302,5571,1299,5584,1291,5592,1281,5594,1269,5594,1113,5675,1113,5594,866,5594,864,5653,995,5659,1004,5668,1011,5678,1015,5690,1017,5695,1017,5731,991,5728,979,5629,750,5586,728xe" filled="true" fillcolor="#6ec5e8" stroked="false">
              <v:path arrowok="t"/>
              <v:fill type="solid"/>
            </v:shape>
            <v:shape style="position:absolute;left:3505;top:573;width:177;height:146" type="#_x0000_t75" stroked="false">
              <v:imagedata r:id="rId16" o:title=""/>
            </v:shape>
            <v:shape style="position:absolute;left:3406;top:738;width:376;height:574" coordorigin="3407,738" coordsize="376,574" path="m3669,738l3521,738,3476,745,3441,766,3416,796,3407,833,3407,986,3410,1000,3419,1012,3433,1020,3450,1023,3465,1020,3479,1012,3488,1000,3491,986,3491,828,3493,823,3498,819,3498,1275,3501,1289,3510,1301,3524,1309,3541,1312,3556,1309,3570,1301,3579,1289,3582,1275,3582,1036,3608,1036,3608,1275,3611,1289,3619,1301,3633,1309,3649,1312,3665,1309,3679,1301,3688,1289,3691,1275,3691,819,3696,823,3699,828,3699,986,3702,1000,3710,1012,3724,1020,3740,1023,3756,1020,3770,1012,3779,1000,3782,986,3782,833,3773,796,3748,766,3712,745,3669,738xe" filled="true" fillcolor="#0c426a" stroked="false">
              <v:path arrowok="t"/>
              <v:fill type="solid"/>
            </v:shape>
            <v:shape style="position:absolute;left:4308;top:1088;width:437;height:3101" type="#_x0000_t75" stroked="false">
              <v:imagedata r:id="rId17" o:title=""/>
            </v:shape>
            <v:shape style="position:absolute;left:4310;top:710;width:435;height:263" type="#_x0000_t75" stroked="false">
              <v:imagedata r:id="rId18" o:title=""/>
            </v:shape>
            <v:shape style="position:absolute;left:4445;top:4612;width:162;height:73" coordorigin="4446,4612" coordsize="162,73" path="m4482,4612l4471,4612,4466,4613,4458,4617,4455,4619,4450,4626,4448,4630,4446,4639,4446,4660,4449,4673,4454,4679,4457,4681,4465,4684,4469,4685,4480,4685,4485,4684,4493,4680,4496,4679,4496,4678,4472,4678,4465,4675,4463,4673,4460,4668,4459,4666,4457,4658,4457,4641,4458,4633,4459,4630,4462,4626,4464,4623,4468,4620,4472,4619,4493,4619,4493,4616,4486,4613,4482,4612xm4493,4616l4493,4661,4492,4666,4490,4669,4489,4671,4487,4672,4485,4675,4484,4676,4480,4677,4477,4678,4496,4678,4501,4672,4502,4667,4504,4659,4505,4655,4505,4641,4504,4638,4503,4629,4498,4619,4496,4618,4493,4616xm4493,4619l4477,4619,4480,4620,4483,4621,4484,4622,4487,4624,4489,4625,4490,4628,4491,4630,4492,4634,4493,4637,4493,4619xm4531,4672l4521,4672,4520,4674,4519,4676,4519,4680,4521,4684,4523,4685,4529,4685,4531,4684,4532,4682,4533,4680,4533,4676,4532,4674,4531,4672xm4584,4612l4573,4612,4568,4613,4560,4617,4557,4619,4553,4626,4550,4630,4548,4639,4548,4660,4550,4669,4551,4673,4556,4679,4559,4681,4567,4684,4572,4685,4583,4685,4587,4684,4595,4680,4599,4679,4599,4678,4574,4678,4567,4675,4565,4673,4563,4668,4562,4666,4560,4658,4559,4655,4560,4642,4560,4633,4562,4630,4565,4626,4566,4623,4571,4620,4574,4619,4595,4619,4595,4616,4589,4613,4584,4612xm4596,4616l4595,4616,4595,4662,4594,4666,4593,4667,4592,4669,4592,4671,4591,4672,4586,4676,4582,4677,4580,4678,4599,4678,4603,4672,4605,4667,4607,4659,4608,4655,4608,4641,4607,4638,4605,4629,4600,4619,4599,4618,4596,4616xm4595,4619l4580,4619,4582,4620,4585,4621,4587,4622,4591,4625,4593,4628,4593,4630,4594,4634,4595,4637,4595,4619xe" filled="true" fillcolor="#515355" stroked="false">
              <v:path arrowok="t"/>
              <v:fill type="solid"/>
            </v:shape>
            <v:shape style="position:absolute;left:452;top:4616;width:3390;height:73" type="#_x0000_t75" stroked="false">
              <v:imagedata r:id="rId19" o:title=""/>
            </v:shape>
            <v:shape style="position:absolute;left:5202;top:4616;width:3390;height:73" type="#_x0000_t75" stroked="false">
              <v:imagedata r:id="rId20" o:title=""/>
            </v:shape>
            <v:rect style="position:absolute;left:10;top:10;width:8816;height:5070" filled="false" stroked="true" strokeweight="1pt" strokecolor="#cfd1d0">
              <v:stroke dashstyle="solid"/>
            </v:rect>
            <v:shape style="position:absolute;left:6939;top:4761;width:1374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221F1F"/>
                        <w:sz w:val="16"/>
                      </w:rPr>
                      <w:t>Millones</w:t>
                    </w:r>
                    <w:r>
                      <w:rPr>
                        <w:rFonts w:ascii="Times New Roman"/>
                        <w:color w:val="221F1F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221F1F"/>
                        <w:sz w:val="16"/>
                      </w:rPr>
                      <w:t>de</w:t>
                    </w:r>
                    <w:r>
                      <w:rPr>
                        <w:rFonts w:ascii="Times New Roman"/>
                        <w:color w:val="221F1F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221F1F"/>
                        <w:sz w:val="16"/>
                      </w:rPr>
                      <w:t>personas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0"/>
        <w:ind w:left="262" w:right="0" w:firstLine="0"/>
        <w:jc w:val="both"/>
        <w:rPr>
          <w:sz w:val="18"/>
        </w:rPr>
      </w:pPr>
      <w:r>
        <w:rPr>
          <w:sz w:val="18"/>
        </w:rPr>
        <w:t>Fuente:</w:t>
      </w:r>
      <w:r>
        <w:rPr>
          <w:spacing w:val="-2"/>
          <w:sz w:val="18"/>
        </w:rPr>
        <w:t> </w:t>
      </w:r>
      <w:r>
        <w:rPr>
          <w:sz w:val="18"/>
        </w:rPr>
        <w:t>INE.</w:t>
      </w:r>
      <w:r>
        <w:rPr>
          <w:spacing w:val="-2"/>
          <w:sz w:val="18"/>
        </w:rPr>
        <w:t> </w:t>
      </w:r>
      <w:r>
        <w:rPr>
          <w:sz w:val="18"/>
        </w:rPr>
        <w:t>Informe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los</w:t>
      </w:r>
      <w:r>
        <w:rPr>
          <w:spacing w:val="-2"/>
          <w:sz w:val="18"/>
        </w:rPr>
        <w:t> </w:t>
      </w:r>
      <w:r>
        <w:rPr>
          <w:sz w:val="18"/>
        </w:rPr>
        <w:t>principales</w:t>
      </w:r>
      <w:r>
        <w:rPr>
          <w:spacing w:val="-3"/>
          <w:sz w:val="18"/>
        </w:rPr>
        <w:t> </w:t>
      </w:r>
      <w:r>
        <w:rPr>
          <w:sz w:val="18"/>
        </w:rPr>
        <w:t>resultados</w:t>
      </w:r>
      <w:r>
        <w:rPr>
          <w:spacing w:val="-2"/>
          <w:sz w:val="18"/>
        </w:rPr>
        <w:t> </w:t>
      </w:r>
      <w:r>
        <w:rPr>
          <w:sz w:val="18"/>
        </w:rPr>
        <w:t>del</w:t>
      </w:r>
      <w:r>
        <w:rPr>
          <w:spacing w:val="-2"/>
          <w:sz w:val="18"/>
        </w:rPr>
        <w:t> </w:t>
      </w:r>
      <w:r>
        <w:rPr>
          <w:sz w:val="18"/>
        </w:rPr>
        <w:t>XII</w:t>
      </w:r>
      <w:r>
        <w:rPr>
          <w:spacing w:val="-1"/>
          <w:sz w:val="18"/>
        </w:rPr>
        <w:t> </w:t>
      </w:r>
      <w:r>
        <w:rPr>
          <w:sz w:val="18"/>
        </w:rPr>
        <w:t>Censo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Población</w:t>
      </w:r>
      <w:r>
        <w:rPr>
          <w:spacing w:val="-2"/>
          <w:sz w:val="18"/>
        </w:rPr>
        <w:t> </w:t>
      </w:r>
      <w:r>
        <w:rPr>
          <w:sz w:val="18"/>
        </w:rPr>
        <w:t>y</w:t>
      </w:r>
      <w:r>
        <w:rPr>
          <w:spacing w:val="-1"/>
          <w:sz w:val="18"/>
        </w:rPr>
        <w:t> </w:t>
      </w:r>
      <w:r>
        <w:rPr>
          <w:sz w:val="18"/>
        </w:rPr>
        <w:t>VII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Vivienda.</w:t>
      </w:r>
      <w:r>
        <w:rPr>
          <w:spacing w:val="38"/>
          <w:sz w:val="18"/>
        </w:rPr>
        <w:t> </w:t>
      </w:r>
      <w:r>
        <w:rPr>
          <w:sz w:val="18"/>
        </w:rPr>
        <w:t>2019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pict>
          <v:rect style="position:absolute;margin-left:85.103996pt;margin-top:14.493162pt;width:144.020pt;height:.599980pt;mso-position-horizontal-relative:page;mso-position-vertical-relative:paragraph;z-index:-156928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5"/>
        <w:ind w:left="262" w:right="917" w:firstLine="0"/>
        <w:jc w:val="both"/>
        <w:rPr>
          <w:sz w:val="20"/>
        </w:rPr>
      </w:pPr>
      <w:r>
        <w:rPr>
          <w:w w:val="95"/>
          <w:sz w:val="20"/>
          <w:vertAlign w:val="superscript"/>
        </w:rPr>
        <w:t>2</w:t>
      </w:r>
      <w:r>
        <w:rPr>
          <w:w w:val="95"/>
          <w:sz w:val="20"/>
          <w:vertAlign w:val="baseline"/>
        </w:rPr>
        <w:t> En anexo dos, se agrega el documento: Contexto Demográfico, social y humanitario, que registra información</w:t>
      </w:r>
      <w:r>
        <w:rPr>
          <w:spacing w:val="1"/>
          <w:w w:val="95"/>
          <w:sz w:val="20"/>
          <w:vertAlign w:val="baseline"/>
        </w:rPr>
        <w:t> </w:t>
      </w:r>
      <w:r>
        <w:rPr>
          <w:sz w:val="20"/>
          <w:vertAlign w:val="baseline"/>
        </w:rPr>
        <w:t>global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demografía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Guatemala,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principalmente,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los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aspectos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relacionados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educación.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Adicionalmente, se agrega información sobre aspectos sociales y humanitarios que incluye lo relacionado 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migraciones.</w:t>
      </w:r>
    </w:p>
    <w:p>
      <w:pPr>
        <w:pStyle w:val="BodyText"/>
        <w:spacing w:before="11"/>
        <w:rPr>
          <w:sz w:val="22"/>
        </w:rPr>
      </w:pPr>
      <w:r>
        <w:rPr/>
        <w:pict>
          <v:shape style="position:absolute;margin-left:85.104004pt;margin-top:15.92887pt;width:441.95pt;height:10.35pt;mso-position-horizontal-relative:page;mso-position-vertical-relative:paragraph;z-index:-15692288;mso-wrap-distance-left:0;mso-wrap-distance-right:0" coordorigin="1702,319" coordsize="8839,207" path="m10540,319l6145,319,1702,319,1702,525,6145,525,10540,525,10540,319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9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22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570304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5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138"/>
        <w:ind w:left="262" w:right="915"/>
        <w:jc w:val="both"/>
      </w:pPr>
      <w:r>
        <w:rPr/>
        <w:t>Se contabilizó el total de población censada por departamentos, donde se observa que el</w:t>
      </w:r>
      <w:r>
        <w:rPr>
          <w:spacing w:val="1"/>
        </w:rPr>
        <w:t> </w:t>
      </w:r>
      <w:r>
        <w:rPr/>
        <w:t>departamento de Guatemala concentra el más alto porcentaje de población con 3,105,081</w:t>
      </w:r>
      <w:r>
        <w:rPr>
          <w:spacing w:val="-52"/>
        </w:rPr>
        <w:t> </w:t>
      </w:r>
      <w:r>
        <w:rPr/>
        <w:t>habitantes (20.2%), le siguen Alta Verapaz con 1,215,038 (8.2%); y Huehuetenango con</w:t>
      </w:r>
      <w:r>
        <w:rPr>
          <w:spacing w:val="1"/>
        </w:rPr>
        <w:t> </w:t>
      </w:r>
      <w:r>
        <w:rPr/>
        <w:t>1,170,669 (7.9%). A la vez, los departamentos que concentran menos población son: El</w:t>
      </w:r>
      <w:r>
        <w:rPr>
          <w:spacing w:val="1"/>
        </w:rPr>
        <w:t> </w:t>
      </w:r>
      <w:r>
        <w:rPr/>
        <w:t>Progreso, 176,632 (1.2%); Zacapa, 245,374 (1.6%); y Baja Verapaz, con 1,215,038 (8.2). Las</w:t>
      </w:r>
      <w:r>
        <w:rPr>
          <w:spacing w:val="-52"/>
        </w:rPr>
        <w:t> </w:t>
      </w:r>
      <w:r>
        <w:rPr/>
        <w:t>mayores tasas de crecimiento intercensal (2002 – 2018) son los departamentos de Alta</w:t>
      </w:r>
      <w:r>
        <w:rPr>
          <w:spacing w:val="1"/>
        </w:rPr>
        <w:t> </w:t>
      </w:r>
      <w:r>
        <w:rPr/>
        <w:t>Verapaz (2.9%),</w:t>
      </w:r>
      <w:r>
        <w:rPr>
          <w:spacing w:val="-1"/>
        </w:rPr>
        <w:t> </w:t>
      </w:r>
      <w:r>
        <w:rPr/>
        <w:t>Petén (2.5%)</w:t>
      </w:r>
      <w:r>
        <w:rPr>
          <w:spacing w:val="-1"/>
        </w:rPr>
        <w:t> </w:t>
      </w:r>
      <w:r>
        <w:rPr/>
        <w:t>y Quiché (2.4%).</w:t>
      </w:r>
    </w:p>
    <w:p>
      <w:pPr>
        <w:pStyle w:val="BodyText"/>
        <w:spacing w:before="1"/>
      </w:pPr>
    </w:p>
    <w:p>
      <w:pPr>
        <w:pStyle w:val="BodyText"/>
        <w:ind w:left="262" w:right="914"/>
        <w:jc w:val="both"/>
      </w:pPr>
      <w:r>
        <w:rPr/>
        <w:t>Con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comportamiento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estructura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departamentos, muestra que Guatemala, Sacatepéquez y el Progreso reflejan porcentajes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bajos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menor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años,</w:t>
      </w:r>
      <w:r>
        <w:rPr>
          <w:spacing w:val="1"/>
        </w:rPr>
        <w:t> </w:t>
      </w:r>
      <w:r>
        <w:rPr/>
        <w:t>contrariamente,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Verapaz,</w:t>
      </w:r>
      <w:r>
        <w:rPr>
          <w:spacing w:val="1"/>
        </w:rPr>
        <w:t> </w:t>
      </w:r>
      <w:r>
        <w:rPr/>
        <w:t>Quiché,</w:t>
      </w:r>
      <w:r>
        <w:rPr>
          <w:spacing w:val="1"/>
        </w:rPr>
        <w:t> </w:t>
      </w:r>
      <w:r>
        <w:rPr/>
        <w:t>Huehuetenango</w:t>
      </w:r>
      <w:r>
        <w:rPr>
          <w:spacing w:val="-6"/>
        </w:rPr>
        <w:t> </w:t>
      </w:r>
      <w:r>
        <w:rPr/>
        <w:t>y</w:t>
      </w:r>
      <w:r>
        <w:rPr>
          <w:spacing w:val="-4"/>
        </w:rPr>
        <w:t> </w:t>
      </w:r>
      <w:r>
        <w:rPr/>
        <w:t>San</w:t>
      </w:r>
      <w:r>
        <w:rPr>
          <w:spacing w:val="-5"/>
        </w:rPr>
        <w:t> </w:t>
      </w:r>
      <w:r>
        <w:rPr/>
        <w:t>Marcos,</w:t>
      </w:r>
      <w:r>
        <w:rPr>
          <w:spacing w:val="-3"/>
        </w:rPr>
        <w:t> </w:t>
      </w:r>
      <w:r>
        <w:rPr/>
        <w:t>muestran</w:t>
      </w:r>
      <w:r>
        <w:rPr>
          <w:spacing w:val="-5"/>
        </w:rPr>
        <w:t> </w:t>
      </w:r>
      <w:r>
        <w:rPr/>
        <w:t>mayores</w:t>
      </w:r>
      <w:r>
        <w:rPr>
          <w:spacing w:val="-4"/>
        </w:rPr>
        <w:t> </w:t>
      </w:r>
      <w:r>
        <w:rPr/>
        <w:t>indicadores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relación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dependencia.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262" w:right="919"/>
        <w:jc w:val="both"/>
      </w:pPr>
      <w:r>
        <w:rPr>
          <w:spacing w:val="-1"/>
        </w:rPr>
        <w:t>Si</w:t>
      </w:r>
      <w:r>
        <w:rPr>
          <w:spacing w:val="-12"/>
        </w:rPr>
        <w:t> </w:t>
      </w:r>
      <w:r>
        <w:rPr>
          <w:spacing w:val="-1"/>
        </w:rPr>
        <w:t>bien</w:t>
      </w:r>
      <w:r>
        <w:rPr>
          <w:spacing w:val="-12"/>
        </w:rPr>
        <w:t> </w:t>
      </w:r>
      <w:r>
        <w:rPr/>
        <w:t>en</w:t>
      </w:r>
      <w:r>
        <w:rPr>
          <w:spacing w:val="-14"/>
        </w:rPr>
        <w:t> </w:t>
      </w:r>
      <w:r>
        <w:rPr/>
        <w:t>todos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/>
        <w:t>departamentos</w:t>
      </w:r>
      <w:r>
        <w:rPr>
          <w:spacing w:val="-14"/>
        </w:rPr>
        <w:t> </w:t>
      </w:r>
      <w:r>
        <w:rPr/>
        <w:t>reside</w:t>
      </w:r>
      <w:r>
        <w:rPr>
          <w:spacing w:val="-13"/>
        </w:rPr>
        <w:t> </w:t>
      </w:r>
      <w:r>
        <w:rPr/>
        <w:t>población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3"/>
        </w:rPr>
        <w:t> </w:t>
      </w:r>
      <w:r>
        <w:rPr/>
        <w:t>diferentes</w:t>
      </w:r>
      <w:r>
        <w:rPr>
          <w:spacing w:val="-13"/>
        </w:rPr>
        <w:t> </w:t>
      </w:r>
      <w:r>
        <w:rPr/>
        <w:t>pueblos,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/>
        <w:t>pueblo</w:t>
      </w:r>
      <w:r>
        <w:rPr>
          <w:spacing w:val="-52"/>
        </w:rPr>
        <w:t> </w:t>
      </w:r>
      <w:r>
        <w:rPr/>
        <w:t>Maya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concentra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Verapaz,</w:t>
      </w:r>
      <w:r>
        <w:rPr>
          <w:spacing w:val="1"/>
        </w:rPr>
        <w:t> </w:t>
      </w:r>
      <w:r>
        <w:rPr/>
        <w:t>18.2%;</w:t>
      </w:r>
      <w:r>
        <w:rPr>
          <w:spacing w:val="1"/>
        </w:rPr>
        <w:t> </w:t>
      </w:r>
      <w:r>
        <w:rPr/>
        <w:t>Quiché,</w:t>
      </w:r>
      <w:r>
        <w:rPr>
          <w:spacing w:val="1"/>
        </w:rPr>
        <w:t> </w:t>
      </w:r>
      <w:r>
        <w:rPr/>
        <w:t>13.6%;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Huehuetenango, 12.3%. El pueblo Garífuna se concentra en Guatemala con un 23.5% y en</w:t>
      </w:r>
      <w:r>
        <w:rPr>
          <w:spacing w:val="1"/>
        </w:rPr>
        <w:t> </w:t>
      </w:r>
      <w:r>
        <w:rPr/>
        <w:t>Izabal, 15.4%; el pueblo Xinka, en Jalapa, con 41.1%; en Jutiapa, 35.7%; y en Santa Rosa,</w:t>
      </w:r>
      <w:r>
        <w:rPr>
          <w:spacing w:val="1"/>
        </w:rPr>
        <w:t> </w:t>
      </w:r>
      <w:r>
        <w:rPr/>
        <w:t>21.1%. A su vez, 22.5% del pueblo Afrodescendiente/Creole/Afromestizo se ubica en el</w:t>
      </w:r>
      <w:r>
        <w:rPr>
          <w:spacing w:val="1"/>
        </w:rPr>
        <w:t> </w:t>
      </w:r>
      <w:r>
        <w:rPr/>
        <w:t>departamento de Guatemala y 12.8% en Suchitepéquez. En el caso de la población ladina,</w:t>
      </w:r>
      <w:r>
        <w:rPr>
          <w:spacing w:val="1"/>
        </w:rPr>
        <w:t> </w:t>
      </w:r>
      <w:r>
        <w:rPr/>
        <w:t>el 30.9% se</w:t>
      </w:r>
      <w:r>
        <w:rPr>
          <w:spacing w:val="-2"/>
        </w:rPr>
        <w:t> </w:t>
      </w:r>
      <w:r>
        <w:rPr/>
        <w:t>concentra</w:t>
      </w:r>
      <w:r>
        <w:rPr>
          <w:spacing w:val="-3"/>
        </w:rPr>
        <w:t> </w:t>
      </w:r>
      <w:r>
        <w:rPr/>
        <w:t>en el</w:t>
      </w:r>
      <w:r>
        <w:rPr>
          <w:spacing w:val="-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 Guatemala.</w:t>
      </w:r>
    </w:p>
    <w:p>
      <w:pPr>
        <w:pStyle w:val="BodyText"/>
        <w:spacing w:before="1"/>
      </w:pPr>
    </w:p>
    <w:p>
      <w:pPr>
        <w:pStyle w:val="BodyText"/>
        <w:ind w:left="262" w:right="915"/>
        <w:jc w:val="both"/>
      </w:pP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país</w:t>
      </w:r>
      <w:r>
        <w:rPr>
          <w:spacing w:val="-8"/>
        </w:rPr>
        <w:t> </w:t>
      </w:r>
      <w:r>
        <w:rPr/>
        <w:t>se</w:t>
      </w:r>
      <w:r>
        <w:rPr>
          <w:spacing w:val="-11"/>
        </w:rPr>
        <w:t> </w:t>
      </w:r>
      <w:r>
        <w:rPr/>
        <w:t>hablan</w:t>
      </w:r>
      <w:r>
        <w:rPr>
          <w:spacing w:val="-7"/>
        </w:rPr>
        <w:t> </w:t>
      </w:r>
      <w:r>
        <w:rPr/>
        <w:t>25</w:t>
      </w:r>
      <w:r>
        <w:rPr>
          <w:spacing w:val="-8"/>
        </w:rPr>
        <w:t> </w:t>
      </w:r>
      <w:r>
        <w:rPr/>
        <w:t>idiomas: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español</w:t>
      </w:r>
      <w:r>
        <w:rPr>
          <w:spacing w:val="-7"/>
        </w:rPr>
        <w:t> </w:t>
      </w:r>
      <w:r>
        <w:rPr/>
        <w:t>como</w:t>
      </w:r>
      <w:r>
        <w:rPr>
          <w:spacing w:val="-8"/>
        </w:rPr>
        <w:t> </w:t>
      </w:r>
      <w:r>
        <w:rPr/>
        <w:t>lengua</w:t>
      </w:r>
      <w:r>
        <w:rPr>
          <w:spacing w:val="-8"/>
        </w:rPr>
        <w:t> </w:t>
      </w:r>
      <w:r>
        <w:rPr/>
        <w:t>oficial,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garífuna</w:t>
      </w:r>
      <w:r>
        <w:rPr>
          <w:spacing w:val="-9"/>
        </w:rPr>
        <w:t> </w:t>
      </w:r>
      <w:r>
        <w:rPr/>
        <w:t>y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xinka,</w:t>
      </w:r>
      <w:r>
        <w:rPr>
          <w:spacing w:val="-8"/>
        </w:rPr>
        <w:t> </w:t>
      </w:r>
      <w:r>
        <w:rPr/>
        <w:t>ambos</w:t>
      </w:r>
      <w:r>
        <w:rPr>
          <w:spacing w:val="-52"/>
        </w:rPr>
        <w:t> </w:t>
      </w:r>
      <w:r>
        <w:rPr/>
        <w:t>en proceso de extinción por el número de población que los habla; y 22 idiomas de origen</w:t>
      </w:r>
      <w:r>
        <w:rPr>
          <w:spacing w:val="1"/>
        </w:rPr>
        <w:t> </w:t>
      </w:r>
      <w:r>
        <w:rPr/>
        <w:t>maya,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6,207,503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hablantes</w:t>
      </w:r>
      <w:r>
        <w:rPr>
          <w:spacing w:val="1"/>
        </w:rPr>
        <w:t> </w:t>
      </w:r>
      <w:r>
        <w:rPr/>
        <w:t>pertenecientes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22</w:t>
      </w:r>
      <w:r>
        <w:rPr>
          <w:spacing w:val="1"/>
        </w:rPr>
        <w:t> </w:t>
      </w:r>
      <w:r>
        <w:rPr/>
        <w:t>grupos</w:t>
      </w:r>
      <w:r>
        <w:rPr>
          <w:spacing w:val="1"/>
        </w:rPr>
        <w:t> </w:t>
      </w:r>
      <w:r>
        <w:rPr/>
        <w:t>étnicos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saber:</w:t>
      </w:r>
      <w:r>
        <w:rPr>
          <w:spacing w:val="1"/>
        </w:rPr>
        <w:t> </w:t>
      </w:r>
      <w:r>
        <w:rPr/>
        <w:t>Achi,</w:t>
      </w:r>
      <w:r>
        <w:rPr>
          <w:spacing w:val="-52"/>
        </w:rPr>
        <w:t> </w:t>
      </w:r>
      <w:r>
        <w:rPr/>
        <w:t>Akateko,</w:t>
      </w:r>
      <w:r>
        <w:rPr>
          <w:spacing w:val="1"/>
        </w:rPr>
        <w:t> </w:t>
      </w:r>
      <w:r>
        <w:rPr/>
        <w:t>Awakateko,</w:t>
      </w:r>
      <w:r>
        <w:rPr>
          <w:spacing w:val="1"/>
        </w:rPr>
        <w:t> </w:t>
      </w:r>
      <w:r>
        <w:rPr/>
        <w:t>Ch'orti',</w:t>
      </w:r>
      <w:r>
        <w:rPr>
          <w:spacing w:val="1"/>
        </w:rPr>
        <w:t> </w:t>
      </w:r>
      <w:r>
        <w:rPr/>
        <w:t>Chuj,</w:t>
      </w:r>
      <w:r>
        <w:rPr>
          <w:spacing w:val="1"/>
        </w:rPr>
        <w:t> </w:t>
      </w:r>
      <w:r>
        <w:rPr/>
        <w:t>Chalchiteko,</w:t>
      </w:r>
      <w:r>
        <w:rPr>
          <w:spacing w:val="1"/>
        </w:rPr>
        <w:t> </w:t>
      </w:r>
      <w:r>
        <w:rPr/>
        <w:t>Itza,</w:t>
      </w:r>
      <w:r>
        <w:rPr>
          <w:spacing w:val="1"/>
        </w:rPr>
        <w:t> </w:t>
      </w:r>
      <w:r>
        <w:rPr/>
        <w:t>Ixil,</w:t>
      </w:r>
      <w:r>
        <w:rPr>
          <w:spacing w:val="1"/>
        </w:rPr>
        <w:t> </w:t>
      </w:r>
      <w:r>
        <w:rPr/>
        <w:t>Jakalteko,</w:t>
      </w:r>
      <w:r>
        <w:rPr>
          <w:spacing w:val="1"/>
        </w:rPr>
        <w:t> </w:t>
      </w:r>
      <w:r>
        <w:rPr/>
        <w:t>Popti',</w:t>
      </w:r>
      <w:r>
        <w:rPr>
          <w:spacing w:val="1"/>
        </w:rPr>
        <w:t> </w:t>
      </w:r>
      <w:r>
        <w:rPr/>
        <w:t>K'iché,</w:t>
      </w:r>
      <w:r>
        <w:rPr>
          <w:spacing w:val="1"/>
        </w:rPr>
        <w:t> </w:t>
      </w:r>
      <w:r>
        <w:rPr/>
        <w:t>Kaqchikel,</w:t>
      </w:r>
      <w:r>
        <w:rPr>
          <w:spacing w:val="1"/>
        </w:rPr>
        <w:t> </w:t>
      </w:r>
      <w:r>
        <w:rPr/>
        <w:t>Mam,</w:t>
      </w:r>
      <w:r>
        <w:rPr>
          <w:spacing w:val="1"/>
        </w:rPr>
        <w:t> </w:t>
      </w:r>
      <w:r>
        <w:rPr/>
        <w:t>Mopan,</w:t>
      </w:r>
      <w:r>
        <w:rPr>
          <w:spacing w:val="1"/>
        </w:rPr>
        <w:t> </w:t>
      </w:r>
      <w:r>
        <w:rPr/>
        <w:t>Poqomam,</w:t>
      </w:r>
      <w:r>
        <w:rPr>
          <w:spacing w:val="1"/>
        </w:rPr>
        <w:t> </w:t>
      </w:r>
      <w:r>
        <w:rPr/>
        <w:t>Poqomchi,</w:t>
      </w:r>
      <w:r>
        <w:rPr>
          <w:spacing w:val="1"/>
        </w:rPr>
        <w:t> </w:t>
      </w:r>
      <w:r>
        <w:rPr/>
        <w:t>Q'anjob'al,</w:t>
      </w:r>
      <w:r>
        <w:rPr>
          <w:spacing w:val="1"/>
        </w:rPr>
        <w:t> </w:t>
      </w:r>
      <w:r>
        <w:rPr/>
        <w:t>Quemchi',</w:t>
      </w:r>
      <w:r>
        <w:rPr>
          <w:spacing w:val="1"/>
        </w:rPr>
        <w:t> </w:t>
      </w:r>
      <w:r>
        <w:rPr/>
        <w:t>Sakapulteko,</w:t>
      </w:r>
      <w:r>
        <w:rPr>
          <w:spacing w:val="1"/>
        </w:rPr>
        <w:t> </w:t>
      </w:r>
      <w:r>
        <w:rPr/>
        <w:t>Sipakapense, Tektiteko, Tz'utujil, Uspanteko. De estos grupos, cinco concentran a más de</w:t>
      </w:r>
      <w:r>
        <w:rPr>
          <w:spacing w:val="1"/>
        </w:rPr>
        <w:t> </w:t>
      </w:r>
      <w:r>
        <w:rPr/>
        <w:t>100,000 parlantes cada uno, tres con menos de 20,000 y cuatro con menos de cinco mil</w:t>
      </w:r>
      <w:r>
        <w:rPr>
          <w:spacing w:val="1"/>
        </w:rPr>
        <w:t> </w:t>
      </w:r>
      <w:r>
        <w:rPr/>
        <w:t>parlantes.</w:t>
      </w:r>
      <w:r>
        <w:rPr>
          <w:spacing w:val="50"/>
        </w:rPr>
        <w:t> </w:t>
      </w:r>
      <w:r>
        <w:rPr/>
        <w:t>Los</w:t>
      </w:r>
      <w:r>
        <w:rPr>
          <w:spacing w:val="-1"/>
        </w:rPr>
        <w:t> </w:t>
      </w:r>
      <w:r>
        <w:rPr/>
        <w:t>idiomas</w:t>
      </w:r>
      <w:r>
        <w:rPr>
          <w:spacing w:val="-4"/>
        </w:rPr>
        <w:t> </w:t>
      </w:r>
      <w:r>
        <w:rPr/>
        <w:t>predominantes</w:t>
      </w:r>
      <w:r>
        <w:rPr>
          <w:spacing w:val="-1"/>
        </w:rPr>
        <w:t> </w:t>
      </w:r>
      <w:r>
        <w:rPr/>
        <w:t>son:</w:t>
      </w:r>
      <w:r>
        <w:rPr>
          <w:spacing w:val="-5"/>
        </w:rPr>
        <w:t> </w:t>
      </w:r>
      <w:r>
        <w:rPr/>
        <w:t>K'iche',</w:t>
      </w:r>
      <w:r>
        <w:rPr>
          <w:spacing w:val="-1"/>
        </w:rPr>
        <w:t> </w:t>
      </w:r>
      <w:r>
        <w:rPr/>
        <w:t>Q'eqchi',</w:t>
      </w:r>
      <w:r>
        <w:rPr>
          <w:spacing w:val="-4"/>
        </w:rPr>
        <w:t> </w:t>
      </w:r>
      <w:r>
        <w:rPr/>
        <w:t>Kaqchikel,</w:t>
      </w:r>
      <w:r>
        <w:rPr>
          <w:spacing w:val="-4"/>
        </w:rPr>
        <w:t> </w:t>
      </w:r>
      <w:r>
        <w:rPr/>
        <w:t>Mam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Q'anjob'al.</w:t>
      </w:r>
    </w:p>
    <w:p>
      <w:pPr>
        <w:pStyle w:val="BodyText"/>
        <w:spacing w:before="1"/>
      </w:pPr>
    </w:p>
    <w:p>
      <w:pPr>
        <w:pStyle w:val="BodyText"/>
        <w:spacing w:before="1"/>
        <w:ind w:left="262" w:right="914"/>
        <w:jc w:val="both"/>
      </w:pPr>
      <w:r>
        <w:rPr/>
        <w:t>Cabe mencionar que la población Maya, debido a las migraciones internas generadas por</w:t>
      </w:r>
      <w:r>
        <w:rPr>
          <w:spacing w:val="1"/>
        </w:rPr>
        <w:t> </w:t>
      </w:r>
      <w:r>
        <w:rPr>
          <w:spacing w:val="-1"/>
        </w:rPr>
        <w:t>distintas</w:t>
      </w:r>
      <w:r>
        <w:rPr>
          <w:spacing w:val="-12"/>
        </w:rPr>
        <w:t> </w:t>
      </w:r>
      <w:r>
        <w:rPr>
          <w:spacing w:val="-1"/>
        </w:rPr>
        <w:t>causas,</w:t>
      </w:r>
      <w:r>
        <w:rPr>
          <w:spacing w:val="-12"/>
        </w:rPr>
        <w:t> </w:t>
      </w:r>
      <w:r>
        <w:rPr>
          <w:spacing w:val="-1"/>
        </w:rPr>
        <w:t>han</w:t>
      </w:r>
      <w:r>
        <w:rPr>
          <w:spacing w:val="-10"/>
        </w:rPr>
        <w:t> </w:t>
      </w:r>
      <w:r>
        <w:rPr>
          <w:spacing w:val="-1"/>
        </w:rPr>
        <w:t>llevado</w:t>
      </w:r>
      <w:r>
        <w:rPr>
          <w:spacing w:val="-11"/>
        </w:rPr>
        <w:t> </w:t>
      </w:r>
      <w:r>
        <w:rPr>
          <w:spacing w:val="-1"/>
        </w:rPr>
        <w:t>su</w:t>
      </w:r>
      <w:r>
        <w:rPr>
          <w:spacing w:val="-11"/>
        </w:rPr>
        <w:t> </w:t>
      </w:r>
      <w:r>
        <w:rPr>
          <w:spacing w:val="-1"/>
        </w:rPr>
        <w:t>idioma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distintos</w:t>
      </w:r>
      <w:r>
        <w:rPr>
          <w:spacing w:val="-14"/>
        </w:rPr>
        <w:t> </w:t>
      </w:r>
      <w:r>
        <w:rPr/>
        <w:t>puntos</w:t>
      </w:r>
      <w:r>
        <w:rPr>
          <w:spacing w:val="-11"/>
        </w:rPr>
        <w:t> </w:t>
      </w:r>
      <w:r>
        <w:rPr/>
        <w:t>del</w:t>
      </w:r>
      <w:r>
        <w:rPr>
          <w:spacing w:val="-10"/>
        </w:rPr>
        <w:t> </w:t>
      </w:r>
      <w:r>
        <w:rPr/>
        <w:t>país,</w:t>
      </w:r>
      <w:r>
        <w:rPr>
          <w:spacing w:val="-7"/>
        </w:rPr>
        <w:t> </w:t>
      </w:r>
      <w:r>
        <w:rPr/>
        <w:t>lo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dificulta</w:t>
      </w:r>
      <w:r>
        <w:rPr>
          <w:spacing w:val="-11"/>
        </w:rPr>
        <w:t> </w:t>
      </w:r>
      <w:r>
        <w:rPr/>
        <w:t>establecer</w:t>
      </w:r>
      <w:r>
        <w:rPr>
          <w:spacing w:val="-52"/>
        </w:rPr>
        <w:t> </w:t>
      </w:r>
      <w:r>
        <w:rPr/>
        <w:t>en que poblados se hablan cada uno de ellos. Dicha realidad por sus múltiples aristas</w:t>
      </w:r>
      <w:r>
        <w:rPr>
          <w:spacing w:val="1"/>
        </w:rPr>
        <w:t> </w:t>
      </w:r>
      <w:r>
        <w:rPr/>
        <w:t>impacta</w:t>
      </w:r>
      <w:r>
        <w:rPr>
          <w:spacing w:val="-3"/>
        </w:rPr>
        <w:t> </w:t>
      </w:r>
      <w:r>
        <w:rPr/>
        <w:t>el sistema</w:t>
      </w:r>
      <w:r>
        <w:rPr>
          <w:spacing w:val="1"/>
        </w:rPr>
        <w:t> </w:t>
      </w:r>
      <w:r>
        <w:rPr/>
        <w:t>educativo</w:t>
      </w:r>
      <w:r>
        <w:rPr>
          <w:spacing w:val="-1"/>
        </w:rPr>
        <w:t> </w:t>
      </w:r>
      <w:r>
        <w:rPr/>
        <w:t>nacional.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  <w:r>
        <w:rPr/>
        <w:pict>
          <v:shape style="position:absolute;margin-left:85.104004pt;margin-top:15.352347pt;width:441.95pt;height:10.35pt;mso-position-horizontal-relative:page;mso-position-vertical-relative:paragraph;z-index:-15690752;mso-wrap-distance-left:0;mso-wrap-distance-right:0" coordorigin="1702,307" coordsize="8839,207" path="m10540,307l6145,307,1702,307,1702,513,6145,513,10540,513,10540,307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9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23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571840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5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2"/>
        <w:rPr>
          <w:b/>
          <w:i/>
          <w:sz w:val="6"/>
        </w:rPr>
      </w:pPr>
    </w:p>
    <w:p>
      <w:pPr>
        <w:spacing w:before="64"/>
        <w:ind w:left="1466" w:right="2121" w:firstLine="0"/>
        <w:jc w:val="center"/>
        <w:rPr>
          <w:i/>
          <w:sz w:val="18"/>
        </w:rPr>
      </w:pPr>
      <w:bookmarkStart w:name="_bookmark13" w:id="19"/>
      <w:bookmarkEnd w:id="19"/>
      <w:r>
        <w:rPr/>
      </w: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7</w:t>
      </w:r>
    </w:p>
    <w:p>
      <w:pPr>
        <w:spacing w:before="1"/>
        <w:ind w:left="297" w:right="956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22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idiomas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mayas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número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población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que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los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habla</w:t>
      </w:r>
    </w:p>
    <w:tbl>
      <w:tblPr>
        <w:tblW w:w="0" w:type="auto"/>
        <w:jc w:val="left"/>
        <w:tblInd w:w="293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2"/>
        <w:gridCol w:w="1275"/>
        <w:gridCol w:w="1844"/>
        <w:gridCol w:w="1560"/>
        <w:gridCol w:w="1558"/>
        <w:gridCol w:w="1277"/>
      </w:tblGrid>
      <w:tr>
        <w:trPr>
          <w:trHeight w:val="291" w:hRule="atLeast"/>
        </w:trPr>
        <w:tc>
          <w:tcPr>
            <w:tcW w:w="1272" w:type="dxa"/>
            <w:tcBorders>
              <w:bottom w:val="single" w:sz="12" w:space="0" w:color="8EAADB"/>
            </w:tcBorders>
          </w:tcPr>
          <w:p>
            <w:pPr>
              <w:pStyle w:val="TableParagraph"/>
              <w:spacing w:line="272" w:lineRule="exact"/>
              <w:ind w:left="96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Idioma</w:t>
            </w:r>
          </w:p>
        </w:tc>
        <w:tc>
          <w:tcPr>
            <w:tcW w:w="1275" w:type="dxa"/>
            <w:tcBorders>
              <w:bottom w:val="single" w:sz="12" w:space="0" w:color="8EAADB"/>
            </w:tcBorders>
          </w:tcPr>
          <w:p>
            <w:pPr>
              <w:pStyle w:val="TableParagraph"/>
              <w:spacing w:line="272" w:lineRule="exact"/>
              <w:ind w:left="123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Población</w:t>
            </w:r>
          </w:p>
        </w:tc>
        <w:tc>
          <w:tcPr>
            <w:tcW w:w="1844" w:type="dxa"/>
            <w:tcBorders>
              <w:bottom w:val="single" w:sz="12" w:space="0" w:color="8EAADB"/>
            </w:tcBorders>
          </w:tcPr>
          <w:p>
            <w:pPr>
              <w:pStyle w:val="TableParagraph"/>
              <w:spacing w:line="272" w:lineRule="exact"/>
              <w:ind w:left="159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Idioma</w:t>
            </w:r>
          </w:p>
        </w:tc>
        <w:tc>
          <w:tcPr>
            <w:tcW w:w="1560" w:type="dxa"/>
            <w:tcBorders>
              <w:bottom w:val="single" w:sz="12" w:space="0" w:color="8EAADB"/>
            </w:tcBorders>
          </w:tcPr>
          <w:p>
            <w:pPr>
              <w:pStyle w:val="TableParagraph"/>
              <w:spacing w:line="272" w:lineRule="exact"/>
              <w:ind w:left="269" w:right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Población</w:t>
            </w:r>
          </w:p>
        </w:tc>
        <w:tc>
          <w:tcPr>
            <w:tcW w:w="1558" w:type="dxa"/>
            <w:tcBorders>
              <w:bottom w:val="single" w:sz="12" w:space="0" w:color="8EAADB"/>
            </w:tcBorders>
          </w:tcPr>
          <w:p>
            <w:pPr>
              <w:pStyle w:val="TableParagraph"/>
              <w:spacing w:line="272" w:lineRule="exact"/>
              <w:ind w:left="201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Idioma</w:t>
            </w:r>
          </w:p>
        </w:tc>
        <w:tc>
          <w:tcPr>
            <w:tcW w:w="1277" w:type="dxa"/>
            <w:tcBorders>
              <w:bottom w:val="single" w:sz="12" w:space="0" w:color="8EAADB"/>
            </w:tcBorders>
          </w:tcPr>
          <w:p>
            <w:pPr>
              <w:pStyle w:val="TableParagraph"/>
              <w:spacing w:line="272" w:lineRule="exact"/>
              <w:ind w:left="127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Población</w:t>
            </w:r>
          </w:p>
        </w:tc>
      </w:tr>
      <w:tr>
        <w:trPr>
          <w:trHeight w:val="299" w:hRule="atLeast"/>
        </w:trPr>
        <w:tc>
          <w:tcPr>
            <w:tcW w:w="1272" w:type="dxa"/>
            <w:tcBorders>
              <w:top w:val="single" w:sz="12" w:space="0" w:color="8EAADB"/>
            </w:tcBorders>
          </w:tcPr>
          <w:p>
            <w:pPr>
              <w:pStyle w:val="TableParagraph"/>
              <w:spacing w:line="264" w:lineRule="exact" w:before="15"/>
              <w:ind w:left="93" w:right="86"/>
              <w:jc w:val="center"/>
              <w:rPr>
                <w:sz w:val="22"/>
              </w:rPr>
            </w:pPr>
            <w:r>
              <w:rPr>
                <w:sz w:val="22"/>
              </w:rPr>
              <w:t>Achi</w:t>
            </w:r>
          </w:p>
        </w:tc>
        <w:tc>
          <w:tcPr>
            <w:tcW w:w="1275" w:type="dxa"/>
            <w:tcBorders>
              <w:top w:val="single" w:sz="12" w:space="0" w:color="8EAADB"/>
            </w:tcBorders>
          </w:tcPr>
          <w:p>
            <w:pPr>
              <w:pStyle w:val="TableParagraph"/>
              <w:spacing w:line="264" w:lineRule="exact" w:before="15"/>
              <w:ind w:left="123" w:right="116"/>
              <w:jc w:val="center"/>
              <w:rPr>
                <w:sz w:val="22"/>
              </w:rPr>
            </w:pPr>
            <w:r>
              <w:rPr>
                <w:sz w:val="22"/>
              </w:rPr>
              <w:t>160,858</w:t>
            </w:r>
          </w:p>
        </w:tc>
        <w:tc>
          <w:tcPr>
            <w:tcW w:w="1844" w:type="dxa"/>
            <w:tcBorders>
              <w:top w:val="single" w:sz="12" w:space="0" w:color="8EAADB"/>
            </w:tcBorders>
          </w:tcPr>
          <w:p>
            <w:pPr>
              <w:pStyle w:val="TableParagraph"/>
              <w:spacing w:line="264" w:lineRule="exact" w:before="15"/>
              <w:ind w:left="156" w:right="150"/>
              <w:jc w:val="center"/>
              <w:rPr>
                <w:sz w:val="22"/>
              </w:rPr>
            </w:pPr>
            <w:r>
              <w:rPr>
                <w:sz w:val="22"/>
              </w:rPr>
              <w:t>Ixil</w:t>
            </w:r>
          </w:p>
        </w:tc>
        <w:tc>
          <w:tcPr>
            <w:tcW w:w="1560" w:type="dxa"/>
            <w:tcBorders>
              <w:top w:val="single" w:sz="12" w:space="0" w:color="8EAADB"/>
            </w:tcBorders>
          </w:tcPr>
          <w:p>
            <w:pPr>
              <w:pStyle w:val="TableParagraph"/>
              <w:spacing w:line="264" w:lineRule="exact" w:before="15"/>
              <w:ind w:left="269" w:right="260"/>
              <w:jc w:val="center"/>
              <w:rPr>
                <w:sz w:val="22"/>
              </w:rPr>
            </w:pPr>
            <w:r>
              <w:rPr>
                <w:sz w:val="22"/>
              </w:rPr>
              <w:t>133,329</w:t>
            </w:r>
          </w:p>
        </w:tc>
        <w:tc>
          <w:tcPr>
            <w:tcW w:w="1558" w:type="dxa"/>
            <w:tcBorders>
              <w:top w:val="single" w:sz="12" w:space="0" w:color="8EAADB"/>
            </w:tcBorders>
          </w:tcPr>
          <w:p>
            <w:pPr>
              <w:pStyle w:val="TableParagraph"/>
              <w:spacing w:line="264" w:lineRule="exact" w:before="15"/>
              <w:ind w:left="200" w:right="190"/>
              <w:jc w:val="center"/>
              <w:rPr>
                <w:sz w:val="22"/>
              </w:rPr>
            </w:pPr>
            <w:r>
              <w:rPr>
                <w:sz w:val="22"/>
              </w:rPr>
              <w:t>Poqomchi'</w:t>
            </w:r>
          </w:p>
        </w:tc>
        <w:tc>
          <w:tcPr>
            <w:tcW w:w="1277" w:type="dxa"/>
            <w:tcBorders>
              <w:top w:val="single" w:sz="12" w:space="0" w:color="8EAADB"/>
            </w:tcBorders>
          </w:tcPr>
          <w:p>
            <w:pPr>
              <w:pStyle w:val="TableParagraph"/>
              <w:spacing w:line="264" w:lineRule="exact" w:before="15"/>
              <w:ind w:left="127" w:right="118"/>
              <w:jc w:val="center"/>
              <w:rPr>
                <w:sz w:val="22"/>
              </w:rPr>
            </w:pPr>
            <w:r>
              <w:rPr>
                <w:sz w:val="22"/>
              </w:rPr>
              <w:t>176,622</w:t>
            </w:r>
          </w:p>
        </w:tc>
      </w:tr>
      <w:tr>
        <w:trPr>
          <w:trHeight w:val="302" w:hRule="atLeast"/>
        </w:trPr>
        <w:tc>
          <w:tcPr>
            <w:tcW w:w="1272" w:type="dxa"/>
          </w:tcPr>
          <w:p>
            <w:pPr>
              <w:pStyle w:val="TableParagraph"/>
              <w:spacing w:line="266" w:lineRule="exact" w:before="16"/>
              <w:ind w:left="95" w:right="86"/>
              <w:jc w:val="center"/>
              <w:rPr>
                <w:sz w:val="22"/>
              </w:rPr>
            </w:pPr>
            <w:r>
              <w:rPr>
                <w:sz w:val="22"/>
              </w:rPr>
              <w:t>Akateka</w:t>
            </w:r>
          </w:p>
        </w:tc>
        <w:tc>
          <w:tcPr>
            <w:tcW w:w="1275" w:type="dxa"/>
          </w:tcPr>
          <w:p>
            <w:pPr>
              <w:pStyle w:val="TableParagraph"/>
              <w:spacing w:line="266" w:lineRule="exact" w:before="16"/>
              <w:ind w:left="123" w:right="119"/>
              <w:jc w:val="center"/>
              <w:rPr>
                <w:sz w:val="22"/>
              </w:rPr>
            </w:pPr>
            <w:r>
              <w:rPr>
                <w:sz w:val="22"/>
              </w:rPr>
              <w:t>65,965</w:t>
            </w:r>
          </w:p>
        </w:tc>
        <w:tc>
          <w:tcPr>
            <w:tcW w:w="1844" w:type="dxa"/>
          </w:tcPr>
          <w:p>
            <w:pPr>
              <w:pStyle w:val="TableParagraph"/>
              <w:spacing w:line="266" w:lineRule="exact" w:before="16"/>
              <w:ind w:left="161" w:right="150"/>
              <w:jc w:val="center"/>
              <w:rPr>
                <w:sz w:val="22"/>
              </w:rPr>
            </w:pPr>
            <w:r>
              <w:rPr>
                <w:sz w:val="22"/>
              </w:rPr>
              <w:t>Jakalteko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/Popti'</w:t>
            </w:r>
          </w:p>
        </w:tc>
        <w:tc>
          <w:tcPr>
            <w:tcW w:w="1560" w:type="dxa"/>
          </w:tcPr>
          <w:p>
            <w:pPr>
              <w:pStyle w:val="TableParagraph"/>
              <w:spacing w:line="266" w:lineRule="exact" w:before="16"/>
              <w:ind w:left="267" w:right="260"/>
              <w:jc w:val="center"/>
              <w:rPr>
                <w:sz w:val="22"/>
              </w:rPr>
            </w:pPr>
            <w:r>
              <w:rPr>
                <w:sz w:val="22"/>
              </w:rPr>
              <w:t>54,237</w:t>
            </w:r>
          </w:p>
        </w:tc>
        <w:tc>
          <w:tcPr>
            <w:tcW w:w="1558" w:type="dxa"/>
          </w:tcPr>
          <w:p>
            <w:pPr>
              <w:pStyle w:val="TableParagraph"/>
              <w:spacing w:line="266" w:lineRule="exact" w:before="16"/>
              <w:ind w:left="201" w:right="190"/>
              <w:jc w:val="center"/>
              <w:rPr>
                <w:sz w:val="22"/>
              </w:rPr>
            </w:pPr>
            <w:r>
              <w:rPr>
                <w:sz w:val="22"/>
              </w:rPr>
              <w:t>Q'anjob'al</w:t>
            </w:r>
          </w:p>
        </w:tc>
        <w:tc>
          <w:tcPr>
            <w:tcW w:w="1277" w:type="dxa"/>
          </w:tcPr>
          <w:p>
            <w:pPr>
              <w:pStyle w:val="TableParagraph"/>
              <w:spacing w:line="266" w:lineRule="exact" w:before="16"/>
              <w:ind w:left="127" w:right="118"/>
              <w:jc w:val="center"/>
              <w:rPr>
                <w:sz w:val="22"/>
              </w:rPr>
            </w:pPr>
            <w:r>
              <w:rPr>
                <w:sz w:val="22"/>
              </w:rPr>
              <w:t>208,008</w:t>
            </w:r>
          </w:p>
        </w:tc>
      </w:tr>
      <w:tr>
        <w:trPr>
          <w:trHeight w:val="299" w:hRule="atLeast"/>
        </w:trPr>
        <w:tc>
          <w:tcPr>
            <w:tcW w:w="1272" w:type="dxa"/>
          </w:tcPr>
          <w:p>
            <w:pPr>
              <w:pStyle w:val="TableParagraph"/>
              <w:spacing w:line="266" w:lineRule="exact" w:before="13"/>
              <w:ind w:left="98" w:right="86"/>
              <w:jc w:val="center"/>
              <w:rPr>
                <w:sz w:val="22"/>
              </w:rPr>
            </w:pPr>
            <w:r>
              <w:rPr>
                <w:sz w:val="22"/>
              </w:rPr>
              <w:t>Awakateka</w:t>
            </w:r>
          </w:p>
        </w:tc>
        <w:tc>
          <w:tcPr>
            <w:tcW w:w="1275" w:type="dxa"/>
          </w:tcPr>
          <w:p>
            <w:pPr>
              <w:pStyle w:val="TableParagraph"/>
              <w:spacing w:line="266" w:lineRule="exact" w:before="13"/>
              <w:ind w:left="123" w:right="119"/>
              <w:jc w:val="center"/>
              <w:rPr>
                <w:sz w:val="22"/>
              </w:rPr>
            </w:pPr>
            <w:r>
              <w:rPr>
                <w:sz w:val="22"/>
              </w:rPr>
              <w:t>12,541</w:t>
            </w:r>
          </w:p>
        </w:tc>
        <w:tc>
          <w:tcPr>
            <w:tcW w:w="1844" w:type="dxa"/>
          </w:tcPr>
          <w:p>
            <w:pPr>
              <w:pStyle w:val="TableParagraph"/>
              <w:spacing w:line="266" w:lineRule="exact" w:before="13"/>
              <w:ind w:left="159" w:right="150"/>
              <w:jc w:val="center"/>
              <w:rPr>
                <w:sz w:val="22"/>
              </w:rPr>
            </w:pPr>
            <w:r>
              <w:rPr>
                <w:sz w:val="22"/>
              </w:rPr>
              <w:t>K'iche'</w:t>
            </w:r>
          </w:p>
        </w:tc>
        <w:tc>
          <w:tcPr>
            <w:tcW w:w="1560" w:type="dxa"/>
          </w:tcPr>
          <w:p>
            <w:pPr>
              <w:pStyle w:val="TableParagraph"/>
              <w:spacing w:line="266" w:lineRule="exact" w:before="13"/>
              <w:ind w:left="267" w:right="260"/>
              <w:jc w:val="center"/>
              <w:rPr>
                <w:sz w:val="22"/>
              </w:rPr>
            </w:pPr>
            <w:r>
              <w:rPr>
                <w:sz w:val="22"/>
              </w:rPr>
              <w:t>1,680,551</w:t>
            </w:r>
          </w:p>
        </w:tc>
        <w:tc>
          <w:tcPr>
            <w:tcW w:w="1558" w:type="dxa"/>
          </w:tcPr>
          <w:p>
            <w:pPr>
              <w:pStyle w:val="TableParagraph"/>
              <w:spacing w:line="266" w:lineRule="exact" w:before="13"/>
              <w:ind w:left="201" w:right="190"/>
              <w:jc w:val="center"/>
              <w:rPr>
                <w:sz w:val="22"/>
              </w:rPr>
            </w:pPr>
            <w:r>
              <w:rPr>
                <w:sz w:val="22"/>
              </w:rPr>
              <w:t>Q'eqchi'</w:t>
            </w:r>
          </w:p>
        </w:tc>
        <w:tc>
          <w:tcPr>
            <w:tcW w:w="1277" w:type="dxa"/>
          </w:tcPr>
          <w:p>
            <w:pPr>
              <w:pStyle w:val="TableParagraph"/>
              <w:spacing w:line="266" w:lineRule="exact" w:before="13"/>
              <w:ind w:left="125" w:right="118"/>
              <w:jc w:val="center"/>
              <w:rPr>
                <w:sz w:val="22"/>
              </w:rPr>
            </w:pPr>
            <w:r>
              <w:rPr>
                <w:sz w:val="22"/>
              </w:rPr>
              <w:t>1,370,007</w:t>
            </w:r>
          </w:p>
        </w:tc>
      </w:tr>
      <w:tr>
        <w:trPr>
          <w:trHeight w:val="299" w:hRule="atLeast"/>
        </w:trPr>
        <w:tc>
          <w:tcPr>
            <w:tcW w:w="1272" w:type="dxa"/>
          </w:tcPr>
          <w:p>
            <w:pPr>
              <w:pStyle w:val="TableParagraph"/>
              <w:spacing w:line="266" w:lineRule="exact" w:before="13"/>
              <w:ind w:left="96" w:right="86"/>
              <w:jc w:val="center"/>
              <w:rPr>
                <w:sz w:val="22"/>
              </w:rPr>
            </w:pPr>
            <w:r>
              <w:rPr>
                <w:sz w:val="22"/>
              </w:rPr>
              <w:t>Ch'orti'</w:t>
            </w:r>
          </w:p>
        </w:tc>
        <w:tc>
          <w:tcPr>
            <w:tcW w:w="1275" w:type="dxa"/>
          </w:tcPr>
          <w:p>
            <w:pPr>
              <w:pStyle w:val="TableParagraph"/>
              <w:spacing w:line="266" w:lineRule="exact" w:before="13"/>
              <w:ind w:left="123" w:right="116"/>
              <w:jc w:val="center"/>
              <w:rPr>
                <w:sz w:val="22"/>
              </w:rPr>
            </w:pPr>
            <w:r>
              <w:rPr>
                <w:sz w:val="22"/>
              </w:rPr>
              <w:t>112,432</w:t>
            </w:r>
          </w:p>
        </w:tc>
        <w:tc>
          <w:tcPr>
            <w:tcW w:w="1844" w:type="dxa"/>
          </w:tcPr>
          <w:p>
            <w:pPr>
              <w:pStyle w:val="TableParagraph"/>
              <w:spacing w:line="266" w:lineRule="exact" w:before="13"/>
              <w:ind w:left="161" w:right="150"/>
              <w:jc w:val="center"/>
              <w:rPr>
                <w:sz w:val="22"/>
              </w:rPr>
            </w:pPr>
            <w:r>
              <w:rPr>
                <w:sz w:val="22"/>
              </w:rPr>
              <w:t>Kaqchikel</w:t>
            </w:r>
          </w:p>
        </w:tc>
        <w:tc>
          <w:tcPr>
            <w:tcW w:w="1560" w:type="dxa"/>
          </w:tcPr>
          <w:p>
            <w:pPr>
              <w:pStyle w:val="TableParagraph"/>
              <w:spacing w:line="266" w:lineRule="exact" w:before="13"/>
              <w:ind w:left="267" w:right="260"/>
              <w:jc w:val="center"/>
              <w:rPr>
                <w:sz w:val="22"/>
              </w:rPr>
            </w:pPr>
            <w:r>
              <w:rPr>
                <w:sz w:val="22"/>
              </w:rPr>
              <w:t>1,068,356</w:t>
            </w:r>
          </w:p>
        </w:tc>
        <w:tc>
          <w:tcPr>
            <w:tcW w:w="1558" w:type="dxa"/>
          </w:tcPr>
          <w:p>
            <w:pPr>
              <w:pStyle w:val="TableParagraph"/>
              <w:spacing w:line="266" w:lineRule="exact" w:before="13"/>
              <w:ind w:left="201" w:right="190"/>
              <w:jc w:val="center"/>
              <w:rPr>
                <w:sz w:val="22"/>
              </w:rPr>
            </w:pPr>
            <w:r>
              <w:rPr>
                <w:sz w:val="22"/>
              </w:rPr>
              <w:t>Sakapulteka</w:t>
            </w:r>
          </w:p>
        </w:tc>
        <w:tc>
          <w:tcPr>
            <w:tcW w:w="1277" w:type="dxa"/>
          </w:tcPr>
          <w:p>
            <w:pPr>
              <w:pStyle w:val="TableParagraph"/>
              <w:spacing w:line="266" w:lineRule="exact" w:before="13"/>
              <w:ind w:left="125" w:right="118"/>
              <w:jc w:val="center"/>
              <w:rPr>
                <w:sz w:val="22"/>
              </w:rPr>
            </w:pPr>
            <w:r>
              <w:rPr>
                <w:sz w:val="22"/>
              </w:rPr>
              <w:t>12,938</w:t>
            </w:r>
          </w:p>
        </w:tc>
      </w:tr>
      <w:tr>
        <w:trPr>
          <w:trHeight w:val="300" w:hRule="atLeast"/>
        </w:trPr>
        <w:tc>
          <w:tcPr>
            <w:tcW w:w="1272" w:type="dxa"/>
          </w:tcPr>
          <w:p>
            <w:pPr>
              <w:pStyle w:val="TableParagraph"/>
              <w:spacing w:line="266" w:lineRule="exact" w:before="14"/>
              <w:ind w:left="98" w:right="86"/>
              <w:jc w:val="center"/>
              <w:rPr>
                <w:sz w:val="22"/>
              </w:rPr>
            </w:pPr>
            <w:r>
              <w:rPr>
                <w:sz w:val="22"/>
              </w:rPr>
              <w:t>Chalchiteka</w:t>
            </w:r>
          </w:p>
        </w:tc>
        <w:tc>
          <w:tcPr>
            <w:tcW w:w="1275" w:type="dxa"/>
          </w:tcPr>
          <w:p>
            <w:pPr>
              <w:pStyle w:val="TableParagraph"/>
              <w:spacing w:line="266" w:lineRule="exact" w:before="14"/>
              <w:ind w:left="123" w:right="119"/>
              <w:jc w:val="center"/>
              <w:rPr>
                <w:sz w:val="22"/>
              </w:rPr>
            </w:pPr>
            <w:r>
              <w:rPr>
                <w:sz w:val="22"/>
              </w:rPr>
              <w:t>33,641</w:t>
            </w:r>
          </w:p>
        </w:tc>
        <w:tc>
          <w:tcPr>
            <w:tcW w:w="1844" w:type="dxa"/>
          </w:tcPr>
          <w:p>
            <w:pPr>
              <w:pStyle w:val="TableParagraph"/>
              <w:spacing w:line="266" w:lineRule="exact" w:before="14"/>
              <w:ind w:left="159" w:right="150"/>
              <w:jc w:val="center"/>
              <w:rPr>
                <w:sz w:val="22"/>
              </w:rPr>
            </w:pPr>
            <w:r>
              <w:rPr>
                <w:sz w:val="22"/>
              </w:rPr>
              <w:t>Mam</w:t>
            </w:r>
          </w:p>
        </w:tc>
        <w:tc>
          <w:tcPr>
            <w:tcW w:w="1560" w:type="dxa"/>
          </w:tcPr>
          <w:p>
            <w:pPr>
              <w:pStyle w:val="TableParagraph"/>
              <w:spacing w:line="266" w:lineRule="exact" w:before="14"/>
              <w:ind w:left="269" w:right="260"/>
              <w:jc w:val="center"/>
              <w:rPr>
                <w:sz w:val="22"/>
              </w:rPr>
            </w:pPr>
            <w:r>
              <w:rPr>
                <w:sz w:val="22"/>
              </w:rPr>
              <w:t>842,252</w:t>
            </w:r>
          </w:p>
        </w:tc>
        <w:tc>
          <w:tcPr>
            <w:tcW w:w="1558" w:type="dxa"/>
          </w:tcPr>
          <w:p>
            <w:pPr>
              <w:pStyle w:val="TableParagraph"/>
              <w:spacing w:line="266" w:lineRule="exact" w:before="14"/>
              <w:ind w:left="203" w:right="190"/>
              <w:jc w:val="center"/>
              <w:rPr>
                <w:sz w:val="22"/>
              </w:rPr>
            </w:pPr>
            <w:r>
              <w:rPr>
                <w:sz w:val="22"/>
              </w:rPr>
              <w:t>Sipakapense</w:t>
            </w:r>
          </w:p>
        </w:tc>
        <w:tc>
          <w:tcPr>
            <w:tcW w:w="1277" w:type="dxa"/>
          </w:tcPr>
          <w:p>
            <w:pPr>
              <w:pStyle w:val="TableParagraph"/>
              <w:spacing w:line="266" w:lineRule="exact" w:before="14"/>
              <w:ind w:left="125" w:right="118"/>
              <w:jc w:val="center"/>
              <w:rPr>
                <w:sz w:val="22"/>
              </w:rPr>
            </w:pPr>
            <w:r>
              <w:rPr>
                <w:sz w:val="22"/>
              </w:rPr>
              <w:t>17,373</w:t>
            </w:r>
          </w:p>
        </w:tc>
      </w:tr>
      <w:tr>
        <w:trPr>
          <w:trHeight w:val="299" w:hRule="atLeast"/>
        </w:trPr>
        <w:tc>
          <w:tcPr>
            <w:tcW w:w="1272" w:type="dxa"/>
          </w:tcPr>
          <w:p>
            <w:pPr>
              <w:pStyle w:val="TableParagraph"/>
              <w:spacing w:line="264" w:lineRule="exact" w:before="16"/>
              <w:ind w:left="93" w:right="86"/>
              <w:jc w:val="center"/>
              <w:rPr>
                <w:sz w:val="22"/>
              </w:rPr>
            </w:pPr>
            <w:r>
              <w:rPr>
                <w:sz w:val="22"/>
              </w:rPr>
              <w:t>Chuj</w:t>
            </w:r>
          </w:p>
        </w:tc>
        <w:tc>
          <w:tcPr>
            <w:tcW w:w="1275" w:type="dxa"/>
          </w:tcPr>
          <w:p>
            <w:pPr>
              <w:pStyle w:val="TableParagraph"/>
              <w:spacing w:line="264" w:lineRule="exact" w:before="16"/>
              <w:ind w:left="123" w:right="119"/>
              <w:jc w:val="center"/>
              <w:rPr>
                <w:sz w:val="22"/>
              </w:rPr>
            </w:pPr>
            <w:r>
              <w:rPr>
                <w:sz w:val="22"/>
              </w:rPr>
              <w:t>91,391</w:t>
            </w:r>
          </w:p>
        </w:tc>
        <w:tc>
          <w:tcPr>
            <w:tcW w:w="1844" w:type="dxa"/>
          </w:tcPr>
          <w:p>
            <w:pPr>
              <w:pStyle w:val="TableParagraph"/>
              <w:spacing w:line="264" w:lineRule="exact" w:before="16"/>
              <w:ind w:left="159" w:right="150"/>
              <w:jc w:val="center"/>
              <w:rPr>
                <w:sz w:val="22"/>
              </w:rPr>
            </w:pPr>
            <w:r>
              <w:rPr>
                <w:sz w:val="22"/>
              </w:rPr>
              <w:t>Mopan</w:t>
            </w:r>
          </w:p>
        </w:tc>
        <w:tc>
          <w:tcPr>
            <w:tcW w:w="1560" w:type="dxa"/>
          </w:tcPr>
          <w:p>
            <w:pPr>
              <w:pStyle w:val="TableParagraph"/>
              <w:spacing w:line="264" w:lineRule="exact" w:before="16"/>
              <w:ind w:left="267" w:right="260"/>
              <w:jc w:val="center"/>
              <w:rPr>
                <w:sz w:val="22"/>
              </w:rPr>
            </w:pPr>
            <w:r>
              <w:rPr>
                <w:sz w:val="22"/>
              </w:rPr>
              <w:t>3,360</w:t>
            </w:r>
          </w:p>
        </w:tc>
        <w:tc>
          <w:tcPr>
            <w:tcW w:w="1558" w:type="dxa"/>
          </w:tcPr>
          <w:p>
            <w:pPr>
              <w:pStyle w:val="TableParagraph"/>
              <w:spacing w:line="264" w:lineRule="exact" w:before="16"/>
              <w:ind w:left="201" w:right="190"/>
              <w:jc w:val="center"/>
              <w:rPr>
                <w:sz w:val="22"/>
              </w:rPr>
            </w:pPr>
            <w:r>
              <w:rPr>
                <w:sz w:val="22"/>
              </w:rPr>
              <w:t>Tektiteka</w:t>
            </w:r>
          </w:p>
        </w:tc>
        <w:tc>
          <w:tcPr>
            <w:tcW w:w="1277" w:type="dxa"/>
          </w:tcPr>
          <w:p>
            <w:pPr>
              <w:pStyle w:val="TableParagraph"/>
              <w:spacing w:line="264" w:lineRule="exact" w:before="16"/>
              <w:ind w:left="125" w:right="118"/>
              <w:jc w:val="center"/>
              <w:rPr>
                <w:sz w:val="22"/>
              </w:rPr>
            </w:pPr>
            <w:r>
              <w:rPr>
                <w:sz w:val="22"/>
              </w:rPr>
              <w:t>3,317</w:t>
            </w:r>
          </w:p>
        </w:tc>
      </w:tr>
      <w:tr>
        <w:trPr>
          <w:trHeight w:val="299" w:hRule="atLeast"/>
        </w:trPr>
        <w:tc>
          <w:tcPr>
            <w:tcW w:w="1272" w:type="dxa"/>
          </w:tcPr>
          <w:p>
            <w:pPr>
              <w:pStyle w:val="TableParagraph"/>
              <w:spacing w:line="264" w:lineRule="exact" w:before="16"/>
              <w:ind w:left="96" w:right="86"/>
              <w:jc w:val="center"/>
              <w:rPr>
                <w:sz w:val="22"/>
              </w:rPr>
            </w:pPr>
            <w:r>
              <w:rPr>
                <w:sz w:val="22"/>
              </w:rPr>
              <w:t>Itza'</w:t>
            </w:r>
          </w:p>
        </w:tc>
        <w:tc>
          <w:tcPr>
            <w:tcW w:w="1275" w:type="dxa"/>
          </w:tcPr>
          <w:p>
            <w:pPr>
              <w:pStyle w:val="TableParagraph"/>
              <w:spacing w:line="264" w:lineRule="exact" w:before="16"/>
              <w:ind w:left="123" w:right="118"/>
              <w:jc w:val="center"/>
              <w:rPr>
                <w:sz w:val="22"/>
              </w:rPr>
            </w:pPr>
            <w:r>
              <w:rPr>
                <w:sz w:val="22"/>
              </w:rPr>
              <w:t>2,926</w:t>
            </w:r>
          </w:p>
        </w:tc>
        <w:tc>
          <w:tcPr>
            <w:tcW w:w="1844" w:type="dxa"/>
          </w:tcPr>
          <w:p>
            <w:pPr>
              <w:pStyle w:val="TableParagraph"/>
              <w:spacing w:line="264" w:lineRule="exact" w:before="16"/>
              <w:ind w:left="157" w:right="150"/>
              <w:jc w:val="center"/>
              <w:rPr>
                <w:sz w:val="22"/>
              </w:rPr>
            </w:pPr>
            <w:r>
              <w:rPr>
                <w:sz w:val="22"/>
              </w:rPr>
              <w:t>Poqomam</w:t>
            </w:r>
          </w:p>
        </w:tc>
        <w:tc>
          <w:tcPr>
            <w:tcW w:w="1560" w:type="dxa"/>
          </w:tcPr>
          <w:p>
            <w:pPr>
              <w:pStyle w:val="TableParagraph"/>
              <w:spacing w:line="264" w:lineRule="exact" w:before="16"/>
              <w:ind w:left="267" w:right="260"/>
              <w:jc w:val="center"/>
              <w:rPr>
                <w:sz w:val="22"/>
              </w:rPr>
            </w:pPr>
            <w:r>
              <w:rPr>
                <w:sz w:val="22"/>
              </w:rPr>
              <w:t>46,478</w:t>
            </w:r>
          </w:p>
        </w:tc>
        <w:tc>
          <w:tcPr>
            <w:tcW w:w="1558" w:type="dxa"/>
          </w:tcPr>
          <w:p>
            <w:pPr>
              <w:pStyle w:val="TableParagraph"/>
              <w:spacing w:line="264" w:lineRule="exact" w:before="16"/>
              <w:ind w:left="201" w:right="190"/>
              <w:jc w:val="center"/>
              <w:rPr>
                <w:sz w:val="22"/>
              </w:rPr>
            </w:pPr>
            <w:r>
              <w:rPr>
                <w:sz w:val="22"/>
              </w:rPr>
              <w:t>Tz'utujil</w:t>
            </w:r>
          </w:p>
        </w:tc>
        <w:tc>
          <w:tcPr>
            <w:tcW w:w="1277" w:type="dxa"/>
          </w:tcPr>
          <w:p>
            <w:pPr>
              <w:pStyle w:val="TableParagraph"/>
              <w:spacing w:line="264" w:lineRule="exact" w:before="16"/>
              <w:ind w:left="127" w:right="118"/>
              <w:jc w:val="center"/>
              <w:rPr>
                <w:sz w:val="22"/>
              </w:rPr>
            </w:pPr>
            <w:r>
              <w:rPr>
                <w:sz w:val="22"/>
              </w:rPr>
              <w:t>106,012</w:t>
            </w:r>
          </w:p>
        </w:tc>
      </w:tr>
      <w:tr>
        <w:trPr>
          <w:trHeight w:val="270" w:hRule="atLeast"/>
        </w:trPr>
        <w:tc>
          <w:tcPr>
            <w:tcW w:w="127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spacing w:line="251" w:lineRule="exact"/>
              <w:ind w:left="200" w:right="190"/>
              <w:jc w:val="center"/>
              <w:rPr>
                <w:sz w:val="22"/>
              </w:rPr>
            </w:pPr>
            <w:r>
              <w:rPr>
                <w:sz w:val="22"/>
              </w:rPr>
              <w:t>Uspanteka</w:t>
            </w:r>
          </w:p>
        </w:tc>
        <w:tc>
          <w:tcPr>
            <w:tcW w:w="1277" w:type="dxa"/>
          </w:tcPr>
          <w:p>
            <w:pPr>
              <w:pStyle w:val="TableParagraph"/>
              <w:spacing w:line="251" w:lineRule="exact"/>
              <w:ind w:left="125" w:right="118"/>
              <w:jc w:val="center"/>
              <w:rPr>
                <w:sz w:val="22"/>
              </w:rPr>
            </w:pPr>
            <w:r>
              <w:rPr>
                <w:sz w:val="22"/>
              </w:rPr>
              <w:t>4,909</w:t>
            </w:r>
          </w:p>
        </w:tc>
      </w:tr>
    </w:tbl>
    <w:p>
      <w:pPr>
        <w:spacing w:before="0"/>
        <w:ind w:left="1678" w:right="0" w:firstLine="0"/>
        <w:jc w:val="left"/>
        <w:rPr>
          <w:sz w:val="18"/>
        </w:rPr>
      </w:pPr>
      <w:r>
        <w:rPr>
          <w:sz w:val="18"/>
        </w:rPr>
        <w:t>Fuente:</w:t>
      </w:r>
      <w:r>
        <w:rPr>
          <w:spacing w:val="-2"/>
          <w:sz w:val="18"/>
        </w:rPr>
        <w:t> </w:t>
      </w:r>
      <w:r>
        <w:rPr>
          <w:sz w:val="18"/>
        </w:rPr>
        <w:t>INE,</w:t>
      </w:r>
      <w:r>
        <w:rPr>
          <w:spacing w:val="-1"/>
          <w:sz w:val="18"/>
        </w:rPr>
        <w:t> </w:t>
      </w:r>
      <w:r>
        <w:rPr>
          <w:sz w:val="18"/>
        </w:rPr>
        <w:t>XII</w:t>
      </w:r>
      <w:r>
        <w:rPr>
          <w:spacing w:val="-2"/>
          <w:sz w:val="18"/>
        </w:rPr>
        <w:t> </w:t>
      </w:r>
      <w:r>
        <w:rPr>
          <w:sz w:val="18"/>
        </w:rPr>
        <w:t>Censo</w:t>
      </w:r>
      <w:r>
        <w:rPr>
          <w:spacing w:val="-1"/>
          <w:sz w:val="18"/>
        </w:rPr>
        <w:t> </w:t>
      </w:r>
      <w:r>
        <w:rPr>
          <w:sz w:val="18"/>
        </w:rPr>
        <w:t>Nacional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Población</w:t>
      </w:r>
      <w:r>
        <w:rPr>
          <w:spacing w:val="-3"/>
          <w:sz w:val="18"/>
        </w:rPr>
        <w:t> </w:t>
      </w:r>
      <w:r>
        <w:rPr>
          <w:sz w:val="18"/>
        </w:rPr>
        <w:t>y</w:t>
      </w:r>
      <w:r>
        <w:rPr>
          <w:spacing w:val="-1"/>
          <w:sz w:val="18"/>
        </w:rPr>
        <w:t> </w:t>
      </w:r>
      <w:r>
        <w:rPr>
          <w:sz w:val="18"/>
        </w:rPr>
        <w:t>VII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Vivienda</w:t>
      </w:r>
      <w:r>
        <w:rPr>
          <w:spacing w:val="2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2018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262" w:right="915"/>
        <w:jc w:val="both"/>
      </w:pPr>
      <w:r>
        <w:rPr/>
        <w:t>La población en edad escolar por rango de edad, comprendida de 0 a los 18 años, que</w:t>
      </w:r>
      <w:r>
        <w:rPr>
          <w:spacing w:val="1"/>
        </w:rPr>
        <w:t> </w:t>
      </w:r>
      <w:r>
        <w:rPr/>
        <w:t>demanda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educativos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nacional,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distribuida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cuatro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educativos establecidos en la Ley de Educación, a saber: a) Educación Inicial de 0 hasta 4</w:t>
      </w:r>
      <w:r>
        <w:rPr>
          <w:spacing w:val="1"/>
        </w:rPr>
        <w:t> </w:t>
      </w:r>
      <w:r>
        <w:rPr/>
        <w:t>años;</w:t>
      </w:r>
      <w:r>
        <w:rPr>
          <w:spacing w:val="-10"/>
        </w:rPr>
        <w:t> </w:t>
      </w:r>
      <w:r>
        <w:rPr/>
        <w:t>b)</w:t>
      </w:r>
      <w:r>
        <w:rPr>
          <w:spacing w:val="-9"/>
        </w:rPr>
        <w:t> </w:t>
      </w:r>
      <w:r>
        <w:rPr/>
        <w:t>Preprimaria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4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6</w:t>
      </w:r>
      <w:r>
        <w:rPr>
          <w:spacing w:val="-9"/>
        </w:rPr>
        <w:t> </w:t>
      </w:r>
      <w:r>
        <w:rPr/>
        <w:t>años;</w:t>
      </w:r>
      <w:r>
        <w:rPr>
          <w:spacing w:val="-10"/>
        </w:rPr>
        <w:t> </w:t>
      </w:r>
      <w:r>
        <w:rPr/>
        <w:t>b)</w:t>
      </w:r>
      <w:r>
        <w:rPr>
          <w:spacing w:val="-9"/>
        </w:rPr>
        <w:t> </w:t>
      </w:r>
      <w:r>
        <w:rPr/>
        <w:t>Primaria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7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12</w:t>
      </w:r>
      <w:r>
        <w:rPr>
          <w:spacing w:val="-9"/>
        </w:rPr>
        <w:t> </w:t>
      </w:r>
      <w:r>
        <w:rPr/>
        <w:t>años</w:t>
      </w:r>
      <w:r>
        <w:rPr>
          <w:spacing w:val="-6"/>
        </w:rPr>
        <w:t> </w:t>
      </w:r>
      <w:r>
        <w:rPr/>
        <w:t>y;</w:t>
      </w:r>
      <w:r>
        <w:rPr>
          <w:spacing w:val="-7"/>
        </w:rPr>
        <w:t> </w:t>
      </w:r>
      <w:r>
        <w:rPr/>
        <w:t>c)</w:t>
      </w:r>
      <w:r>
        <w:rPr>
          <w:spacing w:val="-9"/>
        </w:rPr>
        <w:t> </w:t>
      </w:r>
      <w:r>
        <w:rPr/>
        <w:t>Nivel</w:t>
      </w:r>
      <w:r>
        <w:rPr>
          <w:spacing w:val="-10"/>
        </w:rPr>
        <w:t> </w:t>
      </w:r>
      <w:r>
        <w:rPr/>
        <w:t>Medio:</w:t>
      </w:r>
      <w:r>
        <w:rPr>
          <w:spacing w:val="-7"/>
        </w:rPr>
        <w:t> </w:t>
      </w:r>
      <w:r>
        <w:rPr/>
        <w:t>Ciclo</w:t>
      </w:r>
      <w:r>
        <w:rPr>
          <w:spacing w:val="-9"/>
        </w:rPr>
        <w:t> </w:t>
      </w:r>
      <w:r>
        <w:rPr/>
        <w:t>Básico,</w:t>
      </w:r>
      <w:r>
        <w:rPr>
          <w:spacing w:val="-52"/>
        </w:rPr>
        <w:t> </w:t>
      </w:r>
      <w:r>
        <w:rPr/>
        <w:t>de 13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15</w:t>
      </w:r>
      <w:r>
        <w:rPr>
          <w:spacing w:val="-1"/>
        </w:rPr>
        <w:t> </w:t>
      </w:r>
      <w:r>
        <w:rPr/>
        <w:t>años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Ciclo</w:t>
      </w:r>
      <w:r>
        <w:rPr>
          <w:spacing w:val="1"/>
        </w:rPr>
        <w:t> </w:t>
      </w:r>
      <w:r>
        <w:rPr/>
        <w:t>Diversificado,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16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18 años.</w:t>
      </w:r>
    </w:p>
    <w:p>
      <w:pPr>
        <w:pStyle w:val="BodyText"/>
        <w:spacing w:before="1"/>
      </w:pPr>
    </w:p>
    <w:p>
      <w:pPr>
        <w:pStyle w:val="BodyText"/>
        <w:spacing w:before="1"/>
        <w:ind w:left="262" w:right="916"/>
        <w:jc w:val="both"/>
      </w:pPr>
      <w:r>
        <w:rPr/>
        <w:t>Así también, se incluyen a aquellas personas mayores de 13 años que por primera vez</w:t>
      </w:r>
      <w:r>
        <w:rPr>
          <w:spacing w:val="1"/>
        </w:rPr>
        <w:t> </w:t>
      </w:r>
      <w:r>
        <w:rPr/>
        <w:t>demandan los servicios escolares o bien abandonaron el sistema escolar, a quienes se les</w:t>
      </w:r>
      <w:r>
        <w:rPr>
          <w:spacing w:val="1"/>
        </w:rPr>
        <w:t> </w:t>
      </w:r>
      <w:r>
        <w:rPr/>
        <w:t>incorpora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Adultos</w:t>
      </w:r>
      <w:r>
        <w:rPr>
          <w:spacing w:val="1"/>
        </w:rPr>
        <w:t> </w:t>
      </w:r>
      <w:r>
        <w:rPr/>
        <w:t>y/o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-52"/>
        </w:rPr>
        <w:t> </w:t>
      </w:r>
      <w:r>
        <w:rPr/>
        <w:t>diferentes programas de Educación Extraescolar.</w:t>
      </w:r>
      <w:r>
        <w:rPr>
          <w:spacing w:val="1"/>
        </w:rPr>
        <w:t> </w:t>
      </w:r>
      <w:r>
        <w:rPr/>
        <w:t>Cabe resaltar que, a la población mayor</w:t>
      </w:r>
      <w:r>
        <w:rPr>
          <w:spacing w:val="1"/>
        </w:rPr>
        <w:t> </w:t>
      </w:r>
      <w:r>
        <w:rPr/>
        <w:t>de 15 años, también se les brinda la oportunidad educativa por medio del Programa de</w:t>
      </w:r>
      <w:r>
        <w:rPr>
          <w:spacing w:val="1"/>
        </w:rPr>
        <w:t> </w:t>
      </w:r>
      <w:r>
        <w:rPr/>
        <w:t>Alfabetización.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ind w:left="262" w:right="916"/>
        <w:jc w:val="both"/>
      </w:pPr>
      <w:r>
        <w:rPr/>
        <w:t>Las proyecciones muestran que para el 2020 la población total en edad escolar de 0 años a</w:t>
      </w:r>
      <w:r>
        <w:rPr>
          <w:spacing w:val="-52"/>
        </w:rPr>
        <w:t> </w:t>
      </w:r>
      <w:r>
        <w:rPr/>
        <w:t>los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años,</w:t>
      </w:r>
      <w:r>
        <w:rPr>
          <w:spacing w:val="1"/>
        </w:rPr>
        <w:t> </w:t>
      </w:r>
      <w:r>
        <w:rPr/>
        <w:t>inclusive,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estima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6,932,812</w:t>
      </w:r>
      <w:r>
        <w:rPr>
          <w:spacing w:val="1"/>
        </w:rPr>
        <w:t> </w:t>
      </w:r>
      <w:r>
        <w:rPr/>
        <w:t>niños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niñas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distribución</w:t>
      </w:r>
      <w:r>
        <w:rPr>
          <w:spacing w:val="1"/>
        </w:rPr>
        <w:t> </w:t>
      </w:r>
      <w:r>
        <w:rPr/>
        <w:t>porcentual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rango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edad,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educativo,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31.37%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ellos</w:t>
      </w:r>
      <w:r>
        <w:rPr>
          <w:spacing w:val="1"/>
        </w:rPr>
        <w:t> </w:t>
      </w:r>
      <w:r>
        <w:rPr/>
        <w:t>estaría</w:t>
      </w:r>
      <w:r>
        <w:rPr>
          <w:spacing w:val="1"/>
        </w:rPr>
        <w:t> </w:t>
      </w:r>
      <w:r>
        <w:rPr/>
        <w:t>demandando los servicios escolares de educación Primaria, en tanto el 15.30% lo haría el</w:t>
      </w:r>
      <w:r>
        <w:rPr>
          <w:spacing w:val="1"/>
        </w:rPr>
        <w:t> </w:t>
      </w:r>
      <w:r>
        <w:rPr/>
        <w:t>nivel Diversificado. Es importante mencionar que la población de 0 a 3 años concentra el</w:t>
      </w:r>
      <w:r>
        <w:rPr>
          <w:spacing w:val="1"/>
        </w:rPr>
        <w:t> </w:t>
      </w:r>
      <w:r>
        <w:rPr/>
        <w:t>21.81% de la población total en edad escolar, que estaría demandando los servicios de</w:t>
      </w:r>
      <w:r>
        <w:rPr>
          <w:spacing w:val="1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Inicial.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pict>
          <v:shape style="position:absolute;margin-left:85.104004pt;margin-top:10.292347pt;width:441.95pt;height:10.35pt;mso-position-horizontal-relative:page;mso-position-vertical-relative:paragraph;z-index:-15689216;mso-wrap-distance-left:0;mso-wrap-distance-right:0" coordorigin="1702,206" coordsize="8839,207" path="m10540,206l6145,206,1702,206,1702,412,6145,412,10540,412,10540,206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9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24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573888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6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2"/>
        <w:rPr>
          <w:b/>
          <w:i/>
          <w:sz w:val="6"/>
        </w:rPr>
      </w:pPr>
    </w:p>
    <w:p>
      <w:pPr>
        <w:spacing w:before="64"/>
        <w:ind w:left="1466" w:right="2121" w:firstLine="0"/>
        <w:jc w:val="center"/>
        <w:rPr>
          <w:i/>
          <w:sz w:val="18"/>
        </w:rPr>
      </w:pPr>
      <w:bookmarkStart w:name="_bookmark14" w:id="20"/>
      <w:bookmarkEnd w:id="20"/>
      <w:r>
        <w:rPr/>
      </w:r>
      <w:r>
        <w:rPr>
          <w:i/>
          <w:color w:val="2E5395"/>
          <w:sz w:val="18"/>
        </w:rPr>
        <w:t>Ilustración</w:t>
      </w:r>
      <w:r>
        <w:rPr>
          <w:i/>
          <w:color w:val="2E5395"/>
          <w:spacing w:val="-4"/>
          <w:sz w:val="18"/>
        </w:rPr>
        <w:t> </w:t>
      </w:r>
      <w:r>
        <w:rPr>
          <w:i/>
          <w:color w:val="2E5395"/>
          <w:sz w:val="18"/>
        </w:rPr>
        <w:t>8</w:t>
      </w:r>
    </w:p>
    <w:p>
      <w:pPr>
        <w:spacing w:before="1"/>
        <w:ind w:left="1466" w:right="2126" w:firstLine="0"/>
        <w:jc w:val="center"/>
        <w:rPr>
          <w:i/>
          <w:sz w:val="18"/>
        </w:rPr>
      </w:pPr>
      <w:r>
        <w:rPr>
          <w:i/>
          <w:color w:val="2E5395"/>
          <w:sz w:val="18"/>
        </w:rPr>
        <w:t>Niveles</w:t>
      </w:r>
      <w:r>
        <w:rPr>
          <w:i/>
          <w:color w:val="2E5395"/>
          <w:spacing w:val="-4"/>
          <w:sz w:val="18"/>
        </w:rPr>
        <w:t> </w:t>
      </w:r>
      <w:r>
        <w:rPr>
          <w:i/>
          <w:color w:val="2E5395"/>
          <w:sz w:val="18"/>
        </w:rPr>
        <w:t>Educativos</w:t>
      </w:r>
      <w:r>
        <w:rPr>
          <w:i/>
          <w:color w:val="2E5395"/>
          <w:spacing w:val="-4"/>
          <w:sz w:val="18"/>
        </w:rPr>
        <w:t> </w:t>
      </w:r>
      <w:r>
        <w:rPr>
          <w:i/>
          <w:color w:val="2E5395"/>
          <w:sz w:val="18"/>
        </w:rPr>
        <w:t>edades</w:t>
      </w:r>
      <w:r>
        <w:rPr>
          <w:i/>
          <w:color w:val="2E5395"/>
          <w:spacing w:val="-3"/>
          <w:sz w:val="18"/>
        </w:rPr>
        <w:t> </w:t>
      </w:r>
      <w:r>
        <w:rPr>
          <w:i/>
          <w:color w:val="2E5395"/>
          <w:sz w:val="18"/>
        </w:rPr>
        <w:t>y</w:t>
      </w:r>
      <w:r>
        <w:rPr>
          <w:i/>
          <w:color w:val="2E5395"/>
          <w:spacing w:val="-5"/>
          <w:sz w:val="18"/>
        </w:rPr>
        <w:t> </w:t>
      </w:r>
      <w:r>
        <w:rPr>
          <w:i/>
          <w:color w:val="2E5395"/>
          <w:sz w:val="18"/>
        </w:rPr>
        <w:t>población</w:t>
      </w:r>
      <w:r>
        <w:rPr>
          <w:i/>
          <w:color w:val="2E5395"/>
          <w:spacing w:val="-4"/>
          <w:sz w:val="18"/>
        </w:rPr>
        <w:t> </w:t>
      </w:r>
      <w:r>
        <w:rPr>
          <w:i/>
          <w:color w:val="2E5395"/>
          <w:sz w:val="18"/>
        </w:rPr>
        <w:t>objetivo</w:t>
      </w:r>
      <w:r>
        <w:rPr>
          <w:i/>
          <w:color w:val="2E5395"/>
          <w:spacing w:val="-5"/>
          <w:sz w:val="18"/>
        </w:rPr>
        <w:t> </w:t>
      </w:r>
      <w:r>
        <w:rPr>
          <w:i/>
          <w:color w:val="2E5395"/>
          <w:sz w:val="18"/>
        </w:rPr>
        <w:t>2020</w:t>
      </w:r>
    </w:p>
    <w:p>
      <w:pPr>
        <w:pStyle w:val="BodyText"/>
        <w:ind w:left="261"/>
        <w:rPr>
          <w:sz w:val="20"/>
        </w:rPr>
      </w:pPr>
      <w:r>
        <w:rPr>
          <w:sz w:val="20"/>
        </w:rPr>
        <w:drawing>
          <wp:inline distT="0" distB="0" distL="0" distR="0">
            <wp:extent cx="5752321" cy="1881758"/>
            <wp:effectExtent l="0" t="0" r="0" b="0"/>
            <wp:docPr id="6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321" cy="188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07" w:lineRule="exact" w:before="13"/>
        <w:ind w:left="262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Fuente: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Instituto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Nacional</w:t>
      </w:r>
      <w:r>
        <w:rPr>
          <w:rFonts w:ascii="Times New Roman" w:hAnsi="Times New Roman"/>
          <w:spacing w:val="-3"/>
          <w:sz w:val="18"/>
        </w:rPr>
        <w:t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Estadística.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XII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Censo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Nacional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Población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-5"/>
          <w:sz w:val="18"/>
        </w:rPr>
        <w:t> </w:t>
      </w:r>
      <w:r>
        <w:rPr>
          <w:rFonts w:ascii="Times New Roman" w:hAnsi="Times New Roman"/>
          <w:sz w:val="18"/>
        </w:rPr>
        <w:t>VII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3"/>
          <w:sz w:val="18"/>
        </w:rPr>
        <w:t> </w:t>
      </w:r>
      <w:r>
        <w:rPr>
          <w:rFonts w:ascii="Times New Roman" w:hAnsi="Times New Roman"/>
          <w:sz w:val="18"/>
        </w:rPr>
        <w:t>Vivienda)</w:t>
      </w:r>
    </w:p>
    <w:p>
      <w:pPr>
        <w:spacing w:line="207" w:lineRule="exact" w:before="0"/>
        <w:ind w:left="262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*</w:t>
      </w:r>
      <w:r>
        <w:rPr>
          <w:rFonts w:ascii="Times New Roman" w:hAnsi="Times New Roman"/>
          <w:spacing w:val="-5"/>
          <w:sz w:val="18"/>
        </w:rPr>
        <w:t> </w:t>
      </w:r>
      <w:r>
        <w:rPr>
          <w:rFonts w:ascii="Times New Roman" w:hAnsi="Times New Roman"/>
          <w:sz w:val="18"/>
        </w:rPr>
        <w:t>4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años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menos un día.</w:t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ind w:left="262" w:right="914"/>
        <w:jc w:val="both"/>
      </w:pPr>
      <w:r>
        <w:rPr>
          <w:spacing w:val="-1"/>
        </w:rPr>
        <w:t>Con</w:t>
      </w:r>
      <w:r>
        <w:rPr>
          <w:spacing w:val="-10"/>
        </w:rPr>
        <w:t> </w:t>
      </w:r>
      <w:r>
        <w:rPr>
          <w:spacing w:val="-1"/>
        </w:rPr>
        <w:t>respecto</w:t>
      </w:r>
      <w:r>
        <w:rPr>
          <w:spacing w:val="-11"/>
        </w:rPr>
        <w:t> </w:t>
      </w:r>
      <w:r>
        <w:rPr>
          <w:spacing w:val="-1"/>
        </w:rPr>
        <w:t>a</w:t>
      </w:r>
      <w:r>
        <w:rPr>
          <w:spacing w:val="-14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población</w:t>
      </w:r>
      <w:r>
        <w:rPr>
          <w:spacing w:val="-10"/>
        </w:rPr>
        <w:t> </w:t>
      </w:r>
      <w:r>
        <w:rPr>
          <w:spacing w:val="-1"/>
        </w:rPr>
        <w:t>total,</w:t>
      </w:r>
      <w:r>
        <w:rPr>
          <w:spacing w:val="-14"/>
        </w:rPr>
        <w:t> </w:t>
      </w:r>
      <w:r>
        <w:rPr/>
        <w:t>en</w:t>
      </w:r>
      <w:r>
        <w:rPr>
          <w:spacing w:val="-11"/>
        </w:rPr>
        <w:t> </w:t>
      </w:r>
      <w:r>
        <w:rPr/>
        <w:t>cuanto</w:t>
      </w:r>
      <w:r>
        <w:rPr>
          <w:spacing w:val="-11"/>
        </w:rPr>
        <w:t> </w:t>
      </w:r>
      <w:r>
        <w:rPr/>
        <w:t>a</w:t>
      </w:r>
      <w:r>
        <w:rPr>
          <w:spacing w:val="-14"/>
        </w:rPr>
        <w:t> </w:t>
      </w:r>
      <w:r>
        <w:rPr/>
        <w:t>los</w:t>
      </w:r>
      <w:r>
        <w:rPr>
          <w:spacing w:val="-11"/>
        </w:rPr>
        <w:t> </w:t>
      </w:r>
      <w:r>
        <w:rPr/>
        <w:t>grupos</w:t>
      </w:r>
      <w:r>
        <w:rPr>
          <w:spacing w:val="-14"/>
        </w:rPr>
        <w:t> </w:t>
      </w:r>
      <w:r>
        <w:rPr/>
        <w:t>etarios</w:t>
      </w:r>
      <w:r>
        <w:rPr>
          <w:spacing w:val="-11"/>
        </w:rPr>
        <w:t> </w:t>
      </w:r>
      <w:r>
        <w:rPr/>
        <w:t>relacionados</w:t>
      </w:r>
      <w:r>
        <w:rPr>
          <w:spacing w:val="-11"/>
        </w:rPr>
        <w:t> </w:t>
      </w:r>
      <w:r>
        <w:rPr/>
        <w:t>con</w:t>
      </w:r>
      <w:r>
        <w:rPr>
          <w:spacing w:val="-10"/>
        </w:rPr>
        <w:t> </w:t>
      </w:r>
      <w:r>
        <w:rPr/>
        <w:t>los</w:t>
      </w:r>
      <w:r>
        <w:rPr>
          <w:spacing w:val="-13"/>
        </w:rPr>
        <w:t> </w:t>
      </w:r>
      <w:r>
        <w:rPr/>
        <w:t>niveles</w:t>
      </w:r>
      <w:r>
        <w:rPr>
          <w:spacing w:val="-51"/>
        </w:rPr>
        <w:t> </w:t>
      </w:r>
      <w:r>
        <w:rPr/>
        <w:t>de educación escolar, se presentan los siguientes datos, de acuerdo con la proyección de</w:t>
      </w:r>
      <w:r>
        <w:rPr>
          <w:spacing w:val="1"/>
        </w:rPr>
        <w:t> </w:t>
      </w:r>
      <w:r>
        <w:rPr/>
        <w:t>población al</w:t>
      </w:r>
      <w:r>
        <w:rPr>
          <w:spacing w:val="-2"/>
        </w:rPr>
        <w:t> </w:t>
      </w:r>
      <w:r>
        <w:rPr/>
        <w:t>2021.</w:t>
      </w:r>
    </w:p>
    <w:p>
      <w:pPr>
        <w:spacing w:before="207"/>
        <w:ind w:left="297" w:right="951" w:firstLine="0"/>
        <w:jc w:val="center"/>
        <w:rPr>
          <w:rFonts w:ascii="Times New Roman" w:hAnsi="Times New Roman"/>
          <w:i/>
          <w:sz w:val="18"/>
        </w:rPr>
      </w:pPr>
      <w:bookmarkStart w:name="_bookmark15" w:id="21"/>
      <w:bookmarkEnd w:id="21"/>
      <w:r>
        <w:rPr/>
      </w:r>
      <w:r>
        <w:rPr>
          <w:rFonts w:ascii="Times New Roman" w:hAnsi="Times New Roman"/>
          <w:i/>
          <w:color w:val="44536A"/>
          <w:sz w:val="18"/>
        </w:rPr>
        <w:t>Gráfica 1</w:t>
      </w:r>
    </w:p>
    <w:p>
      <w:pPr>
        <w:spacing w:before="0"/>
        <w:ind w:left="297" w:right="951" w:firstLine="0"/>
        <w:jc w:val="center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color w:val="44536A"/>
          <w:sz w:val="18"/>
        </w:rPr>
        <w:t>Porcentajes</w:t>
      </w:r>
      <w:r>
        <w:rPr>
          <w:rFonts w:ascii="Times New Roman" w:hAnsi="Times New Roman"/>
          <w:i/>
          <w:color w:val="44536A"/>
          <w:spacing w:val="-2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de</w:t>
      </w:r>
      <w:r>
        <w:rPr>
          <w:rFonts w:ascii="Times New Roman" w:hAnsi="Times New Roman"/>
          <w:i/>
          <w:color w:val="44536A"/>
          <w:spacing w:val="-4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población</w:t>
      </w:r>
      <w:r>
        <w:rPr>
          <w:rFonts w:ascii="Times New Roman" w:hAnsi="Times New Roman"/>
          <w:i/>
          <w:color w:val="44536A"/>
          <w:spacing w:val="-1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en edades de</w:t>
      </w:r>
      <w:r>
        <w:rPr>
          <w:rFonts w:ascii="Times New Roman" w:hAnsi="Times New Roman"/>
          <w:i/>
          <w:color w:val="44536A"/>
          <w:spacing w:val="-2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0 a</w:t>
      </w:r>
      <w:r>
        <w:rPr>
          <w:rFonts w:ascii="Times New Roman" w:hAnsi="Times New Roman"/>
          <w:i/>
          <w:color w:val="44536A"/>
          <w:spacing w:val="-1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18 años. Proyección</w:t>
      </w:r>
      <w:r>
        <w:rPr>
          <w:rFonts w:ascii="Times New Roman" w:hAnsi="Times New Roman"/>
          <w:i/>
          <w:color w:val="44536A"/>
          <w:spacing w:val="-2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2021</w:t>
      </w:r>
    </w:p>
    <w:p>
      <w:pPr>
        <w:pStyle w:val="BodyText"/>
        <w:ind w:left="44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23.45pt;height:125.25pt;mso-position-horizontal-relative:char;mso-position-vertical-relative:line" coordorigin="0,0" coordsize="8469,2505">
            <v:rect style="position:absolute;left:0;top:0;width:8469;height:2505" filled="true" fillcolor="#ffffff" stroked="false">
              <v:fill type="solid"/>
            </v:rect>
            <v:rect style="position:absolute;left:1594;top:835;width:929;height:1040" filled="true" fillcolor="#5b9bd4" stroked="false">
              <v:fill type="solid"/>
            </v:rect>
            <v:rect style="position:absolute;left:2772;top:1097;width:927;height:779" filled="true" fillcolor="#ec7c30" stroked="false">
              <v:fill type="solid"/>
            </v:rect>
            <v:rect style="position:absolute;left:3951;top:365;width:927;height:1511" filled="true" fillcolor="#a4a4a4" stroked="false">
              <v:fill type="solid"/>
            </v:rect>
            <v:rect style="position:absolute;left:5127;top:1140;width:929;height:736" filled="true" fillcolor="#ffc000" stroked="false">
              <v:fill type="solid"/>
            </v:rect>
            <v:rect style="position:absolute;left:6305;top:1150;width:929;height:726" filled="true" fillcolor="#4471c4" stroked="false">
              <v:fill type="solid"/>
            </v:rect>
            <v:rect style="position:absolute;left:2878;top:2202;width:77;height:77" filled="true" fillcolor="#5b9bd4" stroked="false">
              <v:fill type="solid"/>
            </v:rect>
            <v:rect style="position:absolute;left:3388;top:2202;width:77;height:77" filled="true" fillcolor="#ec7c30" stroked="false">
              <v:fill type="solid"/>
            </v:rect>
            <v:rect style="position:absolute;left:3897;top:2202;width:77;height:77" filled="true" fillcolor="#a4a4a4" stroked="false">
              <v:fill type="solid"/>
            </v:rect>
            <v:rect style="position:absolute;left:4477;top:2202;width:77;height:77" filled="true" fillcolor="#ffc000" stroked="false">
              <v:fill type="solid"/>
            </v:rect>
            <v:rect style="position:absolute;left:5128;top:2202;width:77;height:77" filled="true" fillcolor="#4471c4" stroked="false">
              <v:fill type="solid"/>
            </v:rect>
            <v:shape style="position:absolute;left:130;top:158;width:339;height:1796" type="#_x0000_t202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14.00</w:t>
                    </w:r>
                  </w:p>
                  <w:p>
                    <w:pPr>
                      <w:spacing w:before="65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12.00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10.00</w:t>
                    </w:r>
                  </w:p>
                  <w:p>
                    <w:pPr>
                      <w:spacing w:before="66"/>
                      <w:ind w:left="7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8.00</w:t>
                    </w:r>
                  </w:p>
                  <w:p>
                    <w:pPr>
                      <w:spacing w:before="66"/>
                      <w:ind w:left="7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6.00</w:t>
                    </w:r>
                  </w:p>
                  <w:p>
                    <w:pPr>
                      <w:spacing w:before="65"/>
                      <w:ind w:left="7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4.00</w:t>
                    </w:r>
                  </w:p>
                  <w:p>
                    <w:pPr>
                      <w:spacing w:before="66"/>
                      <w:ind w:left="7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2.00</w:t>
                    </w:r>
                  </w:p>
                  <w:p>
                    <w:pPr>
                      <w:spacing w:line="168" w:lineRule="exact" w:before="65"/>
                      <w:ind w:left="7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0.00</w:t>
                    </w:r>
                  </w:p>
                </w:txbxContent>
              </v:textbox>
              <w10:wrap type="none"/>
            </v:shape>
            <v:shape style="position:absolute;left:4257;top:135;width:335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12.78</w:t>
                    </w:r>
                  </w:p>
                </w:txbxContent>
              </v:textbox>
              <w10:wrap type="none"/>
            </v:shape>
            <v:shape style="position:absolute;left:1937;top:606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8.79</w:t>
                    </w:r>
                  </w:p>
                </w:txbxContent>
              </v:textbox>
              <w10:wrap type="none"/>
            </v:shape>
            <v:shape style="position:absolute;left:3115;top:868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6.58</w:t>
                    </w:r>
                  </w:p>
                </w:txbxContent>
              </v:textbox>
              <w10:wrap type="none"/>
            </v:shape>
            <v:shape style="position:absolute;left:5471;top:911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404040"/>
                        <w:sz w:val="14"/>
                      </w:rPr>
                      <w:t>6.21</w:t>
                    </w:r>
                  </w:p>
                </w:txbxContent>
              </v:textbox>
              <w10:wrap type="none"/>
            </v:shape>
            <v:shape style="position:absolute;left:6649;top:921;width:266;height:140" type="#_x0000_t202" filled="false" stroked="false">
              <v:textbox inset="0,0,0,0">
                <w:txbxContent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404040"/>
                        <w:sz w:val="14"/>
                      </w:rPr>
                      <w:t>6.13</w:t>
                    </w:r>
                  </w:p>
                </w:txbxContent>
              </v:textbox>
              <w10:wrap type="none"/>
            </v:shape>
            <v:shape style="position:absolute;left:2987;top:2178;width:2684;height:140" type="#_x0000_t202" filled="false" stroked="false">
              <v:textbox inset="0,0,0,0">
                <w:txbxContent>
                  <w:p>
                    <w:pPr>
                      <w:tabs>
                        <w:tab w:pos="509" w:val="left" w:leader="none"/>
                        <w:tab w:pos="1018" w:val="left" w:leader="none"/>
                        <w:tab w:pos="1598" w:val="left" w:leader="none"/>
                        <w:tab w:pos="2250" w:val="left" w:leader="none"/>
                      </w:tabs>
                      <w:spacing w:line="13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85858"/>
                        <w:sz w:val="14"/>
                      </w:rPr>
                      <w:t>0 a</w:t>
                    </w:r>
                    <w:r>
                      <w:rPr>
                        <w:color w:val="585858"/>
                        <w:spacing w:val="-1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3</w:t>
                      <w:tab/>
                      <w:t>4</w:t>
                    </w:r>
                    <w:r>
                      <w:rPr>
                        <w:color w:val="585858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a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6</w:t>
                      <w:tab/>
                      <w:t>7</w:t>
                    </w:r>
                    <w:r>
                      <w:rPr>
                        <w:color w:val="585858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a</w:t>
                    </w:r>
                    <w:r>
                      <w:rPr>
                        <w:color w:val="585858"/>
                        <w:spacing w:val="-1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12</w:t>
                      <w:tab/>
                      <w:t>13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a</w:t>
                    </w:r>
                    <w:r>
                      <w:rPr>
                        <w:color w:val="585858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15</w:t>
                      <w:tab/>
                      <w:t>16</w:t>
                    </w:r>
                    <w:r>
                      <w:rPr>
                        <w:color w:val="585858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a</w:t>
                    </w:r>
                    <w:r>
                      <w:rPr>
                        <w:color w:val="585858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585858"/>
                        <w:sz w:val="14"/>
                      </w:rPr>
                      <w:t>18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before="0"/>
        <w:ind w:left="262" w:right="618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Fuente: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Elaboración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propia a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partir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los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datos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del Censo de</w:t>
      </w:r>
      <w:r>
        <w:rPr>
          <w:rFonts w:ascii="Times New Roman" w:hAnsi="Times New Roman"/>
          <w:spacing w:val="-3"/>
          <w:sz w:val="18"/>
        </w:rPr>
        <w:t> </w:t>
      </w:r>
      <w:r>
        <w:rPr>
          <w:rFonts w:ascii="Times New Roman" w:hAnsi="Times New Roman"/>
          <w:sz w:val="18"/>
        </w:rPr>
        <w:t>Población y</w:t>
      </w:r>
      <w:r>
        <w:rPr>
          <w:rFonts w:ascii="Times New Roman" w:hAnsi="Times New Roman"/>
          <w:spacing w:val="-5"/>
          <w:sz w:val="18"/>
        </w:rPr>
        <w:t> </w:t>
      </w:r>
      <w:r>
        <w:rPr>
          <w:rFonts w:ascii="Times New Roman" w:hAnsi="Times New Roman"/>
          <w:sz w:val="18"/>
        </w:rPr>
        <w:t>Vivienda</w:t>
      </w:r>
      <w:r>
        <w:rPr>
          <w:rFonts w:ascii="Times New Roman" w:hAnsi="Times New Roman"/>
          <w:spacing w:val="-3"/>
          <w:sz w:val="18"/>
        </w:rPr>
        <w:t> </w:t>
      </w:r>
      <w:r>
        <w:rPr>
          <w:rFonts w:ascii="Times New Roman" w:hAnsi="Times New Roman"/>
          <w:sz w:val="18"/>
        </w:rPr>
        <w:t>2018,</w:t>
      </w:r>
      <w:r>
        <w:rPr>
          <w:rFonts w:ascii="Times New Roman" w:hAnsi="Times New Roman"/>
          <w:spacing w:val="-3"/>
          <w:sz w:val="18"/>
        </w:rPr>
        <w:t> </w:t>
      </w:r>
      <w:r>
        <w:rPr>
          <w:rFonts w:ascii="Times New Roman" w:hAnsi="Times New Roman"/>
          <w:sz w:val="18"/>
        </w:rPr>
        <w:t>Guatemala, con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base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a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las</w:t>
      </w:r>
      <w:r>
        <w:rPr>
          <w:rFonts w:ascii="Times New Roman" w:hAnsi="Times New Roman"/>
          <w:spacing w:val="-42"/>
          <w:sz w:val="18"/>
        </w:rPr>
        <w:t> </w:t>
      </w:r>
      <w:r>
        <w:rPr>
          <w:rFonts w:ascii="Times New Roman" w:hAnsi="Times New Roman"/>
          <w:sz w:val="18"/>
        </w:rPr>
        <w:t>estimaciones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proyecciones nacionales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3"/>
          <w:sz w:val="18"/>
        </w:rPr>
        <w:t> </w:t>
      </w:r>
      <w:r>
        <w:rPr>
          <w:rFonts w:ascii="Times New Roman" w:hAnsi="Times New Roman"/>
          <w:sz w:val="18"/>
        </w:rPr>
        <w:t>población</w:t>
      </w:r>
      <w:r>
        <w:rPr>
          <w:rFonts w:ascii="Times New Roman" w:hAnsi="Times New Roman"/>
          <w:spacing w:val="2"/>
          <w:sz w:val="18"/>
        </w:rPr>
        <w:t> </w:t>
      </w:r>
      <w:r>
        <w:rPr>
          <w:rFonts w:ascii="Times New Roman" w:hAnsi="Times New Roman"/>
          <w:sz w:val="18"/>
        </w:rPr>
        <w:t>(Instituto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Nacional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3"/>
          <w:sz w:val="18"/>
        </w:rPr>
        <w:t> </w:t>
      </w:r>
      <w:r>
        <w:rPr>
          <w:rFonts w:ascii="Times New Roman" w:hAnsi="Times New Roman"/>
          <w:sz w:val="18"/>
        </w:rPr>
        <w:t>Estadística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(INE),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2019)</w:t>
      </w:r>
    </w:p>
    <w:p>
      <w:pPr>
        <w:pStyle w:val="BodyText"/>
        <w:spacing w:before="4"/>
        <w:rPr>
          <w:rFonts w:ascii="Times New Roman"/>
          <w:sz w:val="23"/>
        </w:rPr>
      </w:pPr>
    </w:p>
    <w:p>
      <w:pPr>
        <w:pStyle w:val="BodyText"/>
        <w:ind w:left="262" w:right="916"/>
        <w:jc w:val="both"/>
      </w:pPr>
      <w:r>
        <w:rPr/>
        <w:t>Para el período del presente Plan Estratégico, se observa que la población de 7 a 12 años</w:t>
      </w:r>
      <w:r>
        <w:rPr>
          <w:spacing w:val="1"/>
        </w:rPr>
        <w:t> </w:t>
      </w:r>
      <w:r>
        <w:rPr/>
        <w:t>ocupa el mayor porcentaje con respecto al total de 0 a 18 años. En datos relativos, para el</w:t>
      </w:r>
      <w:r>
        <w:rPr>
          <w:spacing w:val="1"/>
        </w:rPr>
        <w:t> </w:t>
      </w:r>
      <w:r>
        <w:rPr/>
        <w:t>2021,</w:t>
      </w:r>
      <w:r>
        <w:rPr>
          <w:spacing w:val="-10"/>
        </w:rPr>
        <w:t> </w:t>
      </w:r>
      <w:r>
        <w:rPr/>
        <w:t>esta</w:t>
      </w:r>
      <w:r>
        <w:rPr>
          <w:spacing w:val="-10"/>
        </w:rPr>
        <w:t> </w:t>
      </w:r>
      <w:r>
        <w:rPr/>
        <w:t>población</w:t>
      </w:r>
      <w:r>
        <w:rPr>
          <w:spacing w:val="-7"/>
        </w:rPr>
        <w:t> </w:t>
      </w:r>
      <w:r>
        <w:rPr/>
        <w:t>(7-12</w:t>
      </w:r>
      <w:r>
        <w:rPr>
          <w:spacing w:val="-7"/>
        </w:rPr>
        <w:t> </w:t>
      </w:r>
      <w:r>
        <w:rPr/>
        <w:t>años)</w:t>
      </w:r>
      <w:r>
        <w:rPr>
          <w:spacing w:val="-8"/>
        </w:rPr>
        <w:t> </w:t>
      </w:r>
      <w:r>
        <w:rPr/>
        <w:t>constituye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31.56%</w:t>
      </w:r>
      <w:r>
        <w:rPr>
          <w:spacing w:val="-8"/>
        </w:rPr>
        <w:t> </w:t>
      </w:r>
      <w:r>
        <w:rPr/>
        <w:t>del</w:t>
      </w:r>
      <w:r>
        <w:rPr>
          <w:spacing w:val="-9"/>
        </w:rPr>
        <w:t> </w:t>
      </w:r>
      <w:r>
        <w:rPr/>
        <w:t>total,</w:t>
      </w:r>
      <w:r>
        <w:rPr>
          <w:spacing w:val="-10"/>
        </w:rPr>
        <w:t> </w:t>
      </w:r>
      <w:r>
        <w:rPr/>
        <w:t>seguido</w:t>
      </w:r>
      <w:r>
        <w:rPr>
          <w:spacing w:val="-8"/>
        </w:rPr>
        <w:t> </w:t>
      </w:r>
      <w:r>
        <w:rPr/>
        <w:t>por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/>
        <w:t>población</w:t>
      </w:r>
      <w:r>
        <w:rPr>
          <w:spacing w:val="-8"/>
        </w:rPr>
        <w:t> </w:t>
      </w:r>
      <w:r>
        <w:rPr/>
        <w:t>de</w:t>
      </w:r>
      <w:r>
        <w:rPr>
          <w:spacing w:val="-52"/>
        </w:rPr>
        <w:t> </w:t>
      </w:r>
      <w:r>
        <w:rPr/>
        <w:t>0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3</w:t>
      </w:r>
      <w:r>
        <w:rPr>
          <w:spacing w:val="37"/>
        </w:rPr>
        <w:t> </w:t>
      </w:r>
      <w:r>
        <w:rPr/>
        <w:t>años</w:t>
      </w:r>
      <w:r>
        <w:rPr>
          <w:spacing w:val="38"/>
        </w:rPr>
        <w:t> </w:t>
      </w:r>
      <w:r>
        <w:rPr/>
        <w:t>que</w:t>
      </w:r>
      <w:r>
        <w:rPr>
          <w:spacing w:val="40"/>
        </w:rPr>
        <w:t> </w:t>
      </w:r>
      <w:r>
        <w:rPr/>
        <w:t>representa</w:t>
      </w:r>
      <w:r>
        <w:rPr>
          <w:spacing w:val="37"/>
        </w:rPr>
        <w:t> </w:t>
      </w:r>
      <w:r>
        <w:rPr/>
        <w:t>un</w:t>
      </w:r>
      <w:r>
        <w:rPr>
          <w:spacing w:val="38"/>
        </w:rPr>
        <w:t> </w:t>
      </w:r>
      <w:r>
        <w:rPr/>
        <w:t>21.72%;</w:t>
      </w:r>
      <w:r>
        <w:rPr>
          <w:spacing w:val="39"/>
        </w:rPr>
        <w:t> </w:t>
      </w:r>
      <w:r>
        <w:rPr/>
        <w:t>con</w:t>
      </w:r>
      <w:r>
        <w:rPr>
          <w:spacing w:val="41"/>
        </w:rPr>
        <w:t> </w:t>
      </w:r>
      <w:r>
        <w:rPr/>
        <w:t>16.25%;</w:t>
      </w:r>
      <w:r>
        <w:rPr>
          <w:spacing w:val="40"/>
        </w:rPr>
        <w:t> </w:t>
      </w:r>
      <w:r>
        <w:rPr/>
        <w:t>15:35%</w:t>
      </w:r>
      <w:r>
        <w:rPr>
          <w:spacing w:val="38"/>
        </w:rPr>
        <w:t> </w:t>
      </w:r>
      <w:r>
        <w:rPr/>
        <w:t>y</w:t>
      </w:r>
      <w:r>
        <w:rPr>
          <w:spacing w:val="39"/>
        </w:rPr>
        <w:t> </w:t>
      </w:r>
      <w:r>
        <w:rPr/>
        <w:t>15.13%,</w:t>
      </w:r>
      <w:r>
        <w:rPr>
          <w:spacing w:val="39"/>
        </w:rPr>
        <w:t> </w:t>
      </w:r>
      <w:r>
        <w:rPr/>
        <w:t>se</w:t>
      </w:r>
      <w:r>
        <w:rPr>
          <w:spacing w:val="40"/>
        </w:rPr>
        <w:t> </w:t>
      </w:r>
      <w:r>
        <w:rPr/>
        <w:t>observa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/>
        <w:t>la</w:t>
      </w:r>
    </w:p>
    <w:p>
      <w:pPr>
        <w:pStyle w:val="BodyText"/>
        <w:ind w:left="262" w:right="915"/>
        <w:jc w:val="both"/>
      </w:pPr>
      <w:r>
        <w:rPr/>
        <w:t>población de 4 – 6 años, 13 – 15 años y 16-18 años, respectivamente.</w:t>
      </w:r>
      <w:r>
        <w:rPr>
          <w:spacing w:val="1"/>
        </w:rPr>
        <w:t> </w:t>
      </w:r>
      <w:r>
        <w:rPr/>
        <w:t>Considerando las</w:t>
      </w:r>
      <w:r>
        <w:rPr>
          <w:spacing w:val="1"/>
        </w:rPr>
        <w:t> </w:t>
      </w:r>
      <w:r>
        <w:rPr>
          <w:spacing w:val="-1"/>
        </w:rPr>
        <w:t>proyecciones</w:t>
      </w:r>
      <w:r>
        <w:rPr>
          <w:spacing w:val="-13"/>
        </w:rPr>
        <w:t> </w:t>
      </w:r>
      <w:r>
        <w:rPr>
          <w:spacing w:val="-1"/>
        </w:rPr>
        <w:t>demográficas</w:t>
      </w:r>
      <w:r>
        <w:rPr>
          <w:spacing w:val="-14"/>
        </w:rPr>
        <w:t> </w:t>
      </w:r>
      <w:r>
        <w:rPr>
          <w:spacing w:val="-1"/>
        </w:rPr>
        <w:t>del</w:t>
      </w:r>
      <w:r>
        <w:rPr>
          <w:spacing w:val="-13"/>
        </w:rPr>
        <w:t> </w:t>
      </w:r>
      <w:r>
        <w:rPr/>
        <w:t>INE,</w:t>
      </w:r>
      <w:r>
        <w:rPr>
          <w:spacing w:val="-13"/>
        </w:rPr>
        <w:t> </w:t>
      </w:r>
      <w:r>
        <w:rPr/>
        <w:t>el</w:t>
      </w:r>
      <w:r>
        <w:rPr>
          <w:spacing w:val="-16"/>
        </w:rPr>
        <w:t> </w:t>
      </w:r>
      <w:r>
        <w:rPr/>
        <w:t>período</w:t>
      </w:r>
      <w:r>
        <w:rPr>
          <w:spacing w:val="-13"/>
        </w:rPr>
        <w:t> </w:t>
      </w:r>
      <w:r>
        <w:rPr/>
        <w:t>2020-2024,</w:t>
      </w:r>
      <w:r>
        <w:rPr>
          <w:spacing w:val="-14"/>
        </w:rPr>
        <w:t> </w:t>
      </w:r>
      <w:r>
        <w:rPr/>
        <w:t>se</w:t>
      </w:r>
      <w:r>
        <w:rPr>
          <w:spacing w:val="-13"/>
        </w:rPr>
        <w:t> </w:t>
      </w:r>
      <w:r>
        <w:rPr/>
        <w:t>observa</w:t>
      </w:r>
      <w:r>
        <w:rPr>
          <w:spacing w:val="-14"/>
        </w:rPr>
        <w:t> </w:t>
      </w:r>
      <w:r>
        <w:rPr/>
        <w:t>un</w:t>
      </w:r>
      <w:r>
        <w:rPr>
          <w:spacing w:val="-13"/>
        </w:rPr>
        <w:t> </w:t>
      </w:r>
      <w:r>
        <w:rPr/>
        <w:t>decrecimiento</w:t>
      </w:r>
      <w:r>
        <w:rPr>
          <w:spacing w:val="-13"/>
        </w:rPr>
        <w:t> </w:t>
      </w:r>
      <w:r>
        <w:rPr/>
        <w:t>leve</w:t>
      </w:r>
      <w:r>
        <w:rPr>
          <w:spacing w:val="-52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población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0-6 años,</w:t>
      </w:r>
      <w:r>
        <w:rPr>
          <w:spacing w:val="1"/>
        </w:rPr>
        <w:t> </w:t>
      </w:r>
      <w:r>
        <w:rPr/>
        <w:t>no</w:t>
      </w:r>
      <w:r>
        <w:rPr>
          <w:spacing w:val="-3"/>
        </w:rPr>
        <w:t> </w:t>
      </w:r>
      <w:r>
        <w:rPr/>
        <w:t>así, en la</w:t>
      </w:r>
      <w:r>
        <w:rPr>
          <w:spacing w:val="-2"/>
        </w:rPr>
        <w:t> </w:t>
      </w:r>
      <w:r>
        <w:rPr/>
        <w:t>población de</w:t>
      </w:r>
      <w:r>
        <w:rPr>
          <w:spacing w:val="1"/>
        </w:rPr>
        <w:t> </w:t>
      </w:r>
      <w:r>
        <w:rPr/>
        <w:t>7</w:t>
      </w:r>
      <w:r>
        <w:rPr>
          <w:spacing w:val="-2"/>
        </w:rPr>
        <w:t> </w:t>
      </w:r>
      <w:r>
        <w:rPr/>
        <w:t>a 18 años.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pict>
          <v:shape style="position:absolute;margin-left:85.104004pt;margin-top:10.102213pt;width:441.95pt;height:10.35pt;mso-position-horizontal-relative:page;mso-position-vertical-relative:paragraph;z-index:-15687168;mso-wrap-distance-left:0;mso-wrap-distance-right:0" coordorigin="1702,202" coordsize="8839,207" path="m10540,202l6145,202,1702,202,1702,408,6145,408,10540,408,10540,202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9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25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9"/>
        <w:rPr>
          <w:rFonts w:ascii="Times New Roman"/>
          <w:sz w:val="14"/>
        </w:rPr>
      </w:pPr>
    </w:p>
    <w:p>
      <w:pPr>
        <w:spacing w:before="1"/>
        <w:ind w:left="391" w:right="0" w:firstLine="0"/>
        <w:jc w:val="left"/>
        <w:rPr>
          <w:sz w:val="18"/>
        </w:rPr>
      </w:pPr>
      <w:bookmarkStart w:name="_bookmark16" w:id="22"/>
      <w:bookmarkEnd w:id="22"/>
      <w:r>
        <w:rPr/>
      </w:r>
      <w:r>
        <w:rPr>
          <w:color w:val="585858"/>
          <w:spacing w:val="-1"/>
          <w:sz w:val="18"/>
        </w:rPr>
        <w:t>2,500,000</w:t>
      </w:r>
    </w:p>
    <w:p>
      <w:pPr>
        <w:pStyle w:val="BodyText"/>
        <w:spacing w:before="7"/>
        <w:rPr>
          <w:sz w:val="20"/>
        </w:rPr>
      </w:pPr>
    </w:p>
    <w:p>
      <w:pPr>
        <w:spacing w:before="0"/>
        <w:ind w:left="391" w:right="0" w:firstLine="0"/>
        <w:jc w:val="left"/>
        <w:rPr>
          <w:sz w:val="18"/>
        </w:rPr>
      </w:pPr>
      <w:r>
        <w:rPr>
          <w:color w:val="585858"/>
          <w:spacing w:val="-1"/>
          <w:sz w:val="18"/>
        </w:rPr>
        <w:t>2,000,000</w:t>
      </w:r>
    </w:p>
    <w:p>
      <w:pPr>
        <w:pStyle w:val="BodyTex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BodyText"/>
        <w:spacing w:before="9"/>
        <w:rPr>
          <w:sz w:val="47"/>
        </w:rPr>
      </w:pPr>
    </w:p>
    <w:p>
      <w:pPr>
        <w:pStyle w:val="Heading2"/>
        <w:spacing w:before="0" w:after="0"/>
        <w:ind w:left="286" w:right="2102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spacing w:before="178"/>
        <w:ind w:left="3157" w:right="4969" w:firstLine="0"/>
        <w:jc w:val="center"/>
        <w:rPr>
          <w:rFonts w:ascii="Times New Roman" w:hAnsi="Times New Roman"/>
          <w:i/>
          <w:sz w:val="18"/>
        </w:rPr>
      </w:pPr>
      <w:r>
        <w:rPr/>
        <w:pict>
          <v:rect style="position:absolute;margin-left:83.664001pt;margin-top:.982346pt;width:444.79pt;height:.48pt;mso-position-horizontal-relative:page;mso-position-vertical-relative:paragraph;z-index:15772160" filled="true" fillcolor="#000000" stroked="false">
            <v:fill type="solid"/>
            <w10:wrap type="none"/>
          </v:rect>
        </w:pict>
      </w:r>
      <w:r>
        <w:rPr>
          <w:rFonts w:ascii="Times New Roman" w:hAnsi="Times New Roman"/>
          <w:i/>
          <w:color w:val="44536A"/>
          <w:sz w:val="18"/>
        </w:rPr>
        <w:t>Gráfica 2</w:t>
      </w:r>
    </w:p>
    <w:p>
      <w:pPr>
        <w:spacing w:before="2"/>
        <w:ind w:left="286" w:right="2105" w:firstLine="0"/>
        <w:jc w:val="center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color w:val="44536A"/>
          <w:sz w:val="18"/>
        </w:rPr>
        <w:t>Guatemala:</w:t>
      </w:r>
      <w:r>
        <w:rPr>
          <w:rFonts w:ascii="Times New Roman" w:hAnsi="Times New Roman"/>
          <w:i/>
          <w:color w:val="44536A"/>
          <w:spacing w:val="-2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Población</w:t>
      </w:r>
      <w:r>
        <w:rPr>
          <w:rFonts w:ascii="Times New Roman" w:hAnsi="Times New Roman"/>
          <w:i/>
          <w:color w:val="44536A"/>
          <w:spacing w:val="-1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en</w:t>
      </w:r>
      <w:r>
        <w:rPr>
          <w:rFonts w:ascii="Times New Roman" w:hAnsi="Times New Roman"/>
          <w:i/>
          <w:color w:val="44536A"/>
          <w:spacing w:val="-1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edad</w:t>
      </w:r>
      <w:r>
        <w:rPr>
          <w:rFonts w:ascii="Times New Roman" w:hAnsi="Times New Roman"/>
          <w:i/>
          <w:color w:val="44536A"/>
          <w:spacing w:val="-1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escolar</w:t>
      </w:r>
      <w:r>
        <w:rPr>
          <w:rFonts w:ascii="Times New Roman" w:hAnsi="Times New Roman"/>
          <w:i/>
          <w:color w:val="44536A"/>
          <w:spacing w:val="-1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desagregado</w:t>
      </w:r>
      <w:r>
        <w:rPr>
          <w:rFonts w:ascii="Times New Roman" w:hAnsi="Times New Roman"/>
          <w:i/>
          <w:color w:val="44536A"/>
          <w:spacing w:val="-3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por</w:t>
      </w:r>
      <w:r>
        <w:rPr>
          <w:rFonts w:ascii="Times New Roman" w:hAnsi="Times New Roman"/>
          <w:i/>
          <w:color w:val="44536A"/>
          <w:spacing w:val="-2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grupos</w:t>
      </w:r>
      <w:r>
        <w:rPr>
          <w:rFonts w:ascii="Times New Roman" w:hAnsi="Times New Roman"/>
          <w:i/>
          <w:color w:val="44536A"/>
          <w:spacing w:val="-2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según</w:t>
      </w:r>
      <w:r>
        <w:rPr>
          <w:rFonts w:ascii="Times New Roman" w:hAnsi="Times New Roman"/>
          <w:i/>
          <w:color w:val="44536A"/>
          <w:spacing w:val="-2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niveles</w:t>
      </w:r>
      <w:r>
        <w:rPr>
          <w:rFonts w:ascii="Times New Roman" w:hAnsi="Times New Roman"/>
          <w:i/>
          <w:color w:val="44536A"/>
          <w:spacing w:val="-3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educativos</w:t>
      </w:r>
      <w:r>
        <w:rPr>
          <w:rFonts w:ascii="Times New Roman" w:hAnsi="Times New Roman"/>
          <w:i/>
          <w:color w:val="44536A"/>
          <w:spacing w:val="-42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2020-2024</w:t>
      </w:r>
    </w:p>
    <w:p>
      <w:pPr>
        <w:tabs>
          <w:tab w:pos="2041" w:val="left" w:leader="none"/>
          <w:tab w:pos="3559" w:val="left" w:leader="none"/>
          <w:tab w:pos="5078" w:val="left" w:leader="none"/>
          <w:tab w:pos="6597" w:val="left" w:leader="none"/>
        </w:tabs>
        <w:spacing w:before="173"/>
        <w:ind w:left="521" w:right="0" w:firstLine="0"/>
        <w:jc w:val="left"/>
        <w:rPr>
          <w:sz w:val="18"/>
        </w:rPr>
      </w:pPr>
      <w:r>
        <w:rPr>
          <w:color w:val="404040"/>
          <w:position w:val="-1"/>
          <w:sz w:val="18"/>
        </w:rPr>
        <w:t>2,174,813</w:t>
        <w:tab/>
      </w:r>
      <w:r>
        <w:rPr>
          <w:color w:val="404040"/>
          <w:position w:val="0"/>
          <w:sz w:val="18"/>
        </w:rPr>
        <w:t>2,186,135</w:t>
        <w:tab/>
      </w:r>
      <w:r>
        <w:rPr>
          <w:color w:val="404040"/>
          <w:sz w:val="18"/>
        </w:rPr>
        <w:t>2,197,983</w:t>
        <w:tab/>
      </w:r>
      <w:r>
        <w:rPr>
          <w:color w:val="404040"/>
          <w:position w:val="1"/>
          <w:sz w:val="18"/>
        </w:rPr>
        <w:t>2,210,460</w:t>
        <w:tab/>
      </w:r>
      <w:r>
        <w:rPr>
          <w:color w:val="404040"/>
          <w:position w:val="2"/>
          <w:sz w:val="18"/>
        </w:rPr>
        <w:t>2,219,964</w:t>
      </w:r>
    </w:p>
    <w:p>
      <w:pPr>
        <w:spacing w:after="0"/>
        <w:jc w:val="left"/>
        <w:rPr>
          <w:sz w:val="18"/>
        </w:rPr>
        <w:sectPr>
          <w:pgSz w:w="12240" w:h="15840"/>
          <w:pgMar w:top="760" w:bottom="0" w:left="1440" w:right="780"/>
          <w:cols w:num="2" w:equalWidth="0">
            <w:col w:w="1119" w:space="40"/>
            <w:col w:w="8861"/>
          </w:cols>
        </w:sectPr>
      </w:pPr>
    </w:p>
    <w:p>
      <w:pPr>
        <w:pStyle w:val="BodyText"/>
        <w:spacing w:before="4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481574912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6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4"/>
        <w:ind w:left="391" w:right="0" w:firstLine="0"/>
        <w:jc w:val="left"/>
        <w:rPr>
          <w:sz w:val="18"/>
        </w:rPr>
      </w:pPr>
      <w:r>
        <w:rPr/>
        <w:pict>
          <v:group style="position:absolute;margin-left:132.720001pt;margin-top:-24.690647pt;width:383.25pt;height:104.95pt;mso-position-horizontal-relative:page;mso-position-vertical-relative:paragraph;z-index:15772672" coordorigin="2654,-494" coordsize="7665,2099">
            <v:rect style="position:absolute;left:2928;top:173;width:183;height:1424" filled="true" fillcolor="#4471c4" stroked="false">
              <v:fill type="solid"/>
            </v:rect>
            <v:rect style="position:absolute;left:3160;top:538;width:183;height:1060" filled="true" fillcolor="#ec7c30" stroked="false">
              <v:fill type="solid"/>
            </v:rect>
            <v:rect style="position:absolute;left:3393;top:-451;width:185;height:2048" filled="true" fillcolor="#a4a4a4" stroked="false">
              <v:fill type="solid"/>
            </v:rect>
            <v:rect style="position:absolute;left:3626;top:595;width:185;height:1002" filled="true" fillcolor="#ffc000" stroked="false">
              <v:fill type="solid"/>
            </v:rect>
            <v:rect style="position:absolute;left:3859;top:598;width:185;height:1000" filled="true" fillcolor="#5b9bd4" stroked="false">
              <v:fill type="solid"/>
            </v:rect>
            <v:rect style="position:absolute;left:4444;top:180;width:185;height:1417" filled="true" fillcolor="#4471c4" stroked="false">
              <v:fill type="solid"/>
            </v:rect>
            <v:rect style="position:absolute;left:4680;top:535;width:183;height:1062" filled="true" fillcolor="#ec7c30" stroked="false">
              <v:fill type="solid"/>
            </v:rect>
            <v:rect style="position:absolute;left:4912;top:-463;width:183;height:2060" filled="true" fillcolor="#a4a4a4" stroked="false">
              <v:fill type="solid"/>
            </v:rect>
            <v:rect style="position:absolute;left:5145;top:595;width:183;height:1002" filled="true" fillcolor="#ffc000" stroked="false">
              <v:fill type="solid"/>
            </v:rect>
            <v:rect style="position:absolute;left:5378;top:610;width:185;height:988" filled="true" fillcolor="#5b9bd4" stroked="false">
              <v:fill type="solid"/>
            </v:rect>
            <v:rect style="position:absolute;left:5964;top:190;width:185;height:1408" filled="true" fillcolor="#4471c4" stroked="false">
              <v:fill type="solid"/>
            </v:rect>
            <v:rect style="position:absolute;left:6196;top:533;width:185;height:1064" filled="true" fillcolor="#ec7c30" stroked="false">
              <v:fill type="solid"/>
            </v:rect>
            <v:rect style="position:absolute;left:6429;top:-475;width:185;height:2072" filled="true" fillcolor="#a4a4a4" stroked="false">
              <v:fill type="solid"/>
            </v:rect>
            <v:rect style="position:absolute;left:6664;top:595;width:183;height:1002" filled="true" fillcolor="#ffc000" stroked="false">
              <v:fill type="solid"/>
            </v:rect>
            <v:rect style="position:absolute;left:6897;top:610;width:183;height:988" filled="true" fillcolor="#5b9bd4" stroked="false">
              <v:fill type="solid"/>
            </v:rect>
            <v:rect style="position:absolute;left:7483;top:204;width:183;height:1393" filled="true" fillcolor="#4471c4" stroked="false">
              <v:fill type="solid"/>
            </v:rect>
            <v:rect style="position:absolute;left:7716;top:533;width:185;height:1064" filled="true" fillcolor="#ec7c30" stroked="false">
              <v:fill type="solid"/>
            </v:rect>
            <v:rect style="position:absolute;left:7948;top:-485;width:185;height:2082" filled="true" fillcolor="#a4a4a4" stroked="false">
              <v:fill type="solid"/>
            </v:rect>
            <v:rect style="position:absolute;left:8181;top:593;width:185;height:1004" filled="true" fillcolor="#ffc000" stroked="false">
              <v:fill type="solid"/>
            </v:rect>
            <v:rect style="position:absolute;left:8416;top:607;width:183;height:990" filled="true" fillcolor="#5b9bd4" stroked="false">
              <v:fill type="solid"/>
            </v:rect>
            <v:rect style="position:absolute;left:9002;top:216;width:183;height:1381" filled="true" fillcolor="#4471c4" stroked="false">
              <v:fill type="solid"/>
            </v:rect>
            <v:rect style="position:absolute;left:9235;top:538;width:183;height:1060" filled="true" fillcolor="#ec7c30" stroked="false">
              <v:fill type="solid"/>
            </v:rect>
            <v:rect style="position:absolute;left:9468;top:-494;width:183;height:2092" filled="true" fillcolor="#a4a4a4" stroked="false">
              <v:fill type="solid"/>
            </v:rect>
            <v:rect style="position:absolute;left:9700;top:588;width:185;height:1009" filled="true" fillcolor="#ffc000" stroked="false">
              <v:fill type="solid"/>
            </v:rect>
            <v:rect style="position:absolute;left:9933;top:607;width:185;height:990" filled="true" fillcolor="#5b9bd4" stroked="false">
              <v:fill type="solid"/>
            </v:rect>
            <v:line style="position:absolute" from="2726,1597" to="10319,1597" stroked="true" strokeweight=".75pt" strokecolor="#d9d9d9">
              <v:stroke dashstyle="solid"/>
            </v:line>
            <v:shape style="position:absolute;left:2654;top:-101;width:7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1,512,034</w:t>
                    </w:r>
                  </w:p>
                </w:txbxContent>
              </v:textbox>
              <w10:wrap type="none"/>
            </v:shape>
            <v:shape style="position:absolute;left:4173;top:-94;width:7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1,504,537</w:t>
                    </w:r>
                  </w:p>
                </w:txbxContent>
              </v:textbox>
              <w10:wrap type="none"/>
            </v:shape>
            <v:shape style="position:absolute;left:5691;top:-83;width:7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1,492,837</w:t>
                    </w:r>
                  </w:p>
                </w:txbxContent>
              </v:textbox>
              <w10:wrap type="none"/>
            </v:shape>
            <v:shape style="position:absolute;left:7210;top:-71;width:75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1,479,325</w:t>
                    </w:r>
                  </w:p>
                </w:txbxContent>
              </v:textbox>
              <w10:wrap type="none"/>
            </v:shape>
            <v:shape style="position:absolute;left:8729;top:-57;width:7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1,464,876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18"/>
        </w:rPr>
        <w:t>1,500,000</w:t>
      </w:r>
    </w:p>
    <w:p>
      <w:pPr>
        <w:pStyle w:val="BodyText"/>
        <w:spacing w:before="5"/>
        <w:rPr>
          <w:sz w:val="15"/>
        </w:rPr>
      </w:pPr>
    </w:p>
    <w:p>
      <w:pPr>
        <w:spacing w:before="64"/>
        <w:ind w:left="391" w:right="0" w:firstLine="0"/>
        <w:jc w:val="left"/>
        <w:rPr>
          <w:sz w:val="18"/>
        </w:rPr>
      </w:pPr>
      <w:r>
        <w:rPr>
          <w:color w:val="585858"/>
          <w:sz w:val="18"/>
        </w:rPr>
        <w:t>1,000,000</w:t>
      </w:r>
    </w:p>
    <w:p>
      <w:pPr>
        <w:pStyle w:val="BodyText"/>
        <w:spacing w:before="4"/>
        <w:rPr>
          <w:sz w:val="15"/>
        </w:rPr>
      </w:pPr>
    </w:p>
    <w:p>
      <w:pPr>
        <w:spacing w:before="64"/>
        <w:ind w:left="527" w:right="0" w:firstLine="0"/>
        <w:jc w:val="left"/>
        <w:rPr>
          <w:sz w:val="18"/>
        </w:rPr>
      </w:pPr>
      <w:r>
        <w:rPr>
          <w:color w:val="585858"/>
          <w:sz w:val="18"/>
        </w:rPr>
        <w:t>500,000</w:t>
      </w:r>
    </w:p>
    <w:p>
      <w:pPr>
        <w:pStyle w:val="BodyText"/>
        <w:spacing w:before="5"/>
        <w:rPr>
          <w:sz w:val="15"/>
        </w:rPr>
      </w:pPr>
    </w:p>
    <w:p>
      <w:pPr>
        <w:spacing w:before="63"/>
        <w:ind w:left="1028" w:right="0" w:firstLine="0"/>
        <w:jc w:val="left"/>
        <w:rPr>
          <w:sz w:val="18"/>
        </w:rPr>
      </w:pPr>
      <w:r>
        <w:rPr>
          <w:color w:val="585858"/>
          <w:sz w:val="18"/>
        </w:rPr>
        <w:t>0</w:t>
      </w:r>
    </w:p>
    <w:p>
      <w:pPr>
        <w:tabs>
          <w:tab w:pos="3382" w:val="left" w:leader="none"/>
          <w:tab w:pos="4901" w:val="left" w:leader="none"/>
          <w:tab w:pos="6420" w:val="left" w:leader="none"/>
          <w:tab w:pos="7939" w:val="left" w:leader="none"/>
        </w:tabs>
        <w:spacing w:before="15"/>
        <w:ind w:left="1863" w:right="0" w:firstLine="0"/>
        <w:jc w:val="left"/>
        <w:rPr>
          <w:sz w:val="18"/>
        </w:rPr>
      </w:pPr>
      <w:r>
        <w:rPr>
          <w:color w:val="585858"/>
          <w:sz w:val="18"/>
        </w:rPr>
        <w:t>2020</w:t>
        <w:tab/>
        <w:t>2021</w:t>
        <w:tab/>
        <w:t>2022</w:t>
        <w:tab/>
        <w:t>2023</w:t>
        <w:tab/>
        <w:t>2024</w:t>
      </w:r>
    </w:p>
    <w:p>
      <w:pPr>
        <w:pStyle w:val="BodyText"/>
        <w:spacing w:before="4"/>
        <w:rPr>
          <w:sz w:val="9"/>
        </w:rPr>
      </w:pPr>
    </w:p>
    <w:p>
      <w:pPr>
        <w:tabs>
          <w:tab w:pos="3825" w:val="left" w:leader="none"/>
          <w:tab w:pos="4400" w:val="left" w:leader="none"/>
          <w:tab w:pos="5055" w:val="left" w:leader="none"/>
          <w:tab w:pos="5812" w:val="left" w:leader="none"/>
        </w:tabs>
        <w:spacing w:before="65"/>
        <w:ind w:left="3297" w:right="0" w:firstLine="0"/>
        <w:jc w:val="left"/>
        <w:rPr>
          <w:sz w:val="18"/>
        </w:rPr>
      </w:pPr>
      <w:r>
        <w:rPr/>
        <w:pict>
          <v:rect style="position:absolute;margin-left:229.770004pt;margin-top:6.776025pt;width:4.9433pt;height:4.9433pt;mso-position-horizontal-relative:page;mso-position-vertical-relative:paragraph;z-index:15773184" filled="true" fillcolor="#4471c4" stroked="false">
            <v:fill type="solid"/>
            <w10:wrap type="none"/>
          </v:rect>
        </w:pict>
      </w:r>
      <w:r>
        <w:rPr/>
        <w:pict>
          <v:rect style="position:absolute;margin-left:256.209991pt;margin-top:6.776025pt;width:4.9433pt;height:4.9433pt;mso-position-horizontal-relative:page;mso-position-vertical-relative:paragraph;z-index:-21739520" filled="true" fillcolor="#ec7c30" stroked="false">
            <v:fill type="solid"/>
            <w10:wrap type="none"/>
          </v:rect>
        </w:pict>
      </w:r>
      <w:r>
        <w:rPr/>
        <w:pict>
          <v:rect style="position:absolute;margin-left:284.910004pt;margin-top:6.776025pt;width:4.9433pt;height:4.9433pt;mso-position-horizontal-relative:page;mso-position-vertical-relative:paragraph;z-index:-21739008" filled="true" fillcolor="#a4a4a4" stroked="false">
            <v:fill type="solid"/>
            <w10:wrap type="none"/>
          </v:rect>
        </w:pict>
      </w:r>
      <w:r>
        <w:rPr/>
        <w:pict>
          <v:rect style="position:absolute;margin-left:317.690002pt;margin-top:6.776025pt;width:4.9433pt;height:4.9433pt;mso-position-horizontal-relative:page;mso-position-vertical-relative:paragraph;z-index:-21738496" filled="true" fillcolor="#ffc000" stroked="false">
            <v:fill type="solid"/>
            <w10:wrap type="none"/>
          </v:rect>
        </w:pict>
      </w:r>
      <w:r>
        <w:rPr/>
        <w:pict>
          <v:rect style="position:absolute;margin-left:355.519989pt;margin-top:6.776025pt;width:4.9433pt;height:4.9433pt;mso-position-horizontal-relative:page;mso-position-vertical-relative:paragraph;z-index:-21737984" filled="true" fillcolor="#5b9bd4" stroked="false">
            <v:fill type="solid"/>
            <w10:wrap type="none"/>
          </v:rect>
        </w:pict>
      </w:r>
      <w:r>
        <w:rPr>
          <w:color w:val="585858"/>
          <w:sz w:val="18"/>
        </w:rPr>
        <w:t>0-3</w:t>
        <w:tab/>
        <w:t>.4-6</w:t>
        <w:tab/>
        <w:t>.7.12</w:t>
        <w:tab/>
        <w:t>.13-15</w:t>
        <w:tab/>
        <w:t>.16-18</w:t>
      </w:r>
    </w:p>
    <w:p>
      <w:pPr>
        <w:pStyle w:val="BodyText"/>
        <w:spacing w:before="1"/>
        <w:rPr>
          <w:sz w:val="9"/>
        </w:rPr>
      </w:pPr>
    </w:p>
    <w:p>
      <w:pPr>
        <w:spacing w:before="92"/>
        <w:ind w:left="262" w:right="0" w:firstLine="0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Fuente: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INE:</w:t>
      </w:r>
      <w:r>
        <w:rPr>
          <w:rFonts w:ascii="Times New Roman" w:hAnsi="Times New Roman"/>
          <w:spacing w:val="-3"/>
          <w:sz w:val="18"/>
        </w:rPr>
        <w:t> </w:t>
      </w:r>
      <w:r>
        <w:rPr>
          <w:rFonts w:ascii="Times New Roman" w:hAnsi="Times New Roman"/>
          <w:sz w:val="18"/>
        </w:rPr>
        <w:t>Estimaciones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-5"/>
          <w:sz w:val="18"/>
        </w:rPr>
        <w:t> </w:t>
      </w:r>
      <w:r>
        <w:rPr>
          <w:rFonts w:ascii="Times New Roman" w:hAnsi="Times New Roman"/>
          <w:sz w:val="18"/>
        </w:rPr>
        <w:t>proyecciones de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población total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según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sexo y</w:t>
      </w:r>
      <w:r>
        <w:rPr>
          <w:rFonts w:ascii="Times New Roman" w:hAnsi="Times New Roman"/>
          <w:spacing w:val="-5"/>
          <w:sz w:val="18"/>
        </w:rPr>
        <w:t> </w:t>
      </w:r>
      <w:r>
        <w:rPr>
          <w:rFonts w:ascii="Times New Roman" w:hAnsi="Times New Roman"/>
          <w:sz w:val="18"/>
        </w:rPr>
        <w:t>edad.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Revisión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2019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6"/>
        </w:rPr>
      </w:pPr>
    </w:p>
    <w:p>
      <w:pPr>
        <w:pStyle w:val="ListParagraph"/>
        <w:numPr>
          <w:ilvl w:val="1"/>
          <w:numId w:val="4"/>
        </w:numPr>
        <w:tabs>
          <w:tab w:pos="981" w:val="left" w:leader="none"/>
          <w:tab w:pos="982" w:val="left" w:leader="none"/>
        </w:tabs>
        <w:spacing w:line="240" w:lineRule="auto" w:before="0" w:after="0"/>
        <w:ind w:left="982" w:right="0" w:hanging="720"/>
        <w:jc w:val="left"/>
        <w:rPr>
          <w:b/>
          <w:sz w:val="32"/>
        </w:rPr>
      </w:pPr>
      <w:bookmarkStart w:name="_bookmark17" w:id="23"/>
      <w:bookmarkEnd w:id="23"/>
      <w:r>
        <w:rPr/>
      </w:r>
      <w:bookmarkStart w:name="_bookmark17" w:id="24"/>
      <w:bookmarkEnd w:id="24"/>
      <w:r>
        <w:rPr>
          <w:b/>
          <w:color w:val="1F3863"/>
          <w:sz w:val="32"/>
        </w:rPr>
        <w:t>As</w:t>
      </w:r>
      <w:r>
        <w:rPr>
          <w:b/>
          <w:color w:val="1F3863"/>
          <w:sz w:val="32"/>
        </w:rPr>
        <w:t>pectos</w:t>
      </w:r>
      <w:r>
        <w:rPr>
          <w:b/>
          <w:color w:val="1F3863"/>
          <w:spacing w:val="-3"/>
          <w:sz w:val="32"/>
        </w:rPr>
        <w:t> </w:t>
      </w:r>
      <w:r>
        <w:rPr>
          <w:b/>
          <w:color w:val="1F3863"/>
          <w:sz w:val="32"/>
        </w:rPr>
        <w:t>generales</w:t>
      </w:r>
      <w:r>
        <w:rPr>
          <w:b/>
          <w:color w:val="1F3863"/>
          <w:spacing w:val="-3"/>
          <w:sz w:val="32"/>
        </w:rPr>
        <w:t> </w:t>
      </w:r>
      <w:r>
        <w:rPr>
          <w:b/>
          <w:color w:val="1F3863"/>
          <w:sz w:val="32"/>
        </w:rPr>
        <w:t>de</w:t>
      </w:r>
      <w:r>
        <w:rPr>
          <w:b/>
          <w:color w:val="1F3863"/>
          <w:spacing w:val="-4"/>
          <w:sz w:val="32"/>
        </w:rPr>
        <w:t> </w:t>
      </w:r>
      <w:r>
        <w:rPr>
          <w:b/>
          <w:color w:val="1F3863"/>
          <w:sz w:val="32"/>
        </w:rPr>
        <w:t>la</w:t>
      </w:r>
      <w:r>
        <w:rPr>
          <w:b/>
          <w:color w:val="1F3863"/>
          <w:spacing w:val="1"/>
          <w:sz w:val="32"/>
        </w:rPr>
        <w:t> </w:t>
      </w:r>
      <w:r>
        <w:rPr>
          <w:b/>
          <w:color w:val="1F3863"/>
          <w:sz w:val="32"/>
        </w:rPr>
        <w:t>situación</w:t>
      </w:r>
      <w:r>
        <w:rPr>
          <w:b/>
          <w:color w:val="1F3863"/>
          <w:spacing w:val="-5"/>
          <w:sz w:val="32"/>
        </w:rPr>
        <w:t> </w:t>
      </w:r>
      <w:r>
        <w:rPr>
          <w:b/>
          <w:color w:val="1F3863"/>
          <w:sz w:val="32"/>
        </w:rPr>
        <w:t>de</w:t>
      </w:r>
      <w:r>
        <w:rPr>
          <w:b/>
          <w:color w:val="1F3863"/>
          <w:spacing w:val="-3"/>
          <w:sz w:val="32"/>
        </w:rPr>
        <w:t> </w:t>
      </w:r>
      <w:r>
        <w:rPr>
          <w:b/>
          <w:color w:val="1F3863"/>
          <w:sz w:val="32"/>
        </w:rPr>
        <w:t>país</w:t>
      </w:r>
    </w:p>
    <w:p>
      <w:pPr>
        <w:pStyle w:val="BodyText"/>
        <w:rPr>
          <w:b/>
        </w:rPr>
      </w:pPr>
    </w:p>
    <w:p>
      <w:pPr>
        <w:pStyle w:val="BodyText"/>
        <w:ind w:left="262" w:right="913"/>
        <w:jc w:val="both"/>
      </w:pPr>
      <w:r>
        <w:rPr/>
        <w:t>El territorio de la República de Guatemala se sitúa en el istmo centroamericano, consta de</w:t>
      </w:r>
      <w:r>
        <w:rPr>
          <w:spacing w:val="1"/>
        </w:rPr>
        <w:t> </w:t>
      </w:r>
      <w:r>
        <w:rPr/>
        <w:t>108,889 km2. Se ubica entre los paralelos 13° 44’ y 18° 30’</w:t>
      </w:r>
      <w:r>
        <w:rPr>
          <w:spacing w:val="1"/>
        </w:rPr>
        <w:t> </w:t>
      </w:r>
      <w:r>
        <w:rPr/>
        <w:t>latitud norte y entre los</w:t>
      </w:r>
      <w:r>
        <w:rPr>
          <w:spacing w:val="1"/>
        </w:rPr>
        <w:t> </w:t>
      </w:r>
      <w:r>
        <w:rPr/>
        <w:t>meridianos 87° 24’ y 92° 14’ al norte oeste limita con México; al este con Belice, el Mar</w:t>
      </w:r>
      <w:r>
        <w:rPr>
          <w:spacing w:val="1"/>
        </w:rPr>
        <w:t> </w:t>
      </w:r>
      <w:r>
        <w:rPr/>
        <w:t>Caribe,</w:t>
      </w:r>
      <w:r>
        <w:rPr>
          <w:spacing w:val="-9"/>
        </w:rPr>
        <w:t> </w:t>
      </w:r>
      <w:r>
        <w:rPr/>
        <w:t>Honduras</w:t>
      </w:r>
      <w:r>
        <w:rPr>
          <w:spacing w:val="-8"/>
        </w:rPr>
        <w:t> </w:t>
      </w:r>
      <w:r>
        <w:rPr/>
        <w:t>y</w:t>
      </w:r>
      <w:r>
        <w:rPr>
          <w:spacing w:val="-10"/>
        </w:rPr>
        <w:t> </w:t>
      </w:r>
      <w:r>
        <w:rPr/>
        <w:t>El</w:t>
      </w:r>
      <w:r>
        <w:rPr>
          <w:spacing w:val="-8"/>
        </w:rPr>
        <w:t> </w:t>
      </w:r>
      <w:r>
        <w:rPr/>
        <w:t>Salvador;</w:t>
      </w:r>
      <w:r>
        <w:rPr>
          <w:spacing w:val="-8"/>
        </w:rPr>
        <w:t> </w:t>
      </w:r>
      <w:r>
        <w:rPr/>
        <w:t>al</w:t>
      </w:r>
      <w:r>
        <w:rPr>
          <w:spacing w:val="-10"/>
        </w:rPr>
        <w:t> </w:t>
      </w:r>
      <w:r>
        <w:rPr/>
        <w:t>sur,</w:t>
      </w:r>
      <w:r>
        <w:rPr>
          <w:spacing w:val="-8"/>
        </w:rPr>
        <w:t> </w:t>
      </w:r>
      <w:r>
        <w:rPr/>
        <w:t>con</w:t>
      </w:r>
      <w:r>
        <w:rPr>
          <w:spacing w:val="-7"/>
        </w:rPr>
        <w:t> </w:t>
      </w:r>
      <w:r>
        <w:rPr/>
        <w:t>el</w:t>
      </w:r>
      <w:r>
        <w:rPr>
          <w:spacing w:val="-11"/>
        </w:rPr>
        <w:t> </w:t>
      </w:r>
      <w:r>
        <w:rPr/>
        <w:t>océano</w:t>
      </w:r>
      <w:r>
        <w:rPr>
          <w:spacing w:val="-8"/>
        </w:rPr>
        <w:t> </w:t>
      </w:r>
      <w:r>
        <w:rPr/>
        <w:t>Pacífico.</w:t>
      </w:r>
      <w:r>
        <w:rPr>
          <w:spacing w:val="-9"/>
        </w:rPr>
        <w:t> </w:t>
      </w:r>
      <w:r>
        <w:rPr/>
        <w:t>Por</w:t>
      </w:r>
      <w:r>
        <w:rPr>
          <w:spacing w:val="-9"/>
        </w:rPr>
        <w:t> </w:t>
      </w:r>
      <w:r>
        <w:rPr/>
        <w:t>su</w:t>
      </w:r>
      <w:r>
        <w:rPr>
          <w:spacing w:val="-8"/>
        </w:rPr>
        <w:t> </w:t>
      </w:r>
      <w:r>
        <w:rPr/>
        <w:t>localización</w:t>
      </w:r>
      <w:r>
        <w:rPr>
          <w:spacing w:val="-8"/>
        </w:rPr>
        <w:t> </w:t>
      </w:r>
      <w:r>
        <w:rPr/>
        <w:t>geográfica,</w:t>
      </w:r>
      <w:r>
        <w:rPr>
          <w:spacing w:val="-52"/>
        </w:rPr>
        <w:t> </w:t>
      </w:r>
      <w:r>
        <w:rPr/>
        <w:t>cercana</w:t>
      </w:r>
      <w:r>
        <w:rPr>
          <w:spacing w:val="-9"/>
        </w:rPr>
        <w:t> </w:t>
      </w:r>
      <w:r>
        <w:rPr/>
        <w:t>al</w:t>
      </w:r>
      <w:r>
        <w:rPr>
          <w:spacing w:val="-11"/>
        </w:rPr>
        <w:t> </w:t>
      </w:r>
      <w:r>
        <w:rPr/>
        <w:t>ecuador,</w:t>
      </w:r>
      <w:r>
        <w:rPr>
          <w:spacing w:val="-10"/>
        </w:rPr>
        <w:t> </w:t>
      </w:r>
      <w:r>
        <w:rPr/>
        <w:t>en</w:t>
      </w:r>
      <w:r>
        <w:rPr>
          <w:spacing w:val="-8"/>
        </w:rPr>
        <w:t> </w:t>
      </w:r>
      <w:r>
        <w:rPr/>
        <w:t>Guatemala</w:t>
      </w:r>
      <w:r>
        <w:rPr>
          <w:spacing w:val="-8"/>
        </w:rPr>
        <w:t> </w:t>
      </w:r>
      <w:r>
        <w:rPr/>
        <w:t>se</w:t>
      </w:r>
      <w:r>
        <w:rPr>
          <w:spacing w:val="-10"/>
        </w:rPr>
        <w:t> </w:t>
      </w:r>
      <w:r>
        <w:rPr/>
        <w:t>marcan</w:t>
      </w:r>
      <w:r>
        <w:rPr>
          <w:spacing w:val="-10"/>
        </w:rPr>
        <w:t> </w:t>
      </w:r>
      <w:r>
        <w:rPr/>
        <w:t>2</w:t>
      </w:r>
      <w:r>
        <w:rPr>
          <w:spacing w:val="-7"/>
        </w:rPr>
        <w:t> </w:t>
      </w:r>
      <w:r>
        <w:rPr/>
        <w:t>épocas</w:t>
      </w:r>
      <w:r>
        <w:rPr>
          <w:spacing w:val="-8"/>
        </w:rPr>
        <w:t> </w:t>
      </w:r>
      <w:r>
        <w:rPr/>
        <w:t>climáticas</w:t>
      </w:r>
      <w:r>
        <w:rPr>
          <w:spacing w:val="-11"/>
        </w:rPr>
        <w:t> </w:t>
      </w:r>
      <w:r>
        <w:rPr/>
        <w:t>al</w:t>
      </w:r>
      <w:r>
        <w:rPr>
          <w:spacing w:val="-8"/>
        </w:rPr>
        <w:t> </w:t>
      </w:r>
      <w:r>
        <w:rPr/>
        <w:t>año:</w:t>
      </w:r>
      <w:r>
        <w:rPr>
          <w:spacing w:val="-10"/>
        </w:rPr>
        <w:t> </w:t>
      </w:r>
      <w:r>
        <w:rPr/>
        <w:t>la</w:t>
      </w:r>
      <w:r>
        <w:rPr>
          <w:spacing w:val="-12"/>
        </w:rPr>
        <w:t> </w:t>
      </w:r>
      <w:r>
        <w:rPr/>
        <w:t>seca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lluviosa.</w:t>
      </w:r>
      <w:r>
        <w:rPr>
          <w:spacing w:val="-52"/>
        </w:rPr>
        <w:t> </w:t>
      </w:r>
      <w:r>
        <w:rPr/>
        <w:t>Según su topografía, en el país se reconocen los climas cálido, templado y frío. El territorio</w:t>
      </w:r>
      <w:r>
        <w:rPr>
          <w:spacing w:val="-52"/>
        </w:rPr>
        <w:t> </w:t>
      </w:r>
      <w:r>
        <w:rPr/>
        <w:t>se encuentra integrado por 22 departamentos divididos en un total de 340 municipios. Su</w:t>
      </w:r>
      <w:r>
        <w:rPr>
          <w:spacing w:val="1"/>
        </w:rPr>
        <w:t> </w:t>
      </w:r>
      <w:r>
        <w:rPr/>
        <w:t>capital</w:t>
      </w:r>
      <w:r>
        <w:rPr>
          <w:spacing w:val="-3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Ciudad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Guatemala.</w:t>
      </w:r>
    </w:p>
    <w:p>
      <w:pPr>
        <w:pStyle w:val="BodyText"/>
        <w:spacing w:before="1"/>
      </w:pPr>
    </w:p>
    <w:p>
      <w:pPr>
        <w:pStyle w:val="BodyText"/>
        <w:ind w:left="262" w:right="913"/>
        <w:jc w:val="both"/>
      </w:pPr>
      <w:r>
        <w:rPr/>
        <w:t>La</w:t>
      </w:r>
      <w:r>
        <w:rPr>
          <w:spacing w:val="1"/>
        </w:rPr>
        <w:t> </w:t>
      </w:r>
      <w:r>
        <w:rPr/>
        <w:t>PGG</w:t>
      </w:r>
      <w:r>
        <w:rPr>
          <w:spacing w:val="1"/>
        </w:rPr>
        <w:t> </w:t>
      </w:r>
      <w:r>
        <w:rPr/>
        <w:t>2020-2024,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Eje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indica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problemas</w:t>
      </w:r>
      <w:r>
        <w:rPr>
          <w:spacing w:val="1"/>
        </w:rPr>
        <w:t> </w:t>
      </w:r>
      <w:r>
        <w:rPr/>
        <w:t>fundamentales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9"/>
        </w:rPr>
        <w:t> </w:t>
      </w:r>
      <w:r>
        <w:rPr/>
        <w:t>sociedad</w:t>
      </w:r>
      <w:r>
        <w:rPr>
          <w:spacing w:val="-7"/>
        </w:rPr>
        <w:t> </w:t>
      </w:r>
      <w:r>
        <w:rPr/>
        <w:t>guatemalteca</w:t>
      </w:r>
      <w:r>
        <w:rPr>
          <w:spacing w:val="-7"/>
        </w:rPr>
        <w:t> </w:t>
      </w:r>
      <w:r>
        <w:rPr/>
        <w:t>es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pobreza,</w:t>
      </w:r>
      <w:r>
        <w:rPr>
          <w:spacing w:val="-9"/>
        </w:rPr>
        <w:t> </w:t>
      </w:r>
      <w:r>
        <w:rPr/>
        <w:t>situación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ha</w:t>
      </w:r>
      <w:r>
        <w:rPr>
          <w:spacing w:val="-6"/>
        </w:rPr>
        <w:t> </w:t>
      </w:r>
      <w:r>
        <w:rPr/>
        <w:t>estado</w:t>
      </w:r>
      <w:r>
        <w:rPr>
          <w:spacing w:val="-9"/>
        </w:rPr>
        <w:t> </w:t>
      </w:r>
      <w:r>
        <w:rPr/>
        <w:t>ausente</w:t>
      </w:r>
      <w:r>
        <w:rPr>
          <w:spacing w:val="-52"/>
        </w:rPr>
        <w:t> </w:t>
      </w:r>
      <w:r>
        <w:rPr/>
        <w:t>en las estrategias de desarrollo del país, siendo una de las causas por las cuales Guatemala</w:t>
      </w:r>
      <w:r>
        <w:rPr>
          <w:spacing w:val="-52"/>
        </w:rPr>
        <w:t> </w:t>
      </w:r>
      <w:r>
        <w:rPr>
          <w:spacing w:val="-1"/>
        </w:rPr>
        <w:t>es</w:t>
      </w:r>
      <w:r>
        <w:rPr>
          <w:spacing w:val="-11"/>
        </w:rPr>
        <w:t> </w:t>
      </w:r>
      <w:r>
        <w:rPr>
          <w:spacing w:val="-1"/>
        </w:rPr>
        <w:t>uno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los</w:t>
      </w:r>
      <w:r>
        <w:rPr>
          <w:spacing w:val="-13"/>
        </w:rPr>
        <w:t> </w:t>
      </w:r>
      <w:r>
        <w:rPr>
          <w:spacing w:val="-1"/>
        </w:rPr>
        <w:t>países</w:t>
      </w:r>
      <w:r>
        <w:rPr>
          <w:spacing w:val="-14"/>
        </w:rPr>
        <w:t> </w:t>
      </w:r>
      <w:r>
        <w:rPr>
          <w:spacing w:val="-1"/>
        </w:rPr>
        <w:t>en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13"/>
        </w:rPr>
        <w:t> </w:t>
      </w:r>
      <w:r>
        <w:rPr>
          <w:spacing w:val="-1"/>
        </w:rPr>
        <w:t>región</w:t>
      </w:r>
      <w:r>
        <w:rPr>
          <w:spacing w:val="-10"/>
        </w:rPr>
        <w:t> </w:t>
      </w:r>
      <w:r>
        <w:rPr>
          <w:spacing w:val="-1"/>
        </w:rPr>
        <w:t>con</w:t>
      </w:r>
      <w:r>
        <w:rPr>
          <w:spacing w:val="-11"/>
        </w:rPr>
        <w:t> </w:t>
      </w:r>
      <w:r>
        <w:rPr/>
        <w:t>mayor</w:t>
      </w:r>
      <w:r>
        <w:rPr>
          <w:spacing w:val="-11"/>
        </w:rPr>
        <w:t> </w:t>
      </w:r>
      <w:r>
        <w:rPr/>
        <w:t>porcentaje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población</w:t>
      </w:r>
      <w:r>
        <w:rPr>
          <w:spacing w:val="-13"/>
        </w:rPr>
        <w:t> </w:t>
      </w:r>
      <w:r>
        <w:rPr/>
        <w:t>que</w:t>
      </w:r>
      <w:r>
        <w:rPr>
          <w:spacing w:val="-11"/>
        </w:rPr>
        <w:t> </w:t>
      </w:r>
      <w:r>
        <w:rPr/>
        <w:t>vive</w:t>
      </w:r>
      <w:r>
        <w:rPr>
          <w:spacing w:val="-11"/>
        </w:rPr>
        <w:t> </w:t>
      </w:r>
      <w:r>
        <w:rPr/>
        <w:t>subalimentada</w:t>
      </w:r>
      <w:r>
        <w:rPr>
          <w:spacing w:val="-52"/>
        </w:rPr>
        <w:t> </w:t>
      </w:r>
      <w:r>
        <w:rPr/>
        <w:t>y en inseguridad alimentaria nutricional, factores que están íntimamente relacionados con</w:t>
      </w:r>
      <w:r>
        <w:rPr>
          <w:spacing w:val="-52"/>
        </w:rPr>
        <w:t> </w:t>
      </w:r>
      <w:r>
        <w:rPr/>
        <w:t>la</w:t>
      </w:r>
      <w:r>
        <w:rPr>
          <w:spacing w:val="1"/>
        </w:rPr>
        <w:t> </w:t>
      </w:r>
      <w:r>
        <w:rPr/>
        <w:t>malnutrición</w:t>
      </w:r>
      <w:r>
        <w:rPr>
          <w:spacing w:val="1"/>
        </w:rPr>
        <w:t> </w:t>
      </w:r>
      <w:r>
        <w:rPr/>
        <w:t>(desnutrición</w:t>
      </w:r>
      <w:r>
        <w:rPr>
          <w:spacing w:val="1"/>
        </w:rPr>
        <w:t> </w:t>
      </w:r>
      <w:r>
        <w:rPr/>
        <w:t>crónica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aguda/sobrepeso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obesidad),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desnutrición</w:t>
      </w:r>
      <w:r>
        <w:rPr>
          <w:spacing w:val="1"/>
        </w:rPr>
        <w:t> </w:t>
      </w:r>
      <w:r>
        <w:rPr/>
        <w:t>crónica afecta a siete de cada diez niños y las niñas indígenas menores de 5 años, casi el</w:t>
      </w:r>
      <w:r>
        <w:rPr>
          <w:spacing w:val="1"/>
        </w:rPr>
        <w:t> </w:t>
      </w:r>
      <w:r>
        <w:rPr/>
        <w:t>doble</w:t>
      </w:r>
      <w:r>
        <w:rPr>
          <w:spacing w:val="-3"/>
        </w:rPr>
        <w:t> </w:t>
      </w:r>
      <w:r>
        <w:rPr/>
        <w:t>que</w:t>
      </w:r>
      <w:r>
        <w:rPr>
          <w:spacing w:val="-1"/>
        </w:rPr>
        <w:t> </w:t>
      </w:r>
      <w:r>
        <w:rPr/>
        <w:t>en los</w:t>
      </w:r>
      <w:r>
        <w:rPr>
          <w:spacing w:val="-1"/>
        </w:rPr>
        <w:t> </w:t>
      </w:r>
      <w:r>
        <w:rPr/>
        <w:t>no</w:t>
      </w:r>
      <w:r>
        <w:rPr>
          <w:spacing w:val="1"/>
        </w:rPr>
        <w:t> </w:t>
      </w:r>
      <w:r>
        <w:rPr/>
        <w:t>indígenas.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4"/>
        </w:rPr>
      </w:pPr>
      <w:r>
        <w:rPr/>
        <w:pict>
          <v:shape style="position:absolute;margin-left:85.104004pt;margin-top:11.099086pt;width:441.95pt;height:10.35pt;mso-position-horizontal-relative:page;mso-position-vertical-relative:paragraph;z-index:-15686144;mso-wrap-distance-left:0;mso-wrap-distance-right:0" coordorigin="1702,222" coordsize="8839,207" path="m10540,222l6145,222,1702,222,1702,428,6145,428,10540,428,10540,222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9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26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2240" w:h="15840"/>
          <w:pgMar w:top="1500" w:bottom="280" w:left="1440" w:right="78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1581056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6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2"/>
        <w:spacing w:before="214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138"/>
        <w:ind w:left="262" w:right="919"/>
        <w:jc w:val="both"/>
      </w:pPr>
      <w:r>
        <w:rPr/>
        <w:t>La subalimentación, para el período 2014-2016, se estima que alcanzó a 2.5 millones de</w:t>
      </w:r>
      <w:r>
        <w:rPr>
          <w:spacing w:val="1"/>
        </w:rPr>
        <w:t> </w:t>
      </w:r>
      <w:r>
        <w:rPr/>
        <w:t>personas, la inseguridad alimentaria moderada, en el 2014, al 25% de los hogares y la</w:t>
      </w:r>
      <w:r>
        <w:rPr>
          <w:spacing w:val="1"/>
        </w:rPr>
        <w:t> </w:t>
      </w:r>
      <w:r>
        <w:rPr/>
        <w:t>inseguridad</w:t>
      </w:r>
      <w:r>
        <w:rPr>
          <w:spacing w:val="1"/>
        </w:rPr>
        <w:t> </w:t>
      </w:r>
      <w:r>
        <w:rPr/>
        <w:t>alimentaria severa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12%. Por</w:t>
      </w:r>
      <w:r>
        <w:rPr>
          <w:spacing w:val="1"/>
        </w:rPr>
        <w:t> </w:t>
      </w:r>
      <w:r>
        <w:rPr/>
        <w:t>su parte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prevalencia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desnutrición</w:t>
      </w:r>
      <w:r>
        <w:rPr>
          <w:spacing w:val="1"/>
        </w:rPr>
        <w:t> </w:t>
      </w:r>
      <w:r>
        <w:rPr/>
        <w:t>crónica, para el período 2014-2015, afecta el 46.5% de las niñas y niños menores de cinco</w:t>
      </w:r>
      <w:r>
        <w:rPr>
          <w:spacing w:val="1"/>
        </w:rPr>
        <w:t> </w:t>
      </w:r>
      <w:r>
        <w:rPr/>
        <w:t>años; la</w:t>
      </w:r>
      <w:r>
        <w:rPr>
          <w:spacing w:val="-2"/>
        </w:rPr>
        <w:t> </w:t>
      </w:r>
      <w:r>
        <w:rPr/>
        <w:t>desnutrición aguda, a</w:t>
      </w:r>
      <w:r>
        <w:rPr>
          <w:spacing w:val="-3"/>
        </w:rPr>
        <w:t> </w:t>
      </w:r>
      <w:r>
        <w:rPr/>
        <w:t>0.7%;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sobrepeso y obesidad, a</w:t>
      </w:r>
      <w:r>
        <w:rPr>
          <w:spacing w:val="-3"/>
        </w:rPr>
        <w:t> </w:t>
      </w:r>
      <w:r>
        <w:rPr/>
        <w:t>4.7%.</w:t>
      </w:r>
    </w:p>
    <w:p>
      <w:pPr>
        <w:pStyle w:val="BodyText"/>
        <w:spacing w:before="1"/>
      </w:pPr>
    </w:p>
    <w:p>
      <w:pPr>
        <w:pStyle w:val="BodyText"/>
        <w:ind w:left="262" w:right="917"/>
        <w:jc w:val="both"/>
      </w:pP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situación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pobreza,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mujeres,</w:t>
      </w:r>
      <w:r>
        <w:rPr>
          <w:spacing w:val="1"/>
        </w:rPr>
        <w:t> </w:t>
      </w:r>
      <w:r>
        <w:rPr/>
        <w:t>niñas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niños,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indígenas, continúan siendo las personas más vulnerables. La población en situación de</w:t>
      </w:r>
      <w:r>
        <w:rPr>
          <w:spacing w:val="1"/>
        </w:rPr>
        <w:t> </w:t>
      </w:r>
      <w:r>
        <w:rPr/>
        <w:t>pobreza se concentra en las áreas rurales del país, en las cuales la mayoría subsiste de la</w:t>
      </w:r>
      <w:r>
        <w:rPr>
          <w:spacing w:val="1"/>
        </w:rPr>
        <w:t> </w:t>
      </w:r>
      <w:r>
        <w:rPr/>
        <w:t>agricultura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parcelas</w:t>
      </w:r>
      <w:r>
        <w:rPr>
          <w:spacing w:val="-4"/>
        </w:rPr>
        <w:t> </w:t>
      </w:r>
      <w:r>
        <w:rPr/>
        <w:t>pequeñas.</w:t>
      </w:r>
      <w:r>
        <w:rPr>
          <w:spacing w:val="-4"/>
        </w:rPr>
        <w:t> </w:t>
      </w:r>
      <w:r>
        <w:rPr/>
        <w:t>Los</w:t>
      </w:r>
      <w:r>
        <w:rPr>
          <w:spacing w:val="-6"/>
        </w:rPr>
        <w:t> </w:t>
      </w:r>
      <w:r>
        <w:rPr/>
        <w:t>departamentos</w:t>
      </w:r>
      <w:r>
        <w:rPr>
          <w:spacing w:val="-5"/>
        </w:rPr>
        <w:t> </w:t>
      </w:r>
      <w:r>
        <w:rPr/>
        <w:t>con</w:t>
      </w:r>
      <w:r>
        <w:rPr>
          <w:spacing w:val="-4"/>
        </w:rPr>
        <w:t> </w:t>
      </w:r>
      <w:r>
        <w:rPr/>
        <w:t>mayores</w:t>
      </w:r>
      <w:r>
        <w:rPr>
          <w:spacing w:val="-3"/>
        </w:rPr>
        <w:t> </w:t>
      </w:r>
      <w:r>
        <w:rPr/>
        <w:t>niveles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pobreza</w:t>
      </w:r>
      <w:r>
        <w:rPr>
          <w:spacing w:val="-7"/>
        </w:rPr>
        <w:t> </w:t>
      </w:r>
      <w:r>
        <w:rPr/>
        <w:t>son:</w:t>
      </w:r>
      <w:r>
        <w:rPr>
          <w:spacing w:val="-52"/>
        </w:rPr>
        <w:t> </w:t>
      </w:r>
      <w:r>
        <w:rPr/>
        <w:t>Alta</w:t>
      </w:r>
      <w:r>
        <w:rPr>
          <w:spacing w:val="1"/>
        </w:rPr>
        <w:t> </w:t>
      </w:r>
      <w:r>
        <w:rPr/>
        <w:t>Verapaz</w:t>
      </w:r>
      <w:r>
        <w:rPr>
          <w:spacing w:val="1"/>
        </w:rPr>
        <w:t> </w:t>
      </w:r>
      <w:r>
        <w:rPr/>
        <w:t>(pueblo</w:t>
      </w:r>
      <w:r>
        <w:rPr>
          <w:spacing w:val="1"/>
        </w:rPr>
        <w:t> </w:t>
      </w:r>
      <w:r>
        <w:rPr/>
        <w:t>Q´eqchi´,</w:t>
      </w:r>
      <w:r>
        <w:rPr>
          <w:spacing w:val="1"/>
        </w:rPr>
        <w:t> </w:t>
      </w:r>
      <w:r>
        <w:rPr/>
        <w:t>89,6%;</w:t>
      </w:r>
      <w:r>
        <w:rPr>
          <w:spacing w:val="1"/>
        </w:rPr>
        <w:t> </w:t>
      </w:r>
      <w:r>
        <w:rPr/>
        <w:t>Sololá</w:t>
      </w:r>
      <w:r>
        <w:rPr>
          <w:spacing w:val="1"/>
        </w:rPr>
        <w:t> </w:t>
      </w:r>
      <w:r>
        <w:rPr/>
        <w:t>(T´zutujil),</w:t>
      </w:r>
      <w:r>
        <w:rPr>
          <w:spacing w:val="1"/>
        </w:rPr>
        <w:t> </w:t>
      </w:r>
      <w:r>
        <w:rPr/>
        <w:t>84,5%;</w:t>
      </w:r>
      <w:r>
        <w:rPr>
          <w:spacing w:val="1"/>
        </w:rPr>
        <w:t> </w:t>
      </w:r>
      <w:r>
        <w:rPr/>
        <w:t>Totonicapán</w:t>
      </w:r>
      <w:r>
        <w:rPr>
          <w:spacing w:val="1"/>
        </w:rPr>
        <w:t> </w:t>
      </w:r>
      <w:r>
        <w:rPr/>
        <w:t>(K´iche´),</w:t>
      </w:r>
      <w:r>
        <w:rPr>
          <w:spacing w:val="1"/>
        </w:rPr>
        <w:t> </w:t>
      </w:r>
      <w:r>
        <w:rPr/>
        <w:t>80,6%;</w:t>
      </w:r>
      <w:r>
        <w:rPr>
          <w:spacing w:val="11"/>
        </w:rPr>
        <w:t> </w:t>
      </w:r>
      <w:r>
        <w:rPr/>
        <w:t>Chiquimula</w:t>
      </w:r>
      <w:r>
        <w:rPr>
          <w:spacing w:val="11"/>
        </w:rPr>
        <w:t> </w:t>
      </w:r>
      <w:r>
        <w:rPr/>
        <w:t>(Chort´i),</w:t>
      </w:r>
      <w:r>
        <w:rPr>
          <w:spacing w:val="12"/>
        </w:rPr>
        <w:t> </w:t>
      </w:r>
      <w:r>
        <w:rPr/>
        <w:t>79,0%;</w:t>
      </w:r>
      <w:r>
        <w:rPr>
          <w:spacing w:val="11"/>
        </w:rPr>
        <w:t> </w:t>
      </w:r>
      <w:r>
        <w:rPr/>
        <w:t>Chimaltenango</w:t>
      </w:r>
      <w:r>
        <w:rPr>
          <w:spacing w:val="12"/>
        </w:rPr>
        <w:t> </w:t>
      </w:r>
      <w:r>
        <w:rPr/>
        <w:t>(Kaqchiquel),</w:t>
      </w:r>
      <w:r>
        <w:rPr>
          <w:spacing w:val="11"/>
        </w:rPr>
        <w:t> </w:t>
      </w:r>
      <w:r>
        <w:rPr/>
        <w:t>78,7%;</w:t>
      </w:r>
      <w:r>
        <w:rPr>
          <w:spacing w:val="12"/>
        </w:rPr>
        <w:t> </w:t>
      </w:r>
      <w:r>
        <w:rPr/>
        <w:t>Quiché</w:t>
      </w:r>
      <w:r>
        <w:rPr>
          <w:spacing w:val="11"/>
        </w:rPr>
        <w:t> </w:t>
      </w:r>
      <w:r>
        <w:rPr/>
        <w:t>(K´iche´),</w:t>
      </w:r>
    </w:p>
    <w:p>
      <w:pPr>
        <w:pStyle w:val="BodyText"/>
        <w:spacing w:line="293" w:lineRule="exact"/>
        <w:ind w:left="262"/>
        <w:jc w:val="both"/>
      </w:pPr>
      <w:r>
        <w:rPr/>
        <w:t>76,6%;</w:t>
      </w:r>
      <w:r>
        <w:rPr>
          <w:spacing w:val="-2"/>
        </w:rPr>
        <w:t> </w:t>
      </w:r>
      <w:r>
        <w:rPr/>
        <w:t>San</w:t>
      </w:r>
      <w:r>
        <w:rPr>
          <w:spacing w:val="-2"/>
        </w:rPr>
        <w:t> </w:t>
      </w:r>
      <w:r>
        <w:rPr/>
        <w:t>Marcos</w:t>
      </w:r>
      <w:r>
        <w:rPr>
          <w:spacing w:val="-1"/>
        </w:rPr>
        <w:t> </w:t>
      </w:r>
      <w:r>
        <w:rPr/>
        <w:t>(Mam),</w:t>
      </w:r>
      <w:r>
        <w:rPr>
          <w:spacing w:val="-1"/>
        </w:rPr>
        <w:t> </w:t>
      </w:r>
      <w:r>
        <w:rPr/>
        <w:t>76,4%.3</w:t>
      </w:r>
    </w:p>
    <w:p>
      <w:pPr>
        <w:spacing w:line="207" w:lineRule="exact" w:before="151"/>
        <w:ind w:left="297" w:right="951" w:firstLine="0"/>
        <w:jc w:val="center"/>
        <w:rPr>
          <w:rFonts w:ascii="Times New Roman" w:hAnsi="Times New Roman"/>
          <w:i/>
          <w:sz w:val="18"/>
        </w:rPr>
      </w:pPr>
      <w:bookmarkStart w:name="_bookmark18" w:id="25"/>
      <w:bookmarkEnd w:id="25"/>
      <w:r>
        <w:rPr/>
      </w:r>
      <w:r>
        <w:rPr>
          <w:rFonts w:ascii="Times New Roman" w:hAnsi="Times New Roman"/>
          <w:i/>
          <w:color w:val="44536A"/>
          <w:sz w:val="18"/>
        </w:rPr>
        <w:t>Gráfica 3</w:t>
      </w:r>
    </w:p>
    <w:p>
      <w:pPr>
        <w:spacing w:line="207" w:lineRule="exact" w:before="0"/>
        <w:ind w:left="1466" w:right="2123" w:firstLine="0"/>
        <w:jc w:val="center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color w:val="44536A"/>
          <w:sz w:val="18"/>
        </w:rPr>
        <w:t>Guatemala:</w:t>
      </w:r>
      <w:r>
        <w:rPr>
          <w:rFonts w:ascii="Times New Roman" w:hAnsi="Times New Roman"/>
          <w:i/>
          <w:color w:val="44536A"/>
          <w:spacing w:val="-2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Evolución</w:t>
      </w:r>
      <w:r>
        <w:rPr>
          <w:rFonts w:ascii="Times New Roman" w:hAnsi="Times New Roman"/>
          <w:i/>
          <w:color w:val="44536A"/>
          <w:spacing w:val="-2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histórica</w:t>
      </w:r>
      <w:r>
        <w:rPr>
          <w:rFonts w:ascii="Times New Roman" w:hAnsi="Times New Roman"/>
          <w:i/>
          <w:color w:val="44536A"/>
          <w:spacing w:val="-3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de</w:t>
      </w:r>
      <w:r>
        <w:rPr>
          <w:rFonts w:ascii="Times New Roman" w:hAnsi="Times New Roman"/>
          <w:i/>
          <w:color w:val="44536A"/>
          <w:spacing w:val="-2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la</w:t>
      </w:r>
      <w:r>
        <w:rPr>
          <w:rFonts w:ascii="Times New Roman" w:hAnsi="Times New Roman"/>
          <w:i/>
          <w:color w:val="44536A"/>
          <w:spacing w:val="-1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pobreza</w:t>
      </w:r>
      <w:r>
        <w:rPr>
          <w:rFonts w:ascii="Times New Roman" w:hAnsi="Times New Roman"/>
          <w:i/>
          <w:color w:val="44536A"/>
          <w:spacing w:val="-1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en Guatemala</w:t>
      </w:r>
      <w:r>
        <w:rPr>
          <w:rFonts w:ascii="Times New Roman" w:hAnsi="Times New Roman"/>
          <w:i/>
          <w:color w:val="44536A"/>
          <w:spacing w:val="-1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2000-2020</w:t>
      </w:r>
    </w:p>
    <w:p>
      <w:pPr>
        <w:pStyle w:val="BodyText"/>
        <w:spacing w:before="6"/>
        <w:rPr>
          <w:rFonts w:ascii="Times New Roman"/>
          <w:i/>
          <w:sz w:val="16"/>
        </w:rPr>
      </w:pP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1080135</wp:posOffset>
            </wp:positionH>
            <wp:positionV relativeFrom="paragraph">
              <wp:posOffset>145819</wp:posOffset>
            </wp:positionV>
            <wp:extent cx="5543667" cy="2451925"/>
            <wp:effectExtent l="0" t="0" r="0" b="0"/>
            <wp:wrapTopAndBottom/>
            <wp:docPr id="6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667" cy="245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"/>
        <w:ind w:left="970" w:right="0" w:firstLine="0"/>
        <w:jc w:val="left"/>
        <w:rPr>
          <w:rFonts w:ascii="Arial MT" w:hAnsi="Arial MT"/>
          <w:sz w:val="15"/>
        </w:rPr>
      </w:pPr>
      <w:r>
        <w:rPr>
          <w:rFonts w:ascii="Arial MT" w:hAnsi="Arial MT"/>
          <w:sz w:val="15"/>
        </w:rPr>
        <w:t>Fuente:</w:t>
      </w:r>
      <w:r>
        <w:rPr>
          <w:rFonts w:ascii="Arial MT" w:hAnsi="Arial MT"/>
          <w:spacing w:val="-1"/>
          <w:sz w:val="15"/>
        </w:rPr>
        <w:t> </w:t>
      </w:r>
      <w:r>
        <w:rPr>
          <w:rFonts w:ascii="Arial MT" w:hAnsi="Arial MT"/>
          <w:sz w:val="15"/>
        </w:rPr>
        <w:t>elaboración</w:t>
      </w:r>
      <w:r>
        <w:rPr>
          <w:rFonts w:ascii="Arial MT" w:hAnsi="Arial MT"/>
          <w:spacing w:val="-2"/>
          <w:sz w:val="15"/>
        </w:rPr>
        <w:t> </w:t>
      </w:r>
      <w:r>
        <w:rPr>
          <w:rFonts w:ascii="Arial MT" w:hAnsi="Arial MT"/>
          <w:sz w:val="15"/>
        </w:rPr>
        <w:t>propia</w:t>
      </w:r>
      <w:r>
        <w:rPr>
          <w:rFonts w:ascii="Arial MT" w:hAnsi="Arial MT"/>
          <w:spacing w:val="-4"/>
          <w:sz w:val="15"/>
        </w:rPr>
        <w:t> </w:t>
      </w:r>
      <w:r>
        <w:rPr>
          <w:rFonts w:ascii="Arial MT" w:hAnsi="Arial MT"/>
          <w:sz w:val="15"/>
        </w:rPr>
        <w:t>con</w:t>
      </w:r>
      <w:r>
        <w:rPr>
          <w:rFonts w:ascii="Arial MT" w:hAnsi="Arial MT"/>
          <w:spacing w:val="-2"/>
          <w:sz w:val="15"/>
        </w:rPr>
        <w:t> </w:t>
      </w:r>
      <w:r>
        <w:rPr>
          <w:rFonts w:ascii="Arial MT" w:hAnsi="Arial MT"/>
          <w:sz w:val="15"/>
        </w:rPr>
        <w:t>datos</w:t>
      </w:r>
      <w:r>
        <w:rPr>
          <w:rFonts w:ascii="Arial MT" w:hAnsi="Arial MT"/>
          <w:spacing w:val="1"/>
          <w:sz w:val="15"/>
        </w:rPr>
        <w:t> </w:t>
      </w:r>
      <w:r>
        <w:rPr>
          <w:rFonts w:ascii="Arial MT" w:hAnsi="Arial MT"/>
          <w:sz w:val="15"/>
        </w:rPr>
        <w:t>de</w:t>
      </w:r>
      <w:r>
        <w:rPr>
          <w:rFonts w:ascii="Arial MT" w:hAnsi="Arial MT"/>
          <w:spacing w:val="-1"/>
          <w:sz w:val="15"/>
        </w:rPr>
        <w:t> </w:t>
      </w:r>
      <w:r>
        <w:rPr>
          <w:rFonts w:ascii="Arial MT" w:hAnsi="Arial MT"/>
          <w:sz w:val="15"/>
        </w:rPr>
        <w:t>INE, 2015; CEPAL</w:t>
      </w:r>
      <w:r>
        <w:rPr>
          <w:rFonts w:ascii="Arial MT" w:hAnsi="Arial MT"/>
          <w:spacing w:val="-1"/>
          <w:sz w:val="15"/>
        </w:rPr>
        <w:t> </w:t>
      </w:r>
      <w:r>
        <w:rPr>
          <w:rFonts w:ascii="Arial MT" w:hAnsi="Arial MT"/>
          <w:sz w:val="15"/>
        </w:rPr>
        <w:t>2021.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108"/>
        <w:ind w:left="262" w:right="916"/>
        <w:jc w:val="both"/>
      </w:pPr>
      <w:r>
        <w:rPr/>
        <w:t>Con un efecto circular, la pobreza y desnutrición crónica influyen en otros indicadores</w:t>
      </w:r>
      <w:r>
        <w:rPr>
          <w:spacing w:val="1"/>
        </w:rPr>
        <w:t> </w:t>
      </w:r>
      <w:r>
        <w:rPr/>
        <w:t>sociales que perpetúan el ciclo de exclusión social de los grupos sociales en situación de</w:t>
      </w:r>
      <w:r>
        <w:rPr>
          <w:spacing w:val="1"/>
        </w:rPr>
        <w:t> </w:t>
      </w:r>
      <w:r>
        <w:rPr/>
        <w:t>vulnerabilidad (indígenas, mujeres, jóvenes, niñas y niños). Existe evidencia que revela la</w:t>
      </w:r>
      <w:r>
        <w:rPr>
          <w:spacing w:val="1"/>
        </w:rPr>
        <w:t> </w:t>
      </w:r>
      <w:r>
        <w:rPr/>
        <w:t>conexión existente entre estos factores y el acceso y la permanencia de niños y niñas en el</w:t>
      </w:r>
      <w:r>
        <w:rPr>
          <w:spacing w:val="-52"/>
        </w:rPr>
        <w:t> </w:t>
      </w:r>
      <w:r>
        <w:rPr/>
        <w:t>sistema educativo, así</w:t>
      </w:r>
      <w:r>
        <w:rPr>
          <w:spacing w:val="-2"/>
        </w:rPr>
        <w:t> </w:t>
      </w:r>
      <w:r>
        <w:rPr/>
        <w:t>como en la calidad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su</w:t>
      </w:r>
      <w:r>
        <w:rPr>
          <w:spacing w:val="-1"/>
        </w:rPr>
        <w:t> </w:t>
      </w:r>
      <w:r>
        <w:rPr/>
        <w:t>desempeño académico.</w:t>
      </w:r>
    </w:p>
    <w:p>
      <w:pPr>
        <w:pStyle w:val="BodyText"/>
        <w:spacing w:before="8"/>
        <w:rPr>
          <w:sz w:val="13"/>
        </w:rPr>
      </w:pPr>
      <w:r>
        <w:rPr/>
        <w:pict>
          <v:rect style="position:absolute;margin-left:85.103996pt;margin-top:10.319286pt;width:144.020pt;height:.60004pt;mso-position-horizontal-relative:page;mso-position-vertical-relative:paragraph;z-index:-156805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262" w:right="0" w:firstLine="0"/>
        <w:jc w:val="left"/>
        <w:rPr>
          <w:rFonts w:ascii="Arial MT"/>
          <w:sz w:val="15"/>
        </w:rPr>
      </w:pPr>
      <w:r>
        <w:rPr>
          <w:rFonts w:ascii="Arial MT"/>
          <w:position w:val="5"/>
          <w:sz w:val="10"/>
        </w:rPr>
        <w:t>3</w:t>
      </w:r>
      <w:r>
        <w:rPr>
          <w:rFonts w:ascii="Arial MT"/>
          <w:spacing w:val="13"/>
          <w:position w:val="5"/>
          <w:sz w:val="10"/>
        </w:rPr>
        <w:t> </w:t>
      </w:r>
      <w:r>
        <w:rPr>
          <w:rFonts w:ascii="Arial MT"/>
          <w:sz w:val="15"/>
        </w:rPr>
        <w:t>INE</w:t>
      </w:r>
      <w:r>
        <w:rPr>
          <w:rFonts w:ascii="Arial MT"/>
          <w:spacing w:val="-2"/>
          <w:sz w:val="15"/>
        </w:rPr>
        <w:t> </w:t>
      </w:r>
      <w:r>
        <w:rPr>
          <w:rFonts w:ascii="Arial MT"/>
          <w:sz w:val="15"/>
        </w:rPr>
        <w:t>(2013).</w:t>
      </w:r>
      <w:r>
        <w:rPr>
          <w:rFonts w:ascii="Arial MT"/>
          <w:spacing w:val="-3"/>
          <w:sz w:val="15"/>
        </w:rPr>
        <w:t> </w:t>
      </w:r>
      <w:r>
        <w:rPr>
          <w:rFonts w:ascii="Arial MT"/>
          <w:sz w:val="15"/>
        </w:rPr>
        <w:t>Mapas</w:t>
      </w:r>
      <w:r>
        <w:rPr>
          <w:rFonts w:ascii="Arial MT"/>
          <w:spacing w:val="-1"/>
          <w:sz w:val="15"/>
        </w:rPr>
        <w:t> </w:t>
      </w:r>
      <w:r>
        <w:rPr>
          <w:rFonts w:ascii="Arial MT"/>
          <w:sz w:val="15"/>
        </w:rPr>
        <w:t>de</w:t>
      </w:r>
      <w:r>
        <w:rPr>
          <w:rFonts w:ascii="Arial MT"/>
          <w:spacing w:val="-3"/>
          <w:sz w:val="15"/>
        </w:rPr>
        <w:t> </w:t>
      </w:r>
      <w:r>
        <w:rPr>
          <w:rFonts w:ascii="Arial MT"/>
          <w:sz w:val="15"/>
        </w:rPr>
        <w:t>pobreza</w:t>
      </w:r>
      <w:r>
        <w:rPr>
          <w:rFonts w:ascii="Arial MT"/>
          <w:spacing w:val="1"/>
          <w:sz w:val="15"/>
        </w:rPr>
        <w:t> </w:t>
      </w:r>
      <w:r>
        <w:rPr>
          <w:rFonts w:ascii="Arial MT"/>
          <w:sz w:val="15"/>
        </w:rPr>
        <w:t>rural</w:t>
      </w:r>
      <w:r>
        <w:rPr>
          <w:rFonts w:ascii="Arial MT"/>
          <w:spacing w:val="-2"/>
          <w:sz w:val="15"/>
        </w:rPr>
        <w:t> </w:t>
      </w:r>
      <w:r>
        <w:rPr>
          <w:rFonts w:ascii="Arial MT"/>
          <w:sz w:val="15"/>
        </w:rPr>
        <w:t>en</w:t>
      </w:r>
      <w:r>
        <w:rPr>
          <w:rFonts w:ascii="Arial MT"/>
          <w:spacing w:val="-2"/>
          <w:sz w:val="15"/>
        </w:rPr>
        <w:t> </w:t>
      </w:r>
      <w:r>
        <w:rPr>
          <w:rFonts w:ascii="Arial MT"/>
          <w:sz w:val="15"/>
        </w:rPr>
        <w:t>Guatemala.</w:t>
      </w:r>
    </w:p>
    <w:p>
      <w:pPr>
        <w:pStyle w:val="BodyText"/>
        <w:spacing w:before="3"/>
        <w:rPr>
          <w:rFonts w:ascii="Arial MT"/>
        </w:rPr>
      </w:pPr>
      <w:r>
        <w:rPr/>
        <w:pict>
          <v:shape style="position:absolute;margin-left:85.104004pt;margin-top:15.927699pt;width:441.95pt;height:10.35pt;mso-position-horizontal-relative:page;mso-position-vertical-relative:paragraph;z-index:-15680000;mso-wrap-distance-left:0;mso-wrap-distance-right:0" coordorigin="1702,319" coordsize="8839,207" path="m10540,319l6145,319,1702,319,1702,525,6145,525,10540,525,10540,319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9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27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583104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7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138"/>
        <w:ind w:left="262" w:right="913"/>
        <w:jc w:val="both"/>
      </w:pPr>
      <w:r>
        <w:rPr/>
        <w:t>Esto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su</w:t>
      </w:r>
      <w:r>
        <w:rPr>
          <w:spacing w:val="-7"/>
        </w:rPr>
        <w:t> </w:t>
      </w:r>
      <w:r>
        <w:rPr/>
        <w:t>vez</w:t>
      </w:r>
      <w:r>
        <w:rPr>
          <w:spacing w:val="-5"/>
        </w:rPr>
        <w:t> </w:t>
      </w:r>
      <w:r>
        <w:rPr/>
        <w:t>restringe</w:t>
      </w:r>
      <w:r>
        <w:rPr>
          <w:spacing w:val="-7"/>
        </w:rPr>
        <w:t> </w:t>
      </w:r>
      <w:r>
        <w:rPr/>
        <w:t>sus</w:t>
      </w:r>
      <w:r>
        <w:rPr>
          <w:spacing w:val="-7"/>
        </w:rPr>
        <w:t> </w:t>
      </w:r>
      <w:r>
        <w:rPr/>
        <w:t>oportunidades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acceso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empleo</w:t>
      </w:r>
      <w:r>
        <w:rPr>
          <w:spacing w:val="-7"/>
        </w:rPr>
        <w:t> </w:t>
      </w:r>
      <w:r>
        <w:rPr/>
        <w:t>digno</w:t>
      </w:r>
      <w:r>
        <w:rPr>
          <w:spacing w:val="-7"/>
        </w:rPr>
        <w:t> </w:t>
      </w:r>
      <w:r>
        <w:rPr/>
        <w:t>e</w:t>
      </w:r>
      <w:r>
        <w:rPr>
          <w:spacing w:val="-8"/>
        </w:rPr>
        <w:t> </w:t>
      </w:r>
      <w:r>
        <w:rPr/>
        <w:t>ingresos</w:t>
      </w:r>
      <w:r>
        <w:rPr>
          <w:spacing w:val="-6"/>
        </w:rPr>
        <w:t> </w:t>
      </w:r>
      <w:r>
        <w:rPr/>
        <w:t>productivos.</w:t>
      </w:r>
      <w:r>
        <w:rPr>
          <w:spacing w:val="-52"/>
        </w:rPr>
        <w:t> </w:t>
      </w:r>
      <w:r>
        <w:rPr/>
        <w:t>Por ejemplo: la escolaridad promedio de la PEA alcanza apenas 6.5 años, mientras en las</w:t>
      </w:r>
      <w:r>
        <w:rPr>
          <w:spacing w:val="1"/>
        </w:rPr>
        <w:t> </w:t>
      </w:r>
      <w:r>
        <w:rPr/>
        <w:t>zonas rurales se reduce a 5.6 años. En estas circunstancias, casi la única opción de ingresos</w:t>
      </w:r>
      <w:r>
        <w:rPr>
          <w:spacing w:val="-52"/>
        </w:rPr>
        <w:t> </w:t>
      </w:r>
      <w:r>
        <w:rPr/>
        <w:t>de los indígenas es el empleo en actividades informales, que alcanza en el país un 71.0 %,</w:t>
      </w:r>
      <w:r>
        <w:rPr>
          <w:spacing w:val="1"/>
        </w:rPr>
        <w:t> </w:t>
      </w:r>
      <w:r>
        <w:rPr/>
        <w:t>valor que en las zonas rurales llega hasta un 83,0 %.</w:t>
      </w:r>
      <w:r>
        <w:rPr>
          <w:spacing w:val="1"/>
        </w:rPr>
        <w:t> </w:t>
      </w:r>
      <w:r>
        <w:rPr/>
        <w:t>La otra opción es la migración para</w:t>
      </w:r>
      <w:r>
        <w:rPr>
          <w:spacing w:val="1"/>
        </w:rPr>
        <w:t> </w:t>
      </w:r>
      <w:r>
        <w:rPr/>
        <w:t>emplearse en plantaciones agrícolas de México y en empleo de baja calidad en Estados</w:t>
      </w:r>
      <w:r>
        <w:rPr>
          <w:spacing w:val="1"/>
        </w:rPr>
        <w:t> </w:t>
      </w:r>
      <w:r>
        <w:rPr/>
        <w:t>Unidos, con</w:t>
      </w:r>
      <w:r>
        <w:rPr>
          <w:spacing w:val="1"/>
        </w:rPr>
        <w:t> </w:t>
      </w:r>
      <w:r>
        <w:rPr/>
        <w:t>altos</w:t>
      </w:r>
      <w:r>
        <w:rPr>
          <w:spacing w:val="-3"/>
        </w:rPr>
        <w:t> </w:t>
      </w:r>
      <w:r>
        <w:rPr/>
        <w:t>riesgos</w:t>
      </w:r>
      <w:r>
        <w:rPr>
          <w:spacing w:val="-2"/>
        </w:rPr>
        <w:t> </w:t>
      </w:r>
      <w:r>
        <w:rPr/>
        <w:t>de vulneración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sus</w:t>
      </w:r>
      <w:r>
        <w:rPr>
          <w:spacing w:val="-3"/>
        </w:rPr>
        <w:t> </w:t>
      </w:r>
      <w:r>
        <w:rPr/>
        <w:t>derechos</w:t>
      </w:r>
      <w:r>
        <w:rPr>
          <w:spacing w:val="1"/>
        </w:rPr>
        <w:t> </w:t>
      </w:r>
      <w:r>
        <w:rPr/>
        <w:t>laborales.</w:t>
      </w:r>
    </w:p>
    <w:p>
      <w:pPr>
        <w:pStyle w:val="BodyText"/>
        <w:spacing w:before="1"/>
      </w:pPr>
    </w:p>
    <w:p>
      <w:pPr>
        <w:pStyle w:val="BodyText"/>
        <w:ind w:left="262" w:right="917"/>
        <w:jc w:val="both"/>
      </w:pPr>
      <w:r>
        <w:rPr/>
        <w:t>Por otro lado, el Índice de Desarrollo Humano (IDH), el cual mide el progreso conseguido</w:t>
      </w:r>
      <w:r>
        <w:rPr>
          <w:spacing w:val="1"/>
        </w:rPr>
        <w:t> </w:t>
      </w:r>
      <w:r>
        <w:rPr/>
        <w:t>por un país en tres dimensiones básicas del desarrollo humano: disfrutar de una vida larga</w:t>
      </w:r>
      <w:r>
        <w:rPr>
          <w:spacing w:val="-52"/>
        </w:rPr>
        <w:t> </w:t>
      </w:r>
      <w:r>
        <w:rPr/>
        <w:t>y</w:t>
      </w:r>
      <w:r>
        <w:rPr>
          <w:spacing w:val="-8"/>
        </w:rPr>
        <w:t> </w:t>
      </w:r>
      <w:r>
        <w:rPr/>
        <w:t>saludable,</w:t>
      </w:r>
      <w:r>
        <w:rPr>
          <w:spacing w:val="-8"/>
        </w:rPr>
        <w:t> </w:t>
      </w:r>
      <w:r>
        <w:rPr/>
        <w:t>acceso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educación</w:t>
      </w:r>
      <w:r>
        <w:rPr>
          <w:spacing w:val="-5"/>
        </w:rPr>
        <w:t> </w:t>
      </w:r>
      <w:r>
        <w:rPr/>
        <w:t>y</w:t>
      </w:r>
      <w:r>
        <w:rPr>
          <w:spacing w:val="-9"/>
        </w:rPr>
        <w:t> </w:t>
      </w:r>
      <w:r>
        <w:rPr/>
        <w:t>nivel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vida</w:t>
      </w:r>
      <w:r>
        <w:rPr>
          <w:spacing w:val="-9"/>
        </w:rPr>
        <w:t> </w:t>
      </w:r>
      <w:r>
        <w:rPr/>
        <w:t>digno</w:t>
      </w:r>
      <w:r>
        <w:rPr>
          <w:vertAlign w:val="superscript"/>
        </w:rPr>
        <w:t>4</w:t>
      </w:r>
      <w:r>
        <w:rPr>
          <w:vertAlign w:val="baseline"/>
        </w:rPr>
        <w:t>,</w:t>
      </w:r>
      <w:r>
        <w:rPr>
          <w:spacing w:val="-7"/>
          <w:vertAlign w:val="baseline"/>
        </w:rPr>
        <w:t> </w:t>
      </w:r>
      <w:r>
        <w:rPr>
          <w:vertAlign w:val="baseline"/>
        </w:rPr>
        <w:t>establece,</w:t>
      </w:r>
      <w:r>
        <w:rPr>
          <w:spacing w:val="-8"/>
          <w:vertAlign w:val="baseline"/>
        </w:rPr>
        <w:t> </w:t>
      </w:r>
      <w:r>
        <w:rPr>
          <w:vertAlign w:val="baseline"/>
        </w:rPr>
        <w:t>según</w:t>
      </w:r>
      <w:r>
        <w:rPr>
          <w:spacing w:val="-8"/>
          <w:vertAlign w:val="baseline"/>
        </w:rPr>
        <w:t> </w:t>
      </w:r>
      <w:r>
        <w:rPr>
          <w:vertAlign w:val="baseline"/>
        </w:rPr>
        <w:t>el</w:t>
      </w:r>
      <w:r>
        <w:rPr>
          <w:spacing w:val="-8"/>
          <w:vertAlign w:val="baseline"/>
        </w:rPr>
        <w:t> </w:t>
      </w:r>
      <w:r>
        <w:rPr>
          <w:vertAlign w:val="baseline"/>
        </w:rPr>
        <w:t>Informe</w:t>
      </w:r>
      <w:r>
        <w:rPr>
          <w:spacing w:val="-8"/>
          <w:vertAlign w:val="baseline"/>
        </w:rPr>
        <w:t> </w:t>
      </w:r>
      <w:r>
        <w:rPr>
          <w:vertAlign w:val="baseline"/>
        </w:rPr>
        <w:t>Nacional</w:t>
      </w:r>
      <w:r>
        <w:rPr>
          <w:spacing w:val="-52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Desarrollo</w:t>
      </w:r>
      <w:r>
        <w:rPr>
          <w:spacing w:val="1"/>
          <w:vertAlign w:val="baseline"/>
        </w:rPr>
        <w:t> </w:t>
      </w:r>
      <w:r>
        <w:rPr>
          <w:vertAlign w:val="baseline"/>
        </w:rPr>
        <w:t>Humano</w:t>
      </w:r>
      <w:r>
        <w:rPr>
          <w:spacing w:val="1"/>
          <w:vertAlign w:val="baseline"/>
        </w:rPr>
        <w:t> </w:t>
      </w:r>
      <w:r>
        <w:rPr>
          <w:vertAlign w:val="baseline"/>
        </w:rPr>
        <w:t>2015/2016,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vertAlign w:val="baseline"/>
        </w:rPr>
        <w:t>incrementa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un</w:t>
      </w:r>
      <w:r>
        <w:rPr>
          <w:spacing w:val="1"/>
          <w:vertAlign w:val="baseline"/>
        </w:rPr>
        <w:t> </w:t>
      </w:r>
      <w:r>
        <w:rPr>
          <w:vertAlign w:val="baseline"/>
        </w:rPr>
        <w:t>17%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2000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2014,</w:t>
      </w:r>
      <w:r>
        <w:rPr>
          <w:spacing w:val="1"/>
          <w:vertAlign w:val="baseline"/>
        </w:rPr>
        <w:t> </w:t>
      </w:r>
      <w:r>
        <w:rPr>
          <w:vertAlign w:val="baseline"/>
        </w:rPr>
        <w:t>posicionándose en este último año en un IDHD con un valor de 0,492 (bajo). Entre 2000 y</w:t>
      </w:r>
      <w:r>
        <w:rPr>
          <w:spacing w:val="1"/>
          <w:vertAlign w:val="baseline"/>
        </w:rPr>
        <w:t> </w:t>
      </w:r>
      <w:r>
        <w:rPr>
          <w:vertAlign w:val="baseline"/>
        </w:rPr>
        <w:t>2006, el IDH mejora a una tasa anual promedio de 2.3%. Sin embargo, entre los años 2003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2014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crecimiento</w:t>
      </w:r>
      <w:r>
        <w:rPr>
          <w:spacing w:val="1"/>
          <w:vertAlign w:val="baseline"/>
        </w:rPr>
        <w:t> </w:t>
      </w:r>
      <w:r>
        <w:rPr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vertAlign w:val="baseline"/>
        </w:rPr>
        <w:t>ralentiza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un</w:t>
      </w:r>
      <w:r>
        <w:rPr>
          <w:spacing w:val="1"/>
          <w:vertAlign w:val="baseline"/>
        </w:rPr>
        <w:t> </w:t>
      </w:r>
      <w:r>
        <w:rPr>
          <w:vertAlign w:val="baseline"/>
        </w:rPr>
        <w:t>poco</w:t>
      </w:r>
      <w:r>
        <w:rPr>
          <w:spacing w:val="1"/>
          <w:vertAlign w:val="baseline"/>
        </w:rPr>
        <w:t> </w:t>
      </w:r>
      <w:r>
        <w:rPr>
          <w:vertAlign w:val="baseline"/>
        </w:rPr>
        <w:t>menos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0.3%</w:t>
      </w:r>
      <w:r>
        <w:rPr>
          <w:spacing w:val="1"/>
          <w:vertAlign w:val="baseline"/>
        </w:rPr>
        <w:t> </w:t>
      </w:r>
      <w:r>
        <w:rPr>
          <w:vertAlign w:val="baseline"/>
        </w:rPr>
        <w:t>anual.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cambio</w:t>
      </w:r>
      <w:r>
        <w:rPr>
          <w:spacing w:val="1"/>
          <w:vertAlign w:val="baseline"/>
        </w:rPr>
        <w:t> </w:t>
      </w:r>
      <w:r>
        <w:rPr>
          <w:vertAlign w:val="baseline"/>
        </w:rPr>
        <w:t>más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significativo se dio en la dimensión educativa. Si bien al final del periodo hubo retrocesos,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-3"/>
          <w:vertAlign w:val="baseline"/>
        </w:rPr>
        <w:t> </w:t>
      </w:r>
      <w:r>
        <w:rPr>
          <w:vertAlign w:val="baseline"/>
        </w:rPr>
        <w:t>mejora</w:t>
      </w:r>
      <w:r>
        <w:rPr>
          <w:spacing w:val="-5"/>
          <w:vertAlign w:val="baseline"/>
        </w:rPr>
        <w:t> </w:t>
      </w:r>
      <w:r>
        <w:rPr>
          <w:vertAlign w:val="baseline"/>
        </w:rPr>
        <w:t>en</w:t>
      </w:r>
      <w:r>
        <w:rPr>
          <w:spacing w:val="-5"/>
          <w:vertAlign w:val="baseline"/>
        </w:rPr>
        <w:t> </w:t>
      </w:r>
      <w:r>
        <w:rPr>
          <w:vertAlign w:val="baseline"/>
        </w:rPr>
        <w:t>la</w:t>
      </w:r>
      <w:r>
        <w:rPr>
          <w:spacing w:val="-5"/>
          <w:vertAlign w:val="baseline"/>
        </w:rPr>
        <w:t> </w:t>
      </w:r>
      <w:r>
        <w:rPr>
          <w:vertAlign w:val="baseline"/>
        </w:rPr>
        <w:t>escolaridad</w:t>
      </w:r>
      <w:r>
        <w:rPr>
          <w:spacing w:val="-3"/>
          <w:vertAlign w:val="baseline"/>
        </w:rPr>
        <w:t> </w:t>
      </w:r>
      <w:r>
        <w:rPr>
          <w:vertAlign w:val="baseline"/>
        </w:rPr>
        <w:t>mantuvo</w:t>
      </w:r>
      <w:r>
        <w:rPr>
          <w:spacing w:val="-5"/>
          <w:vertAlign w:val="baseline"/>
        </w:rPr>
        <w:t> </w:t>
      </w:r>
      <w:r>
        <w:rPr>
          <w:vertAlign w:val="baseline"/>
        </w:rPr>
        <w:t>su</w:t>
      </w:r>
      <w:r>
        <w:rPr>
          <w:spacing w:val="-5"/>
          <w:vertAlign w:val="baseline"/>
        </w:rPr>
        <w:t> </w:t>
      </w:r>
      <w:r>
        <w:rPr>
          <w:vertAlign w:val="baseline"/>
        </w:rPr>
        <w:t>inercia</w:t>
      </w:r>
      <w:r>
        <w:rPr>
          <w:spacing w:val="-5"/>
          <w:vertAlign w:val="baseline"/>
        </w:rPr>
        <w:t> </w:t>
      </w:r>
      <w:r>
        <w:rPr>
          <w:vertAlign w:val="baseline"/>
        </w:rPr>
        <w:t>hasta</w:t>
      </w:r>
      <w:r>
        <w:rPr>
          <w:spacing w:val="-3"/>
          <w:vertAlign w:val="baseline"/>
        </w:rPr>
        <w:t> </w:t>
      </w:r>
      <w:r>
        <w:rPr>
          <w:vertAlign w:val="baseline"/>
        </w:rPr>
        <w:t>el</w:t>
      </w:r>
      <w:r>
        <w:rPr>
          <w:spacing w:val="-8"/>
          <w:vertAlign w:val="baseline"/>
        </w:rPr>
        <w:t> </w:t>
      </w:r>
      <w:r>
        <w:rPr>
          <w:vertAlign w:val="baseline"/>
        </w:rPr>
        <w:t>final</w:t>
      </w:r>
      <w:r>
        <w:rPr>
          <w:spacing w:val="-5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la</w:t>
      </w:r>
      <w:r>
        <w:rPr>
          <w:spacing w:val="-7"/>
          <w:vertAlign w:val="baseline"/>
        </w:rPr>
        <w:t> </w:t>
      </w:r>
      <w:r>
        <w:rPr>
          <w:vertAlign w:val="baseline"/>
        </w:rPr>
        <w:t>década.</w:t>
      </w:r>
      <w:r>
        <w:rPr>
          <w:spacing w:val="-8"/>
          <w:vertAlign w:val="baseline"/>
        </w:rPr>
        <w:t> </w:t>
      </w:r>
      <w:r>
        <w:rPr>
          <w:vertAlign w:val="baseline"/>
        </w:rPr>
        <w:t>Las</w:t>
      </w:r>
      <w:r>
        <w:rPr>
          <w:spacing w:val="-4"/>
          <w:vertAlign w:val="baseline"/>
        </w:rPr>
        <w:t> </w:t>
      </w:r>
      <w:r>
        <w:rPr>
          <w:vertAlign w:val="baseline"/>
        </w:rPr>
        <w:t>mejoras</w:t>
      </w:r>
      <w:r>
        <w:rPr>
          <w:spacing w:val="-3"/>
          <w:vertAlign w:val="baseline"/>
        </w:rPr>
        <w:t> </w:t>
      </w:r>
      <w:r>
        <w:rPr>
          <w:vertAlign w:val="baseline"/>
        </w:rPr>
        <w:t>en</w:t>
      </w:r>
      <w:r>
        <w:rPr>
          <w:spacing w:val="-3"/>
          <w:vertAlign w:val="baseline"/>
        </w:rPr>
        <w:t> </w:t>
      </w:r>
      <w:r>
        <w:rPr>
          <w:vertAlign w:val="baseline"/>
        </w:rPr>
        <w:t>la</w:t>
      </w:r>
      <w:r>
        <w:rPr>
          <w:spacing w:val="-51"/>
          <w:vertAlign w:val="baseline"/>
        </w:rPr>
        <w:t> </w:t>
      </w:r>
      <w:r>
        <w:rPr>
          <w:vertAlign w:val="baseline"/>
        </w:rPr>
        <w:t>salud y en los ingresos promedio se estancaron a partir de 2006. Estas tendencias reflejan</w:t>
      </w:r>
      <w:r>
        <w:rPr>
          <w:spacing w:val="1"/>
          <w:vertAlign w:val="baseline"/>
        </w:rPr>
        <w:t> </w:t>
      </w:r>
      <w:r>
        <w:rPr>
          <w:vertAlign w:val="baseline"/>
        </w:rPr>
        <w:t>lo ocurrido</w:t>
      </w:r>
      <w:r>
        <w:rPr>
          <w:spacing w:val="-2"/>
          <w:vertAlign w:val="baseline"/>
        </w:rPr>
        <w:t> </w:t>
      </w:r>
      <w:r>
        <w:rPr>
          <w:vertAlign w:val="baseline"/>
        </w:rPr>
        <w:t>con</w:t>
      </w:r>
      <w:r>
        <w:rPr>
          <w:spacing w:val="1"/>
          <w:vertAlign w:val="baseline"/>
        </w:rPr>
        <w:t> </w:t>
      </w:r>
      <w:r>
        <w:rPr>
          <w:vertAlign w:val="baseline"/>
        </w:rPr>
        <w:t>los esfuerzos</w:t>
      </w:r>
      <w:r>
        <w:rPr>
          <w:spacing w:val="-2"/>
          <w:vertAlign w:val="baseline"/>
        </w:rPr>
        <w:t> </w:t>
      </w:r>
      <w:r>
        <w:rPr>
          <w:vertAlign w:val="baseline"/>
        </w:rPr>
        <w:t>públicos destinados</w:t>
      </w:r>
      <w:r>
        <w:rPr>
          <w:spacing w:val="-4"/>
          <w:vertAlign w:val="baseline"/>
        </w:rPr>
        <w:t> </w:t>
      </w:r>
      <w:r>
        <w:rPr>
          <w:vertAlign w:val="baseline"/>
        </w:rPr>
        <w:t>al gasto</w:t>
      </w:r>
      <w:r>
        <w:rPr>
          <w:spacing w:val="-3"/>
          <w:vertAlign w:val="baseline"/>
        </w:rPr>
        <w:t> </w:t>
      </w:r>
      <w:r>
        <w:rPr>
          <w:vertAlign w:val="baseline"/>
        </w:rPr>
        <w:t>social.</w:t>
      </w:r>
    </w:p>
    <w:p>
      <w:pPr>
        <w:pStyle w:val="BodyText"/>
        <w:spacing w:before="1"/>
      </w:pPr>
    </w:p>
    <w:p>
      <w:pPr>
        <w:pStyle w:val="BodyText"/>
        <w:ind w:left="262" w:right="913"/>
        <w:jc w:val="both"/>
      </w:pPr>
      <w:r>
        <w:rPr/>
        <w:t>En el aspecto económico, según la PGG 2020-2024, el contexto histórico evidencia que,</w:t>
      </w:r>
      <w:r>
        <w:rPr>
          <w:spacing w:val="1"/>
        </w:rPr>
        <w:t> </w:t>
      </w:r>
      <w:r>
        <w:rPr>
          <w:spacing w:val="-1"/>
        </w:rPr>
        <w:t>durante</w:t>
      </w:r>
      <w:r>
        <w:rPr>
          <w:spacing w:val="-13"/>
        </w:rPr>
        <w:t> </w:t>
      </w:r>
      <w:r>
        <w:rPr>
          <w:spacing w:val="-1"/>
        </w:rPr>
        <w:t>los</w:t>
      </w:r>
      <w:r>
        <w:rPr>
          <w:spacing w:val="-13"/>
        </w:rPr>
        <w:t> </w:t>
      </w:r>
      <w:r>
        <w:rPr>
          <w:spacing w:val="-1"/>
        </w:rPr>
        <w:t>últimos</w:t>
      </w:r>
      <w:r>
        <w:rPr>
          <w:spacing w:val="-14"/>
        </w:rPr>
        <w:t> </w:t>
      </w:r>
      <w:r>
        <w:rPr>
          <w:spacing w:val="-1"/>
        </w:rPr>
        <w:t>cuatro</w:t>
      </w:r>
      <w:r>
        <w:rPr>
          <w:spacing w:val="-11"/>
        </w:rPr>
        <w:t> </w:t>
      </w:r>
      <w:r>
        <w:rPr>
          <w:spacing w:val="-1"/>
        </w:rPr>
        <w:t>años,</w:t>
      </w:r>
      <w:r>
        <w:rPr>
          <w:spacing w:val="-14"/>
        </w:rPr>
        <w:t> </w:t>
      </w:r>
      <w:r>
        <w:rPr>
          <w:spacing w:val="-1"/>
        </w:rPr>
        <w:t>el</w:t>
      </w:r>
      <w:r>
        <w:rPr>
          <w:spacing w:val="-13"/>
        </w:rPr>
        <w:t> </w:t>
      </w:r>
      <w:r>
        <w:rPr>
          <w:spacing w:val="-1"/>
        </w:rPr>
        <w:t>producto</w:t>
      </w:r>
      <w:r>
        <w:rPr>
          <w:spacing w:val="-11"/>
        </w:rPr>
        <w:t> </w:t>
      </w:r>
      <w:r>
        <w:rPr>
          <w:spacing w:val="-1"/>
        </w:rPr>
        <w:t>interno</w:t>
      </w:r>
      <w:r>
        <w:rPr>
          <w:spacing w:val="-13"/>
        </w:rPr>
        <w:t> </w:t>
      </w:r>
      <w:r>
        <w:rPr/>
        <w:t>bruto</w:t>
      </w:r>
      <w:r>
        <w:rPr>
          <w:spacing w:val="-13"/>
        </w:rPr>
        <w:t> </w:t>
      </w:r>
      <w:r>
        <w:rPr/>
        <w:t>(PIB)</w:t>
      </w:r>
      <w:r>
        <w:rPr>
          <w:spacing w:val="-12"/>
        </w:rPr>
        <w:t> </w:t>
      </w:r>
      <w:r>
        <w:rPr/>
        <w:t>real</w:t>
      </w:r>
      <w:r>
        <w:rPr>
          <w:spacing w:val="-14"/>
        </w:rPr>
        <w:t> </w:t>
      </w:r>
      <w:r>
        <w:rPr/>
        <w:t>ha</w:t>
      </w:r>
      <w:r>
        <w:rPr>
          <w:spacing w:val="-14"/>
        </w:rPr>
        <w:t> </w:t>
      </w:r>
      <w:r>
        <w:rPr/>
        <w:t>crecido</w:t>
      </w:r>
      <w:r>
        <w:rPr>
          <w:spacing w:val="-11"/>
        </w:rPr>
        <w:t> </w:t>
      </w:r>
      <w:r>
        <w:rPr/>
        <w:t>en</w:t>
      </w:r>
      <w:r>
        <w:rPr>
          <w:spacing w:val="-13"/>
        </w:rPr>
        <w:t> </w:t>
      </w:r>
      <w:r>
        <w:rPr/>
        <w:t>promedio</w:t>
      </w:r>
      <w:r>
        <w:rPr>
          <w:spacing w:val="-51"/>
        </w:rPr>
        <w:t> </w:t>
      </w:r>
      <w:r>
        <w:rPr/>
        <w:t>3.27%, lo que se considera bajo, si al mismo se le resta el crecimiento poblacional de 2.4%,</w:t>
      </w:r>
      <w:r>
        <w:rPr>
          <w:spacing w:val="-52"/>
        </w:rPr>
        <w:t> </w:t>
      </w:r>
      <w:r>
        <w:rPr/>
        <w:t>manifestándose entonces un crecimiento real del 0.87%, que resulta insuficiente para</w:t>
      </w:r>
      <w:r>
        <w:rPr>
          <w:spacing w:val="1"/>
        </w:rPr>
        <w:t> </w:t>
      </w:r>
      <w:r>
        <w:rPr/>
        <w:t>generar empleo formal en la cantidad que el mercado laboral demanda, y está alejado del</w:t>
      </w:r>
      <w:r>
        <w:rPr>
          <w:spacing w:val="1"/>
        </w:rPr>
        <w:t> </w:t>
      </w:r>
      <w:r>
        <w:rPr/>
        <w:t>6.0%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pretende</w:t>
      </w:r>
      <w:r>
        <w:rPr>
          <w:spacing w:val="-1"/>
        </w:rPr>
        <w:t> </w:t>
      </w:r>
      <w:r>
        <w:rPr/>
        <w:t>alcanzar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2023.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ind w:left="262" w:right="918"/>
        <w:jc w:val="both"/>
      </w:pPr>
      <w:r>
        <w:rPr/>
        <w:pict>
          <v:rect style="position:absolute;margin-left:270.170013pt;margin-top:102.415787pt;width:114.86pt;height:13.8pt;mso-position-horizontal-relative:page;mso-position-vertical-relative:paragraph;z-index:-21732864" filled="true" fillcolor="#ffffff" stroked="false">
            <v:fill type="solid"/>
            <w10:wrap type="none"/>
          </v:rect>
        </w:pict>
      </w:r>
      <w:r>
        <w:rPr/>
        <w:t>Por su parte, la inversión en educación como porcentaje del PIB</w:t>
      </w:r>
      <w:r>
        <w:rPr>
          <w:vertAlign w:val="superscript"/>
        </w:rPr>
        <w:t>5</w:t>
      </w:r>
      <w:r>
        <w:rPr>
          <w:vertAlign w:val="baseline"/>
        </w:rPr>
        <w:t>, según datos del Instituto</w:t>
      </w:r>
      <w:r>
        <w:rPr>
          <w:spacing w:val="-52"/>
          <w:vertAlign w:val="baseline"/>
        </w:rPr>
        <w:t> </w:t>
      </w:r>
      <w:r>
        <w:rPr>
          <w:vertAlign w:val="baseline"/>
        </w:rPr>
        <w:t>de Estadística de la Organización de las Naciones Unidas para la Educación, la Ciencia y la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Cultura (UNESCO), publicados por el Banco Mundial</w:t>
      </w:r>
      <w:r>
        <w:rPr>
          <w:vertAlign w:val="superscript"/>
        </w:rPr>
        <w:t>6</w:t>
      </w:r>
      <w:r>
        <w:rPr>
          <w:vertAlign w:val="baseline"/>
        </w:rPr>
        <w:t>, para el 2018 Guatemala ocupaba el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último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lugar</w:t>
      </w:r>
      <w:r>
        <w:rPr>
          <w:spacing w:val="-8"/>
          <w:vertAlign w:val="baseline"/>
        </w:rPr>
        <w:t> </w:t>
      </w:r>
      <w:r>
        <w:rPr>
          <w:spacing w:val="-1"/>
          <w:vertAlign w:val="baseline"/>
        </w:rPr>
        <w:t>entre</w:t>
      </w:r>
      <w:r>
        <w:rPr>
          <w:spacing w:val="-8"/>
          <w:vertAlign w:val="baseline"/>
        </w:rPr>
        <w:t> </w:t>
      </w:r>
      <w:r>
        <w:rPr>
          <w:spacing w:val="-1"/>
          <w:vertAlign w:val="baseline"/>
        </w:rPr>
        <w:t>los</w:t>
      </w:r>
      <w:r>
        <w:rPr>
          <w:spacing w:val="-8"/>
          <w:vertAlign w:val="baseline"/>
        </w:rPr>
        <w:t> </w:t>
      </w:r>
      <w:r>
        <w:rPr>
          <w:spacing w:val="-1"/>
          <w:vertAlign w:val="baseline"/>
        </w:rPr>
        <w:t>países</w:t>
      </w:r>
      <w:r>
        <w:rPr>
          <w:spacing w:val="-9"/>
          <w:vertAlign w:val="baseline"/>
        </w:rPr>
        <w:t> </w:t>
      </w:r>
      <w:r>
        <w:rPr>
          <w:spacing w:val="-1"/>
          <w:vertAlign w:val="baseline"/>
        </w:rPr>
        <w:t>centroamericanos;</w:t>
      </w:r>
      <w:r>
        <w:rPr>
          <w:spacing w:val="-10"/>
          <w:vertAlign w:val="baseline"/>
        </w:rPr>
        <w:t> </w:t>
      </w:r>
      <w:r>
        <w:rPr>
          <w:vertAlign w:val="baseline"/>
        </w:rPr>
        <w:t>al</w:t>
      </w:r>
      <w:r>
        <w:rPr>
          <w:spacing w:val="-11"/>
          <w:vertAlign w:val="baseline"/>
        </w:rPr>
        <w:t> </w:t>
      </w:r>
      <w:r>
        <w:rPr>
          <w:vertAlign w:val="baseline"/>
        </w:rPr>
        <w:t>invertir</w:t>
      </w:r>
      <w:r>
        <w:rPr>
          <w:spacing w:val="-10"/>
          <w:vertAlign w:val="baseline"/>
        </w:rPr>
        <w:t> </w:t>
      </w:r>
      <w:r>
        <w:rPr>
          <w:vertAlign w:val="baseline"/>
        </w:rPr>
        <w:t>en</w:t>
      </w:r>
      <w:r>
        <w:rPr>
          <w:spacing w:val="-8"/>
          <w:vertAlign w:val="baseline"/>
        </w:rPr>
        <w:t> </w:t>
      </w:r>
      <w:r>
        <w:rPr>
          <w:vertAlign w:val="baseline"/>
        </w:rPr>
        <w:t>educación</w:t>
      </w:r>
      <w:r>
        <w:rPr>
          <w:spacing w:val="-10"/>
          <w:vertAlign w:val="baseline"/>
        </w:rPr>
        <w:t> </w:t>
      </w:r>
      <w:r>
        <w:rPr>
          <w:vertAlign w:val="baseline"/>
        </w:rPr>
        <w:t>tan</w:t>
      </w:r>
      <w:r>
        <w:rPr>
          <w:spacing w:val="-13"/>
          <w:vertAlign w:val="baseline"/>
        </w:rPr>
        <w:t> </w:t>
      </w:r>
      <w:r>
        <w:rPr>
          <w:vertAlign w:val="baseline"/>
        </w:rPr>
        <w:t>solo</w:t>
      </w:r>
      <w:r>
        <w:rPr>
          <w:spacing w:val="-7"/>
          <w:vertAlign w:val="baseline"/>
        </w:rPr>
        <w:t> </w:t>
      </w:r>
      <w:r>
        <w:rPr>
          <w:vertAlign w:val="baseline"/>
        </w:rPr>
        <w:t>el</w:t>
      </w:r>
      <w:r>
        <w:rPr>
          <w:spacing w:val="-10"/>
          <w:vertAlign w:val="baseline"/>
        </w:rPr>
        <w:t> </w:t>
      </w:r>
      <w:r>
        <w:rPr>
          <w:vertAlign w:val="baseline"/>
        </w:rPr>
        <w:t>2.9%</w:t>
      </w:r>
      <w:r>
        <w:rPr>
          <w:spacing w:val="-10"/>
          <w:vertAlign w:val="baseline"/>
        </w:rPr>
        <w:t> </w:t>
      </w:r>
      <w:r>
        <w:rPr>
          <w:vertAlign w:val="baseline"/>
        </w:rPr>
        <w:t>con</w:t>
      </w:r>
      <w:r>
        <w:rPr>
          <w:spacing w:val="-52"/>
          <w:vertAlign w:val="baseline"/>
        </w:rPr>
        <w:t> </w:t>
      </w:r>
      <w:r>
        <w:rPr>
          <w:vertAlign w:val="baseline"/>
        </w:rPr>
        <w:t>respecto al PIB.</w:t>
      </w:r>
      <w:r>
        <w:rPr>
          <w:spacing w:val="1"/>
          <w:vertAlign w:val="baseline"/>
        </w:rPr>
        <w:t> </w:t>
      </w:r>
      <w:r>
        <w:rPr>
          <w:vertAlign w:val="baseline"/>
        </w:rPr>
        <w:t>Inversión que contrasta con la registrada por Costa Rica (7%) que lo</w:t>
      </w:r>
      <w:r>
        <w:rPr>
          <w:spacing w:val="1"/>
          <w:vertAlign w:val="baseline"/>
        </w:rPr>
        <w:t> </w:t>
      </w:r>
      <w:r>
        <w:rPr>
          <w:vertAlign w:val="baseline"/>
        </w:rPr>
        <w:t>posiciona</w:t>
      </w:r>
      <w:r>
        <w:rPr>
          <w:spacing w:val="-4"/>
          <w:vertAlign w:val="baseline"/>
        </w:rPr>
        <w:t> </w:t>
      </w:r>
      <w:r>
        <w:rPr>
          <w:vertAlign w:val="baseline"/>
        </w:rPr>
        <w:t>en</w:t>
      </w:r>
      <w:r>
        <w:rPr>
          <w:spacing w:val="-1"/>
          <w:vertAlign w:val="baseline"/>
        </w:rPr>
        <w:t> </w:t>
      </w:r>
      <w:r>
        <w:rPr>
          <w:vertAlign w:val="baseline"/>
        </w:rPr>
        <w:t>el</w:t>
      </w:r>
      <w:r>
        <w:rPr>
          <w:spacing w:val="-2"/>
          <w:vertAlign w:val="baseline"/>
        </w:rPr>
        <w:t> </w:t>
      </w:r>
      <w:r>
        <w:rPr>
          <w:vertAlign w:val="baseline"/>
        </w:rPr>
        <w:t>primer lugar, seguido</w:t>
      </w:r>
      <w:r>
        <w:rPr>
          <w:spacing w:val="-2"/>
          <w:vertAlign w:val="baseline"/>
        </w:rPr>
        <w:t> </w:t>
      </w:r>
      <w:r>
        <w:rPr>
          <w:vertAlign w:val="baseline"/>
        </w:rPr>
        <w:t>por</w:t>
      </w:r>
      <w:r>
        <w:rPr>
          <w:spacing w:val="-2"/>
          <w:vertAlign w:val="baseline"/>
        </w:rPr>
        <w:t> </w:t>
      </w:r>
      <w:r>
        <w:rPr>
          <w:vertAlign w:val="baseline"/>
        </w:rPr>
        <w:t>Honduras,</w:t>
      </w:r>
      <w:r>
        <w:rPr>
          <w:spacing w:val="-1"/>
          <w:vertAlign w:val="baseline"/>
        </w:rPr>
        <w:t> </w:t>
      </w:r>
      <w:r>
        <w:rPr>
          <w:vertAlign w:val="baseline"/>
        </w:rPr>
        <w:t>cuya</w:t>
      </w:r>
      <w:r>
        <w:rPr>
          <w:spacing w:val="-1"/>
          <w:vertAlign w:val="baseline"/>
        </w:rPr>
        <w:t> </w:t>
      </w:r>
      <w:r>
        <w:rPr>
          <w:vertAlign w:val="baseline"/>
        </w:rPr>
        <w:t>inversión</w:t>
      </w:r>
      <w:r>
        <w:rPr>
          <w:spacing w:val="-2"/>
          <w:vertAlign w:val="baseline"/>
        </w:rPr>
        <w:t> </w:t>
      </w:r>
      <w:r>
        <w:rPr>
          <w:vertAlign w:val="baseline"/>
        </w:rPr>
        <w:t>alcanza</w:t>
      </w:r>
      <w:r>
        <w:rPr>
          <w:spacing w:val="-1"/>
          <w:vertAlign w:val="baseline"/>
        </w:rPr>
        <w:t> </w:t>
      </w:r>
      <w:r>
        <w:rPr>
          <w:vertAlign w:val="baseline"/>
        </w:rPr>
        <w:t>el</w:t>
      </w:r>
      <w:r>
        <w:rPr>
          <w:spacing w:val="-1"/>
          <w:vertAlign w:val="baseline"/>
        </w:rPr>
        <w:t> </w:t>
      </w:r>
      <w:r>
        <w:rPr>
          <w:vertAlign w:val="baseline"/>
        </w:rPr>
        <w:t>6.1%</w:t>
      </w:r>
    </w:p>
    <w:p>
      <w:pPr>
        <w:pStyle w:val="BodyText"/>
        <w:spacing w:before="2"/>
        <w:rPr>
          <w:sz w:val="11"/>
        </w:rPr>
      </w:pPr>
      <w:r>
        <w:rPr/>
        <w:pict>
          <v:rect style="position:absolute;margin-left:85.103996pt;margin-top:8.77328pt;width:144.020pt;height:.60004pt;mso-position-horizontal-relative:page;mso-position-vertical-relative:paragraph;z-index:-156784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8"/>
        <w:ind w:left="262" w:right="0" w:firstLine="0"/>
        <w:jc w:val="both"/>
        <w:rPr>
          <w:sz w:val="20"/>
        </w:rPr>
      </w:pPr>
      <w:r>
        <w:rPr>
          <w:rFonts w:ascii="Times New Roman" w:hAnsi="Times New Roman"/>
          <w:position w:val="9"/>
          <w:sz w:val="16"/>
        </w:rPr>
        <w:t>4</w:t>
      </w:r>
      <w:r>
        <w:rPr>
          <w:rFonts w:ascii="Times New Roman" w:hAnsi="Times New Roman"/>
          <w:spacing w:val="3"/>
          <w:position w:val="9"/>
          <w:sz w:val="16"/>
        </w:rPr>
        <w:t> </w:t>
      </w:r>
      <w:r>
        <w:rPr>
          <w:sz w:val="18"/>
        </w:rPr>
        <w:t>Programa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Naciones</w:t>
      </w:r>
      <w:r>
        <w:rPr>
          <w:spacing w:val="-3"/>
          <w:sz w:val="18"/>
        </w:rPr>
        <w:t> </w:t>
      </w:r>
      <w:r>
        <w:rPr>
          <w:sz w:val="18"/>
        </w:rPr>
        <w:t>Unidas</w:t>
      </w:r>
      <w:r>
        <w:rPr>
          <w:spacing w:val="-1"/>
          <w:sz w:val="18"/>
        </w:rPr>
        <w:t> </w:t>
      </w:r>
      <w:r>
        <w:rPr>
          <w:sz w:val="18"/>
        </w:rPr>
        <w:t>para</w:t>
      </w:r>
      <w:r>
        <w:rPr>
          <w:spacing w:val="-3"/>
          <w:sz w:val="18"/>
        </w:rPr>
        <w:t> </w:t>
      </w:r>
      <w:r>
        <w:rPr>
          <w:sz w:val="18"/>
        </w:rPr>
        <w:t>el</w:t>
      </w:r>
      <w:r>
        <w:rPr>
          <w:spacing w:val="-2"/>
          <w:sz w:val="18"/>
        </w:rPr>
        <w:t> </w:t>
      </w:r>
      <w:r>
        <w:rPr>
          <w:sz w:val="18"/>
        </w:rPr>
        <w:t>Desarrollo.</w:t>
      </w:r>
      <w:r>
        <w:rPr>
          <w:color w:val="428AC9"/>
          <w:sz w:val="18"/>
        </w:rPr>
        <w:t> </w:t>
      </w:r>
      <w:hyperlink r:id="rId23">
        <w:r>
          <w:rPr>
            <w:color w:val="428AC9"/>
            <w:sz w:val="18"/>
            <w:u w:val="single" w:color="428AC9"/>
          </w:rPr>
          <w:t>Anexo</w:t>
        </w:r>
        <w:r>
          <w:rPr>
            <w:color w:val="428AC9"/>
            <w:spacing w:val="-2"/>
            <w:sz w:val="18"/>
            <w:u w:val="single" w:color="428AC9"/>
          </w:rPr>
          <w:t> </w:t>
        </w:r>
        <w:r>
          <w:rPr>
            <w:color w:val="428AC9"/>
            <w:sz w:val="18"/>
            <w:u w:val="single" w:color="428AC9"/>
          </w:rPr>
          <w:t>metodológico</w:t>
        </w:r>
        <w:r>
          <w:rPr>
            <w:color w:val="428AC9"/>
            <w:spacing w:val="-2"/>
            <w:sz w:val="18"/>
            <w:u w:val="single" w:color="428AC9"/>
          </w:rPr>
          <w:t> </w:t>
        </w:r>
        <w:r>
          <w:rPr>
            <w:color w:val="428AC9"/>
            <w:sz w:val="18"/>
            <w:u w:val="single" w:color="428AC9"/>
          </w:rPr>
          <w:t>del</w:t>
        </w:r>
        <w:r>
          <w:rPr>
            <w:color w:val="428AC9"/>
            <w:spacing w:val="-3"/>
            <w:sz w:val="18"/>
            <w:u w:val="single" w:color="428AC9"/>
          </w:rPr>
          <w:t> </w:t>
        </w:r>
        <w:r>
          <w:rPr>
            <w:color w:val="428AC9"/>
            <w:sz w:val="18"/>
            <w:u w:val="single" w:color="428AC9"/>
          </w:rPr>
          <w:t>INDH</w:t>
        </w:r>
        <w:r>
          <w:rPr>
            <w:color w:val="666666"/>
            <w:sz w:val="20"/>
          </w:rPr>
          <w:t>.</w:t>
        </w:r>
      </w:hyperlink>
    </w:p>
    <w:p>
      <w:pPr>
        <w:spacing w:line="247" w:lineRule="auto" w:before="19"/>
        <w:ind w:left="262" w:right="986" w:firstLine="0"/>
        <w:jc w:val="both"/>
        <w:rPr>
          <w:sz w:val="18"/>
        </w:rPr>
      </w:pPr>
      <w:r>
        <w:rPr>
          <w:sz w:val="18"/>
          <w:vertAlign w:val="superscript"/>
        </w:rPr>
        <w:t>5</w:t>
      </w:r>
      <w:r>
        <w:rPr>
          <w:sz w:val="18"/>
          <w:vertAlign w:val="baseline"/>
        </w:rPr>
        <w:t> En el anexo 3, se agrega el documento: Contexto Macroeconómico y de Finanzas Públicas, el cual, registra información</w:t>
      </w:r>
      <w:r>
        <w:rPr>
          <w:spacing w:val="-38"/>
          <w:sz w:val="18"/>
          <w:vertAlign w:val="baseline"/>
        </w:rPr>
        <w:t> </w:t>
      </w:r>
      <w:r>
        <w:rPr>
          <w:sz w:val="18"/>
          <w:vertAlign w:val="baseline"/>
        </w:rPr>
        <w:t>sobre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el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aspecto general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y específico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para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la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educación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en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Guatemala.</w:t>
      </w:r>
    </w:p>
    <w:p>
      <w:pPr>
        <w:spacing w:line="269" w:lineRule="exact" w:before="0"/>
        <w:ind w:left="262" w:right="0" w:firstLine="0"/>
        <w:jc w:val="left"/>
        <w:rPr>
          <w:sz w:val="20"/>
        </w:rPr>
      </w:pPr>
      <w:r>
        <w:rPr>
          <w:rFonts w:ascii="Times New Roman"/>
          <w:position w:val="9"/>
          <w:sz w:val="16"/>
        </w:rPr>
        <w:t>6</w:t>
      </w:r>
      <w:hyperlink r:id="rId24">
        <w:r>
          <w:rPr>
            <w:color w:val="0000FF"/>
            <w:sz w:val="20"/>
            <w:u w:val="single" w:color="0000FF"/>
          </w:rPr>
          <w:t>https://datos.bancomundial.org/indicador/SE.XPD.TOTL.GD.ZS</w:t>
        </w:r>
      </w:hyperlink>
    </w:p>
    <w:p>
      <w:pPr>
        <w:pStyle w:val="BodyText"/>
        <w:spacing w:before="11"/>
        <w:rPr>
          <w:sz w:val="22"/>
        </w:rPr>
      </w:pPr>
      <w:r>
        <w:rPr/>
        <w:pict>
          <v:shape style="position:absolute;margin-left:85.104004pt;margin-top:15.947812pt;width:441.95pt;height:10.35pt;mso-position-horizontal-relative:page;mso-position-vertical-relative:paragraph;z-index:-15677952;mso-wrap-distance-left:0;mso-wrap-distance-right:0" coordorigin="1702,319" coordsize="8839,207" path="m10540,319l6145,319,1702,319,1702,525,6145,525,10540,525,10540,319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9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28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585664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7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138"/>
        <w:ind w:left="262" w:right="915"/>
        <w:jc w:val="both"/>
      </w:pPr>
      <w:r>
        <w:rPr/>
        <w:t>Finalmente, es importante mencionar el Índice de Percepción de la Corrupción (IPC), que</w:t>
      </w:r>
      <w:r>
        <w:rPr>
          <w:spacing w:val="1"/>
        </w:rPr>
        <w:t> </w:t>
      </w:r>
      <w:r>
        <w:rPr>
          <w:spacing w:val="-1"/>
        </w:rPr>
        <w:t>anualmente</w:t>
      </w:r>
      <w:r>
        <w:rPr>
          <w:spacing w:val="-11"/>
        </w:rPr>
        <w:t> </w:t>
      </w:r>
      <w:r>
        <w:rPr/>
        <w:t>presenta</w:t>
      </w:r>
      <w:r>
        <w:rPr>
          <w:spacing w:val="-13"/>
        </w:rPr>
        <w:t> </w:t>
      </w:r>
      <w:r>
        <w:rPr/>
        <w:t>Transparencia</w:t>
      </w:r>
      <w:r>
        <w:rPr>
          <w:spacing w:val="-11"/>
        </w:rPr>
        <w:t> </w:t>
      </w:r>
      <w:r>
        <w:rPr/>
        <w:t>Internacional,</w:t>
      </w:r>
      <w:r>
        <w:rPr>
          <w:spacing w:val="-11"/>
        </w:rPr>
        <w:t> </w:t>
      </w:r>
      <w:r>
        <w:rPr/>
        <w:t>para</w:t>
      </w:r>
      <w:r>
        <w:rPr>
          <w:spacing w:val="-13"/>
        </w:rPr>
        <w:t> </w:t>
      </w:r>
      <w:r>
        <w:rPr/>
        <w:t>el</w:t>
      </w:r>
      <w:r>
        <w:rPr>
          <w:spacing w:val="-10"/>
        </w:rPr>
        <w:t> </w:t>
      </w:r>
      <w:r>
        <w:rPr/>
        <w:t>2020,</w:t>
      </w:r>
      <w:r>
        <w:rPr>
          <w:spacing w:val="-13"/>
        </w:rPr>
        <w:t> </w:t>
      </w:r>
      <w:r>
        <w:rPr/>
        <w:t>posiciona</w:t>
      </w:r>
      <w:r>
        <w:rPr>
          <w:spacing w:val="-13"/>
        </w:rPr>
        <w:t> </w:t>
      </w:r>
      <w:r>
        <w:rPr/>
        <w:t>a</w:t>
      </w:r>
      <w:r>
        <w:rPr>
          <w:spacing w:val="-11"/>
        </w:rPr>
        <w:t> </w:t>
      </w:r>
      <w:r>
        <w:rPr/>
        <w:t>Guatemala</w:t>
      </w:r>
      <w:r>
        <w:rPr>
          <w:spacing w:val="-12"/>
        </w:rPr>
        <w:t> </w:t>
      </w:r>
      <w:r>
        <w:rPr/>
        <w:t>con</w:t>
      </w:r>
      <w:r>
        <w:rPr>
          <w:spacing w:val="-51"/>
        </w:rPr>
        <w:t> </w:t>
      </w:r>
      <w:r>
        <w:rPr/>
        <w:t>25 puntos sobre 100, lo que coloca al país en la casilla 149 de 180 países. Para ese año, el</w:t>
      </w:r>
      <w:r>
        <w:rPr>
          <w:spacing w:val="1"/>
        </w:rPr>
        <w:t> </w:t>
      </w:r>
      <w:r>
        <w:rPr/>
        <w:t>país baja un punto en comparación con el año anterior y retrocede tres posiciones en el</w:t>
      </w:r>
      <w:r>
        <w:rPr>
          <w:spacing w:val="1"/>
        </w:rPr>
        <w:t> </w:t>
      </w:r>
      <w:r>
        <w:rPr/>
        <w:t>ranking</w:t>
      </w:r>
      <w:r>
        <w:rPr>
          <w:spacing w:val="-1"/>
        </w:rPr>
        <w:t> </w:t>
      </w:r>
      <w:r>
        <w:rPr/>
        <w:t>mundial.</w:t>
      </w:r>
    </w:p>
    <w:p>
      <w:pPr>
        <w:pStyle w:val="BodyText"/>
        <w:spacing w:before="1"/>
      </w:pPr>
    </w:p>
    <w:p>
      <w:pPr>
        <w:pStyle w:val="BodyText"/>
        <w:ind w:left="262" w:right="913"/>
        <w:jc w:val="both"/>
      </w:pPr>
      <w:r>
        <w:rPr/>
        <w:t>A modo de imagen situacional, a continuación, se muestran los principales indicadores de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país,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últimos</w:t>
      </w:r>
      <w:r>
        <w:rPr>
          <w:spacing w:val="1"/>
        </w:rPr>
        <w:t> </w:t>
      </w:r>
      <w:r>
        <w:rPr/>
        <w:t>datos</w:t>
      </w:r>
      <w:r>
        <w:rPr>
          <w:spacing w:val="1"/>
        </w:rPr>
        <w:t> </w:t>
      </w:r>
      <w:r>
        <w:rPr/>
        <w:t>disponibles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distintas</w:t>
      </w:r>
      <w:r>
        <w:rPr>
          <w:spacing w:val="1"/>
        </w:rPr>
        <w:t> </w:t>
      </w:r>
      <w:r>
        <w:rPr/>
        <w:t>fuentes,</w:t>
      </w:r>
      <w:r>
        <w:rPr>
          <w:spacing w:val="1"/>
        </w:rPr>
        <w:t> </w:t>
      </w:r>
      <w:r>
        <w:rPr/>
        <w:t>cuyos</w:t>
      </w:r>
      <w:r>
        <w:rPr>
          <w:spacing w:val="1"/>
        </w:rPr>
        <w:t> </w:t>
      </w:r>
      <w:r>
        <w:rPr/>
        <w:t>resultados imprimen ventajas y/o grandes desafíos para el logro de las metas estratégicas,</w:t>
      </w:r>
      <w:r>
        <w:rPr>
          <w:spacing w:val="-52"/>
        </w:rPr>
        <w:t> </w:t>
      </w:r>
      <w:r>
        <w:rPr/>
        <w:t>así</w:t>
      </w:r>
      <w:r>
        <w:rPr>
          <w:spacing w:val="-6"/>
        </w:rPr>
        <w:t> </w:t>
      </w:r>
      <w:r>
        <w:rPr/>
        <w:t>como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resultados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desarrollo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institucionales</w:t>
      </w:r>
      <w:r>
        <w:rPr>
          <w:spacing w:val="-5"/>
        </w:rPr>
        <w:t> </w:t>
      </w:r>
      <w:r>
        <w:rPr/>
        <w:t>bajo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responsabilidad</w:t>
      </w:r>
      <w:r>
        <w:rPr>
          <w:spacing w:val="-6"/>
        </w:rPr>
        <w:t> </w:t>
      </w:r>
      <w:r>
        <w:rPr/>
        <w:t>del</w:t>
      </w:r>
      <w:r>
        <w:rPr>
          <w:spacing w:val="-7"/>
        </w:rPr>
        <w:t> </w:t>
      </w:r>
      <w:r>
        <w:rPr/>
        <w:t>Mineduc.</w:t>
      </w:r>
      <w:r>
        <w:rPr>
          <w:spacing w:val="-52"/>
        </w:rPr>
        <w:t> </w:t>
      </w:r>
      <w:r>
        <w:rPr>
          <w:spacing w:val="-1"/>
        </w:rPr>
        <w:t>Resaltan</w:t>
      </w:r>
      <w:r>
        <w:rPr>
          <w:spacing w:val="-10"/>
        </w:rPr>
        <w:t> </w:t>
      </w:r>
      <w:r>
        <w:rPr>
          <w:spacing w:val="-1"/>
        </w:rPr>
        <w:t>los</w:t>
      </w:r>
      <w:r>
        <w:rPr>
          <w:spacing w:val="-10"/>
        </w:rPr>
        <w:t> </w:t>
      </w:r>
      <w:r>
        <w:rPr>
          <w:spacing w:val="-1"/>
        </w:rPr>
        <w:t>aspectos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pobreza</w:t>
      </w:r>
      <w:r>
        <w:rPr>
          <w:spacing w:val="-10"/>
        </w:rPr>
        <w:t> </w:t>
      </w:r>
      <w:r>
        <w:rPr>
          <w:spacing w:val="-1"/>
        </w:rPr>
        <w:t>general,</w:t>
      </w:r>
      <w:r>
        <w:rPr>
          <w:spacing w:val="-11"/>
        </w:rPr>
        <w:t> </w:t>
      </w:r>
      <w:r>
        <w:rPr/>
        <w:t>pobreza</w:t>
      </w:r>
      <w:r>
        <w:rPr>
          <w:spacing w:val="-8"/>
        </w:rPr>
        <w:t> </w:t>
      </w:r>
      <w:r>
        <w:rPr/>
        <w:t>extrema,</w:t>
      </w:r>
      <w:r>
        <w:rPr>
          <w:spacing w:val="-10"/>
        </w:rPr>
        <w:t> </w:t>
      </w:r>
      <w:r>
        <w:rPr/>
        <w:t>así</w:t>
      </w:r>
      <w:r>
        <w:rPr>
          <w:spacing w:val="-6"/>
        </w:rPr>
        <w:t> </w:t>
      </w:r>
      <w:r>
        <w:rPr/>
        <w:t>como</w:t>
      </w:r>
      <w:r>
        <w:rPr>
          <w:spacing w:val="-8"/>
        </w:rPr>
        <w:t> </w:t>
      </w:r>
      <w:r>
        <w:rPr/>
        <w:t>la</w:t>
      </w:r>
      <w:r>
        <w:rPr>
          <w:spacing w:val="-11"/>
        </w:rPr>
        <w:t> </w:t>
      </w:r>
      <w:r>
        <w:rPr/>
        <w:t>estimación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saldo</w:t>
      </w:r>
      <w:r>
        <w:rPr>
          <w:spacing w:val="-52"/>
        </w:rPr>
        <w:t> </w:t>
      </w:r>
      <w:r>
        <w:rPr/>
        <w:t>migratorio del</w:t>
      </w:r>
      <w:r>
        <w:rPr>
          <w:spacing w:val="-1"/>
        </w:rPr>
        <w:t> </w:t>
      </w:r>
      <w:r>
        <w:rPr/>
        <w:t>país.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262" w:right="918"/>
        <w:jc w:val="both"/>
      </w:pPr>
      <w:r>
        <w:rPr/>
        <w:t>Otros,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embargo,</w:t>
      </w:r>
      <w:r>
        <w:rPr>
          <w:spacing w:val="1"/>
        </w:rPr>
        <w:t> </w:t>
      </w:r>
      <w:r>
        <w:rPr/>
        <w:t>representan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Ministerio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oportunidad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impactar</w:t>
      </w:r>
      <w:r>
        <w:rPr>
          <w:spacing w:val="1"/>
        </w:rPr>
        <w:t> </w:t>
      </w:r>
      <w:r>
        <w:rPr/>
        <w:t>positivamente</w:t>
      </w:r>
      <w:r>
        <w:rPr>
          <w:spacing w:val="-10"/>
        </w:rPr>
        <w:t> </w:t>
      </w:r>
      <w:r>
        <w:rPr/>
        <w:t>y</w:t>
      </w:r>
      <w:r>
        <w:rPr>
          <w:spacing w:val="-12"/>
        </w:rPr>
        <w:t> </w:t>
      </w:r>
      <w:r>
        <w:rPr/>
        <w:t>que</w:t>
      </w:r>
      <w:r>
        <w:rPr>
          <w:spacing w:val="-10"/>
        </w:rPr>
        <w:t> </w:t>
      </w:r>
      <w:r>
        <w:rPr/>
        <w:t>sus</w:t>
      </w:r>
      <w:r>
        <w:rPr>
          <w:spacing w:val="-10"/>
        </w:rPr>
        <w:t> </w:t>
      </w:r>
      <w:r>
        <w:rPr/>
        <w:t>logros,</w:t>
      </w:r>
      <w:r>
        <w:rPr>
          <w:spacing w:val="-9"/>
        </w:rPr>
        <w:t> </w:t>
      </w:r>
      <w:r>
        <w:rPr/>
        <w:t>coadyuven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mejorar</w:t>
      </w:r>
      <w:r>
        <w:rPr>
          <w:spacing w:val="-9"/>
        </w:rPr>
        <w:t> </w:t>
      </w:r>
      <w:r>
        <w:rPr/>
        <w:t>condiciones</w:t>
      </w:r>
      <w:r>
        <w:rPr>
          <w:spacing w:val="-9"/>
        </w:rPr>
        <w:t> </w:t>
      </w:r>
      <w:r>
        <w:rPr/>
        <w:t>o</w:t>
      </w:r>
      <w:r>
        <w:rPr>
          <w:spacing w:val="-12"/>
        </w:rPr>
        <w:t> </w:t>
      </w:r>
      <w:r>
        <w:rPr/>
        <w:t>situaciones</w:t>
      </w:r>
      <w:r>
        <w:rPr>
          <w:spacing w:val="-12"/>
        </w:rPr>
        <w:t> </w:t>
      </w:r>
      <w:r>
        <w:rPr/>
        <w:t>adversas</w:t>
      </w:r>
      <w:r>
        <w:rPr>
          <w:spacing w:val="-12"/>
        </w:rPr>
        <w:t> </w:t>
      </w:r>
      <w:r>
        <w:rPr/>
        <w:t>en</w:t>
      </w:r>
      <w:r>
        <w:rPr>
          <w:spacing w:val="-52"/>
        </w:rPr>
        <w:t> </w:t>
      </w:r>
      <w:r>
        <w:rPr/>
        <w:t>la población</w:t>
      </w:r>
      <w:r>
        <w:rPr>
          <w:spacing w:val="-1"/>
        </w:rPr>
        <w:t> </w:t>
      </w:r>
      <w:r>
        <w:rPr/>
        <w:t>objetivo</w:t>
      </w:r>
    </w:p>
    <w:p>
      <w:pPr>
        <w:spacing w:before="1"/>
        <w:ind w:left="3701" w:right="4351" w:firstLine="530"/>
        <w:jc w:val="left"/>
        <w:rPr>
          <w:i/>
          <w:sz w:val="18"/>
        </w:rPr>
      </w:pPr>
      <w:bookmarkStart w:name="_bookmark19" w:id="26"/>
      <w:bookmarkEnd w:id="26"/>
      <w:r>
        <w:rPr/>
      </w: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1"/>
          <w:sz w:val="18"/>
        </w:rPr>
        <w:t> </w:t>
      </w:r>
      <w:r>
        <w:rPr>
          <w:i/>
          <w:color w:val="44536A"/>
          <w:sz w:val="18"/>
        </w:rPr>
        <w:t>9</w:t>
      </w:r>
      <w:r>
        <w:rPr>
          <w:i/>
          <w:color w:val="44536A"/>
          <w:spacing w:val="1"/>
          <w:sz w:val="18"/>
        </w:rPr>
        <w:t> </w:t>
      </w:r>
      <w:r>
        <w:rPr>
          <w:i/>
          <w:color w:val="44536A"/>
          <w:sz w:val="18"/>
        </w:rPr>
        <w:t>Aspectos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generales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país</w:t>
      </w:r>
    </w:p>
    <w:tbl>
      <w:tblPr>
        <w:tblW w:w="0" w:type="auto"/>
        <w:jc w:val="left"/>
        <w:tblInd w:w="403" w:type="dxa"/>
        <w:tblBorders>
          <w:top w:val="single" w:sz="2" w:space="0" w:color="BEBEBE"/>
          <w:left w:val="single" w:sz="2" w:space="0" w:color="BEBEBE"/>
          <w:bottom w:val="single" w:sz="2" w:space="0" w:color="BEBEBE"/>
          <w:right w:val="single" w:sz="2" w:space="0" w:color="BEBEBE"/>
          <w:insideH w:val="single" w:sz="2" w:space="0" w:color="BEBEBE"/>
          <w:insideV w:val="single" w:sz="2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3688"/>
        <w:gridCol w:w="5106"/>
      </w:tblGrid>
      <w:tr>
        <w:trPr>
          <w:trHeight w:val="230" w:hRule="atLeast"/>
        </w:trPr>
        <w:tc>
          <w:tcPr>
            <w:tcW w:w="569" w:type="dxa"/>
            <w:shd w:val="clear" w:color="auto" w:fill="4471C4"/>
          </w:tcPr>
          <w:p>
            <w:pPr>
              <w:pStyle w:val="TableParagraph"/>
              <w:spacing w:line="210" w:lineRule="exact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No.</w:t>
            </w:r>
          </w:p>
        </w:tc>
        <w:tc>
          <w:tcPr>
            <w:tcW w:w="3688" w:type="dxa"/>
            <w:shd w:val="clear" w:color="auto" w:fill="4471C4"/>
          </w:tcPr>
          <w:p>
            <w:pPr>
              <w:pStyle w:val="TableParagraph"/>
              <w:spacing w:line="210" w:lineRule="exact"/>
              <w:ind w:left="1260" w:right="126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Indicadores</w:t>
            </w:r>
          </w:p>
        </w:tc>
        <w:tc>
          <w:tcPr>
            <w:tcW w:w="5106" w:type="dxa"/>
            <w:shd w:val="clear" w:color="auto" w:fill="4471C4"/>
          </w:tcPr>
          <w:p>
            <w:pPr>
              <w:pStyle w:val="TableParagraph"/>
              <w:spacing w:line="210" w:lineRule="exact"/>
              <w:ind w:left="130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Últimos</w:t>
            </w:r>
            <w:r>
              <w:rPr>
                <w:rFonts w:ascii="Arial" w:hAnsi="Arial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sz w:val="20"/>
              </w:rPr>
              <w:t>datos</w:t>
            </w:r>
            <w:r>
              <w:rPr>
                <w:rFonts w:ascii="Arial" w:hAnsi="Arial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sz w:val="20"/>
              </w:rPr>
              <w:t>disponibles</w:t>
            </w:r>
          </w:p>
        </w:tc>
      </w:tr>
      <w:tr>
        <w:trPr>
          <w:trHeight w:val="816" w:hRule="atLeast"/>
        </w:trPr>
        <w:tc>
          <w:tcPr>
            <w:tcW w:w="569" w:type="dxa"/>
          </w:tcPr>
          <w:p>
            <w:pPr>
              <w:pStyle w:val="TableParagraph"/>
              <w:spacing w:before="20"/>
              <w:ind w:lef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1</w:t>
            </w:r>
          </w:p>
        </w:tc>
        <w:tc>
          <w:tcPr>
            <w:tcW w:w="3688" w:type="dxa"/>
          </w:tcPr>
          <w:p>
            <w:pPr>
              <w:pStyle w:val="TableParagraph"/>
              <w:spacing w:line="266" w:lineRule="auto" w:before="20"/>
              <w:ind w:left="107" w:right="1761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Población total*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Población de 0 – 14 años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Población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 15-64 años</w:t>
            </w:r>
          </w:p>
          <w:p>
            <w:pPr>
              <w:pStyle w:val="TableParagraph"/>
              <w:spacing w:line="163" w:lineRule="exact"/>
              <w:ind w:left="107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Año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promedio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estudio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(15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años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o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más)</w:t>
            </w:r>
          </w:p>
        </w:tc>
        <w:tc>
          <w:tcPr>
            <w:tcW w:w="5106" w:type="dxa"/>
          </w:tcPr>
          <w:p>
            <w:pPr>
              <w:pStyle w:val="TableParagraph"/>
              <w:spacing w:before="20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16,858,333</w:t>
            </w:r>
            <w:r>
              <w:rPr>
                <w:rFonts w:ascii="Arial MT"/>
                <w:spacing w:val="-6"/>
                <w:sz w:val="16"/>
              </w:rPr>
              <w:t> </w:t>
            </w:r>
            <w:r>
              <w:rPr>
                <w:rFonts w:ascii="Arial MT"/>
                <w:sz w:val="16"/>
              </w:rPr>
              <w:t>(2020)</w:t>
            </w:r>
          </w:p>
          <w:p>
            <w:pPr>
              <w:pStyle w:val="TableParagraph"/>
              <w:spacing w:before="20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5,512,675</w:t>
            </w:r>
            <w:r>
              <w:rPr>
                <w:rFonts w:ascii="Arial MT"/>
                <w:spacing w:val="-7"/>
                <w:sz w:val="16"/>
              </w:rPr>
              <w:t> </w:t>
            </w:r>
            <w:r>
              <w:rPr>
                <w:rFonts w:ascii="Arial MT"/>
                <w:sz w:val="16"/>
              </w:rPr>
              <w:t>(32.7%)</w:t>
            </w:r>
          </w:p>
          <w:p>
            <w:pPr>
              <w:pStyle w:val="TableParagraph"/>
              <w:spacing w:before="20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10,452,166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(62.0%)</w:t>
            </w:r>
          </w:p>
          <w:p>
            <w:pPr>
              <w:pStyle w:val="TableParagraph"/>
              <w:spacing w:line="164" w:lineRule="exact" w:before="20"/>
              <w:ind w:left="107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6.23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años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(2018)</w:t>
            </w:r>
          </w:p>
        </w:tc>
      </w:tr>
      <w:tr>
        <w:trPr>
          <w:trHeight w:val="203" w:hRule="atLeast"/>
        </w:trPr>
        <w:tc>
          <w:tcPr>
            <w:tcW w:w="569" w:type="dxa"/>
          </w:tcPr>
          <w:p>
            <w:pPr>
              <w:pStyle w:val="TableParagraph"/>
              <w:spacing w:line="164" w:lineRule="exact" w:before="20"/>
              <w:ind w:lef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2</w:t>
            </w:r>
          </w:p>
        </w:tc>
        <w:tc>
          <w:tcPr>
            <w:tcW w:w="3688" w:type="dxa"/>
          </w:tcPr>
          <w:p>
            <w:pPr>
              <w:pStyle w:val="TableParagraph"/>
              <w:spacing w:line="164" w:lineRule="exact" w:before="20"/>
              <w:ind w:left="107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Índice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Desarrollo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Humano</w:t>
            </w:r>
          </w:p>
        </w:tc>
        <w:tc>
          <w:tcPr>
            <w:tcW w:w="5106" w:type="dxa"/>
          </w:tcPr>
          <w:p>
            <w:pPr>
              <w:pStyle w:val="TableParagraph"/>
              <w:spacing w:line="164" w:lineRule="exact" w:before="20"/>
              <w:ind w:left="107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0,663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color w:val="181818"/>
                <w:sz w:val="16"/>
              </w:rPr>
              <w:t>(Posición</w:t>
            </w:r>
            <w:r>
              <w:rPr>
                <w:rFonts w:ascii="Arial MT" w:hAnsi="Arial MT"/>
                <w:color w:val="181818"/>
                <w:spacing w:val="-2"/>
                <w:sz w:val="16"/>
              </w:rPr>
              <w:t> </w:t>
            </w:r>
            <w:r>
              <w:rPr>
                <w:rFonts w:ascii="Arial MT" w:hAnsi="Arial MT"/>
                <w:color w:val="181818"/>
                <w:sz w:val="16"/>
              </w:rPr>
              <w:t>127</w:t>
            </w:r>
            <w:r>
              <w:rPr>
                <w:rFonts w:ascii="Arial MT" w:hAnsi="Arial MT"/>
                <w:color w:val="181818"/>
                <w:spacing w:val="-2"/>
                <w:sz w:val="16"/>
              </w:rPr>
              <w:t> </w:t>
            </w:r>
            <w:r>
              <w:rPr>
                <w:rFonts w:ascii="Arial MT" w:hAnsi="Arial MT"/>
                <w:color w:val="181818"/>
                <w:sz w:val="16"/>
              </w:rPr>
              <w:t>de</w:t>
            </w:r>
            <w:r>
              <w:rPr>
                <w:rFonts w:ascii="Arial MT" w:hAnsi="Arial MT"/>
                <w:color w:val="181818"/>
                <w:spacing w:val="-2"/>
                <w:sz w:val="16"/>
              </w:rPr>
              <w:t> </w:t>
            </w:r>
            <w:r>
              <w:rPr>
                <w:rFonts w:ascii="Arial MT" w:hAnsi="Arial MT"/>
                <w:color w:val="181818"/>
                <w:sz w:val="16"/>
              </w:rPr>
              <w:t>189</w:t>
            </w:r>
            <w:r>
              <w:rPr>
                <w:rFonts w:ascii="Arial MT" w:hAnsi="Arial MT"/>
                <w:color w:val="181818"/>
                <w:spacing w:val="-3"/>
                <w:sz w:val="16"/>
              </w:rPr>
              <w:t> </w:t>
            </w:r>
            <w:r>
              <w:rPr>
                <w:rFonts w:ascii="Arial MT" w:hAnsi="Arial MT"/>
                <w:color w:val="181818"/>
                <w:sz w:val="16"/>
              </w:rPr>
              <w:t>países)</w:t>
            </w:r>
          </w:p>
        </w:tc>
      </w:tr>
      <w:tr>
        <w:trPr>
          <w:trHeight w:val="203" w:hRule="atLeast"/>
        </w:trPr>
        <w:tc>
          <w:tcPr>
            <w:tcW w:w="569" w:type="dxa"/>
          </w:tcPr>
          <w:p>
            <w:pPr>
              <w:pStyle w:val="TableParagraph"/>
              <w:spacing w:line="164" w:lineRule="exact" w:before="20"/>
              <w:ind w:lef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3</w:t>
            </w:r>
          </w:p>
        </w:tc>
        <w:tc>
          <w:tcPr>
            <w:tcW w:w="3688" w:type="dxa"/>
          </w:tcPr>
          <w:p>
            <w:pPr>
              <w:pStyle w:val="TableParagraph"/>
              <w:spacing w:line="164" w:lineRule="exact" w:before="20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Coeficiente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Gini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de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Desigualdad</w:t>
            </w:r>
          </w:p>
        </w:tc>
        <w:tc>
          <w:tcPr>
            <w:tcW w:w="5106" w:type="dxa"/>
          </w:tcPr>
          <w:p>
            <w:pPr>
              <w:pStyle w:val="TableParagraph"/>
              <w:spacing w:line="164" w:lineRule="exact" w:before="20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color w:val="181818"/>
                <w:sz w:val="16"/>
              </w:rPr>
              <w:t>48,3</w:t>
            </w:r>
          </w:p>
        </w:tc>
      </w:tr>
      <w:tr>
        <w:trPr>
          <w:trHeight w:val="203" w:hRule="atLeast"/>
        </w:trPr>
        <w:tc>
          <w:tcPr>
            <w:tcW w:w="569" w:type="dxa"/>
          </w:tcPr>
          <w:p>
            <w:pPr>
              <w:pStyle w:val="TableParagraph"/>
              <w:spacing w:line="164" w:lineRule="exact" w:before="20"/>
              <w:ind w:lef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4</w:t>
            </w:r>
          </w:p>
        </w:tc>
        <w:tc>
          <w:tcPr>
            <w:tcW w:w="3688" w:type="dxa"/>
          </w:tcPr>
          <w:p>
            <w:pPr>
              <w:pStyle w:val="TableParagraph"/>
              <w:spacing w:line="164" w:lineRule="exact" w:before="20"/>
              <w:ind w:left="107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Índice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Desigualdad de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Género</w:t>
            </w:r>
          </w:p>
        </w:tc>
        <w:tc>
          <w:tcPr>
            <w:tcW w:w="5106" w:type="dxa"/>
          </w:tcPr>
          <w:p>
            <w:pPr>
              <w:pStyle w:val="TableParagraph"/>
              <w:spacing w:line="164" w:lineRule="exact" w:before="20"/>
              <w:ind w:left="107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0,479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(puesto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119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189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países)</w:t>
            </w:r>
          </w:p>
        </w:tc>
      </w:tr>
      <w:tr>
        <w:trPr>
          <w:trHeight w:val="388" w:hRule="atLeast"/>
        </w:trPr>
        <w:tc>
          <w:tcPr>
            <w:tcW w:w="569" w:type="dxa"/>
          </w:tcPr>
          <w:p>
            <w:pPr>
              <w:pStyle w:val="TableParagraph"/>
              <w:spacing w:before="20"/>
              <w:ind w:lef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5</w:t>
            </w:r>
          </w:p>
        </w:tc>
        <w:tc>
          <w:tcPr>
            <w:tcW w:w="3688" w:type="dxa"/>
          </w:tcPr>
          <w:p>
            <w:pPr>
              <w:pStyle w:val="TableParagraph"/>
              <w:spacing w:line="180" w:lineRule="atLeast"/>
              <w:ind w:left="107" w:right="256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Inversión pública en desarrollo respecto al PIB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(Producto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Interno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Bruto)</w:t>
            </w:r>
          </w:p>
        </w:tc>
        <w:tc>
          <w:tcPr>
            <w:tcW w:w="5106" w:type="dxa"/>
          </w:tcPr>
          <w:p>
            <w:pPr>
              <w:pStyle w:val="TableParagraph"/>
              <w:spacing w:before="20"/>
              <w:ind w:left="107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12,1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%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(promedio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América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Latina: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28,7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%)</w:t>
            </w:r>
          </w:p>
        </w:tc>
      </w:tr>
      <w:tr>
        <w:trPr>
          <w:trHeight w:val="203" w:hRule="atLeast"/>
        </w:trPr>
        <w:tc>
          <w:tcPr>
            <w:tcW w:w="569" w:type="dxa"/>
          </w:tcPr>
          <w:p>
            <w:pPr>
              <w:pStyle w:val="TableParagraph"/>
              <w:spacing w:line="164" w:lineRule="exact" w:before="20"/>
              <w:ind w:lef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5</w:t>
            </w:r>
          </w:p>
        </w:tc>
        <w:tc>
          <w:tcPr>
            <w:tcW w:w="3688" w:type="dxa"/>
          </w:tcPr>
          <w:p>
            <w:pPr>
              <w:pStyle w:val="TableParagraph"/>
              <w:spacing w:line="164" w:lineRule="exact" w:before="20"/>
              <w:ind w:left="107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Ingreso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per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cápita</w:t>
            </w:r>
          </w:p>
        </w:tc>
        <w:tc>
          <w:tcPr>
            <w:tcW w:w="5106" w:type="dxa"/>
          </w:tcPr>
          <w:p>
            <w:pPr>
              <w:pStyle w:val="TableParagraph"/>
              <w:spacing w:line="164" w:lineRule="exact" w:before="20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4,603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USD</w:t>
            </w:r>
          </w:p>
        </w:tc>
      </w:tr>
      <w:tr>
        <w:trPr>
          <w:trHeight w:val="203" w:hRule="atLeast"/>
        </w:trPr>
        <w:tc>
          <w:tcPr>
            <w:tcW w:w="569" w:type="dxa"/>
          </w:tcPr>
          <w:p>
            <w:pPr>
              <w:pStyle w:val="TableParagraph"/>
              <w:spacing w:line="164" w:lineRule="exact" w:before="20"/>
              <w:ind w:lef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6</w:t>
            </w:r>
          </w:p>
        </w:tc>
        <w:tc>
          <w:tcPr>
            <w:tcW w:w="3688" w:type="dxa"/>
          </w:tcPr>
          <w:p>
            <w:pPr>
              <w:pStyle w:val="TableParagraph"/>
              <w:spacing w:line="164" w:lineRule="exact" w:before="20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Pobreza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general</w:t>
            </w:r>
          </w:p>
        </w:tc>
        <w:tc>
          <w:tcPr>
            <w:tcW w:w="5106" w:type="dxa"/>
          </w:tcPr>
          <w:p>
            <w:pPr>
              <w:pStyle w:val="TableParagraph"/>
              <w:spacing w:line="164" w:lineRule="exact" w:before="20"/>
              <w:ind w:left="107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59.3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%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(65,4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%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área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rural;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hasta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83,1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%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pueblos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indígenas)</w:t>
            </w:r>
          </w:p>
        </w:tc>
      </w:tr>
      <w:tr>
        <w:trPr>
          <w:trHeight w:val="203" w:hRule="atLeast"/>
        </w:trPr>
        <w:tc>
          <w:tcPr>
            <w:tcW w:w="569" w:type="dxa"/>
          </w:tcPr>
          <w:p>
            <w:pPr>
              <w:pStyle w:val="TableParagraph"/>
              <w:spacing w:line="164" w:lineRule="exact" w:before="20"/>
              <w:ind w:lef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8</w:t>
            </w:r>
          </w:p>
        </w:tc>
        <w:tc>
          <w:tcPr>
            <w:tcW w:w="3688" w:type="dxa"/>
          </w:tcPr>
          <w:p>
            <w:pPr>
              <w:pStyle w:val="TableParagraph"/>
              <w:spacing w:line="164" w:lineRule="exact" w:before="20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Pobreza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extrema</w:t>
            </w:r>
          </w:p>
        </w:tc>
        <w:tc>
          <w:tcPr>
            <w:tcW w:w="5106" w:type="dxa"/>
          </w:tcPr>
          <w:p>
            <w:pPr>
              <w:pStyle w:val="TableParagraph"/>
              <w:spacing w:line="164" w:lineRule="exact" w:before="20"/>
              <w:ind w:left="107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23.4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%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35,3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%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área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rural;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hasta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46,7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pueblos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indígenas)</w:t>
            </w:r>
          </w:p>
        </w:tc>
      </w:tr>
      <w:tr>
        <w:trPr>
          <w:trHeight w:val="203" w:hRule="atLeast"/>
        </w:trPr>
        <w:tc>
          <w:tcPr>
            <w:tcW w:w="569" w:type="dxa"/>
          </w:tcPr>
          <w:p>
            <w:pPr>
              <w:pStyle w:val="TableParagraph"/>
              <w:spacing w:line="164" w:lineRule="exact" w:before="20"/>
              <w:ind w:left="5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w w:val="100"/>
                <w:sz w:val="16"/>
              </w:rPr>
              <w:t>9</w:t>
            </w:r>
          </w:p>
        </w:tc>
        <w:tc>
          <w:tcPr>
            <w:tcW w:w="3688" w:type="dxa"/>
          </w:tcPr>
          <w:p>
            <w:pPr>
              <w:pStyle w:val="TableParagraph"/>
              <w:spacing w:line="164" w:lineRule="exact" w:before="20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Mortalidad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materna</w:t>
            </w:r>
          </w:p>
        </w:tc>
        <w:tc>
          <w:tcPr>
            <w:tcW w:w="5106" w:type="dxa"/>
          </w:tcPr>
          <w:p>
            <w:pPr>
              <w:pStyle w:val="TableParagraph"/>
              <w:spacing w:line="164" w:lineRule="exact" w:before="20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113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muertes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por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100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mil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nacidos</w:t>
            </w:r>
            <w:r>
              <w:rPr>
                <w:rFonts w:ascii="Arial MT"/>
                <w:spacing w:val="1"/>
                <w:sz w:val="16"/>
              </w:rPr>
              <w:t> </w:t>
            </w:r>
            <w:r>
              <w:rPr>
                <w:rFonts w:ascii="Arial MT"/>
                <w:sz w:val="16"/>
              </w:rPr>
              <w:t>vivos</w:t>
            </w:r>
          </w:p>
        </w:tc>
      </w:tr>
      <w:tr>
        <w:trPr>
          <w:trHeight w:val="203" w:hRule="atLeast"/>
        </w:trPr>
        <w:tc>
          <w:tcPr>
            <w:tcW w:w="569" w:type="dxa"/>
          </w:tcPr>
          <w:p>
            <w:pPr>
              <w:pStyle w:val="TableParagraph"/>
              <w:spacing w:line="164" w:lineRule="exact" w:before="20"/>
              <w:ind w:left="19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</w:t>
            </w:r>
          </w:p>
        </w:tc>
        <w:tc>
          <w:tcPr>
            <w:tcW w:w="3688" w:type="dxa"/>
          </w:tcPr>
          <w:p>
            <w:pPr>
              <w:pStyle w:val="TableParagraph"/>
              <w:spacing w:line="164" w:lineRule="exact" w:before="20"/>
              <w:ind w:left="107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Mortalidad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niños/niñas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menores de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5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años</w:t>
            </w:r>
          </w:p>
        </w:tc>
        <w:tc>
          <w:tcPr>
            <w:tcW w:w="5106" w:type="dxa"/>
          </w:tcPr>
          <w:p>
            <w:pPr>
              <w:pStyle w:val="TableParagraph"/>
              <w:spacing w:line="164" w:lineRule="exact" w:before="20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35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muertes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por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1000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nacidos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vivos</w:t>
            </w:r>
          </w:p>
        </w:tc>
      </w:tr>
      <w:tr>
        <w:trPr>
          <w:trHeight w:val="203" w:hRule="atLeast"/>
        </w:trPr>
        <w:tc>
          <w:tcPr>
            <w:tcW w:w="569" w:type="dxa"/>
          </w:tcPr>
          <w:p>
            <w:pPr>
              <w:pStyle w:val="TableParagraph"/>
              <w:spacing w:line="164" w:lineRule="exact" w:before="20"/>
              <w:ind w:left="19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</w:t>
            </w:r>
          </w:p>
        </w:tc>
        <w:tc>
          <w:tcPr>
            <w:tcW w:w="3688" w:type="dxa"/>
          </w:tcPr>
          <w:p>
            <w:pPr>
              <w:pStyle w:val="TableParagraph"/>
              <w:spacing w:line="164" w:lineRule="exact" w:before="20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Inseguridad</w:t>
            </w:r>
            <w:r>
              <w:rPr>
                <w:rFonts w:ascii="Arial MT"/>
                <w:spacing w:val="-7"/>
                <w:sz w:val="16"/>
              </w:rPr>
              <w:t> </w:t>
            </w:r>
            <w:r>
              <w:rPr>
                <w:rFonts w:ascii="Arial MT"/>
                <w:sz w:val="16"/>
              </w:rPr>
              <w:t>Alimentaria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grave/moderada</w:t>
            </w:r>
          </w:p>
        </w:tc>
        <w:tc>
          <w:tcPr>
            <w:tcW w:w="5106" w:type="dxa"/>
          </w:tcPr>
          <w:p>
            <w:pPr>
              <w:pStyle w:val="TableParagraph"/>
              <w:spacing w:line="164" w:lineRule="exact" w:before="20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45,2 %</w:t>
            </w:r>
          </w:p>
        </w:tc>
      </w:tr>
      <w:tr>
        <w:trPr>
          <w:trHeight w:val="204" w:hRule="atLeast"/>
        </w:trPr>
        <w:tc>
          <w:tcPr>
            <w:tcW w:w="569" w:type="dxa"/>
          </w:tcPr>
          <w:p>
            <w:pPr>
              <w:pStyle w:val="TableParagraph"/>
              <w:spacing w:line="164" w:lineRule="exact" w:before="20"/>
              <w:ind w:left="19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</w:t>
            </w:r>
          </w:p>
        </w:tc>
        <w:tc>
          <w:tcPr>
            <w:tcW w:w="3688" w:type="dxa"/>
          </w:tcPr>
          <w:p>
            <w:pPr>
              <w:pStyle w:val="TableParagraph"/>
              <w:spacing w:line="164" w:lineRule="exact" w:before="20"/>
              <w:ind w:left="107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Desnutrición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crónica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niños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niñas</w:t>
            </w:r>
            <w:r>
              <w:rPr>
                <w:rFonts w:ascii="Arial MT" w:hAnsi="Arial MT"/>
                <w:spacing w:val="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&lt;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5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años</w:t>
            </w:r>
          </w:p>
        </w:tc>
        <w:tc>
          <w:tcPr>
            <w:tcW w:w="5106" w:type="dxa"/>
          </w:tcPr>
          <w:p>
            <w:pPr>
              <w:pStyle w:val="TableParagraph"/>
              <w:spacing w:line="168" w:lineRule="exact" w:before="16"/>
              <w:ind w:left="107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46.5</w:t>
            </w:r>
            <w:r>
              <w:rPr>
                <w:rFonts w:ascii="Arial MT" w:hAnsi="Arial MT"/>
                <w:position w:val="6"/>
                <w:sz w:val="10"/>
              </w:rPr>
              <w:t>7</w:t>
            </w:r>
            <w:r>
              <w:rPr>
                <w:rFonts w:ascii="Arial MT" w:hAnsi="Arial MT"/>
                <w:spacing w:val="15"/>
                <w:position w:val="6"/>
                <w:sz w:val="10"/>
              </w:rPr>
              <w:t> </w:t>
            </w:r>
            <w:r>
              <w:rPr>
                <w:rFonts w:ascii="Arial MT" w:hAnsi="Arial MT"/>
                <w:sz w:val="16"/>
              </w:rPr>
              <w:t>(61.2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%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niños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niñas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indígenas)</w:t>
            </w:r>
          </w:p>
        </w:tc>
      </w:tr>
      <w:tr>
        <w:trPr>
          <w:trHeight w:val="203" w:hRule="atLeast"/>
        </w:trPr>
        <w:tc>
          <w:tcPr>
            <w:tcW w:w="569" w:type="dxa"/>
          </w:tcPr>
          <w:p>
            <w:pPr>
              <w:pStyle w:val="TableParagraph"/>
              <w:spacing w:line="164" w:lineRule="exact" w:before="20"/>
              <w:ind w:left="19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</w:t>
            </w:r>
          </w:p>
        </w:tc>
        <w:tc>
          <w:tcPr>
            <w:tcW w:w="3688" w:type="dxa"/>
          </w:tcPr>
          <w:p>
            <w:pPr>
              <w:pStyle w:val="TableParagraph"/>
              <w:spacing w:line="164" w:lineRule="exact" w:before="20"/>
              <w:ind w:left="107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Tasa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empleo en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economía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informal</w:t>
            </w:r>
          </w:p>
        </w:tc>
        <w:tc>
          <w:tcPr>
            <w:tcW w:w="5106" w:type="dxa"/>
          </w:tcPr>
          <w:p>
            <w:pPr>
              <w:pStyle w:val="TableParagraph"/>
              <w:spacing w:line="164" w:lineRule="exact" w:before="20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71.0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%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(4.1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millones);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83,0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%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en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zonas</w:t>
            </w:r>
            <w:r>
              <w:rPr>
                <w:rFonts w:ascii="Arial MT"/>
                <w:spacing w:val="1"/>
                <w:sz w:val="16"/>
              </w:rPr>
              <w:t> </w:t>
            </w:r>
            <w:r>
              <w:rPr>
                <w:rFonts w:ascii="Arial MT"/>
                <w:sz w:val="16"/>
              </w:rPr>
              <w:t>rurales</w:t>
            </w:r>
          </w:p>
        </w:tc>
      </w:tr>
      <w:tr>
        <w:trPr>
          <w:trHeight w:val="203" w:hRule="atLeast"/>
        </w:trPr>
        <w:tc>
          <w:tcPr>
            <w:tcW w:w="569" w:type="dxa"/>
          </w:tcPr>
          <w:p>
            <w:pPr>
              <w:pStyle w:val="TableParagraph"/>
              <w:spacing w:line="164" w:lineRule="exact" w:before="20"/>
              <w:ind w:left="19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</w:t>
            </w:r>
          </w:p>
        </w:tc>
        <w:tc>
          <w:tcPr>
            <w:tcW w:w="3688" w:type="dxa"/>
          </w:tcPr>
          <w:p>
            <w:pPr>
              <w:pStyle w:val="TableParagraph"/>
              <w:spacing w:line="164" w:lineRule="exact" w:before="20"/>
              <w:ind w:left="107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Trabajadores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sin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protección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social</w:t>
            </w:r>
          </w:p>
        </w:tc>
        <w:tc>
          <w:tcPr>
            <w:tcW w:w="5106" w:type="dxa"/>
          </w:tcPr>
          <w:p>
            <w:pPr>
              <w:pStyle w:val="TableParagraph"/>
              <w:spacing w:line="164" w:lineRule="exact" w:before="20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79.0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%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(83,0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%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en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zonas</w:t>
            </w:r>
            <w:r>
              <w:rPr>
                <w:rFonts w:ascii="Arial MT"/>
                <w:spacing w:val="1"/>
                <w:sz w:val="16"/>
              </w:rPr>
              <w:t> </w:t>
            </w:r>
            <w:r>
              <w:rPr>
                <w:rFonts w:ascii="Arial MT"/>
                <w:sz w:val="16"/>
              </w:rPr>
              <w:t>rurales)</w:t>
            </w:r>
          </w:p>
        </w:tc>
      </w:tr>
      <w:tr>
        <w:trPr>
          <w:trHeight w:val="203" w:hRule="atLeast"/>
        </w:trPr>
        <w:tc>
          <w:tcPr>
            <w:tcW w:w="569" w:type="dxa"/>
          </w:tcPr>
          <w:p>
            <w:pPr>
              <w:pStyle w:val="TableParagraph"/>
              <w:spacing w:line="164" w:lineRule="exact" w:before="20"/>
              <w:ind w:left="19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</w:t>
            </w:r>
          </w:p>
        </w:tc>
        <w:tc>
          <w:tcPr>
            <w:tcW w:w="3688" w:type="dxa"/>
          </w:tcPr>
          <w:p>
            <w:pPr>
              <w:pStyle w:val="TableParagraph"/>
              <w:spacing w:line="164" w:lineRule="exact" w:before="20"/>
              <w:ind w:left="107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Jóvenes 12/24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años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que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no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estudia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ni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trabajan</w:t>
            </w:r>
          </w:p>
        </w:tc>
        <w:tc>
          <w:tcPr>
            <w:tcW w:w="5106" w:type="dxa"/>
          </w:tcPr>
          <w:p>
            <w:pPr>
              <w:pStyle w:val="TableParagraph"/>
              <w:spacing w:line="164" w:lineRule="exact" w:before="20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25,1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%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de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PET</w:t>
            </w:r>
          </w:p>
        </w:tc>
      </w:tr>
      <w:tr>
        <w:trPr>
          <w:trHeight w:val="388" w:hRule="atLeast"/>
        </w:trPr>
        <w:tc>
          <w:tcPr>
            <w:tcW w:w="569" w:type="dxa"/>
          </w:tcPr>
          <w:p>
            <w:pPr>
              <w:pStyle w:val="TableParagraph"/>
              <w:spacing w:before="22"/>
              <w:ind w:left="19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</w:t>
            </w:r>
          </w:p>
        </w:tc>
        <w:tc>
          <w:tcPr>
            <w:tcW w:w="3688" w:type="dxa"/>
          </w:tcPr>
          <w:p>
            <w:pPr>
              <w:pStyle w:val="TableParagraph"/>
              <w:spacing w:line="182" w:lineRule="exact" w:before="4"/>
              <w:ind w:left="107" w:right="45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Escolaridad promedio de la PEA (Población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Económica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Activa)</w:t>
            </w:r>
          </w:p>
        </w:tc>
        <w:tc>
          <w:tcPr>
            <w:tcW w:w="5106" w:type="dxa"/>
          </w:tcPr>
          <w:p>
            <w:pPr>
              <w:pStyle w:val="TableParagraph"/>
              <w:spacing w:before="22"/>
              <w:ind w:left="107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6.5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años</w:t>
            </w:r>
          </w:p>
        </w:tc>
      </w:tr>
      <w:tr>
        <w:trPr>
          <w:trHeight w:val="407" w:hRule="atLeast"/>
        </w:trPr>
        <w:tc>
          <w:tcPr>
            <w:tcW w:w="569" w:type="dxa"/>
          </w:tcPr>
          <w:p>
            <w:pPr>
              <w:pStyle w:val="TableParagraph"/>
              <w:spacing w:before="20"/>
              <w:ind w:left="19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17</w:t>
            </w:r>
          </w:p>
        </w:tc>
        <w:tc>
          <w:tcPr>
            <w:tcW w:w="3688" w:type="dxa"/>
          </w:tcPr>
          <w:p>
            <w:pPr>
              <w:pStyle w:val="TableParagraph"/>
              <w:spacing w:before="20"/>
              <w:ind w:left="107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Índice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Percepción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corrupción</w:t>
            </w:r>
            <w:r>
              <w:rPr>
                <w:rFonts w:ascii="Arial MT" w:hAnsi="Arial MT"/>
                <w:spacing w:val="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(2020)</w:t>
            </w:r>
          </w:p>
        </w:tc>
        <w:tc>
          <w:tcPr>
            <w:tcW w:w="5106" w:type="dxa"/>
          </w:tcPr>
          <w:p>
            <w:pPr>
              <w:pStyle w:val="TableParagraph"/>
              <w:spacing w:before="20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149/180</w:t>
            </w:r>
          </w:p>
          <w:p>
            <w:pPr>
              <w:pStyle w:val="TableParagraph"/>
              <w:spacing w:line="164" w:lineRule="exact" w:before="20"/>
              <w:ind w:left="15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25/100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0"/>
        </w:rPr>
      </w:pPr>
      <w:r>
        <w:rPr/>
        <w:pict>
          <v:rect style="position:absolute;margin-left:85.103996pt;margin-top:14.552929pt;width:144.020pt;height:.60004pt;mso-position-horizontal-relative:page;mso-position-vertical-relative:paragraph;z-index:-156759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262" w:right="0" w:firstLine="0"/>
        <w:jc w:val="left"/>
        <w:rPr>
          <w:rFonts w:ascii="Arial MT"/>
          <w:sz w:val="15"/>
        </w:rPr>
      </w:pPr>
      <w:r>
        <w:rPr>
          <w:rFonts w:ascii="Arial MT"/>
          <w:position w:val="5"/>
          <w:sz w:val="10"/>
        </w:rPr>
        <w:t>7</w:t>
      </w:r>
      <w:r>
        <w:rPr>
          <w:rFonts w:ascii="Arial MT"/>
          <w:spacing w:val="12"/>
          <w:position w:val="5"/>
          <w:sz w:val="10"/>
        </w:rPr>
        <w:t> </w:t>
      </w:r>
      <w:r>
        <w:rPr>
          <w:rFonts w:ascii="Arial MT"/>
          <w:sz w:val="15"/>
        </w:rPr>
        <w:t>Informe Final</w:t>
      </w:r>
      <w:r>
        <w:rPr>
          <w:rFonts w:ascii="Arial MT"/>
          <w:spacing w:val="-3"/>
          <w:sz w:val="15"/>
        </w:rPr>
        <w:t> </w:t>
      </w:r>
      <w:r>
        <w:rPr>
          <w:rFonts w:ascii="Arial MT"/>
          <w:sz w:val="15"/>
        </w:rPr>
        <w:t>de</w:t>
      </w:r>
      <w:r>
        <w:rPr>
          <w:rFonts w:ascii="Arial MT"/>
          <w:spacing w:val="-2"/>
          <w:sz w:val="15"/>
        </w:rPr>
        <w:t> </w:t>
      </w:r>
      <w:r>
        <w:rPr>
          <w:rFonts w:ascii="Arial MT"/>
          <w:sz w:val="15"/>
        </w:rPr>
        <w:t>Cumplimiento de</w:t>
      </w:r>
      <w:r>
        <w:rPr>
          <w:rFonts w:ascii="Arial MT"/>
          <w:spacing w:val="-2"/>
          <w:sz w:val="15"/>
        </w:rPr>
        <w:t> </w:t>
      </w:r>
      <w:r>
        <w:rPr>
          <w:rFonts w:ascii="Arial MT"/>
          <w:sz w:val="15"/>
        </w:rPr>
        <w:t>Objetivos</w:t>
      </w:r>
      <w:r>
        <w:rPr>
          <w:rFonts w:ascii="Arial MT"/>
          <w:spacing w:val="-1"/>
          <w:sz w:val="15"/>
        </w:rPr>
        <w:t> </w:t>
      </w:r>
      <w:r>
        <w:rPr>
          <w:rFonts w:ascii="Arial MT"/>
          <w:sz w:val="15"/>
        </w:rPr>
        <w:t>de</w:t>
      </w:r>
      <w:r>
        <w:rPr>
          <w:rFonts w:ascii="Arial MT"/>
          <w:spacing w:val="-3"/>
          <w:sz w:val="15"/>
        </w:rPr>
        <w:t> </w:t>
      </w:r>
      <w:r>
        <w:rPr>
          <w:rFonts w:ascii="Arial MT"/>
          <w:sz w:val="15"/>
        </w:rPr>
        <w:t>Desarrollo</w:t>
      </w:r>
      <w:r>
        <w:rPr>
          <w:rFonts w:ascii="Arial MT"/>
          <w:spacing w:val="-2"/>
          <w:sz w:val="15"/>
        </w:rPr>
        <w:t> </w:t>
      </w:r>
      <w:r>
        <w:rPr>
          <w:rFonts w:ascii="Arial MT"/>
          <w:sz w:val="15"/>
        </w:rPr>
        <w:t>del</w:t>
      </w:r>
      <w:r>
        <w:rPr>
          <w:rFonts w:ascii="Arial MT"/>
          <w:spacing w:val="-5"/>
          <w:sz w:val="15"/>
        </w:rPr>
        <w:t> </w:t>
      </w:r>
      <w:r>
        <w:rPr>
          <w:rFonts w:ascii="Arial MT"/>
          <w:sz w:val="15"/>
        </w:rPr>
        <w:t>Milenio</w:t>
      </w:r>
      <w:r>
        <w:rPr>
          <w:rFonts w:ascii="Arial MT"/>
          <w:spacing w:val="-2"/>
          <w:sz w:val="15"/>
        </w:rPr>
        <w:t> </w:t>
      </w:r>
      <w:r>
        <w:rPr>
          <w:rFonts w:ascii="Arial MT"/>
          <w:sz w:val="15"/>
        </w:rPr>
        <w:t>(ODM),</w:t>
      </w:r>
      <w:r>
        <w:rPr>
          <w:rFonts w:ascii="Arial MT"/>
          <w:spacing w:val="2"/>
          <w:sz w:val="15"/>
        </w:rPr>
        <w:t> </w:t>
      </w:r>
      <w:r>
        <w:rPr>
          <w:rFonts w:ascii="Arial MT"/>
          <w:sz w:val="15"/>
        </w:rPr>
        <w:t>SEGEPLAN,</w:t>
      </w:r>
      <w:r>
        <w:rPr>
          <w:rFonts w:ascii="Arial MT"/>
          <w:spacing w:val="-1"/>
          <w:sz w:val="15"/>
        </w:rPr>
        <w:t> </w:t>
      </w:r>
      <w:r>
        <w:rPr>
          <w:rFonts w:ascii="Arial MT"/>
          <w:sz w:val="15"/>
        </w:rPr>
        <w:t>2015.</w:t>
      </w:r>
    </w:p>
    <w:p>
      <w:pPr>
        <w:pStyle w:val="BodyText"/>
        <w:spacing w:before="3"/>
        <w:rPr>
          <w:rFonts w:ascii="Arial MT"/>
        </w:rPr>
      </w:pPr>
      <w:r>
        <w:rPr/>
        <w:pict>
          <v:shape style="position:absolute;margin-left:85.104004pt;margin-top:15.927699pt;width:441.95pt;height:10.35pt;mso-position-horizontal-relative:page;mso-position-vertical-relative:paragraph;z-index:-15675392;mso-wrap-distance-left:0;mso-wrap-distance-right:0" coordorigin="1702,319" coordsize="8839,207" path="m10540,319l6145,319,1702,319,1702,525,6145,525,10540,525,10540,319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9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29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139"/>
        <w:ind w:left="262" w:right="915" w:firstLine="0"/>
        <w:jc w:val="both"/>
        <w:rPr>
          <w:rFonts w:ascii="Arial" w:hAnsi="Arial"/>
          <w:i/>
          <w:sz w:val="15"/>
        </w:rPr>
      </w:pPr>
      <w:r>
        <w:rPr>
          <w:rFonts w:ascii="Arial" w:hAnsi="Arial"/>
          <w:i/>
          <w:sz w:val="16"/>
        </w:rPr>
        <w:t>Fuente: </w:t>
      </w:r>
      <w:r>
        <w:rPr>
          <w:rFonts w:ascii="Arial" w:hAnsi="Arial"/>
          <w:i/>
          <w:sz w:val="15"/>
        </w:rPr>
        <w:t>Elaboración propia, con base en distintas fuentes: PNUD, INE (Instituto Nacional de Estadística) (Mapas de pobreza 2011,</w:t>
      </w:r>
      <w:r>
        <w:rPr>
          <w:rFonts w:ascii="Arial" w:hAnsi="Arial"/>
          <w:i/>
          <w:spacing w:val="1"/>
          <w:sz w:val="15"/>
        </w:rPr>
        <w:t> </w:t>
      </w:r>
      <w:r>
        <w:rPr>
          <w:rFonts w:ascii="Arial" w:hAnsi="Arial"/>
          <w:i/>
          <w:sz w:val="15"/>
        </w:rPr>
        <w:t>ENCOVI 2015 y ENEI 2019); SESAN (Censo de Talla 2015); MSPAS (Ministerio de Salud Pública y Asistencia Social) (Ministerio de</w:t>
      </w:r>
      <w:r>
        <w:rPr>
          <w:rFonts w:ascii="Arial" w:hAnsi="Arial"/>
          <w:i/>
          <w:spacing w:val="1"/>
          <w:sz w:val="15"/>
        </w:rPr>
        <w:t> </w:t>
      </w:r>
      <w:r>
        <w:rPr>
          <w:rFonts w:ascii="Arial" w:hAnsi="Arial"/>
          <w:i/>
          <w:sz w:val="15"/>
        </w:rPr>
        <w:t>Salud</w:t>
      </w:r>
      <w:r>
        <w:rPr>
          <w:rFonts w:ascii="Arial" w:hAnsi="Arial"/>
          <w:i/>
          <w:spacing w:val="-3"/>
          <w:sz w:val="15"/>
        </w:rPr>
        <w:t> </w:t>
      </w:r>
      <w:r>
        <w:rPr>
          <w:rFonts w:ascii="Arial" w:hAnsi="Arial"/>
          <w:i/>
          <w:sz w:val="15"/>
        </w:rPr>
        <w:t>Pública</w:t>
      </w:r>
      <w:r>
        <w:rPr>
          <w:rFonts w:ascii="Arial" w:hAnsi="Arial"/>
          <w:i/>
          <w:spacing w:val="-1"/>
          <w:sz w:val="15"/>
        </w:rPr>
        <w:t> </w:t>
      </w:r>
      <w:r>
        <w:rPr>
          <w:rFonts w:ascii="Arial" w:hAnsi="Arial"/>
          <w:i/>
          <w:sz w:val="15"/>
        </w:rPr>
        <w:t>y</w:t>
      </w:r>
      <w:r>
        <w:rPr>
          <w:rFonts w:ascii="Arial" w:hAnsi="Arial"/>
          <w:i/>
          <w:spacing w:val="-1"/>
          <w:sz w:val="15"/>
        </w:rPr>
        <w:t> </w:t>
      </w:r>
      <w:r>
        <w:rPr>
          <w:rFonts w:ascii="Arial" w:hAnsi="Arial"/>
          <w:i/>
          <w:sz w:val="15"/>
        </w:rPr>
        <w:t>Asistencia</w:t>
      </w:r>
      <w:r>
        <w:rPr>
          <w:rFonts w:ascii="Arial" w:hAnsi="Arial"/>
          <w:i/>
          <w:spacing w:val="-1"/>
          <w:sz w:val="15"/>
        </w:rPr>
        <w:t> </w:t>
      </w:r>
      <w:r>
        <w:rPr>
          <w:rFonts w:ascii="Arial" w:hAnsi="Arial"/>
          <w:i/>
          <w:sz w:val="15"/>
        </w:rPr>
        <w:t>Social),</w:t>
      </w:r>
      <w:r>
        <w:rPr>
          <w:rFonts w:ascii="Arial" w:hAnsi="Arial"/>
          <w:i/>
          <w:spacing w:val="-1"/>
          <w:sz w:val="15"/>
        </w:rPr>
        <w:t> </w:t>
      </w:r>
      <w:r>
        <w:rPr>
          <w:rFonts w:ascii="Arial" w:hAnsi="Arial"/>
          <w:i/>
          <w:sz w:val="15"/>
        </w:rPr>
        <w:t>EMSMI</w:t>
      </w:r>
      <w:r>
        <w:rPr>
          <w:rFonts w:ascii="Arial" w:hAnsi="Arial"/>
          <w:i/>
          <w:spacing w:val="-1"/>
          <w:sz w:val="15"/>
        </w:rPr>
        <w:t> </w:t>
      </w:r>
      <w:r>
        <w:rPr>
          <w:rFonts w:ascii="Arial" w:hAnsi="Arial"/>
          <w:i/>
          <w:sz w:val="15"/>
        </w:rPr>
        <w:t>2014-2015; Banco de</w:t>
      </w:r>
      <w:r>
        <w:rPr>
          <w:rFonts w:ascii="Arial" w:hAnsi="Arial"/>
          <w:i/>
          <w:spacing w:val="-1"/>
          <w:sz w:val="15"/>
        </w:rPr>
        <w:t> </w:t>
      </w:r>
      <w:r>
        <w:rPr>
          <w:rFonts w:ascii="Arial" w:hAnsi="Arial"/>
          <w:i/>
          <w:sz w:val="15"/>
        </w:rPr>
        <w:t>Guatemala,</w:t>
      </w:r>
      <w:r>
        <w:rPr>
          <w:rFonts w:ascii="Arial" w:hAnsi="Arial"/>
          <w:i/>
          <w:spacing w:val="-1"/>
          <w:sz w:val="15"/>
        </w:rPr>
        <w:t> </w:t>
      </w:r>
      <w:r>
        <w:rPr>
          <w:rFonts w:ascii="Arial" w:hAnsi="Arial"/>
          <w:i/>
          <w:sz w:val="15"/>
        </w:rPr>
        <w:t>Banco</w:t>
      </w:r>
      <w:r>
        <w:rPr>
          <w:rFonts w:ascii="Arial" w:hAnsi="Arial"/>
          <w:i/>
          <w:spacing w:val="-1"/>
          <w:sz w:val="15"/>
        </w:rPr>
        <w:t> </w:t>
      </w:r>
      <w:r>
        <w:rPr>
          <w:rFonts w:ascii="Arial" w:hAnsi="Arial"/>
          <w:i/>
          <w:sz w:val="15"/>
        </w:rPr>
        <w:t>Mundial,</w:t>
      </w:r>
      <w:r>
        <w:rPr>
          <w:rFonts w:ascii="Arial" w:hAnsi="Arial"/>
          <w:i/>
          <w:spacing w:val="-1"/>
          <w:sz w:val="15"/>
        </w:rPr>
        <w:t> </w:t>
      </w:r>
      <w:r>
        <w:rPr>
          <w:rFonts w:ascii="Arial" w:hAnsi="Arial"/>
          <w:i/>
          <w:sz w:val="15"/>
        </w:rPr>
        <w:t>FMI, BCIE,</w:t>
      </w:r>
      <w:r>
        <w:rPr>
          <w:rFonts w:ascii="Arial" w:hAnsi="Arial"/>
          <w:i/>
          <w:spacing w:val="-1"/>
          <w:sz w:val="15"/>
        </w:rPr>
        <w:t> </w:t>
      </w:r>
      <w:r>
        <w:rPr>
          <w:rFonts w:ascii="Arial" w:hAnsi="Arial"/>
          <w:i/>
          <w:sz w:val="15"/>
        </w:rPr>
        <w:t>2020; MINEDUC</w:t>
      </w:r>
      <w:r>
        <w:rPr>
          <w:rFonts w:ascii="Arial" w:hAnsi="Arial"/>
          <w:i/>
          <w:spacing w:val="-4"/>
          <w:sz w:val="15"/>
        </w:rPr>
        <w:t> </w:t>
      </w:r>
      <w:r>
        <w:rPr>
          <w:rFonts w:ascii="Arial" w:hAnsi="Arial"/>
          <w:i/>
          <w:sz w:val="15"/>
        </w:rPr>
        <w:t>2020.</w:t>
      </w:r>
    </w:p>
    <w:p>
      <w:pPr>
        <w:pStyle w:val="BodyText"/>
        <w:ind w:left="262" w:right="918"/>
        <w:jc w:val="both"/>
      </w:pPr>
      <w:r>
        <w:rPr/>
        <w:pict>
          <v:shape style="position:absolute;margin-left:246.889999pt;margin-top:119.815781pt;width:279.9pt;height:134.450pt;mso-position-horizontal-relative:page;mso-position-vertical-relative:paragraph;z-index:157849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9CC2E4"/>
                      <w:left w:val="single" w:sz="4" w:space="0" w:color="9CC2E4"/>
                      <w:bottom w:val="single" w:sz="4" w:space="0" w:color="9CC2E4"/>
                      <w:right w:val="single" w:sz="4" w:space="0" w:color="9CC2E4"/>
                      <w:insideH w:val="single" w:sz="4" w:space="0" w:color="9CC2E4"/>
                      <w:insideV w:val="single" w:sz="4" w:space="0" w:color="9CC2E4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92"/>
                    <w:gridCol w:w="1081"/>
                    <w:gridCol w:w="972"/>
                    <w:gridCol w:w="739"/>
                  </w:tblGrid>
                  <w:tr>
                    <w:trPr>
                      <w:trHeight w:val="440" w:hRule="atLeast"/>
                    </w:trPr>
                    <w:tc>
                      <w:tcPr>
                        <w:tcW w:w="5584" w:type="dxa"/>
                        <w:gridSpan w:val="4"/>
                        <w:tcBorders>
                          <w:bottom w:val="single" w:sz="12" w:space="0" w:color="9CC2E4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269" w:right="1261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44536A"/>
                            <w:sz w:val="18"/>
                          </w:rPr>
                          <w:t>Ilustración</w:t>
                        </w:r>
                        <w:r>
                          <w:rPr>
                            <w:i/>
                            <w:color w:val="44536A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44536A"/>
                            <w:sz w:val="18"/>
                          </w:rPr>
                          <w:t>10</w:t>
                        </w:r>
                      </w:p>
                      <w:p>
                        <w:pPr>
                          <w:pStyle w:val="TableParagraph"/>
                          <w:spacing w:line="199" w:lineRule="exact" w:before="1"/>
                          <w:ind w:left="1269" w:right="1262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44536A"/>
                            <w:sz w:val="18"/>
                          </w:rPr>
                          <w:t>Población</w:t>
                        </w:r>
                        <w:r>
                          <w:rPr>
                            <w:i/>
                            <w:color w:val="44536A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44536A"/>
                            <w:sz w:val="18"/>
                          </w:rPr>
                          <w:t>Ocupada</w:t>
                        </w:r>
                        <w:r>
                          <w:rPr>
                            <w:i/>
                            <w:color w:val="44536A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44536A"/>
                            <w:sz w:val="18"/>
                          </w:rPr>
                          <w:t>según</w:t>
                        </w:r>
                        <w:r>
                          <w:rPr>
                            <w:i/>
                            <w:color w:val="44536A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44536A"/>
                            <w:sz w:val="18"/>
                          </w:rPr>
                          <w:t>nivel</w:t>
                        </w:r>
                        <w:r>
                          <w:rPr>
                            <w:i/>
                            <w:color w:val="44536A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44536A"/>
                            <w:sz w:val="18"/>
                          </w:rPr>
                          <w:t>educativo</w:t>
                        </w:r>
                      </w:p>
                    </w:tc>
                  </w:tr>
                  <w:tr>
                    <w:trPr>
                      <w:trHeight w:val="291" w:hRule="atLeast"/>
                    </w:trPr>
                    <w:tc>
                      <w:tcPr>
                        <w:tcW w:w="2792" w:type="dxa"/>
                        <w:tcBorders>
                          <w:top w:val="single" w:sz="12" w:space="0" w:color="9CC2E4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272" w:lineRule="exact"/>
                          <w:ind w:left="1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D74B5"/>
                            <w:sz w:val="24"/>
                          </w:rPr>
                          <w:t>Nivel</w:t>
                        </w:r>
                        <w:r>
                          <w:rPr>
                            <w:b/>
                            <w:color w:val="2D74B5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2D74B5"/>
                            <w:sz w:val="24"/>
                          </w:rPr>
                          <w:t>Educativo</w:t>
                        </w:r>
                        <w:r>
                          <w:rPr>
                            <w:b/>
                            <w:color w:val="2D74B5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2D74B5"/>
                            <w:sz w:val="24"/>
                          </w:rPr>
                          <w:t>aprobado</w:t>
                        </w:r>
                      </w:p>
                    </w:tc>
                    <w:tc>
                      <w:tcPr>
                        <w:tcW w:w="1081" w:type="dxa"/>
                        <w:tcBorders>
                          <w:top w:val="single" w:sz="12" w:space="0" w:color="9CC2E4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272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color w:val="2D74B5"/>
                            <w:sz w:val="24"/>
                          </w:rPr>
                          <w:t>Nacional</w:t>
                        </w:r>
                      </w:p>
                    </w:tc>
                    <w:tc>
                      <w:tcPr>
                        <w:tcW w:w="972" w:type="dxa"/>
                        <w:tcBorders>
                          <w:top w:val="single" w:sz="12" w:space="0" w:color="9CC2E4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color w:val="2D74B5"/>
                            <w:sz w:val="24"/>
                          </w:rPr>
                          <w:t>Urbano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single" w:sz="12" w:space="0" w:color="9CC2E4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272" w:lineRule="exact"/>
                          <w:ind w:left="91" w:right="8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D74B5"/>
                            <w:sz w:val="24"/>
                          </w:rPr>
                          <w:t>Rural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2792" w:type="dxa"/>
                      </w:tcPr>
                      <w:p>
                        <w:pPr>
                          <w:pStyle w:val="TableParagraph"/>
                          <w:spacing w:line="272" w:lineRule="exact"/>
                          <w:ind w:left="1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D74B5"/>
                            <w:sz w:val="24"/>
                          </w:rPr>
                          <w:t>Ninguno</w:t>
                        </w:r>
                      </w:p>
                    </w:tc>
                    <w:tc>
                      <w:tcPr>
                        <w:tcW w:w="1081" w:type="dxa"/>
                      </w:tcPr>
                      <w:p>
                        <w:pPr>
                          <w:pStyle w:val="TableParagraph"/>
                          <w:spacing w:line="272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color w:val="2D74B5"/>
                            <w:sz w:val="24"/>
                          </w:rPr>
                          <w:t>17.2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color w:val="2D74B5"/>
                            <w:sz w:val="24"/>
                          </w:rPr>
                          <w:t>13.8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line="272" w:lineRule="exact"/>
                          <w:ind w:left="10" w:right="8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D74B5"/>
                            <w:sz w:val="24"/>
                          </w:rPr>
                          <w:t>20.3</w:t>
                        </w:r>
                      </w:p>
                    </w:tc>
                  </w:tr>
                  <w:tr>
                    <w:trPr>
                      <w:trHeight w:val="294" w:hRule="atLeast"/>
                    </w:trPr>
                    <w:tc>
                      <w:tcPr>
                        <w:tcW w:w="2792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275" w:lineRule="exact"/>
                          <w:ind w:left="1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D74B5"/>
                            <w:sz w:val="24"/>
                          </w:rPr>
                          <w:t>Pre</w:t>
                        </w:r>
                        <w:r>
                          <w:rPr>
                            <w:b/>
                            <w:color w:val="2D74B5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2D74B5"/>
                            <w:sz w:val="24"/>
                          </w:rPr>
                          <w:t>Primaria</w:t>
                        </w:r>
                      </w:p>
                    </w:tc>
                    <w:tc>
                      <w:tcPr>
                        <w:tcW w:w="1081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275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color w:val="2D74B5"/>
                            <w:sz w:val="24"/>
                          </w:rPr>
                          <w:t>2.1</w:t>
                        </w:r>
                      </w:p>
                    </w:tc>
                    <w:tc>
                      <w:tcPr>
                        <w:tcW w:w="972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275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color w:val="2D74B5"/>
                            <w:sz w:val="24"/>
                          </w:rPr>
                          <w:t>1.6</w:t>
                        </w:r>
                      </w:p>
                    </w:tc>
                    <w:tc>
                      <w:tcPr>
                        <w:tcW w:w="739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275" w:lineRule="exact"/>
                          <w:ind w:left="91" w:right="2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D74B5"/>
                            <w:sz w:val="24"/>
                          </w:rPr>
                          <w:t>2.5</w:t>
                        </w:r>
                      </w:p>
                    </w:tc>
                  </w:tr>
                  <w:tr>
                    <w:trPr>
                      <w:trHeight w:val="378" w:hRule="atLeast"/>
                    </w:trPr>
                    <w:tc>
                      <w:tcPr>
                        <w:tcW w:w="2792" w:type="dxa"/>
                      </w:tcPr>
                      <w:p>
                        <w:pPr>
                          <w:pStyle w:val="TableParagraph"/>
                          <w:spacing w:line="292" w:lineRule="exact"/>
                          <w:ind w:left="1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D74B5"/>
                            <w:sz w:val="24"/>
                          </w:rPr>
                          <w:t>Primaria</w:t>
                        </w:r>
                      </w:p>
                    </w:tc>
                    <w:tc>
                      <w:tcPr>
                        <w:tcW w:w="1081" w:type="dxa"/>
                      </w:tcPr>
                      <w:p>
                        <w:pPr>
                          <w:pStyle w:val="TableParagraph"/>
                          <w:spacing w:line="292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color w:val="2D74B5"/>
                            <w:sz w:val="24"/>
                          </w:rPr>
                          <w:t>46.4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9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color w:val="2D74B5"/>
                            <w:sz w:val="24"/>
                          </w:rPr>
                          <w:t>44.9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line="292" w:lineRule="exact"/>
                          <w:ind w:left="10" w:right="8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D74B5"/>
                            <w:sz w:val="24"/>
                          </w:rPr>
                          <w:t>47.8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2792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272" w:lineRule="exact"/>
                          <w:ind w:left="1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D74B5"/>
                            <w:sz w:val="24"/>
                          </w:rPr>
                          <w:t>Básico</w:t>
                        </w:r>
                      </w:p>
                    </w:tc>
                    <w:tc>
                      <w:tcPr>
                        <w:tcW w:w="1081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272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color w:val="2D74B5"/>
                            <w:sz w:val="24"/>
                          </w:rPr>
                          <w:t>14.5</w:t>
                        </w:r>
                      </w:p>
                    </w:tc>
                    <w:tc>
                      <w:tcPr>
                        <w:tcW w:w="972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272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color w:val="2D74B5"/>
                            <w:sz w:val="24"/>
                          </w:rPr>
                          <w:t>16.4</w:t>
                        </w:r>
                      </w:p>
                    </w:tc>
                    <w:tc>
                      <w:tcPr>
                        <w:tcW w:w="739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272" w:lineRule="exact"/>
                          <w:ind w:left="10" w:right="8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D74B5"/>
                            <w:sz w:val="24"/>
                          </w:rPr>
                          <w:t>12.9</w:t>
                        </w:r>
                      </w:p>
                    </w:tc>
                  </w:tr>
                  <w:tr>
                    <w:trPr>
                      <w:trHeight w:val="294" w:hRule="atLeast"/>
                    </w:trPr>
                    <w:tc>
                      <w:tcPr>
                        <w:tcW w:w="2792" w:type="dxa"/>
                      </w:tcPr>
                      <w:p>
                        <w:pPr>
                          <w:pStyle w:val="TableParagraph"/>
                          <w:spacing w:line="275" w:lineRule="exact"/>
                          <w:ind w:left="1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D74B5"/>
                            <w:sz w:val="24"/>
                          </w:rPr>
                          <w:t>Diversificado</w:t>
                        </w:r>
                      </w:p>
                    </w:tc>
                    <w:tc>
                      <w:tcPr>
                        <w:tcW w:w="1081" w:type="dxa"/>
                      </w:tcPr>
                      <w:p>
                        <w:pPr>
                          <w:pStyle w:val="TableParagraph"/>
                          <w:spacing w:line="275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color w:val="2D74B5"/>
                            <w:sz w:val="24"/>
                          </w:rPr>
                          <w:t>15.4</w:t>
                        </w:r>
                      </w:p>
                    </w:tc>
                    <w:tc>
                      <w:tcPr>
                        <w:tcW w:w="972" w:type="dxa"/>
                      </w:tcPr>
                      <w:p>
                        <w:pPr>
                          <w:pStyle w:val="TableParagraph"/>
                          <w:spacing w:line="275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color w:val="2D74B5"/>
                            <w:sz w:val="24"/>
                          </w:rPr>
                          <w:t>18.0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line="275" w:lineRule="exact"/>
                          <w:ind w:left="10" w:right="8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D74B5"/>
                            <w:sz w:val="24"/>
                          </w:rPr>
                          <w:t>13.0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2792" w:type="dxa"/>
                        <w:tcBorders>
                          <w:bottom w:val="single" w:sz="4" w:space="0" w:color="4471C4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273" w:lineRule="exact"/>
                          <w:ind w:left="1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D74B5"/>
                            <w:sz w:val="24"/>
                          </w:rPr>
                          <w:t>Superior</w:t>
                        </w:r>
                      </w:p>
                    </w:tc>
                    <w:tc>
                      <w:tcPr>
                        <w:tcW w:w="1081" w:type="dxa"/>
                        <w:tcBorders>
                          <w:bottom w:val="single" w:sz="4" w:space="0" w:color="4471C4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273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color w:val="2D74B5"/>
                            <w:sz w:val="24"/>
                          </w:rPr>
                          <w:t>4.4</w:t>
                        </w:r>
                      </w:p>
                    </w:tc>
                    <w:tc>
                      <w:tcPr>
                        <w:tcW w:w="972" w:type="dxa"/>
                        <w:tcBorders>
                          <w:bottom w:val="single" w:sz="4" w:space="0" w:color="4471C4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273" w:lineRule="exact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color w:val="2D74B5"/>
                            <w:sz w:val="24"/>
                          </w:rPr>
                          <w:t>5.3</w:t>
                        </w:r>
                      </w:p>
                    </w:tc>
                    <w:tc>
                      <w:tcPr>
                        <w:tcW w:w="739" w:type="dxa"/>
                        <w:tcBorders>
                          <w:bottom w:val="single" w:sz="4" w:space="0" w:color="4471C4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273" w:lineRule="exact"/>
                          <w:ind w:left="91" w:right="2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D74B5"/>
                            <w:sz w:val="24"/>
                          </w:rPr>
                          <w:t>3.5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En</w:t>
      </w:r>
      <w:r>
        <w:rPr>
          <w:spacing w:val="-4"/>
        </w:rPr>
        <w:t> </w:t>
      </w:r>
      <w:r>
        <w:rPr/>
        <w:t>este</w:t>
      </w:r>
      <w:r>
        <w:rPr>
          <w:spacing w:val="-6"/>
        </w:rPr>
        <w:t> </w:t>
      </w:r>
      <w:r>
        <w:rPr/>
        <w:t>último</w:t>
      </w:r>
      <w:r>
        <w:rPr>
          <w:spacing w:val="-4"/>
        </w:rPr>
        <w:t> </w:t>
      </w:r>
      <w:r>
        <w:rPr/>
        <w:t>apartado,</w:t>
      </w:r>
      <w:r>
        <w:rPr>
          <w:spacing w:val="-6"/>
        </w:rPr>
        <w:t> </w:t>
      </w:r>
      <w:r>
        <w:rPr/>
        <w:t>resaltar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situación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escolaridad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población</w:t>
      </w:r>
      <w:r>
        <w:rPr>
          <w:spacing w:val="-4"/>
        </w:rPr>
        <w:t> </w:t>
      </w:r>
      <w:r>
        <w:rPr/>
        <w:t>ocupada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15</w:t>
      </w:r>
      <w:r>
        <w:rPr>
          <w:spacing w:val="-52"/>
        </w:rPr>
        <w:t> </w:t>
      </w:r>
      <w:r>
        <w:rPr/>
        <w:t>años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más</w:t>
      </w:r>
      <w:r>
        <w:rPr>
          <w:spacing w:val="-7"/>
        </w:rPr>
        <w:t> </w:t>
      </w:r>
      <w:r>
        <w:rPr/>
        <w:t>(6,935,863</w:t>
      </w:r>
      <w:r>
        <w:rPr>
          <w:spacing w:val="-10"/>
        </w:rPr>
        <w:t> </w:t>
      </w:r>
      <w:r>
        <w:rPr/>
        <w:t>personas</w:t>
      </w:r>
      <w:r>
        <w:rPr>
          <w:rFonts w:ascii="Arial MT" w:hAnsi="Arial MT"/>
          <w:sz w:val="28"/>
        </w:rPr>
        <w:t>)</w:t>
      </w:r>
      <w:r>
        <w:rPr/>
        <w:t>,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según</w:t>
      </w:r>
      <w:r>
        <w:rPr>
          <w:spacing w:val="-6"/>
        </w:rPr>
        <w:t> </w:t>
      </w:r>
      <w:r>
        <w:rPr/>
        <w:t>los</w:t>
      </w:r>
      <w:r>
        <w:rPr>
          <w:spacing w:val="-10"/>
        </w:rPr>
        <w:t> </w:t>
      </w:r>
      <w:r>
        <w:rPr/>
        <w:t>datos</w:t>
      </w:r>
      <w:r>
        <w:rPr>
          <w:spacing w:val="-11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Encuesta</w:t>
      </w:r>
      <w:r>
        <w:rPr>
          <w:spacing w:val="-11"/>
        </w:rPr>
        <w:t> </w:t>
      </w:r>
      <w:r>
        <w:rPr/>
        <w:t>Nacional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Empleo</w:t>
      </w:r>
      <w:r>
        <w:rPr>
          <w:spacing w:val="-52"/>
        </w:rPr>
        <w:t> </w:t>
      </w:r>
      <w:r>
        <w:rPr/>
        <w:t>e Ingresos (ENEI 1-2019), como se aprecia en el cuadro, presenta niveles educativos bajos</w:t>
      </w:r>
      <w:r>
        <w:rPr>
          <w:spacing w:val="1"/>
        </w:rPr>
        <w:t> </w:t>
      </w:r>
      <w:r>
        <w:rPr/>
        <w:t>en el área urbana y muy bajos en el área rural, en donde el 20.3% de la misma no tiene</w:t>
      </w:r>
      <w:r>
        <w:rPr>
          <w:spacing w:val="1"/>
        </w:rPr>
        <w:t> </w:t>
      </w:r>
      <w:r>
        <w:rPr/>
        <w:t>ningún nivel de estudio aprobado y en el área urbana lo tiene tan solo el 13.8%. Según los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porcentuales observados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urbana</w:t>
      </w:r>
      <w:r>
        <w:rPr>
          <w:spacing w:val="1"/>
        </w:rPr>
        <w:t> </w:t>
      </w:r>
      <w:r>
        <w:rPr/>
        <w:t>y rural,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de la</w:t>
      </w:r>
      <w:r>
        <w:rPr>
          <w:spacing w:val="1"/>
        </w:rPr>
        <w:t> </w:t>
      </w:r>
      <w:r>
        <w:rPr/>
        <w:t>mitad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población</w:t>
      </w:r>
      <w:r>
        <w:rPr>
          <w:spacing w:val="-11"/>
        </w:rPr>
        <w:t> </w:t>
      </w:r>
      <w:r>
        <w:rPr>
          <w:spacing w:val="-1"/>
        </w:rPr>
        <w:t>ocupada</w:t>
      </w:r>
      <w:r>
        <w:rPr>
          <w:spacing w:val="-14"/>
        </w:rPr>
        <w:t> </w:t>
      </w:r>
      <w:r>
        <w:rPr>
          <w:spacing w:val="-1"/>
        </w:rPr>
        <w:t>tienen</w:t>
      </w:r>
      <w:r>
        <w:rPr>
          <w:spacing w:val="-11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primaria</w:t>
      </w:r>
      <w:r>
        <w:rPr>
          <w:spacing w:val="-11"/>
        </w:rPr>
        <w:t> </w:t>
      </w:r>
      <w:r>
        <w:rPr/>
        <w:t>completa</w:t>
      </w:r>
      <w:r>
        <w:rPr>
          <w:spacing w:val="-11"/>
        </w:rPr>
        <w:t> </w:t>
      </w:r>
      <w:r>
        <w:rPr/>
        <w:t>(46.4%),</w:t>
      </w:r>
      <w:r>
        <w:rPr>
          <w:spacing w:val="-12"/>
        </w:rPr>
        <w:t> </w:t>
      </w:r>
      <w:r>
        <w:rPr/>
        <w:t>con</w:t>
      </w:r>
      <w:r>
        <w:rPr>
          <w:spacing w:val="-10"/>
        </w:rPr>
        <w:t> </w:t>
      </w:r>
      <w:r>
        <w:rPr/>
        <w:t>un</w:t>
      </w:r>
      <w:r>
        <w:rPr>
          <w:spacing w:val="-11"/>
        </w:rPr>
        <w:t> </w:t>
      </w:r>
      <w:r>
        <w:rPr/>
        <w:t>mayor</w:t>
      </w:r>
      <w:r>
        <w:rPr>
          <w:spacing w:val="-13"/>
        </w:rPr>
        <w:t> </w:t>
      </w:r>
      <w:r>
        <w:rPr/>
        <w:t>porcentaje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3"/>
        </w:rPr>
        <w:t> </w:t>
      </w:r>
      <w:r>
        <w:rPr/>
        <w:t>área</w:t>
      </w:r>
      <w:r>
        <w:rPr>
          <w:spacing w:val="-51"/>
        </w:rPr>
        <w:t> </w:t>
      </w:r>
      <w:r>
        <w:rPr/>
        <w:t>rural (47.8%), un 15.4% del total registra estudios de diversificado (13.0% en el área rural)</w:t>
      </w:r>
      <w:r>
        <w:rPr>
          <w:spacing w:val="1"/>
        </w:rPr>
        <w:t> </w:t>
      </w:r>
      <w:r>
        <w:rPr/>
        <w:t>y,</w:t>
      </w:r>
      <w:r>
        <w:rPr>
          <w:spacing w:val="22"/>
        </w:rPr>
        <w:t> </w:t>
      </w:r>
      <w:r>
        <w:rPr/>
        <w:t>solamente,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4.4%</w:t>
      </w:r>
      <w:r>
        <w:rPr>
          <w:spacing w:val="19"/>
        </w:rPr>
        <w:t> </w:t>
      </w:r>
      <w:r>
        <w:rPr/>
        <w:t>cuenta</w:t>
      </w:r>
    </w:p>
    <w:p>
      <w:pPr>
        <w:pStyle w:val="BodyText"/>
        <w:spacing w:before="1"/>
        <w:ind w:left="262"/>
        <w:jc w:val="both"/>
      </w:pPr>
      <w:r>
        <w:rPr/>
        <w:t>con</w:t>
      </w:r>
      <w:r>
        <w:rPr>
          <w:spacing w:val="-1"/>
        </w:rPr>
        <w:t> </w:t>
      </w:r>
      <w:r>
        <w:rPr/>
        <w:t>estudios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nivel</w:t>
      </w:r>
      <w:r>
        <w:rPr>
          <w:spacing w:val="-3"/>
        </w:rPr>
        <w:t> </w:t>
      </w:r>
      <w:r>
        <w:rPr/>
        <w:t>superior.</w:t>
      </w:r>
    </w:p>
    <w:p>
      <w:pPr>
        <w:pStyle w:val="BodyText"/>
        <w:spacing w:before="122"/>
        <w:ind w:left="262" w:right="6661"/>
        <w:jc w:val="both"/>
      </w:pPr>
      <w:r>
        <w:rPr/>
        <w:t>Como se observa, los grados de</w:t>
      </w:r>
      <w:r>
        <w:rPr>
          <w:spacing w:val="-52"/>
        </w:rPr>
        <w:t> </w:t>
      </w:r>
      <w:r>
        <w:rPr/>
        <w:t>escolaridad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presenta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</w:t>
      </w:r>
      <w:r>
        <w:rPr>
          <w:spacing w:val="64"/>
        </w:rPr>
        <w:t> </w:t>
      </w:r>
      <w:r>
        <w:rPr/>
        <w:t>ocupada,</w:t>
      </w:r>
      <w:r>
        <w:rPr>
          <w:spacing w:val="64"/>
        </w:rPr>
        <w:t> </w:t>
      </w:r>
      <w:r>
        <w:rPr/>
        <w:t>mayor</w:t>
      </w:r>
      <w:r>
        <w:rPr>
          <w:spacing w:val="67"/>
        </w:rPr>
        <w:t> </w:t>
      </w:r>
      <w:r>
        <w:rPr/>
        <w:t>de</w:t>
      </w:r>
    </w:p>
    <w:p>
      <w:pPr>
        <w:pStyle w:val="BodyText"/>
        <w:ind w:left="262" w:right="6659"/>
        <w:jc w:val="both"/>
      </w:pPr>
      <w:r>
        <w:rPr/>
        <w:t>15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muy</w:t>
      </w:r>
      <w:r>
        <w:rPr>
          <w:spacing w:val="1"/>
        </w:rPr>
        <w:t> </w:t>
      </w:r>
      <w:r>
        <w:rPr/>
        <w:t>baja,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limita</w:t>
      </w:r>
      <w:r>
        <w:rPr>
          <w:spacing w:val="1"/>
        </w:rPr>
        <w:t> </w:t>
      </w:r>
      <w:r>
        <w:rPr/>
        <w:t>generar</w:t>
      </w:r>
      <w:r>
        <w:rPr>
          <w:spacing w:val="1"/>
        </w:rPr>
        <w:t> </w:t>
      </w:r>
      <w:r>
        <w:rPr/>
        <w:t>ingresos</w:t>
      </w:r>
      <w:r>
        <w:rPr>
          <w:spacing w:val="1"/>
        </w:rPr>
        <w:t> </w:t>
      </w:r>
      <w:r>
        <w:rPr/>
        <w:t>suficientes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cubrir</w:t>
      </w:r>
      <w:r>
        <w:rPr>
          <w:spacing w:val="-7"/>
        </w:rPr>
        <w:t> </w:t>
      </w:r>
      <w:r>
        <w:rPr/>
        <w:t>sus</w:t>
      </w:r>
      <w:r>
        <w:rPr>
          <w:spacing w:val="-7"/>
        </w:rPr>
        <w:t> </w:t>
      </w:r>
      <w:r>
        <w:rPr/>
        <w:t>necesidades</w:t>
      </w:r>
      <w:r>
        <w:rPr>
          <w:spacing w:val="-8"/>
        </w:rPr>
        <w:t> </w:t>
      </w:r>
      <w:r>
        <w:rPr/>
        <w:t>básicas</w:t>
      </w:r>
      <w:r>
        <w:rPr>
          <w:spacing w:val="-6"/>
        </w:rPr>
        <w:t> </w:t>
      </w:r>
      <w:r>
        <w:rPr/>
        <w:t>y</w:t>
      </w:r>
    </w:p>
    <w:p>
      <w:pPr>
        <w:spacing w:after="0"/>
        <w:jc w:val="both"/>
        <w:sectPr>
          <w:pgSz w:w="12240" w:h="15840"/>
          <w:pgMar w:top="760" w:bottom="0" w:left="1440" w:right="780"/>
        </w:sectPr>
      </w:pPr>
    </w:p>
    <w:p>
      <w:pPr>
        <w:pStyle w:val="BodyText"/>
        <w:spacing w:line="293" w:lineRule="exact"/>
        <w:ind w:left="262"/>
      </w:pPr>
      <w:r>
        <w:rPr/>
        <w:t>las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su</w:t>
      </w:r>
      <w:r>
        <w:rPr>
          <w:spacing w:val="21"/>
        </w:rPr>
        <w:t> </w:t>
      </w:r>
      <w:r>
        <w:rPr/>
        <w:t>familia,</w:t>
      </w:r>
      <w:r>
        <w:rPr>
          <w:spacing w:val="22"/>
        </w:rPr>
        <w:t> </w:t>
      </w:r>
      <w:r>
        <w:rPr/>
        <w:t>situación</w:t>
      </w:r>
      <w:r>
        <w:rPr>
          <w:spacing w:val="24"/>
        </w:rPr>
        <w:t> </w:t>
      </w:r>
      <w:r>
        <w:rPr/>
        <w:t>que</w:t>
      </w:r>
    </w:p>
    <w:p>
      <w:pPr>
        <w:spacing w:line="166" w:lineRule="exact" w:before="0"/>
        <w:ind w:left="222" w:right="0" w:firstLine="0"/>
        <w:jc w:val="left"/>
        <w:rPr>
          <w:sz w:val="18"/>
        </w:rPr>
      </w:pPr>
      <w:r>
        <w:rPr/>
        <w:br w:type="column"/>
      </w:r>
      <w:bookmarkStart w:name="_bookmark20" w:id="27"/>
      <w:bookmarkEnd w:id="27"/>
      <w:r>
        <w:rPr/>
      </w:r>
      <w:r>
        <w:rPr>
          <w:sz w:val="18"/>
        </w:rPr>
        <w:t>Fuente:</w:t>
      </w:r>
      <w:r>
        <w:rPr>
          <w:spacing w:val="-3"/>
          <w:sz w:val="18"/>
        </w:rPr>
        <w:t> </w:t>
      </w:r>
      <w:r>
        <w:rPr>
          <w:sz w:val="18"/>
        </w:rPr>
        <w:t>Encuesta</w:t>
      </w:r>
      <w:r>
        <w:rPr>
          <w:spacing w:val="-3"/>
          <w:sz w:val="18"/>
        </w:rPr>
        <w:t> </w:t>
      </w:r>
      <w:r>
        <w:rPr>
          <w:sz w:val="18"/>
        </w:rPr>
        <w:t>Nacional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Empleo</w:t>
      </w:r>
      <w:r>
        <w:rPr>
          <w:spacing w:val="-3"/>
          <w:sz w:val="18"/>
        </w:rPr>
        <w:t> </w:t>
      </w:r>
      <w:r>
        <w:rPr>
          <w:sz w:val="18"/>
        </w:rPr>
        <w:t>e</w:t>
      </w:r>
      <w:r>
        <w:rPr>
          <w:spacing w:val="-3"/>
          <w:sz w:val="18"/>
        </w:rPr>
        <w:t> </w:t>
      </w:r>
      <w:r>
        <w:rPr>
          <w:sz w:val="18"/>
        </w:rPr>
        <w:t>Ingresos</w:t>
      </w:r>
      <w:r>
        <w:rPr>
          <w:spacing w:val="-4"/>
          <w:sz w:val="18"/>
        </w:rPr>
        <w:t> </w:t>
      </w:r>
      <w:r>
        <w:rPr>
          <w:sz w:val="18"/>
        </w:rPr>
        <w:t>2019</w:t>
      </w:r>
      <w:r>
        <w:rPr>
          <w:spacing w:val="-2"/>
          <w:sz w:val="18"/>
        </w:rPr>
        <w:t> </w:t>
      </w:r>
      <w:r>
        <w:rPr>
          <w:sz w:val="18"/>
        </w:rPr>
        <w:t>(ENEI-1-2019)</w:t>
      </w:r>
    </w:p>
    <w:p>
      <w:pPr>
        <w:spacing w:after="0" w:line="166" w:lineRule="exact"/>
        <w:jc w:val="left"/>
        <w:rPr>
          <w:sz w:val="18"/>
        </w:rPr>
        <w:sectPr>
          <w:type w:val="continuous"/>
          <w:pgSz w:w="12240" w:h="15840"/>
          <w:pgMar w:top="1500" w:bottom="280" w:left="1440" w:right="780"/>
          <w:cols w:num="2" w:equalWidth="0">
            <w:col w:w="3356" w:space="40"/>
            <w:col w:w="6624"/>
          </w:cols>
        </w:sectPr>
      </w:pPr>
    </w:p>
    <w:p>
      <w:pPr>
        <w:pStyle w:val="BodyText"/>
        <w:ind w:left="262" w:right="913"/>
        <w:jc w:val="both"/>
      </w:pPr>
      <w:r>
        <w:rPr/>
        <w:drawing>
          <wp:anchor distT="0" distB="0" distL="0" distR="0" allowOverlap="1" layoutInCell="1" locked="0" behindDoc="1" simplePos="0" relativeHeight="481587712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7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impacta negativamente en la educación de los hijos.</w:t>
      </w:r>
      <w:r>
        <w:rPr>
          <w:spacing w:val="1"/>
        </w:rPr>
        <w:t> </w:t>
      </w:r>
      <w:r>
        <w:rPr/>
        <w:t>Esto, debido a que, en términos</w:t>
      </w:r>
      <w:r>
        <w:rPr>
          <w:spacing w:val="1"/>
        </w:rPr>
        <w:t> </w:t>
      </w:r>
      <w:r>
        <w:rPr/>
        <w:t>generales, el mayor ingreso al que pueden aspirar es al salario mínimo establecido o bien,</w:t>
      </w:r>
      <w:r>
        <w:rPr>
          <w:spacing w:val="1"/>
        </w:rPr>
        <w:t> </w:t>
      </w:r>
      <w:r>
        <w:rPr/>
        <w:t>optar</w:t>
      </w:r>
      <w:r>
        <w:rPr>
          <w:spacing w:val="-3"/>
        </w:rPr>
        <w:t> </w:t>
      </w:r>
      <w:r>
        <w:rPr/>
        <w:t>por</w:t>
      </w:r>
      <w:r>
        <w:rPr>
          <w:spacing w:val="1"/>
        </w:rPr>
        <w:t> </w:t>
      </w:r>
      <w:r>
        <w:rPr/>
        <w:t>migrar a</w:t>
      </w:r>
      <w:r>
        <w:rPr>
          <w:spacing w:val="-2"/>
        </w:rPr>
        <w:t> </w:t>
      </w:r>
      <w:r>
        <w:rPr/>
        <w:t>otros</w:t>
      </w:r>
      <w:r>
        <w:rPr>
          <w:spacing w:val="-3"/>
        </w:rPr>
        <w:t> </w:t>
      </w:r>
      <w:r>
        <w:rPr/>
        <w:t>países en</w:t>
      </w:r>
      <w:r>
        <w:rPr>
          <w:spacing w:val="-1"/>
        </w:rPr>
        <w:t> </w:t>
      </w:r>
      <w:r>
        <w:rPr/>
        <w:t>búsqueda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mejores ingresos.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17"/>
        </w:numPr>
        <w:tabs>
          <w:tab w:pos="622" w:val="left" w:leader="none"/>
        </w:tabs>
        <w:spacing w:line="240" w:lineRule="auto" w:before="0" w:after="0"/>
        <w:ind w:left="622" w:right="0" w:hanging="360"/>
        <w:jc w:val="left"/>
        <w:rPr>
          <w:b/>
          <w:sz w:val="32"/>
        </w:rPr>
      </w:pPr>
      <w:bookmarkStart w:name="_bookmark21" w:id="28"/>
      <w:bookmarkEnd w:id="28"/>
      <w:r>
        <w:rPr/>
      </w:r>
      <w:bookmarkStart w:name="_bookmark21" w:id="29"/>
      <w:bookmarkEnd w:id="29"/>
      <w:r>
        <w:rPr>
          <w:b/>
          <w:color w:val="1F3863"/>
          <w:sz w:val="32"/>
        </w:rPr>
        <w:t>A</w:t>
      </w:r>
      <w:r>
        <w:rPr>
          <w:b/>
          <w:color w:val="1F3863"/>
          <w:sz w:val="32"/>
        </w:rPr>
        <w:t>nálisis</w:t>
      </w:r>
      <w:r>
        <w:rPr>
          <w:b/>
          <w:color w:val="1F3863"/>
          <w:spacing w:val="-4"/>
          <w:sz w:val="32"/>
        </w:rPr>
        <w:t> </w:t>
      </w:r>
      <w:r>
        <w:rPr>
          <w:b/>
          <w:color w:val="1F3863"/>
          <w:sz w:val="32"/>
        </w:rPr>
        <w:t>de</w:t>
      </w:r>
      <w:r>
        <w:rPr>
          <w:b/>
          <w:color w:val="1F3863"/>
          <w:spacing w:val="-3"/>
          <w:sz w:val="32"/>
        </w:rPr>
        <w:t> </w:t>
      </w:r>
      <w:r>
        <w:rPr>
          <w:b/>
          <w:color w:val="1F3863"/>
          <w:sz w:val="32"/>
        </w:rPr>
        <w:t>la</w:t>
      </w:r>
      <w:r>
        <w:rPr>
          <w:b/>
          <w:color w:val="1F3863"/>
          <w:spacing w:val="-1"/>
          <w:sz w:val="32"/>
        </w:rPr>
        <w:t> </w:t>
      </w:r>
      <w:r>
        <w:rPr>
          <w:b/>
          <w:color w:val="1F3863"/>
          <w:sz w:val="32"/>
        </w:rPr>
        <w:t>situación</w:t>
      </w:r>
      <w:r>
        <w:rPr>
          <w:b/>
          <w:color w:val="1F3863"/>
          <w:spacing w:val="-4"/>
          <w:sz w:val="32"/>
        </w:rPr>
        <w:t> </w:t>
      </w:r>
      <w:r>
        <w:rPr>
          <w:b/>
          <w:color w:val="1F3863"/>
          <w:sz w:val="32"/>
        </w:rPr>
        <w:t>de</w:t>
      </w:r>
      <w:r>
        <w:rPr>
          <w:b/>
          <w:color w:val="1F3863"/>
          <w:spacing w:val="-3"/>
          <w:sz w:val="32"/>
        </w:rPr>
        <w:t> </w:t>
      </w:r>
      <w:r>
        <w:rPr>
          <w:b/>
          <w:color w:val="1F3863"/>
          <w:sz w:val="32"/>
        </w:rPr>
        <w:t>la</w:t>
      </w:r>
      <w:r>
        <w:rPr>
          <w:b/>
          <w:color w:val="1F3863"/>
          <w:spacing w:val="-1"/>
          <w:sz w:val="32"/>
        </w:rPr>
        <w:t> </w:t>
      </w:r>
      <w:r>
        <w:rPr>
          <w:b/>
          <w:color w:val="1F3863"/>
          <w:sz w:val="32"/>
        </w:rPr>
        <w:t>educación</w:t>
      </w:r>
      <w:r>
        <w:rPr>
          <w:b/>
          <w:color w:val="1F3863"/>
          <w:spacing w:val="-4"/>
          <w:sz w:val="32"/>
        </w:rPr>
        <w:t> </w:t>
      </w:r>
      <w:r>
        <w:rPr>
          <w:b/>
          <w:color w:val="1F3863"/>
          <w:sz w:val="32"/>
        </w:rPr>
        <w:t>en</w:t>
      </w:r>
      <w:r>
        <w:rPr>
          <w:b/>
          <w:color w:val="1F3863"/>
          <w:spacing w:val="-4"/>
          <w:sz w:val="32"/>
        </w:rPr>
        <w:t> </w:t>
      </w:r>
      <w:r>
        <w:rPr>
          <w:b/>
          <w:color w:val="1F3863"/>
          <w:sz w:val="32"/>
        </w:rPr>
        <w:t>Guatemala</w:t>
      </w:r>
    </w:p>
    <w:p>
      <w:pPr>
        <w:pStyle w:val="ListParagraph"/>
        <w:numPr>
          <w:ilvl w:val="1"/>
          <w:numId w:val="17"/>
        </w:numPr>
        <w:tabs>
          <w:tab w:pos="981" w:val="left" w:leader="none"/>
          <w:tab w:pos="982" w:val="left" w:leader="none"/>
        </w:tabs>
        <w:spacing w:line="240" w:lineRule="auto" w:before="238" w:after="0"/>
        <w:ind w:left="982" w:right="0" w:hanging="720"/>
        <w:jc w:val="left"/>
        <w:rPr>
          <w:b/>
          <w:sz w:val="32"/>
        </w:rPr>
      </w:pPr>
      <w:bookmarkStart w:name="_bookmark22" w:id="30"/>
      <w:bookmarkEnd w:id="30"/>
      <w:r>
        <w:rPr/>
      </w:r>
      <w:bookmarkStart w:name="_bookmark22" w:id="31"/>
      <w:bookmarkEnd w:id="31"/>
      <w:r>
        <w:rPr>
          <w:b/>
          <w:color w:val="1F3863"/>
          <w:sz w:val="32"/>
        </w:rPr>
        <w:t>Cobe</w:t>
      </w:r>
      <w:r>
        <w:rPr>
          <w:b/>
          <w:color w:val="1F3863"/>
          <w:sz w:val="32"/>
        </w:rPr>
        <w:t>rtura</w:t>
      </w:r>
      <w:r>
        <w:rPr>
          <w:b/>
          <w:color w:val="1F3863"/>
          <w:spacing w:val="-9"/>
          <w:sz w:val="32"/>
        </w:rPr>
        <w:t> </w:t>
      </w:r>
      <w:r>
        <w:rPr>
          <w:b/>
          <w:color w:val="1F3863"/>
          <w:sz w:val="32"/>
        </w:rPr>
        <w:t>Educativa</w:t>
      </w:r>
      <w:r>
        <w:rPr>
          <w:b/>
          <w:color w:val="1F3863"/>
          <w:sz w:val="32"/>
          <w:vertAlign w:val="superscript"/>
        </w:rPr>
        <w:t>8</w:t>
      </w:r>
    </w:p>
    <w:p>
      <w:pPr>
        <w:pStyle w:val="BodyText"/>
        <w:spacing w:before="247"/>
        <w:ind w:left="262" w:right="913"/>
        <w:jc w:val="both"/>
      </w:pPr>
      <w:r>
        <w:rPr/>
        <w:t>La</w:t>
      </w:r>
      <w:r>
        <w:rPr>
          <w:spacing w:val="-10"/>
        </w:rPr>
        <w:t> </w:t>
      </w:r>
      <w:r>
        <w:rPr/>
        <w:t>literatura</w:t>
      </w:r>
      <w:r>
        <w:rPr>
          <w:spacing w:val="-11"/>
        </w:rPr>
        <w:t> </w:t>
      </w:r>
      <w:r>
        <w:rPr/>
        <w:t>académica</w:t>
      </w:r>
      <w:r>
        <w:rPr>
          <w:spacing w:val="-12"/>
        </w:rPr>
        <w:t> </w:t>
      </w:r>
      <w:r>
        <w:rPr/>
        <w:t>especializada</w:t>
      </w:r>
      <w:r>
        <w:rPr>
          <w:spacing w:val="-11"/>
        </w:rPr>
        <w:t> </w:t>
      </w:r>
      <w:r>
        <w:rPr/>
        <w:t>revela</w:t>
      </w:r>
      <w:r>
        <w:rPr>
          <w:spacing w:val="-11"/>
        </w:rPr>
        <w:t> </w:t>
      </w:r>
      <w:r>
        <w:rPr/>
        <w:t>un</w:t>
      </w:r>
      <w:r>
        <w:rPr>
          <w:spacing w:val="-11"/>
        </w:rPr>
        <w:t> </w:t>
      </w:r>
      <w:r>
        <w:rPr/>
        <w:t>consenso</w:t>
      </w:r>
      <w:r>
        <w:rPr>
          <w:spacing w:val="-11"/>
        </w:rPr>
        <w:t> </w:t>
      </w:r>
      <w:r>
        <w:rPr/>
        <w:t>acerca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papel</w:t>
      </w:r>
      <w:r>
        <w:rPr>
          <w:spacing w:val="-11"/>
        </w:rPr>
        <w:t> </w:t>
      </w:r>
      <w:r>
        <w:rPr/>
        <w:t>fundamental</w:t>
      </w:r>
      <w:r>
        <w:rPr>
          <w:spacing w:val="-11"/>
        </w:rPr>
        <w:t> </w:t>
      </w:r>
      <w:r>
        <w:rPr/>
        <w:t>que</w:t>
      </w:r>
      <w:r>
        <w:rPr>
          <w:spacing w:val="-52"/>
        </w:rPr>
        <w:t> </w:t>
      </w:r>
      <w:r>
        <w:rPr>
          <w:spacing w:val="-1"/>
        </w:rPr>
        <w:t>juega</w:t>
      </w:r>
      <w:r>
        <w:rPr>
          <w:spacing w:val="-11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educación</w:t>
      </w:r>
      <w:r>
        <w:rPr>
          <w:spacing w:val="-11"/>
        </w:rPr>
        <w:t> </w:t>
      </w:r>
      <w:r>
        <w:rPr>
          <w:spacing w:val="-1"/>
        </w:rPr>
        <w:t>en</w:t>
      </w:r>
      <w:r>
        <w:rPr>
          <w:spacing w:val="-10"/>
        </w:rPr>
        <w:t> </w:t>
      </w:r>
      <w:r>
        <w:rPr>
          <w:spacing w:val="-1"/>
        </w:rPr>
        <w:t>el</w:t>
      </w:r>
      <w:r>
        <w:rPr>
          <w:spacing w:val="-13"/>
        </w:rPr>
        <w:t> </w:t>
      </w:r>
      <w:r>
        <w:rPr/>
        <w:t>bienestar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personas</w:t>
      </w:r>
      <w:r>
        <w:rPr>
          <w:spacing w:val="-12"/>
        </w:rPr>
        <w:t> </w:t>
      </w:r>
      <w:r>
        <w:rPr/>
        <w:t>y</w:t>
      </w:r>
      <w:r>
        <w:rPr>
          <w:spacing w:val="-10"/>
        </w:rPr>
        <w:t> </w:t>
      </w:r>
      <w:r>
        <w:rPr/>
        <w:t>el</w:t>
      </w:r>
      <w:r>
        <w:rPr>
          <w:spacing w:val="-13"/>
        </w:rPr>
        <w:t> </w:t>
      </w:r>
      <w:r>
        <w:rPr/>
        <w:t>desarrollo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sociedades</w:t>
      </w:r>
      <w:r>
        <w:rPr>
          <w:spacing w:val="-14"/>
        </w:rPr>
        <w:t> </w:t>
      </w:r>
      <w:r>
        <w:rPr/>
        <w:t>humanas</w:t>
      </w:r>
      <w:r>
        <w:rPr>
          <w:spacing w:val="-51"/>
        </w:rPr>
        <w:t> </w:t>
      </w:r>
      <w:r>
        <w:rPr/>
        <w:t>Según la PGG 2020-2024, el sector educación del país se caracteriza por la baja cobertura</w:t>
      </w:r>
      <w:r>
        <w:rPr>
          <w:spacing w:val="1"/>
        </w:rPr>
        <w:t> </w:t>
      </w:r>
      <w:r>
        <w:rPr/>
        <w:t>del</w:t>
      </w:r>
      <w:r>
        <w:rPr>
          <w:spacing w:val="-6"/>
        </w:rPr>
        <w:t> </w:t>
      </w:r>
      <w:r>
        <w:rPr/>
        <w:t>sistema</w:t>
      </w:r>
      <w:r>
        <w:rPr>
          <w:spacing w:val="-6"/>
        </w:rPr>
        <w:t> </w:t>
      </w:r>
      <w:r>
        <w:rPr/>
        <w:t>educativo,</w:t>
      </w:r>
      <w:r>
        <w:rPr>
          <w:spacing w:val="-6"/>
        </w:rPr>
        <w:t> </w:t>
      </w:r>
      <w:r>
        <w:rPr/>
        <w:t>el</w:t>
      </w:r>
      <w:r>
        <w:rPr>
          <w:spacing w:val="-8"/>
        </w:rPr>
        <w:t> </w:t>
      </w:r>
      <w:r>
        <w:rPr/>
        <w:t>alto</w:t>
      </w:r>
      <w:r>
        <w:rPr>
          <w:spacing w:val="-6"/>
        </w:rPr>
        <w:t> </w:t>
      </w:r>
      <w:r>
        <w:rPr/>
        <w:t>índice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analfabetismo,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bajo</w:t>
      </w:r>
      <w:r>
        <w:rPr>
          <w:spacing w:val="-5"/>
        </w:rPr>
        <w:t> </w:t>
      </w:r>
      <w:r>
        <w:rPr/>
        <w:t>nivel</w:t>
      </w:r>
      <w:r>
        <w:rPr>
          <w:spacing w:val="-9"/>
        </w:rPr>
        <w:t> </w:t>
      </w:r>
      <w:r>
        <w:rPr/>
        <w:t>de</w:t>
      </w:r>
      <w:r>
        <w:rPr>
          <w:spacing w:val="-4"/>
        </w:rPr>
        <w:t> </w:t>
      </w:r>
      <w:r>
        <w:rPr/>
        <w:t>escolaridad,</w:t>
      </w:r>
      <w:r>
        <w:rPr>
          <w:spacing w:val="-6"/>
        </w:rPr>
        <w:t> </w:t>
      </w:r>
      <w:r>
        <w:rPr/>
        <w:t>los</w:t>
      </w:r>
      <w:r>
        <w:rPr>
          <w:spacing w:val="-5"/>
        </w:rPr>
        <w:t> </w:t>
      </w:r>
      <w:r>
        <w:rPr/>
        <w:t>altos</w:t>
      </w:r>
      <w:r>
        <w:rPr>
          <w:spacing w:val="-52"/>
        </w:rPr>
        <w:t> </w:t>
      </w:r>
      <w:r>
        <w:rPr/>
        <w:t>niveles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deserción</w:t>
      </w:r>
      <w:r>
        <w:rPr>
          <w:spacing w:val="40"/>
        </w:rPr>
        <w:t> </w:t>
      </w:r>
      <w:r>
        <w:rPr/>
        <w:t>y</w:t>
      </w:r>
      <w:r>
        <w:rPr>
          <w:spacing w:val="42"/>
        </w:rPr>
        <w:t> </w:t>
      </w:r>
      <w:r>
        <w:rPr/>
        <w:t>repitencia</w:t>
      </w:r>
      <w:r>
        <w:rPr>
          <w:spacing w:val="39"/>
        </w:rPr>
        <w:t> </w:t>
      </w:r>
      <w:r>
        <w:rPr/>
        <w:t>que</w:t>
      </w:r>
      <w:r>
        <w:rPr>
          <w:spacing w:val="43"/>
        </w:rPr>
        <w:t> </w:t>
      </w:r>
      <w:r>
        <w:rPr/>
        <w:t>se</w:t>
      </w:r>
      <w:r>
        <w:rPr>
          <w:spacing w:val="39"/>
        </w:rPr>
        <w:t> </w:t>
      </w:r>
      <w:r>
        <w:rPr/>
        <w:t>concentran</w:t>
      </w:r>
      <w:r>
        <w:rPr>
          <w:spacing w:val="41"/>
        </w:rPr>
        <w:t> </w:t>
      </w:r>
      <w:r>
        <w:rPr/>
        <w:t>en</w:t>
      </w:r>
      <w:r>
        <w:rPr>
          <w:spacing w:val="41"/>
        </w:rPr>
        <w:t> </w:t>
      </w:r>
      <w:r>
        <w:rPr/>
        <w:t>la</w:t>
      </w:r>
      <w:r>
        <w:rPr>
          <w:spacing w:val="40"/>
        </w:rPr>
        <w:t> </w:t>
      </w:r>
      <w:r>
        <w:rPr/>
        <w:t>población</w:t>
      </w:r>
      <w:r>
        <w:rPr>
          <w:spacing w:val="40"/>
        </w:rPr>
        <w:t> </w:t>
      </w:r>
      <w:r>
        <w:rPr/>
        <w:t>indígena</w:t>
      </w:r>
      <w:r>
        <w:rPr>
          <w:spacing w:val="42"/>
        </w:rPr>
        <w:t> </w:t>
      </w:r>
      <w:r>
        <w:rPr/>
        <w:t>y</w:t>
      </w:r>
      <w:r>
        <w:rPr>
          <w:spacing w:val="38"/>
        </w:rPr>
        <w:t> </w:t>
      </w:r>
      <w:r>
        <w:rPr/>
        <w:t>en</w:t>
      </w:r>
      <w:r>
        <w:rPr>
          <w:spacing w:val="42"/>
        </w:rPr>
        <w:t> </w:t>
      </w:r>
      <w:r>
        <w:rPr/>
        <w:t>las</w:t>
      </w:r>
    </w:p>
    <w:p>
      <w:pPr>
        <w:pStyle w:val="BodyText"/>
        <w:spacing w:before="12"/>
        <w:rPr>
          <w:sz w:val="12"/>
        </w:rPr>
      </w:pPr>
      <w:r>
        <w:rPr/>
        <w:pict>
          <v:rect style="position:absolute;margin-left:85.103996pt;margin-top:9.878582pt;width:144.020pt;height:.599980pt;mso-position-horizontal-relative:page;mso-position-vertical-relative:paragraph;z-index:-156738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5"/>
        <w:ind w:left="262" w:right="618" w:firstLine="0"/>
        <w:jc w:val="left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anexo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presenta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el Modelo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Cobertura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Educativa,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elaborado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marco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del enfoque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42"/>
          <w:sz w:val="20"/>
          <w:vertAlign w:val="baseline"/>
        </w:rPr>
        <w:t> </w:t>
      </w:r>
      <w:r>
        <w:rPr>
          <w:sz w:val="20"/>
          <w:vertAlign w:val="baseline"/>
        </w:rPr>
        <w:t>metodología de Gestión para Resultados en Guatemala. Adicionalmente, se agrega el Anexo 4, con el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desempeño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del Sistema Educativo en Guatemala.</w:t>
      </w:r>
    </w:p>
    <w:p>
      <w:pPr>
        <w:pStyle w:val="BodyText"/>
        <w:spacing w:before="10"/>
        <w:rPr>
          <w:sz w:val="22"/>
        </w:rPr>
      </w:pPr>
      <w:r>
        <w:rPr/>
        <w:pict>
          <v:shape style="position:absolute;margin-left:85.104004pt;margin-top:15.895902pt;width:441.95pt;height:10.35pt;mso-position-horizontal-relative:page;mso-position-vertical-relative:paragraph;z-index:-15673344;mso-wrap-distance-left:0;mso-wrap-distance-right:0" coordorigin="1702,318" coordsize="8839,207" path="m10540,318l6145,318,1702,318,1702,524,6145,524,10540,524,10540,318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9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30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2240" w:h="15840"/>
          <w:pgMar w:top="1500" w:bottom="280" w:left="1440" w:right="7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ind w:left="262"/>
      </w:pPr>
      <w:r>
        <w:rPr/>
        <w:pict>
          <v:rect style="position:absolute;margin-left:83.664001pt;margin-top:-7.844216pt;width:444.79pt;height:.48pt;mso-position-horizontal-relative:page;mso-position-vertical-relative:paragraph;z-index:15787008" filled="true" fillcolor="#000000" stroked="false">
            <v:fill type="solid"/>
            <w10:wrap type="none"/>
          </v:rect>
        </w:pict>
      </w:r>
      <w:r>
        <w:rPr/>
        <w:t>mujeres.</w:t>
      </w:r>
    </w:p>
    <w:p>
      <w:pPr>
        <w:pStyle w:val="Heading2"/>
        <w:spacing w:before="214" w:after="0"/>
        <w:ind w:left="262"/>
      </w:pPr>
      <w:r>
        <w:rPr>
          <w:b w:val="0"/>
          <w:i w:val="0"/>
        </w:rPr>
        <w:br w:type="column"/>
      </w:r>
      <w:r>
        <w:rPr>
          <w:color w:val="001F5F"/>
        </w:rPr>
        <w:t>Plan</w:t>
      </w:r>
      <w:r>
        <w:rPr>
          <w:color w:val="001F5F"/>
          <w:spacing w:val="-5"/>
        </w:rPr>
        <w:t> </w:t>
      </w:r>
      <w:r>
        <w:rPr>
          <w:color w:val="001F5F"/>
        </w:rPr>
        <w:t>Estratégico</w:t>
      </w:r>
      <w:r>
        <w:rPr>
          <w:color w:val="001F5F"/>
          <w:spacing w:val="-5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spacing w:after="0"/>
        <w:sectPr>
          <w:type w:val="continuous"/>
          <w:pgSz w:w="12240" w:h="15840"/>
          <w:pgMar w:top="1500" w:bottom="280" w:left="1440" w:right="780"/>
          <w:cols w:num="2" w:equalWidth="0">
            <w:col w:w="1157" w:space="595"/>
            <w:col w:w="8268"/>
          </w:cols>
        </w:sectPr>
      </w:pPr>
    </w:p>
    <w:p>
      <w:pPr>
        <w:pStyle w:val="BodyText"/>
        <w:spacing w:before="2"/>
        <w:ind w:left="262" w:right="917"/>
        <w:jc w:val="both"/>
      </w:pPr>
      <w:r>
        <w:rPr/>
        <w:drawing>
          <wp:anchor distT="0" distB="0" distL="0" distR="0" allowOverlap="1" layoutInCell="1" locked="0" behindDoc="1" simplePos="0" relativeHeight="481589760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7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El</w:t>
      </w:r>
      <w:r>
        <w:rPr>
          <w:spacing w:val="-8"/>
        </w:rPr>
        <w:t> </w:t>
      </w:r>
      <w:r>
        <w:rPr/>
        <w:t>sistema</w:t>
      </w:r>
      <w:r>
        <w:rPr>
          <w:spacing w:val="-9"/>
        </w:rPr>
        <w:t> </w:t>
      </w:r>
      <w:r>
        <w:rPr/>
        <w:t>educativo</w:t>
      </w:r>
      <w:r>
        <w:rPr>
          <w:spacing w:val="-9"/>
        </w:rPr>
        <w:t> </w:t>
      </w:r>
      <w:r>
        <w:rPr/>
        <w:t>guatemalteco</w:t>
      </w:r>
      <w:r>
        <w:rPr>
          <w:spacing w:val="-8"/>
        </w:rPr>
        <w:t> </w:t>
      </w:r>
      <w:r>
        <w:rPr/>
        <w:t>está</w:t>
      </w:r>
      <w:r>
        <w:rPr>
          <w:spacing w:val="-10"/>
        </w:rPr>
        <w:t> </w:t>
      </w:r>
      <w:r>
        <w:rPr/>
        <w:t>compuesto</w:t>
      </w:r>
      <w:r>
        <w:rPr>
          <w:spacing w:val="-9"/>
        </w:rPr>
        <w:t> </w:t>
      </w:r>
      <w:r>
        <w:rPr/>
        <w:t>por</w:t>
      </w:r>
      <w:r>
        <w:rPr>
          <w:spacing w:val="-11"/>
        </w:rPr>
        <w:t> </w:t>
      </w:r>
      <w:r>
        <w:rPr/>
        <w:t>dos</w:t>
      </w:r>
      <w:r>
        <w:rPr>
          <w:spacing w:val="-9"/>
        </w:rPr>
        <w:t> </w:t>
      </w:r>
      <w:r>
        <w:rPr/>
        <w:t>subsistemas:</w:t>
      </w:r>
      <w:r>
        <w:rPr>
          <w:spacing w:val="-12"/>
        </w:rPr>
        <w:t> </w:t>
      </w:r>
      <w:r>
        <w:rPr/>
        <w:t>educación</w:t>
      </w:r>
      <w:r>
        <w:rPr>
          <w:spacing w:val="-8"/>
        </w:rPr>
        <w:t> </w:t>
      </w:r>
      <w:r>
        <w:rPr/>
        <w:t>escolar</w:t>
      </w:r>
      <w:r>
        <w:rPr>
          <w:spacing w:val="-52"/>
        </w:rPr>
        <w:t> </w:t>
      </w:r>
      <w:r>
        <w:rPr/>
        <w:t>y educación extraescolar. El subsistema de educación escolar está formado por cuatro</w:t>
      </w:r>
      <w:r>
        <w:rPr>
          <w:spacing w:val="1"/>
        </w:rPr>
        <w:t> </w:t>
      </w:r>
      <w:r>
        <w:rPr/>
        <w:t>niveles, a</w:t>
      </w:r>
      <w:r>
        <w:rPr>
          <w:spacing w:val="-2"/>
        </w:rPr>
        <w:t> </w:t>
      </w:r>
      <w:r>
        <w:rPr/>
        <w:t>saber: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8"/>
        </w:numPr>
        <w:tabs>
          <w:tab w:pos="974" w:val="left" w:leader="none"/>
          <w:tab w:pos="975" w:val="left" w:leader="none"/>
        </w:tabs>
        <w:spacing w:line="305" w:lineRule="exact" w:before="0" w:after="0"/>
        <w:ind w:left="974" w:right="0" w:hanging="356"/>
        <w:jc w:val="left"/>
        <w:rPr>
          <w:sz w:val="24"/>
        </w:rPr>
      </w:pPr>
      <w:r>
        <w:rPr>
          <w:sz w:val="24"/>
        </w:rPr>
        <w:t>Primer</w:t>
      </w:r>
      <w:r>
        <w:rPr>
          <w:spacing w:val="-3"/>
          <w:sz w:val="24"/>
        </w:rPr>
        <w:t> </w:t>
      </w:r>
      <w:r>
        <w:rPr>
          <w:sz w:val="24"/>
        </w:rPr>
        <w:t>nivel:</w:t>
      </w:r>
      <w:r>
        <w:rPr>
          <w:spacing w:val="-4"/>
          <w:sz w:val="24"/>
        </w:rPr>
        <w:t> </w:t>
      </w:r>
      <w:r>
        <w:rPr>
          <w:sz w:val="24"/>
        </w:rPr>
        <w:t>educación</w:t>
      </w:r>
      <w:r>
        <w:rPr>
          <w:spacing w:val="-3"/>
          <w:sz w:val="24"/>
        </w:rPr>
        <w:t> </w:t>
      </w:r>
      <w:r>
        <w:rPr>
          <w:sz w:val="24"/>
        </w:rPr>
        <w:t>inicial</w:t>
      </w:r>
      <w:r>
        <w:rPr>
          <w:spacing w:val="-1"/>
          <w:sz w:val="24"/>
        </w:rPr>
        <w:t> </w:t>
      </w:r>
      <w:r>
        <w:rPr>
          <w:sz w:val="24"/>
        </w:rPr>
        <w:t>(niños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niñas</w:t>
      </w:r>
      <w:r>
        <w:rPr>
          <w:spacing w:val="-4"/>
          <w:sz w:val="24"/>
        </w:rPr>
        <w:t> </w:t>
      </w:r>
      <w:r>
        <w:rPr>
          <w:sz w:val="24"/>
        </w:rPr>
        <w:t>hasta</w:t>
      </w:r>
      <w:r>
        <w:rPr>
          <w:spacing w:val="-2"/>
          <w:sz w:val="24"/>
        </w:rPr>
        <w:t> </w:t>
      </w:r>
      <w:r>
        <w:rPr>
          <w:sz w:val="24"/>
        </w:rPr>
        <w:t>4</w:t>
      </w:r>
      <w:r>
        <w:rPr>
          <w:spacing w:val="-1"/>
          <w:sz w:val="24"/>
        </w:rPr>
        <w:t> </w:t>
      </w:r>
      <w:r>
        <w:rPr>
          <w:sz w:val="24"/>
        </w:rPr>
        <w:t>años);</w:t>
      </w:r>
    </w:p>
    <w:p>
      <w:pPr>
        <w:pStyle w:val="ListParagraph"/>
        <w:numPr>
          <w:ilvl w:val="0"/>
          <w:numId w:val="18"/>
        </w:numPr>
        <w:tabs>
          <w:tab w:pos="974" w:val="left" w:leader="none"/>
          <w:tab w:pos="975" w:val="left" w:leader="none"/>
        </w:tabs>
        <w:spacing w:line="305" w:lineRule="exact" w:before="0" w:after="0"/>
        <w:ind w:left="974" w:right="0" w:hanging="356"/>
        <w:jc w:val="left"/>
        <w:rPr>
          <w:sz w:val="24"/>
        </w:rPr>
      </w:pPr>
      <w:r>
        <w:rPr>
          <w:sz w:val="24"/>
        </w:rPr>
        <w:t>Segundo</w:t>
      </w:r>
      <w:r>
        <w:rPr>
          <w:spacing w:val="-3"/>
          <w:sz w:val="24"/>
        </w:rPr>
        <w:t> </w:t>
      </w:r>
      <w:r>
        <w:rPr>
          <w:sz w:val="24"/>
        </w:rPr>
        <w:t>nivel:</w:t>
      </w:r>
      <w:r>
        <w:rPr>
          <w:spacing w:val="-3"/>
          <w:sz w:val="24"/>
        </w:rPr>
        <w:t> </w:t>
      </w:r>
      <w:r>
        <w:rPr>
          <w:sz w:val="24"/>
        </w:rPr>
        <w:t>educación</w:t>
      </w:r>
      <w:r>
        <w:rPr>
          <w:spacing w:val="-2"/>
          <w:sz w:val="24"/>
        </w:rPr>
        <w:t> </w:t>
      </w:r>
      <w:r>
        <w:rPr>
          <w:sz w:val="24"/>
        </w:rPr>
        <w:t>preprimaria;</w:t>
      </w:r>
    </w:p>
    <w:p>
      <w:pPr>
        <w:pStyle w:val="ListParagraph"/>
        <w:numPr>
          <w:ilvl w:val="0"/>
          <w:numId w:val="18"/>
        </w:numPr>
        <w:tabs>
          <w:tab w:pos="974" w:val="left" w:leader="none"/>
          <w:tab w:pos="975" w:val="left" w:leader="none"/>
        </w:tabs>
        <w:spacing w:line="240" w:lineRule="auto" w:before="0" w:after="0"/>
        <w:ind w:left="974" w:right="0" w:hanging="356"/>
        <w:jc w:val="left"/>
        <w:rPr>
          <w:sz w:val="24"/>
        </w:rPr>
      </w:pPr>
      <w:r>
        <w:rPr>
          <w:sz w:val="24"/>
        </w:rPr>
        <w:t>Tercer</w:t>
      </w:r>
      <w:r>
        <w:rPr>
          <w:spacing w:val="-4"/>
          <w:sz w:val="24"/>
        </w:rPr>
        <w:t> </w:t>
      </w:r>
      <w:r>
        <w:rPr>
          <w:sz w:val="24"/>
        </w:rPr>
        <w:t>nivel:</w:t>
      </w:r>
      <w:r>
        <w:rPr>
          <w:spacing w:val="-3"/>
          <w:sz w:val="24"/>
        </w:rPr>
        <w:t> </w:t>
      </w:r>
      <w:r>
        <w:rPr>
          <w:sz w:val="24"/>
        </w:rPr>
        <w:t>educación</w:t>
      </w:r>
      <w:r>
        <w:rPr>
          <w:spacing w:val="-3"/>
          <w:sz w:val="24"/>
        </w:rPr>
        <w:t> </w:t>
      </w:r>
      <w:r>
        <w:rPr>
          <w:sz w:val="24"/>
        </w:rPr>
        <w:t>primaria</w:t>
      </w:r>
      <w:r>
        <w:rPr>
          <w:spacing w:val="-1"/>
          <w:sz w:val="24"/>
        </w:rPr>
        <w:t> </w:t>
      </w:r>
      <w:r>
        <w:rPr>
          <w:sz w:val="24"/>
        </w:rPr>
        <w:t>(1º.</w:t>
      </w:r>
      <w:r>
        <w:rPr>
          <w:spacing w:val="-3"/>
          <w:sz w:val="24"/>
        </w:rPr>
        <w:t> </w:t>
      </w:r>
      <w:r>
        <w:rPr>
          <w:sz w:val="24"/>
        </w:rPr>
        <w:t>hasta</w:t>
      </w:r>
      <w:r>
        <w:rPr>
          <w:spacing w:val="-4"/>
          <w:sz w:val="24"/>
        </w:rPr>
        <w:t> </w:t>
      </w:r>
      <w:r>
        <w:rPr>
          <w:sz w:val="24"/>
        </w:rPr>
        <w:t>6º.</w:t>
      </w:r>
      <w:r>
        <w:rPr>
          <w:spacing w:val="-2"/>
          <w:sz w:val="24"/>
        </w:rPr>
        <w:t> </w:t>
      </w:r>
      <w:r>
        <w:rPr>
          <w:sz w:val="24"/>
        </w:rPr>
        <w:t>grado);</w:t>
      </w:r>
    </w:p>
    <w:p>
      <w:pPr>
        <w:pStyle w:val="ListParagraph"/>
        <w:numPr>
          <w:ilvl w:val="0"/>
          <w:numId w:val="18"/>
        </w:numPr>
        <w:tabs>
          <w:tab w:pos="974" w:val="left" w:leader="none"/>
          <w:tab w:pos="975" w:val="left" w:leader="none"/>
        </w:tabs>
        <w:spacing w:line="240" w:lineRule="auto" w:before="1" w:after="0"/>
        <w:ind w:left="974" w:right="919" w:hanging="356"/>
        <w:jc w:val="left"/>
        <w:rPr>
          <w:sz w:val="24"/>
        </w:rPr>
      </w:pPr>
      <w:r>
        <w:rPr>
          <w:sz w:val="24"/>
        </w:rPr>
        <w:t>Cuarto</w:t>
      </w:r>
      <w:r>
        <w:rPr>
          <w:spacing w:val="44"/>
          <w:sz w:val="24"/>
        </w:rPr>
        <w:t> </w:t>
      </w:r>
      <w:r>
        <w:rPr>
          <w:sz w:val="24"/>
        </w:rPr>
        <w:t>nivel:</w:t>
      </w:r>
      <w:r>
        <w:rPr>
          <w:spacing w:val="45"/>
          <w:sz w:val="24"/>
        </w:rPr>
        <w:t> </w:t>
      </w:r>
      <w:r>
        <w:rPr>
          <w:sz w:val="24"/>
        </w:rPr>
        <w:t>educación</w:t>
      </w:r>
      <w:r>
        <w:rPr>
          <w:spacing w:val="46"/>
          <w:sz w:val="24"/>
        </w:rPr>
        <w:t> </w:t>
      </w:r>
      <w:r>
        <w:rPr>
          <w:sz w:val="24"/>
        </w:rPr>
        <w:t>media</w:t>
      </w:r>
      <w:r>
        <w:rPr>
          <w:spacing w:val="46"/>
          <w:sz w:val="24"/>
        </w:rPr>
        <w:t> </w:t>
      </w:r>
      <w:r>
        <w:rPr>
          <w:sz w:val="24"/>
        </w:rPr>
        <w:t>(Educación</w:t>
      </w:r>
      <w:r>
        <w:rPr>
          <w:spacing w:val="43"/>
          <w:sz w:val="24"/>
        </w:rPr>
        <w:t> </w:t>
      </w:r>
      <w:r>
        <w:rPr>
          <w:sz w:val="24"/>
        </w:rPr>
        <w:t>básica,</w:t>
      </w:r>
      <w:r>
        <w:rPr>
          <w:spacing w:val="47"/>
          <w:sz w:val="24"/>
        </w:rPr>
        <w:t> </w:t>
      </w:r>
      <w:r>
        <w:rPr>
          <w:sz w:val="24"/>
        </w:rPr>
        <w:t>7º</w:t>
      </w:r>
      <w:r>
        <w:rPr>
          <w:spacing w:val="47"/>
          <w:sz w:val="24"/>
        </w:rPr>
        <w:t> </w:t>
      </w:r>
      <w:r>
        <w:rPr>
          <w:sz w:val="24"/>
        </w:rPr>
        <w:t>a</w:t>
      </w:r>
      <w:r>
        <w:rPr>
          <w:spacing w:val="42"/>
          <w:sz w:val="24"/>
        </w:rPr>
        <w:t> </w:t>
      </w:r>
      <w:r>
        <w:rPr>
          <w:sz w:val="24"/>
        </w:rPr>
        <w:t>9º.</w:t>
      </w:r>
      <w:r>
        <w:rPr>
          <w:spacing w:val="46"/>
          <w:sz w:val="24"/>
        </w:rPr>
        <w:t> </w:t>
      </w:r>
      <w:r>
        <w:rPr>
          <w:sz w:val="24"/>
        </w:rPr>
        <w:t>Grados,</w:t>
      </w:r>
      <w:r>
        <w:rPr>
          <w:spacing w:val="47"/>
          <w:sz w:val="24"/>
        </w:rPr>
        <w:t> </w:t>
      </w:r>
      <w:r>
        <w:rPr>
          <w:sz w:val="24"/>
        </w:rPr>
        <w:t>y</w:t>
      </w:r>
      <w:r>
        <w:rPr>
          <w:spacing w:val="42"/>
          <w:sz w:val="24"/>
        </w:rPr>
        <w:t> </w:t>
      </w:r>
      <w:r>
        <w:rPr>
          <w:sz w:val="24"/>
        </w:rPr>
        <w:t>Educación</w:t>
      </w:r>
      <w:r>
        <w:rPr>
          <w:spacing w:val="-52"/>
          <w:sz w:val="24"/>
        </w:rPr>
        <w:t> </w:t>
      </w:r>
      <w:r>
        <w:rPr>
          <w:sz w:val="24"/>
        </w:rPr>
        <w:t>diversificada</w:t>
      </w:r>
      <w:r>
        <w:rPr>
          <w:spacing w:val="-1"/>
          <w:sz w:val="24"/>
        </w:rPr>
        <w:t> </w:t>
      </w:r>
      <w:r>
        <w:rPr>
          <w:sz w:val="24"/>
        </w:rPr>
        <w:t>10º</w:t>
      </w:r>
      <w:r>
        <w:rPr>
          <w:spacing w:val="1"/>
          <w:sz w:val="24"/>
        </w:rPr>
        <w:t> </w:t>
      </w:r>
      <w:r>
        <w:rPr>
          <w:sz w:val="24"/>
        </w:rPr>
        <w:t>y 11º</w:t>
      </w:r>
      <w:r>
        <w:rPr>
          <w:spacing w:val="-2"/>
          <w:sz w:val="24"/>
        </w:rPr>
        <w:t> </w:t>
      </w:r>
      <w:r>
        <w:rPr>
          <w:sz w:val="24"/>
        </w:rPr>
        <w:t>Grados).</w:t>
      </w:r>
    </w:p>
    <w:p>
      <w:pPr>
        <w:pStyle w:val="BodyText"/>
        <w:spacing w:before="2"/>
      </w:pPr>
    </w:p>
    <w:p>
      <w:pPr>
        <w:pStyle w:val="BodyText"/>
        <w:ind w:left="262" w:right="915"/>
        <w:jc w:val="both"/>
      </w:pPr>
      <w:r>
        <w:rPr/>
        <w:t>La cobertura en nivel de educación primaria ha pasado de 95.1 % en 2008 (nivel histórico</w:t>
      </w:r>
      <w:r>
        <w:rPr>
          <w:spacing w:val="1"/>
        </w:rPr>
        <w:t> </w:t>
      </w:r>
      <w:r>
        <w:rPr/>
        <w:t>más</w:t>
      </w:r>
      <w:r>
        <w:rPr>
          <w:spacing w:val="-8"/>
        </w:rPr>
        <w:t> </w:t>
      </w:r>
      <w:r>
        <w:rPr/>
        <w:t>alto)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77.2</w:t>
      </w:r>
      <w:r>
        <w:rPr>
          <w:spacing w:val="-10"/>
        </w:rPr>
        <w:t> </w:t>
      </w:r>
      <w:r>
        <w:rPr/>
        <w:t>%</w:t>
      </w:r>
      <w:r>
        <w:rPr>
          <w:spacing w:val="-9"/>
        </w:rPr>
        <w:t> </w:t>
      </w:r>
      <w:r>
        <w:rPr/>
        <w:t>en</w:t>
      </w:r>
      <w:r>
        <w:rPr>
          <w:spacing w:val="-7"/>
        </w:rPr>
        <w:t> </w:t>
      </w:r>
      <w:r>
        <w:rPr/>
        <w:t>2019.</w:t>
      </w:r>
      <w:r>
        <w:rPr>
          <w:spacing w:val="-8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medida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aumentan</w:t>
      </w:r>
      <w:r>
        <w:rPr>
          <w:spacing w:val="-7"/>
        </w:rPr>
        <w:t> </w:t>
      </w:r>
      <w:r>
        <w:rPr/>
        <w:t>los</w:t>
      </w:r>
      <w:r>
        <w:rPr>
          <w:spacing w:val="-9"/>
        </w:rPr>
        <w:t> </w:t>
      </w:r>
      <w:r>
        <w:rPr/>
        <w:t>niveles</w:t>
      </w:r>
      <w:r>
        <w:rPr>
          <w:spacing w:val="-8"/>
        </w:rPr>
        <w:t> </w:t>
      </w:r>
      <w:r>
        <w:rPr/>
        <w:t>educativos,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cobertura</w:t>
      </w:r>
      <w:r>
        <w:rPr>
          <w:spacing w:val="-51"/>
        </w:rPr>
        <w:t> </w:t>
      </w:r>
      <w:r>
        <w:rPr/>
        <w:t>desciende de forma significativa: en educación básica, alcanzó un 41.6 %, mientras que en</w:t>
      </w:r>
      <w:r>
        <w:rPr>
          <w:spacing w:val="1"/>
        </w:rPr>
        <w:t> </w:t>
      </w:r>
      <w:r>
        <w:rPr>
          <w:spacing w:val="-1"/>
        </w:rPr>
        <w:t>diversificado registró 22.9 %.</w:t>
      </w:r>
      <w:r>
        <w:rPr>
          <w:spacing w:val="-1"/>
          <w:vertAlign w:val="superscript"/>
        </w:rPr>
        <w:t>9</w:t>
      </w:r>
      <w:r>
        <w:rPr>
          <w:spacing w:val="-1"/>
          <w:vertAlign w:val="baseline"/>
        </w:rPr>
        <w:t> Estos valores </w:t>
      </w:r>
      <w:r>
        <w:rPr>
          <w:vertAlign w:val="baseline"/>
        </w:rPr>
        <w:t>son ligeramente superiores a los obtenidos en</w:t>
      </w:r>
      <w:r>
        <w:rPr>
          <w:spacing w:val="1"/>
          <w:vertAlign w:val="baseline"/>
        </w:rPr>
        <w:t> </w:t>
      </w:r>
      <w:r>
        <w:rPr>
          <w:vertAlign w:val="baseline"/>
        </w:rPr>
        <w:t>los</w:t>
      </w:r>
      <w:r>
        <w:rPr>
          <w:spacing w:val="-5"/>
          <w:vertAlign w:val="baseline"/>
        </w:rPr>
        <w:t> </w:t>
      </w:r>
      <w:r>
        <w:rPr>
          <w:vertAlign w:val="baseline"/>
        </w:rPr>
        <w:t>anteriores</w:t>
      </w:r>
      <w:r>
        <w:rPr>
          <w:spacing w:val="-7"/>
          <w:vertAlign w:val="baseline"/>
        </w:rPr>
        <w:t> </w:t>
      </w:r>
      <w:r>
        <w:rPr>
          <w:vertAlign w:val="baseline"/>
        </w:rPr>
        <w:t>diez</w:t>
      </w:r>
      <w:r>
        <w:rPr>
          <w:spacing w:val="-6"/>
          <w:vertAlign w:val="baseline"/>
        </w:rPr>
        <w:t> </w:t>
      </w:r>
      <w:r>
        <w:rPr>
          <w:vertAlign w:val="baseline"/>
        </w:rPr>
        <w:t>años.</w:t>
      </w:r>
      <w:r>
        <w:rPr>
          <w:spacing w:val="-8"/>
          <w:vertAlign w:val="baseline"/>
        </w:rPr>
        <w:t> </w:t>
      </w:r>
      <w:r>
        <w:rPr>
          <w:vertAlign w:val="baseline"/>
        </w:rPr>
        <w:t>Por</w:t>
      </w:r>
      <w:r>
        <w:rPr>
          <w:spacing w:val="-5"/>
          <w:vertAlign w:val="baseline"/>
        </w:rPr>
        <w:t> </w:t>
      </w:r>
      <w:r>
        <w:rPr>
          <w:vertAlign w:val="baseline"/>
        </w:rPr>
        <w:t>ejemplo,</w:t>
      </w:r>
      <w:r>
        <w:rPr>
          <w:spacing w:val="-7"/>
          <w:vertAlign w:val="baseline"/>
        </w:rPr>
        <w:t> </w:t>
      </w:r>
      <w:r>
        <w:rPr>
          <w:vertAlign w:val="baseline"/>
        </w:rPr>
        <w:t>en</w:t>
      </w:r>
      <w:r>
        <w:rPr>
          <w:spacing w:val="-4"/>
          <w:vertAlign w:val="baseline"/>
        </w:rPr>
        <w:t> </w:t>
      </w:r>
      <w:r>
        <w:rPr>
          <w:vertAlign w:val="baseline"/>
        </w:rPr>
        <w:t>el</w:t>
      </w:r>
      <w:r>
        <w:rPr>
          <w:spacing w:val="-7"/>
          <w:vertAlign w:val="baseline"/>
        </w:rPr>
        <w:t> </w:t>
      </w:r>
      <w:r>
        <w:rPr>
          <w:vertAlign w:val="baseline"/>
        </w:rPr>
        <w:t>nivel</w:t>
      </w:r>
      <w:r>
        <w:rPr>
          <w:spacing w:val="-5"/>
          <w:vertAlign w:val="baseline"/>
        </w:rPr>
        <w:t> </w:t>
      </w:r>
      <w:r>
        <w:rPr>
          <w:vertAlign w:val="baseline"/>
        </w:rPr>
        <w:t>diversificado,</w:t>
      </w:r>
      <w:r>
        <w:rPr>
          <w:spacing w:val="-5"/>
          <w:vertAlign w:val="baseline"/>
        </w:rPr>
        <w:t> </w:t>
      </w:r>
      <w:r>
        <w:rPr>
          <w:vertAlign w:val="baseline"/>
        </w:rPr>
        <w:t>la</w:t>
      </w:r>
      <w:r>
        <w:rPr>
          <w:spacing w:val="-7"/>
          <w:vertAlign w:val="baseline"/>
        </w:rPr>
        <w:t> </w:t>
      </w:r>
      <w:r>
        <w:rPr>
          <w:vertAlign w:val="baseline"/>
        </w:rPr>
        <w:t>tasa</w:t>
      </w:r>
      <w:r>
        <w:rPr>
          <w:spacing w:val="-8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cobertura</w:t>
      </w:r>
      <w:r>
        <w:rPr>
          <w:spacing w:val="-5"/>
          <w:vertAlign w:val="baseline"/>
        </w:rPr>
        <w:t> </w:t>
      </w:r>
      <w:r>
        <w:rPr>
          <w:vertAlign w:val="baseline"/>
        </w:rPr>
        <w:t>en</w:t>
      </w:r>
      <w:r>
        <w:rPr>
          <w:spacing w:val="-4"/>
          <w:vertAlign w:val="baseline"/>
        </w:rPr>
        <w:t> </w:t>
      </w:r>
      <w:r>
        <w:rPr>
          <w:vertAlign w:val="baseline"/>
        </w:rPr>
        <w:t>2008</w:t>
      </w:r>
      <w:r>
        <w:rPr>
          <w:spacing w:val="-52"/>
          <w:vertAlign w:val="baseline"/>
        </w:rPr>
        <w:t> </w:t>
      </w:r>
      <w:r>
        <w:rPr>
          <w:vertAlign w:val="baseline"/>
        </w:rPr>
        <w:t>fue de 20,1 % (2,8 puntos porcentuales menos que la tasa actual). En materia de equidad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-8"/>
          <w:vertAlign w:val="baseline"/>
        </w:rPr>
        <w:t> </w:t>
      </w:r>
      <w:r>
        <w:rPr>
          <w:vertAlign w:val="baseline"/>
        </w:rPr>
        <w:t>género,</w:t>
      </w:r>
      <w:r>
        <w:rPr>
          <w:spacing w:val="-10"/>
          <w:vertAlign w:val="baseline"/>
        </w:rPr>
        <w:t> </w:t>
      </w:r>
      <w:r>
        <w:rPr>
          <w:vertAlign w:val="baseline"/>
        </w:rPr>
        <w:t>se</w:t>
      </w:r>
      <w:r>
        <w:rPr>
          <w:spacing w:val="-11"/>
          <w:vertAlign w:val="baseline"/>
        </w:rPr>
        <w:t> </w:t>
      </w:r>
      <w:r>
        <w:rPr>
          <w:vertAlign w:val="baseline"/>
        </w:rPr>
        <w:t>ha</w:t>
      </w:r>
      <w:r>
        <w:rPr>
          <w:spacing w:val="-10"/>
          <w:vertAlign w:val="baseline"/>
        </w:rPr>
        <w:t> </w:t>
      </w:r>
      <w:r>
        <w:rPr>
          <w:vertAlign w:val="baseline"/>
        </w:rPr>
        <w:t>logrado</w:t>
      </w:r>
      <w:r>
        <w:rPr>
          <w:spacing w:val="-11"/>
          <w:vertAlign w:val="baseline"/>
        </w:rPr>
        <w:t> </w:t>
      </w:r>
      <w:r>
        <w:rPr>
          <w:vertAlign w:val="baseline"/>
        </w:rPr>
        <w:t>casi</w:t>
      </w:r>
      <w:r>
        <w:rPr>
          <w:spacing w:val="-8"/>
          <w:vertAlign w:val="baseline"/>
        </w:rPr>
        <w:t> </w:t>
      </w:r>
      <w:r>
        <w:rPr>
          <w:vertAlign w:val="baseline"/>
        </w:rPr>
        <w:t>la</w:t>
      </w:r>
      <w:r>
        <w:rPr>
          <w:spacing w:val="-8"/>
          <w:vertAlign w:val="baseline"/>
        </w:rPr>
        <w:t> </w:t>
      </w:r>
      <w:r>
        <w:rPr>
          <w:vertAlign w:val="baseline"/>
        </w:rPr>
        <w:t>paridad</w:t>
      </w:r>
      <w:r>
        <w:rPr>
          <w:spacing w:val="-7"/>
          <w:vertAlign w:val="baseline"/>
        </w:rPr>
        <w:t> </w:t>
      </w:r>
      <w:r>
        <w:rPr>
          <w:vertAlign w:val="baseline"/>
        </w:rPr>
        <w:t>de</w:t>
      </w:r>
      <w:r>
        <w:rPr>
          <w:spacing w:val="-10"/>
          <w:vertAlign w:val="baseline"/>
        </w:rPr>
        <w:t> </w:t>
      </w:r>
      <w:r>
        <w:rPr>
          <w:vertAlign w:val="baseline"/>
        </w:rPr>
        <w:t>hombres</w:t>
      </w:r>
      <w:r>
        <w:rPr>
          <w:spacing w:val="-7"/>
          <w:vertAlign w:val="baseline"/>
        </w:rPr>
        <w:t> </w:t>
      </w:r>
      <w:r>
        <w:rPr>
          <w:vertAlign w:val="baseline"/>
        </w:rPr>
        <w:t>y</w:t>
      </w:r>
      <w:r>
        <w:rPr>
          <w:spacing w:val="-9"/>
          <w:vertAlign w:val="baseline"/>
        </w:rPr>
        <w:t> </w:t>
      </w:r>
      <w:r>
        <w:rPr>
          <w:vertAlign w:val="baseline"/>
        </w:rPr>
        <w:t>mujeres</w:t>
      </w:r>
      <w:r>
        <w:rPr>
          <w:spacing w:val="-10"/>
          <w:vertAlign w:val="baseline"/>
        </w:rPr>
        <w:t> </w:t>
      </w:r>
      <w:r>
        <w:rPr>
          <w:vertAlign w:val="baseline"/>
        </w:rPr>
        <w:t>en</w:t>
      </w:r>
      <w:r>
        <w:rPr>
          <w:spacing w:val="-9"/>
          <w:vertAlign w:val="baseline"/>
        </w:rPr>
        <w:t> </w:t>
      </w:r>
      <w:r>
        <w:rPr>
          <w:vertAlign w:val="baseline"/>
        </w:rPr>
        <w:t>los</w:t>
      </w:r>
      <w:r>
        <w:rPr>
          <w:spacing w:val="-9"/>
          <w:vertAlign w:val="baseline"/>
        </w:rPr>
        <w:t> </w:t>
      </w:r>
      <w:r>
        <w:rPr>
          <w:vertAlign w:val="baseline"/>
        </w:rPr>
        <w:t>niveles</w:t>
      </w:r>
      <w:r>
        <w:rPr>
          <w:spacing w:val="-9"/>
          <w:vertAlign w:val="baseline"/>
        </w:rPr>
        <w:t> </w:t>
      </w:r>
      <w:r>
        <w:rPr>
          <w:vertAlign w:val="baseline"/>
        </w:rPr>
        <w:t>de</w:t>
      </w:r>
      <w:r>
        <w:rPr>
          <w:spacing w:val="-9"/>
          <w:vertAlign w:val="baseline"/>
        </w:rPr>
        <w:t> </w:t>
      </w:r>
      <w:r>
        <w:rPr>
          <w:vertAlign w:val="baseline"/>
        </w:rPr>
        <w:t>preprimaria</w:t>
      </w:r>
      <w:r>
        <w:rPr>
          <w:spacing w:val="-52"/>
          <w:vertAlign w:val="baseline"/>
        </w:rPr>
        <w:t> </w:t>
      </w:r>
      <w:r>
        <w:rPr>
          <w:vertAlign w:val="baseline"/>
        </w:rPr>
        <w:t>y</w:t>
      </w:r>
      <w:r>
        <w:rPr>
          <w:spacing w:val="-2"/>
          <w:vertAlign w:val="baseline"/>
        </w:rPr>
        <w:t> </w:t>
      </w:r>
      <w:r>
        <w:rPr>
          <w:vertAlign w:val="baseline"/>
        </w:rPr>
        <w:t>primaria,</w:t>
      </w:r>
      <w:r>
        <w:rPr>
          <w:spacing w:val="-1"/>
          <w:vertAlign w:val="baseline"/>
        </w:rPr>
        <w:t> </w:t>
      </w:r>
      <w:r>
        <w:rPr>
          <w:vertAlign w:val="baseline"/>
        </w:rPr>
        <w:t>llegando incluso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-3"/>
          <w:vertAlign w:val="baseline"/>
        </w:rPr>
        <w:t> </w:t>
      </w:r>
      <w:r>
        <w:rPr>
          <w:vertAlign w:val="baseline"/>
        </w:rPr>
        <w:t>una</w:t>
      </w:r>
      <w:r>
        <w:rPr>
          <w:spacing w:val="-2"/>
          <w:vertAlign w:val="baseline"/>
        </w:rPr>
        <w:t> </w:t>
      </w:r>
      <w:r>
        <w:rPr>
          <w:vertAlign w:val="baseline"/>
        </w:rPr>
        <w:t>superioridad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las</w:t>
      </w:r>
      <w:r>
        <w:rPr>
          <w:spacing w:val="-1"/>
          <w:vertAlign w:val="baseline"/>
        </w:rPr>
        <w:t> </w:t>
      </w:r>
      <w:r>
        <w:rPr>
          <w:vertAlign w:val="baseline"/>
        </w:rPr>
        <w:t>mujeres</w:t>
      </w:r>
      <w:r>
        <w:rPr>
          <w:spacing w:val="-1"/>
          <w:vertAlign w:val="baseline"/>
        </w:rPr>
        <w:t> </w:t>
      </w:r>
      <w:r>
        <w:rPr>
          <w:vertAlign w:val="baseline"/>
        </w:rPr>
        <w:t>en el</w:t>
      </w:r>
      <w:r>
        <w:rPr>
          <w:spacing w:val="-3"/>
          <w:vertAlign w:val="baseline"/>
        </w:rPr>
        <w:t> </w:t>
      </w:r>
      <w:r>
        <w:rPr>
          <w:vertAlign w:val="baseline"/>
        </w:rPr>
        <w:t>nivel</w:t>
      </w:r>
      <w:r>
        <w:rPr>
          <w:spacing w:val="-3"/>
          <w:vertAlign w:val="baseline"/>
        </w:rPr>
        <w:t> </w:t>
      </w:r>
      <w:r>
        <w:rPr>
          <w:vertAlign w:val="baseline"/>
        </w:rPr>
        <w:t>diversificado,</w:t>
      </w:r>
      <w:r>
        <w:rPr>
          <w:spacing w:val="-1"/>
          <w:vertAlign w:val="baseline"/>
        </w:rPr>
        <w:t> </w:t>
      </w:r>
      <w:r>
        <w:rPr>
          <w:vertAlign w:val="baseline"/>
        </w:rPr>
        <w:t>con</w:t>
      </w:r>
    </w:p>
    <w:p>
      <w:pPr>
        <w:pStyle w:val="BodyText"/>
        <w:ind w:left="262" w:right="917"/>
        <w:jc w:val="both"/>
      </w:pPr>
      <w:r>
        <w:rPr/>
        <w:t>25.9 % de mujeres en relación con 23.9 % de hombres</w:t>
      </w:r>
      <w:r>
        <w:rPr>
          <w:vertAlign w:val="superscript"/>
        </w:rPr>
        <w:t>10</w:t>
      </w:r>
      <w:r>
        <w:rPr>
          <w:vertAlign w:val="baseline"/>
        </w:rPr>
        <w:t> A continuación, se presenta un</w:t>
      </w:r>
      <w:r>
        <w:rPr>
          <w:spacing w:val="1"/>
          <w:vertAlign w:val="baseline"/>
        </w:rPr>
        <w:t> </w:t>
      </w:r>
      <w:r>
        <w:rPr>
          <w:vertAlign w:val="baseline"/>
        </w:rPr>
        <w:t>resumen</w:t>
      </w:r>
      <w:r>
        <w:rPr>
          <w:spacing w:val="-1"/>
          <w:vertAlign w:val="baseline"/>
        </w:rPr>
        <w:t> </w:t>
      </w:r>
      <w:r>
        <w:rPr>
          <w:vertAlign w:val="baseline"/>
        </w:rPr>
        <w:t>de las</w:t>
      </w:r>
      <w:r>
        <w:rPr>
          <w:spacing w:val="-3"/>
          <w:vertAlign w:val="baseline"/>
        </w:rPr>
        <w:t> </w:t>
      </w:r>
      <w:r>
        <w:rPr>
          <w:vertAlign w:val="baseline"/>
        </w:rPr>
        <w:t>estadísticas</w:t>
      </w:r>
      <w:r>
        <w:rPr>
          <w:spacing w:val="-1"/>
          <w:vertAlign w:val="baseline"/>
        </w:rPr>
        <w:t> </w:t>
      </w:r>
      <w:r>
        <w:rPr>
          <w:vertAlign w:val="baseline"/>
        </w:rPr>
        <w:t>sobre</w:t>
      </w:r>
      <w:r>
        <w:rPr>
          <w:spacing w:val="-2"/>
          <w:vertAlign w:val="baseline"/>
        </w:rPr>
        <w:t> </w:t>
      </w:r>
      <w:r>
        <w:rPr>
          <w:vertAlign w:val="baseline"/>
        </w:rPr>
        <w:t>la</w:t>
      </w:r>
      <w:r>
        <w:rPr>
          <w:spacing w:val="-1"/>
          <w:vertAlign w:val="baseline"/>
        </w:rPr>
        <w:t> </w:t>
      </w:r>
      <w:r>
        <w:rPr>
          <w:vertAlign w:val="baseline"/>
        </w:rPr>
        <w:t>situación</w:t>
      </w:r>
      <w:r>
        <w:rPr>
          <w:spacing w:val="-2"/>
          <w:vertAlign w:val="baseline"/>
        </w:rPr>
        <w:t> </w:t>
      </w:r>
      <w:r>
        <w:rPr>
          <w:vertAlign w:val="baseline"/>
        </w:rPr>
        <w:t>del</w:t>
      </w:r>
      <w:r>
        <w:rPr>
          <w:spacing w:val="-2"/>
          <w:vertAlign w:val="baseline"/>
        </w:rPr>
        <w:t> </w:t>
      </w:r>
      <w:r>
        <w:rPr>
          <w:vertAlign w:val="baseline"/>
        </w:rPr>
        <w:t>sistema educativo guatemalteco.</w:t>
      </w:r>
    </w:p>
    <w:p>
      <w:pPr>
        <w:pStyle w:val="BodyText"/>
      </w:pPr>
    </w:p>
    <w:p>
      <w:pPr>
        <w:spacing w:before="0"/>
        <w:ind w:left="1466" w:right="2121" w:firstLine="0"/>
        <w:jc w:val="center"/>
        <w:rPr>
          <w:i/>
          <w:sz w:val="18"/>
        </w:rPr>
      </w:pPr>
      <w:bookmarkStart w:name="_bookmark23" w:id="32"/>
      <w:bookmarkEnd w:id="32"/>
      <w:r>
        <w:rPr/>
      </w: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11</w:t>
      </w:r>
    </w:p>
    <w:p>
      <w:pPr>
        <w:spacing w:before="1"/>
        <w:ind w:left="1466" w:right="2121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Principales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indicadores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cobertura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2019</w:t>
      </w:r>
    </w:p>
    <w:tbl>
      <w:tblPr>
        <w:tblW w:w="0" w:type="auto"/>
        <w:jc w:val="left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5105"/>
        <w:gridCol w:w="3543"/>
      </w:tblGrid>
      <w:tr>
        <w:trPr>
          <w:trHeight w:val="325" w:hRule="atLeast"/>
        </w:trPr>
        <w:tc>
          <w:tcPr>
            <w:tcW w:w="566" w:type="dxa"/>
            <w:shd w:val="clear" w:color="auto" w:fill="2D74B5"/>
          </w:tcPr>
          <w:p>
            <w:pPr>
              <w:pStyle w:val="TableParagraph"/>
              <w:spacing w:line="187" w:lineRule="exact" w:before="119"/>
              <w:ind w:left="116" w:right="10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No.</w:t>
            </w:r>
          </w:p>
        </w:tc>
        <w:tc>
          <w:tcPr>
            <w:tcW w:w="5105" w:type="dxa"/>
            <w:shd w:val="clear" w:color="auto" w:fill="2D74B5"/>
          </w:tcPr>
          <w:p>
            <w:pPr>
              <w:pStyle w:val="TableParagraph"/>
              <w:spacing w:line="187" w:lineRule="exact" w:before="119"/>
              <w:ind w:left="2025" w:right="20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Indicadores</w:t>
            </w:r>
          </w:p>
        </w:tc>
        <w:tc>
          <w:tcPr>
            <w:tcW w:w="3543" w:type="dxa"/>
            <w:shd w:val="clear" w:color="auto" w:fill="2D74B5"/>
          </w:tcPr>
          <w:p>
            <w:pPr>
              <w:pStyle w:val="TableParagraph"/>
              <w:spacing w:line="187" w:lineRule="exact" w:before="119"/>
              <w:ind w:left="1424" w:right="141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Valores</w:t>
            </w:r>
          </w:p>
        </w:tc>
      </w:tr>
      <w:tr>
        <w:trPr>
          <w:trHeight w:val="246" w:hRule="atLeast"/>
        </w:trPr>
        <w:tc>
          <w:tcPr>
            <w:tcW w:w="566" w:type="dxa"/>
          </w:tcPr>
          <w:p>
            <w:pPr>
              <w:pStyle w:val="TableParagraph"/>
              <w:spacing w:line="187" w:lineRule="exact" w:before="39"/>
              <w:ind w:left="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5105" w:type="dxa"/>
            <w:shd w:val="clear" w:color="auto" w:fill="FFFFFF"/>
          </w:tcPr>
          <w:p>
            <w:pPr>
              <w:pStyle w:val="TableParagraph"/>
              <w:spacing w:line="187" w:lineRule="exact" w:before="39"/>
              <w:ind w:left="1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Alfabetismo</w:t>
            </w:r>
          </w:p>
        </w:tc>
        <w:tc>
          <w:tcPr>
            <w:tcW w:w="3543" w:type="dxa"/>
            <w:shd w:val="clear" w:color="auto" w:fill="FFFFFF"/>
          </w:tcPr>
          <w:p>
            <w:pPr>
              <w:pStyle w:val="TableParagraph"/>
              <w:spacing w:line="187" w:lineRule="exact" w:before="39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85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% (78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%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en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mujeres)</w:t>
            </w:r>
          </w:p>
        </w:tc>
      </w:tr>
      <w:tr>
        <w:trPr>
          <w:trHeight w:val="246" w:hRule="atLeast"/>
        </w:trPr>
        <w:tc>
          <w:tcPr>
            <w:tcW w:w="566" w:type="dxa"/>
          </w:tcPr>
          <w:p>
            <w:pPr>
              <w:pStyle w:val="TableParagraph"/>
              <w:spacing w:line="187" w:lineRule="exact" w:before="39"/>
              <w:ind w:left="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2</w:t>
            </w:r>
          </w:p>
        </w:tc>
        <w:tc>
          <w:tcPr>
            <w:tcW w:w="5105" w:type="dxa"/>
            <w:shd w:val="clear" w:color="auto" w:fill="FFFFFF"/>
          </w:tcPr>
          <w:p>
            <w:pPr>
              <w:pStyle w:val="TableParagraph"/>
              <w:spacing w:line="187" w:lineRule="exact" w:before="39"/>
              <w:ind w:left="108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Tasa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neta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cobertura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educación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preprimaria</w:t>
            </w:r>
          </w:p>
        </w:tc>
        <w:tc>
          <w:tcPr>
            <w:tcW w:w="3543" w:type="dxa"/>
            <w:shd w:val="clear" w:color="auto" w:fill="FFFFFF"/>
          </w:tcPr>
          <w:p>
            <w:pPr>
              <w:pStyle w:val="TableParagraph"/>
              <w:spacing w:line="187" w:lineRule="exact" w:before="39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52.6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%</w:t>
            </w:r>
          </w:p>
        </w:tc>
      </w:tr>
      <w:tr>
        <w:trPr>
          <w:trHeight w:val="246" w:hRule="atLeast"/>
        </w:trPr>
        <w:tc>
          <w:tcPr>
            <w:tcW w:w="566" w:type="dxa"/>
          </w:tcPr>
          <w:p>
            <w:pPr>
              <w:pStyle w:val="TableParagraph"/>
              <w:spacing w:line="187" w:lineRule="exact" w:before="39"/>
              <w:ind w:left="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3</w:t>
            </w:r>
          </w:p>
        </w:tc>
        <w:tc>
          <w:tcPr>
            <w:tcW w:w="5105" w:type="dxa"/>
            <w:shd w:val="clear" w:color="auto" w:fill="FFFFFF"/>
          </w:tcPr>
          <w:p>
            <w:pPr>
              <w:pStyle w:val="TableParagraph"/>
              <w:spacing w:line="187" w:lineRule="exact" w:before="39"/>
              <w:ind w:left="108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Tasa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neta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cobertura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educación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primaria</w:t>
            </w:r>
          </w:p>
        </w:tc>
        <w:tc>
          <w:tcPr>
            <w:tcW w:w="3543" w:type="dxa"/>
            <w:shd w:val="clear" w:color="auto" w:fill="FFFFFF"/>
          </w:tcPr>
          <w:p>
            <w:pPr>
              <w:pStyle w:val="TableParagraph"/>
              <w:spacing w:line="187" w:lineRule="exact" w:before="39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77.2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%</w:t>
            </w:r>
          </w:p>
        </w:tc>
      </w:tr>
      <w:tr>
        <w:trPr>
          <w:trHeight w:val="246" w:hRule="atLeast"/>
        </w:trPr>
        <w:tc>
          <w:tcPr>
            <w:tcW w:w="566" w:type="dxa"/>
          </w:tcPr>
          <w:p>
            <w:pPr>
              <w:pStyle w:val="TableParagraph"/>
              <w:spacing w:line="187" w:lineRule="exact" w:before="39"/>
              <w:ind w:left="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4</w:t>
            </w:r>
          </w:p>
        </w:tc>
        <w:tc>
          <w:tcPr>
            <w:tcW w:w="5105" w:type="dxa"/>
            <w:shd w:val="clear" w:color="auto" w:fill="FFFFFF"/>
          </w:tcPr>
          <w:p>
            <w:pPr>
              <w:pStyle w:val="TableParagraph"/>
              <w:spacing w:line="187" w:lineRule="exact" w:before="39"/>
              <w:ind w:left="108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Tasa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neta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cobertura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 educación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básica</w:t>
            </w:r>
          </w:p>
        </w:tc>
        <w:tc>
          <w:tcPr>
            <w:tcW w:w="3543" w:type="dxa"/>
            <w:shd w:val="clear" w:color="auto" w:fill="FFFFFF"/>
          </w:tcPr>
          <w:p>
            <w:pPr>
              <w:pStyle w:val="TableParagraph"/>
              <w:spacing w:line="187" w:lineRule="exact" w:before="39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41.5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%</w:t>
            </w:r>
          </w:p>
        </w:tc>
      </w:tr>
      <w:tr>
        <w:trPr>
          <w:trHeight w:val="246" w:hRule="atLeast"/>
        </w:trPr>
        <w:tc>
          <w:tcPr>
            <w:tcW w:w="566" w:type="dxa"/>
          </w:tcPr>
          <w:p>
            <w:pPr>
              <w:pStyle w:val="TableParagraph"/>
              <w:spacing w:line="187" w:lineRule="exact" w:before="39"/>
              <w:ind w:left="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5</w:t>
            </w:r>
          </w:p>
        </w:tc>
        <w:tc>
          <w:tcPr>
            <w:tcW w:w="5105" w:type="dxa"/>
            <w:shd w:val="clear" w:color="auto" w:fill="FFFFFF"/>
          </w:tcPr>
          <w:p>
            <w:pPr>
              <w:pStyle w:val="TableParagraph"/>
              <w:spacing w:line="187" w:lineRule="exact" w:before="39"/>
              <w:ind w:left="108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Tasa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neta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cobertura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educación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diversificada</w:t>
            </w:r>
          </w:p>
        </w:tc>
        <w:tc>
          <w:tcPr>
            <w:tcW w:w="3543" w:type="dxa"/>
            <w:shd w:val="clear" w:color="auto" w:fill="FFFFFF"/>
          </w:tcPr>
          <w:p>
            <w:pPr>
              <w:pStyle w:val="TableParagraph"/>
              <w:spacing w:line="187" w:lineRule="exact" w:before="39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22.9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%</w:t>
            </w:r>
          </w:p>
        </w:tc>
      </w:tr>
      <w:tr>
        <w:trPr>
          <w:trHeight w:val="249" w:hRule="atLeast"/>
        </w:trPr>
        <w:tc>
          <w:tcPr>
            <w:tcW w:w="566" w:type="dxa"/>
          </w:tcPr>
          <w:p>
            <w:pPr>
              <w:pStyle w:val="TableParagraph"/>
              <w:spacing w:line="187" w:lineRule="exact" w:before="42"/>
              <w:ind w:left="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6</w:t>
            </w:r>
          </w:p>
        </w:tc>
        <w:tc>
          <w:tcPr>
            <w:tcW w:w="5105" w:type="dxa"/>
            <w:shd w:val="clear" w:color="auto" w:fill="FFFFFF"/>
          </w:tcPr>
          <w:p>
            <w:pPr>
              <w:pStyle w:val="TableParagraph"/>
              <w:spacing w:line="187" w:lineRule="exact" w:before="42"/>
              <w:ind w:left="108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Jóvenes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entre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13-24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años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fuera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del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sistema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escolar</w:t>
            </w:r>
          </w:p>
        </w:tc>
        <w:tc>
          <w:tcPr>
            <w:tcW w:w="3543" w:type="dxa"/>
            <w:shd w:val="clear" w:color="auto" w:fill="FFFFFF"/>
          </w:tcPr>
          <w:p>
            <w:pPr>
              <w:pStyle w:val="TableParagraph"/>
              <w:spacing w:line="187" w:lineRule="exact" w:before="42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w w:val="105"/>
                <w:sz w:val="18"/>
              </w:rPr>
              <w:t>1.9</w:t>
            </w:r>
            <w:r>
              <w:rPr>
                <w:rFonts w:ascii="Arial MT"/>
                <w:spacing w:val="-4"/>
                <w:w w:val="105"/>
                <w:sz w:val="18"/>
              </w:rPr>
              <w:t> </w:t>
            </w:r>
            <w:r>
              <w:rPr>
                <w:rFonts w:ascii="Arial MT"/>
                <w:w w:val="105"/>
                <w:sz w:val="18"/>
              </w:rPr>
              <w:t>millones</w:t>
            </w:r>
          </w:p>
        </w:tc>
      </w:tr>
      <w:tr>
        <w:trPr>
          <w:trHeight w:val="246" w:hRule="atLeast"/>
        </w:trPr>
        <w:tc>
          <w:tcPr>
            <w:tcW w:w="566" w:type="dxa"/>
          </w:tcPr>
          <w:p>
            <w:pPr>
              <w:pStyle w:val="TableParagraph"/>
              <w:spacing w:line="187" w:lineRule="exact" w:before="39"/>
              <w:ind w:left="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7</w:t>
            </w:r>
          </w:p>
        </w:tc>
        <w:tc>
          <w:tcPr>
            <w:tcW w:w="5105" w:type="dxa"/>
            <w:shd w:val="clear" w:color="auto" w:fill="FFFFFF"/>
          </w:tcPr>
          <w:p>
            <w:pPr>
              <w:pStyle w:val="TableParagraph"/>
              <w:spacing w:line="187" w:lineRule="exact" w:before="39"/>
              <w:ind w:left="108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Tasa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neta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cobertura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por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género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nivel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pre-primaria</w:t>
            </w:r>
          </w:p>
        </w:tc>
        <w:tc>
          <w:tcPr>
            <w:tcW w:w="3543" w:type="dxa"/>
            <w:shd w:val="clear" w:color="auto" w:fill="FFFFFF"/>
          </w:tcPr>
          <w:p>
            <w:pPr>
              <w:pStyle w:val="TableParagraph"/>
              <w:spacing w:line="187" w:lineRule="exact" w:before="39"/>
              <w:ind w:left="106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52.5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%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niños;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52.6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%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niñas</w:t>
            </w:r>
          </w:p>
        </w:tc>
      </w:tr>
      <w:tr>
        <w:trPr>
          <w:trHeight w:val="246" w:hRule="atLeast"/>
        </w:trPr>
        <w:tc>
          <w:tcPr>
            <w:tcW w:w="566" w:type="dxa"/>
          </w:tcPr>
          <w:p>
            <w:pPr>
              <w:pStyle w:val="TableParagraph"/>
              <w:spacing w:line="187" w:lineRule="exact" w:before="39"/>
              <w:ind w:left="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8</w:t>
            </w:r>
          </w:p>
        </w:tc>
        <w:tc>
          <w:tcPr>
            <w:tcW w:w="5105" w:type="dxa"/>
            <w:shd w:val="clear" w:color="auto" w:fill="FFFFFF"/>
          </w:tcPr>
          <w:p>
            <w:pPr>
              <w:pStyle w:val="TableParagraph"/>
              <w:spacing w:line="187" w:lineRule="exact" w:before="39"/>
              <w:ind w:left="108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Tasa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neta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cobertura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por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género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nivel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primaria</w:t>
            </w:r>
          </w:p>
        </w:tc>
        <w:tc>
          <w:tcPr>
            <w:tcW w:w="3543" w:type="dxa"/>
            <w:shd w:val="clear" w:color="auto" w:fill="FFFFFF"/>
          </w:tcPr>
          <w:p>
            <w:pPr>
              <w:pStyle w:val="TableParagraph"/>
              <w:spacing w:line="187" w:lineRule="exact" w:before="39"/>
              <w:ind w:left="106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78.1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%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niños;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77.8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%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niñas</w:t>
            </w:r>
          </w:p>
        </w:tc>
      </w:tr>
      <w:tr>
        <w:trPr>
          <w:trHeight w:val="246" w:hRule="atLeast"/>
        </w:trPr>
        <w:tc>
          <w:tcPr>
            <w:tcW w:w="566" w:type="dxa"/>
          </w:tcPr>
          <w:p>
            <w:pPr>
              <w:pStyle w:val="TableParagraph"/>
              <w:spacing w:line="187" w:lineRule="exact" w:before="39"/>
              <w:ind w:left="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9</w:t>
            </w:r>
          </w:p>
        </w:tc>
        <w:tc>
          <w:tcPr>
            <w:tcW w:w="5105" w:type="dxa"/>
            <w:shd w:val="clear" w:color="auto" w:fill="FFFFFF"/>
          </w:tcPr>
          <w:p>
            <w:pPr>
              <w:pStyle w:val="TableParagraph"/>
              <w:spacing w:line="187" w:lineRule="exact" w:before="39"/>
              <w:ind w:left="108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Tasa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neta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cobertura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por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género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nivel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básico</w:t>
            </w:r>
          </w:p>
        </w:tc>
        <w:tc>
          <w:tcPr>
            <w:tcW w:w="3543" w:type="dxa"/>
            <w:shd w:val="clear" w:color="auto" w:fill="FFFFFF"/>
          </w:tcPr>
          <w:p>
            <w:pPr>
              <w:pStyle w:val="TableParagraph"/>
              <w:spacing w:line="187" w:lineRule="exact" w:before="39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43.9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%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hombres;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42.6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%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mujeres</w:t>
            </w:r>
          </w:p>
        </w:tc>
      </w:tr>
      <w:tr>
        <w:trPr>
          <w:trHeight w:val="246" w:hRule="atLeast"/>
        </w:trPr>
        <w:tc>
          <w:tcPr>
            <w:tcW w:w="566" w:type="dxa"/>
          </w:tcPr>
          <w:p>
            <w:pPr>
              <w:pStyle w:val="TableParagraph"/>
              <w:spacing w:line="187" w:lineRule="exact" w:before="39"/>
              <w:ind w:left="116" w:right="10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</w:t>
            </w:r>
          </w:p>
        </w:tc>
        <w:tc>
          <w:tcPr>
            <w:tcW w:w="5105" w:type="dxa"/>
            <w:shd w:val="clear" w:color="auto" w:fill="FFFFFF"/>
          </w:tcPr>
          <w:p>
            <w:pPr>
              <w:pStyle w:val="TableParagraph"/>
              <w:spacing w:line="187" w:lineRule="exact" w:before="39"/>
              <w:ind w:left="108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Tasa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neta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cobertura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por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género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nivel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diversificado</w:t>
            </w:r>
          </w:p>
        </w:tc>
        <w:tc>
          <w:tcPr>
            <w:tcW w:w="3543" w:type="dxa"/>
            <w:shd w:val="clear" w:color="auto" w:fill="FFFFFF"/>
          </w:tcPr>
          <w:p>
            <w:pPr>
              <w:pStyle w:val="TableParagraph"/>
              <w:spacing w:line="187" w:lineRule="exact" w:before="39"/>
              <w:ind w:left="10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23.9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%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hombres;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25.9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%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mujeres</w:t>
            </w:r>
          </w:p>
        </w:tc>
      </w:tr>
    </w:tbl>
    <w:p>
      <w:pPr>
        <w:spacing w:before="1"/>
        <w:ind w:left="981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Elaboración</w:t>
      </w:r>
      <w:r>
        <w:rPr>
          <w:rFonts w:ascii="Arial MT" w:hAnsi="Arial MT"/>
          <w:spacing w:val="-2"/>
          <w:sz w:val="16"/>
        </w:rPr>
        <w:t> </w:t>
      </w:r>
      <w:r>
        <w:rPr>
          <w:rFonts w:ascii="Arial MT" w:hAnsi="Arial MT"/>
          <w:sz w:val="16"/>
        </w:rPr>
        <w:t>propia:</w:t>
      </w:r>
      <w:r>
        <w:rPr>
          <w:rFonts w:ascii="Arial MT" w:hAnsi="Arial MT"/>
          <w:spacing w:val="-2"/>
          <w:sz w:val="16"/>
        </w:rPr>
        <w:t> </w:t>
      </w:r>
      <w:r>
        <w:rPr>
          <w:rFonts w:ascii="Arial MT" w:hAnsi="Arial MT"/>
          <w:sz w:val="16"/>
        </w:rPr>
        <w:t>con</w:t>
      </w:r>
      <w:r>
        <w:rPr>
          <w:rFonts w:ascii="Arial MT" w:hAnsi="Arial MT"/>
          <w:spacing w:val="1"/>
          <w:sz w:val="16"/>
        </w:rPr>
        <w:t> </w:t>
      </w:r>
      <w:r>
        <w:rPr>
          <w:rFonts w:ascii="Arial MT" w:hAnsi="Arial MT"/>
          <w:sz w:val="16"/>
        </w:rPr>
        <w:t>base</w:t>
      </w:r>
      <w:r>
        <w:rPr>
          <w:rFonts w:ascii="Arial MT" w:hAnsi="Arial MT"/>
          <w:spacing w:val="-4"/>
          <w:sz w:val="16"/>
        </w:rPr>
        <w:t> </w:t>
      </w:r>
      <w:r>
        <w:rPr>
          <w:rFonts w:ascii="Arial MT" w:hAnsi="Arial MT"/>
          <w:sz w:val="16"/>
        </w:rPr>
        <w:t>en</w:t>
      </w:r>
      <w:r>
        <w:rPr>
          <w:rFonts w:ascii="Arial MT" w:hAnsi="Arial MT"/>
          <w:spacing w:val="-1"/>
          <w:sz w:val="16"/>
        </w:rPr>
        <w:t> </w:t>
      </w:r>
      <w:r>
        <w:rPr>
          <w:rFonts w:ascii="Arial MT" w:hAnsi="Arial MT"/>
          <w:sz w:val="16"/>
        </w:rPr>
        <w:t>datos</w:t>
      </w:r>
      <w:r>
        <w:rPr>
          <w:rFonts w:ascii="Arial MT" w:hAnsi="Arial MT"/>
          <w:spacing w:val="1"/>
          <w:sz w:val="16"/>
        </w:rPr>
        <w:t> </w:t>
      </w:r>
      <w:r>
        <w:rPr>
          <w:rFonts w:ascii="Arial MT" w:hAnsi="Arial MT"/>
          <w:sz w:val="16"/>
        </w:rPr>
        <w:t>de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3"/>
        </w:rPr>
      </w:pPr>
      <w:r>
        <w:rPr/>
        <w:pict>
          <v:rect style="position:absolute;margin-left:85.103996pt;margin-top:9.851778pt;width:144.020pt;height:.599980pt;mso-position-horizontal-relative:page;mso-position-vertical-relative:paragraph;z-index:-156718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74" w:lineRule="exact" w:before="69"/>
        <w:ind w:left="262" w:right="0" w:firstLine="0"/>
        <w:jc w:val="left"/>
        <w:rPr>
          <w:rFonts w:ascii="Arial MT" w:hAnsi="Arial MT"/>
          <w:sz w:val="15"/>
        </w:rPr>
      </w:pPr>
      <w:r>
        <w:rPr>
          <w:rFonts w:ascii="Arial MT" w:hAnsi="Arial MT"/>
          <w:position w:val="5"/>
          <w:sz w:val="10"/>
        </w:rPr>
        <w:t>9</w:t>
      </w:r>
      <w:r>
        <w:rPr>
          <w:rFonts w:ascii="Arial MT" w:hAnsi="Arial MT"/>
          <w:spacing w:val="12"/>
          <w:position w:val="5"/>
          <w:sz w:val="10"/>
        </w:rPr>
        <w:t> </w:t>
      </w:r>
      <w:r>
        <w:rPr>
          <w:rFonts w:ascii="Arial MT" w:hAnsi="Arial MT"/>
          <w:sz w:val="15"/>
        </w:rPr>
        <w:t>DIPLAN-MINEDUC.</w:t>
      </w:r>
      <w:r>
        <w:rPr>
          <w:rFonts w:ascii="Arial MT" w:hAnsi="Arial MT"/>
          <w:spacing w:val="-1"/>
          <w:sz w:val="15"/>
        </w:rPr>
        <w:t> </w:t>
      </w:r>
      <w:r>
        <w:rPr>
          <w:rFonts w:ascii="Arial MT" w:hAnsi="Arial MT"/>
          <w:sz w:val="15"/>
        </w:rPr>
        <w:t>Indicadores</w:t>
      </w:r>
      <w:r>
        <w:rPr>
          <w:rFonts w:ascii="Arial MT" w:hAnsi="Arial MT"/>
          <w:spacing w:val="-1"/>
          <w:sz w:val="15"/>
        </w:rPr>
        <w:t> </w:t>
      </w:r>
      <w:r>
        <w:rPr>
          <w:rFonts w:ascii="Arial MT" w:hAnsi="Arial MT"/>
          <w:sz w:val="15"/>
        </w:rPr>
        <w:t>de</w:t>
      </w:r>
      <w:r>
        <w:rPr>
          <w:rFonts w:ascii="Arial MT" w:hAnsi="Arial MT"/>
          <w:spacing w:val="-2"/>
          <w:sz w:val="15"/>
        </w:rPr>
        <w:t> </w:t>
      </w:r>
      <w:r>
        <w:rPr>
          <w:rFonts w:ascii="Arial MT" w:hAnsi="Arial MT"/>
          <w:sz w:val="15"/>
        </w:rPr>
        <w:t>cobertura: bruta y</w:t>
      </w:r>
      <w:r>
        <w:rPr>
          <w:rFonts w:ascii="Arial MT" w:hAnsi="Arial MT"/>
          <w:spacing w:val="-4"/>
          <w:sz w:val="15"/>
        </w:rPr>
        <w:t> </w:t>
      </w:r>
      <w:r>
        <w:rPr>
          <w:rFonts w:ascii="Arial MT" w:hAnsi="Arial MT"/>
          <w:sz w:val="15"/>
        </w:rPr>
        <w:t>neta.</w:t>
      </w:r>
      <w:r>
        <w:rPr>
          <w:rFonts w:ascii="Arial MT" w:hAnsi="Arial MT"/>
          <w:spacing w:val="-1"/>
          <w:sz w:val="15"/>
        </w:rPr>
        <w:t> </w:t>
      </w:r>
      <w:r>
        <w:rPr>
          <w:rFonts w:ascii="Arial MT" w:hAnsi="Arial MT"/>
          <w:sz w:val="15"/>
        </w:rPr>
        <w:t>Información</w:t>
      </w:r>
      <w:r>
        <w:rPr>
          <w:rFonts w:ascii="Arial MT" w:hAnsi="Arial MT"/>
          <w:spacing w:val="-2"/>
          <w:sz w:val="15"/>
        </w:rPr>
        <w:t> </w:t>
      </w:r>
      <w:r>
        <w:rPr>
          <w:rFonts w:ascii="Arial MT" w:hAnsi="Arial MT"/>
          <w:sz w:val="15"/>
        </w:rPr>
        <w:t>preliminar.</w:t>
      </w:r>
      <w:r>
        <w:rPr>
          <w:rFonts w:ascii="Arial MT" w:hAnsi="Arial MT"/>
          <w:spacing w:val="-5"/>
          <w:sz w:val="15"/>
        </w:rPr>
        <w:t> </w:t>
      </w:r>
      <w:r>
        <w:rPr>
          <w:rFonts w:ascii="Arial MT" w:hAnsi="Arial MT"/>
          <w:sz w:val="15"/>
        </w:rPr>
        <w:t>Mayo</w:t>
      </w:r>
      <w:r>
        <w:rPr>
          <w:rFonts w:ascii="Arial MT" w:hAnsi="Arial MT"/>
          <w:spacing w:val="-2"/>
          <w:sz w:val="15"/>
        </w:rPr>
        <w:t> </w:t>
      </w:r>
      <w:r>
        <w:rPr>
          <w:rFonts w:ascii="Arial MT" w:hAnsi="Arial MT"/>
          <w:sz w:val="15"/>
        </w:rPr>
        <w:t>2020.</w:t>
      </w:r>
    </w:p>
    <w:p>
      <w:pPr>
        <w:spacing w:line="174" w:lineRule="exact" w:before="0"/>
        <w:ind w:left="262" w:right="0" w:firstLine="0"/>
        <w:jc w:val="left"/>
        <w:rPr>
          <w:rFonts w:ascii="Arial MT"/>
          <w:sz w:val="15"/>
        </w:rPr>
      </w:pPr>
      <w:r>
        <w:rPr>
          <w:rFonts w:ascii="Arial MT"/>
          <w:position w:val="5"/>
          <w:sz w:val="10"/>
        </w:rPr>
        <w:t>10</w:t>
      </w:r>
      <w:r>
        <w:rPr>
          <w:rFonts w:ascii="Arial MT"/>
          <w:spacing w:val="12"/>
          <w:position w:val="5"/>
          <w:sz w:val="10"/>
        </w:rPr>
        <w:t> </w:t>
      </w:r>
      <w:r>
        <w:rPr>
          <w:rFonts w:ascii="Arial MT"/>
          <w:sz w:val="15"/>
        </w:rPr>
        <w:t>CIEN.</w:t>
      </w:r>
      <w:r>
        <w:rPr>
          <w:rFonts w:ascii="Arial MT"/>
          <w:spacing w:val="-1"/>
          <w:sz w:val="15"/>
        </w:rPr>
        <w:t> </w:t>
      </w:r>
      <w:r>
        <w:rPr>
          <w:rFonts w:ascii="Arial MT"/>
          <w:sz w:val="15"/>
        </w:rPr>
        <w:t>Sistema</w:t>
      </w:r>
      <w:r>
        <w:rPr>
          <w:rFonts w:ascii="Arial MT"/>
          <w:spacing w:val="-3"/>
          <w:sz w:val="15"/>
        </w:rPr>
        <w:t> </w:t>
      </w:r>
      <w:r>
        <w:rPr>
          <w:rFonts w:ascii="Arial MT"/>
          <w:sz w:val="15"/>
        </w:rPr>
        <w:t>Educativo</w:t>
      </w:r>
      <w:r>
        <w:rPr>
          <w:rFonts w:ascii="Arial MT"/>
          <w:spacing w:val="-2"/>
          <w:sz w:val="15"/>
        </w:rPr>
        <w:t> </w:t>
      </w:r>
      <w:r>
        <w:rPr>
          <w:rFonts w:ascii="Arial MT"/>
          <w:sz w:val="15"/>
        </w:rPr>
        <w:t>en</w:t>
      </w:r>
      <w:r>
        <w:rPr>
          <w:rFonts w:ascii="Arial MT"/>
          <w:spacing w:val="-3"/>
          <w:sz w:val="15"/>
        </w:rPr>
        <w:t> </w:t>
      </w:r>
      <w:r>
        <w:rPr>
          <w:rFonts w:ascii="Arial MT"/>
          <w:sz w:val="15"/>
        </w:rPr>
        <w:t>Guatemala.</w:t>
      </w:r>
      <w:r>
        <w:rPr>
          <w:rFonts w:ascii="Arial MT"/>
          <w:spacing w:val="-2"/>
          <w:sz w:val="15"/>
        </w:rPr>
        <w:t> </w:t>
      </w:r>
      <w:r>
        <w:rPr>
          <w:rFonts w:ascii="Arial MT"/>
          <w:sz w:val="15"/>
        </w:rPr>
        <w:t>Con</w:t>
      </w:r>
      <w:r>
        <w:rPr>
          <w:rFonts w:ascii="Arial MT"/>
          <w:spacing w:val="-3"/>
          <w:sz w:val="15"/>
        </w:rPr>
        <w:t> </w:t>
      </w:r>
      <w:r>
        <w:rPr>
          <w:rFonts w:ascii="Arial MT"/>
          <w:sz w:val="15"/>
        </w:rPr>
        <w:t>datos</w:t>
      </w:r>
      <w:r>
        <w:rPr>
          <w:rFonts w:ascii="Arial MT"/>
          <w:spacing w:val="-2"/>
          <w:sz w:val="15"/>
        </w:rPr>
        <w:t> </w:t>
      </w:r>
      <w:r>
        <w:rPr>
          <w:rFonts w:ascii="Arial MT"/>
          <w:sz w:val="15"/>
        </w:rPr>
        <w:t>oficiales</w:t>
      </w:r>
      <w:r>
        <w:rPr>
          <w:rFonts w:ascii="Arial MT"/>
          <w:spacing w:val="-1"/>
          <w:sz w:val="15"/>
        </w:rPr>
        <w:t> </w:t>
      </w:r>
      <w:r>
        <w:rPr>
          <w:rFonts w:ascii="Arial MT"/>
          <w:sz w:val="15"/>
        </w:rPr>
        <w:t>de</w:t>
      </w:r>
      <w:r>
        <w:rPr>
          <w:rFonts w:ascii="Arial MT"/>
          <w:spacing w:val="1"/>
          <w:sz w:val="15"/>
        </w:rPr>
        <w:t> </w:t>
      </w:r>
      <w:r>
        <w:rPr>
          <w:rFonts w:ascii="Arial MT"/>
          <w:sz w:val="15"/>
        </w:rPr>
        <w:t>MINEDUC. Guatemala,</w:t>
      </w:r>
      <w:r>
        <w:rPr>
          <w:rFonts w:ascii="Arial MT"/>
          <w:spacing w:val="-1"/>
          <w:sz w:val="15"/>
        </w:rPr>
        <w:t> </w:t>
      </w:r>
      <w:r>
        <w:rPr>
          <w:rFonts w:ascii="Arial MT"/>
          <w:sz w:val="15"/>
        </w:rPr>
        <w:t>2019.</w:t>
      </w:r>
    </w:p>
    <w:p>
      <w:pPr>
        <w:pStyle w:val="BodyText"/>
        <w:spacing w:before="4"/>
        <w:rPr>
          <w:rFonts w:ascii="Arial MT"/>
        </w:rPr>
      </w:pPr>
      <w:r>
        <w:rPr/>
        <w:pict>
          <v:shape style="position:absolute;margin-left:85.104004pt;margin-top:15.957699pt;width:441.95pt;height:10.35pt;mso-position-horizontal-relative:page;mso-position-vertical-relative:paragraph;z-index:-15671296;mso-wrap-distance-left:0;mso-wrap-distance-right:0" coordorigin="1702,319" coordsize="8839,207" path="m10540,319l6145,319,1702,319,1702,526,6145,526,10540,526,10540,319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9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31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2240" w:h="15840"/>
          <w:pgMar w:top="1500" w:bottom="280" w:left="144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592320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7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466" w:right="2123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138"/>
        <w:ind w:left="262" w:right="920"/>
        <w:jc w:val="both"/>
      </w:pPr>
      <w:r>
        <w:rPr/>
        <w:t>Los departamentos que presentan los déficits más altos de cobertura educativa en 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siguientes:</w:t>
      </w:r>
      <w:r>
        <w:rPr>
          <w:spacing w:val="1"/>
        </w:rPr>
        <w:t> </w:t>
      </w:r>
      <w:r>
        <w:rPr/>
        <w:t>Huehuetenango,</w:t>
      </w:r>
      <w:r>
        <w:rPr>
          <w:spacing w:val="1"/>
        </w:rPr>
        <w:t> </w:t>
      </w:r>
      <w:r>
        <w:rPr/>
        <w:t>Quiché,</w:t>
      </w:r>
      <w:r>
        <w:rPr>
          <w:spacing w:val="1"/>
        </w:rPr>
        <w:t> </w:t>
      </w:r>
      <w:r>
        <w:rPr/>
        <w:t>Baja</w:t>
      </w:r>
      <w:r>
        <w:rPr>
          <w:spacing w:val="1"/>
        </w:rPr>
        <w:t> </w:t>
      </w:r>
      <w:r>
        <w:rPr/>
        <w:t>Verapaz,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Verapaz,</w:t>
      </w:r>
      <w:r>
        <w:rPr>
          <w:spacing w:val="1"/>
        </w:rPr>
        <w:t> </w:t>
      </w:r>
      <w:r>
        <w:rPr/>
        <w:t>Huehuetenango,</w:t>
      </w:r>
      <w:r>
        <w:rPr>
          <w:spacing w:val="-2"/>
        </w:rPr>
        <w:t> </w:t>
      </w:r>
      <w:r>
        <w:rPr/>
        <w:t>San Marcos,</w:t>
      </w:r>
      <w:r>
        <w:rPr>
          <w:spacing w:val="-1"/>
        </w:rPr>
        <w:t> </w:t>
      </w:r>
      <w:r>
        <w:rPr/>
        <w:t>Totonicapán,</w:t>
      </w:r>
      <w:r>
        <w:rPr>
          <w:spacing w:val="-1"/>
        </w:rPr>
        <w:t> </w:t>
      </w:r>
      <w:r>
        <w:rPr/>
        <w:t>Chiquimula,</w:t>
      </w:r>
      <w:r>
        <w:rPr>
          <w:spacing w:val="-1"/>
        </w:rPr>
        <w:t> </w:t>
      </w:r>
      <w:r>
        <w:rPr/>
        <w:t>Sololá y</w:t>
      </w:r>
      <w:r>
        <w:rPr>
          <w:spacing w:val="-3"/>
        </w:rPr>
        <w:t> </w:t>
      </w:r>
      <w:r>
        <w:rPr/>
        <w:t>Suchitepéquez.</w:t>
      </w:r>
    </w:p>
    <w:p>
      <w:pPr>
        <w:pStyle w:val="BodyText"/>
        <w:spacing w:before="9"/>
        <w:rPr>
          <w:sz w:val="22"/>
        </w:rPr>
      </w:pPr>
    </w:p>
    <w:p>
      <w:pPr>
        <w:spacing w:line="207" w:lineRule="exact" w:before="0"/>
        <w:ind w:left="297" w:right="951" w:firstLine="0"/>
        <w:jc w:val="center"/>
        <w:rPr>
          <w:rFonts w:ascii="Times New Roman" w:hAnsi="Times New Roman"/>
          <w:i/>
          <w:sz w:val="18"/>
        </w:rPr>
      </w:pPr>
      <w:bookmarkStart w:name="_bookmark24" w:id="33"/>
      <w:bookmarkEnd w:id="33"/>
      <w:r>
        <w:rPr/>
      </w:r>
      <w:r>
        <w:rPr>
          <w:rFonts w:ascii="Times New Roman" w:hAnsi="Times New Roman"/>
          <w:i/>
          <w:color w:val="44536A"/>
          <w:sz w:val="18"/>
        </w:rPr>
        <w:t>Gráfica 4</w:t>
      </w:r>
    </w:p>
    <w:p>
      <w:pPr>
        <w:spacing w:line="207" w:lineRule="exact" w:before="0"/>
        <w:ind w:left="1466" w:right="2126" w:firstLine="0"/>
        <w:jc w:val="center"/>
        <w:rPr>
          <w:rFonts w:ascii="Times New Roman"/>
          <w:i/>
          <w:sz w:val="18"/>
        </w:rPr>
      </w:pPr>
      <w:r>
        <w:rPr/>
        <w:pict>
          <v:group style="position:absolute;margin-left:124.595001pt;margin-top:23.007786pt;width:426.75pt;height:111.55pt;mso-position-horizontal-relative:page;mso-position-vertical-relative:paragraph;z-index:-21723648" coordorigin="2492,460" coordsize="8535,2231">
            <v:rect style="position:absolute;left:2616;top:2420;width:154;height:213" filled="true" fillcolor="#5b9bd4" stroked="false">
              <v:fill type="solid"/>
            </v:rect>
            <v:rect style="position:absolute;left:2616;top:2324;width:154;height:96" filled="true" fillcolor="#43682b" stroked="false">
              <v:fill type="solid"/>
            </v:rect>
            <v:rect style="position:absolute;left:2616;top:1588;width:154;height:737" filled="true" fillcolor="#be9000" stroked="false">
              <v:fill type="solid"/>
            </v:rect>
            <v:rect style="position:absolute;left:2616;top:1184;width:154;height:404" filled="true" fillcolor="#9dc3e6" stroked="false">
              <v:fill type="solid"/>
            </v:rect>
            <v:rect style="position:absolute;left:2616;top:695;width:154;height:490" filled="true" fillcolor="#385622" stroked="false">
              <v:fill type="solid"/>
            </v:rect>
            <v:rect style="position:absolute;left:3002;top:2293;width:156;height:340" filled="true" fillcolor="#5b9bd4" stroked="false">
              <v:fill type="solid"/>
            </v:rect>
            <v:rect style="position:absolute;left:3002;top:2178;width:156;height:116" filled="true" fillcolor="#43682b" stroked="false">
              <v:fill type="solid"/>
            </v:rect>
            <v:rect style="position:absolute;left:3002;top:1211;width:156;height:968" filled="true" fillcolor="#be9000" stroked="false">
              <v:fill type="solid"/>
            </v:rect>
            <v:rect style="position:absolute;left:3002;top:884;width:156;height:327" filled="true" fillcolor="#9dc3e6" stroked="false">
              <v:fill type="solid"/>
            </v:rect>
            <v:rect style="position:absolute;left:3002;top:510;width:156;height:375" filled="true" fillcolor="#385622" stroked="false">
              <v:fill type="solid"/>
            </v:rect>
            <v:rect style="position:absolute;left:3391;top:2363;width:154;height:271" filled="true" fillcolor="#5b9bd4" stroked="false">
              <v:fill type="solid"/>
            </v:rect>
            <v:rect style="position:absolute;left:3391;top:2262;width:154;height:101" filled="true" fillcolor="#43682b" stroked="false">
              <v:fill type="solid"/>
            </v:rect>
            <v:rect style="position:absolute;left:3391;top:1326;width:154;height:936" filled="true" fillcolor="#be9000" stroked="false">
              <v:fill type="solid"/>
            </v:rect>
            <v:rect style="position:absolute;left:3391;top:964;width:154;height:363" filled="true" fillcolor="#9dc3e6" stroked="false">
              <v:fill type="solid"/>
            </v:rect>
            <v:rect style="position:absolute;left:3391;top:584;width:154;height:380" filled="true" fillcolor="#385622" stroked="false">
              <v:fill type="solid"/>
            </v:rect>
            <v:rect style="position:absolute;left:3777;top:2238;width:154;height:396" filled="true" fillcolor="#5b9bd4" stroked="false">
              <v:fill type="solid"/>
            </v:rect>
            <v:rect style="position:absolute;left:3777;top:2149;width:154;height:89" filled="true" fillcolor="#43682b" stroked="false">
              <v:fill type="solid"/>
            </v:rect>
            <v:rect style="position:absolute;left:3777;top:1069;width:154;height:1080" filled="true" fillcolor="#be9000" stroked="false">
              <v:fill type="solid"/>
            </v:rect>
            <v:rect style="position:absolute;left:3777;top:767;width:154;height:303" filled="true" fillcolor="#9dc3e6" stroked="false">
              <v:fill type="solid"/>
            </v:rect>
            <v:rect style="position:absolute;left:3777;top:496;width:154;height:272" filled="true" fillcolor="#385622" stroked="false">
              <v:fill type="solid"/>
            </v:rect>
            <v:rect style="position:absolute;left:4164;top:2281;width:156;height:352" filled="true" fillcolor="#5b9bd4" stroked="false">
              <v:fill type="solid"/>
            </v:rect>
            <v:rect style="position:absolute;left:4164;top:2176;width:156;height:106" filled="true" fillcolor="#43682b" stroked="false">
              <v:fill type="solid"/>
            </v:rect>
            <v:rect style="position:absolute;left:4164;top:1223;width:156;height:953" filled="true" fillcolor="#be9000" stroked="false">
              <v:fill type="solid"/>
            </v:rect>
            <v:rect style="position:absolute;left:4164;top:848;width:156;height:375" filled="true" fillcolor="#9dc3e6" stroked="false">
              <v:fill type="solid"/>
            </v:rect>
            <v:rect style="position:absolute;left:4164;top:500;width:156;height:348" filled="true" fillcolor="#385622" stroked="false">
              <v:fill type="solid"/>
            </v:rect>
            <v:rect style="position:absolute;left:4552;top:2250;width:154;height:384" filled="true" fillcolor="#5b9bd4" stroked="false">
              <v:fill type="solid"/>
            </v:rect>
            <v:rect style="position:absolute;left:4552;top:2147;width:154;height:104" filled="true" fillcolor="#43682b" stroked="false">
              <v:fill type="solid"/>
            </v:rect>
            <v:rect style="position:absolute;left:4552;top:1124;width:154;height:1023" filled="true" fillcolor="#be9000" stroked="false">
              <v:fill type="solid"/>
            </v:rect>
            <v:rect style="position:absolute;left:4552;top:808;width:154;height:317" filled="true" fillcolor="#9dc3e6" stroked="false">
              <v:fill type="solid"/>
            </v:rect>
            <v:rect style="position:absolute;left:4552;top:500;width:154;height:308" filled="true" fillcolor="#385622" stroked="false">
              <v:fill type="solid"/>
            </v:rect>
            <v:rect style="position:absolute;left:4939;top:2077;width:154;height:556" filled="true" fillcolor="#5b9bd4" stroked="false">
              <v:fill type="solid"/>
            </v:rect>
            <v:rect style="position:absolute;left:4939;top:1926;width:154;height:152" filled="true" fillcolor="#43682b" stroked="false">
              <v:fill type="solid"/>
            </v:rect>
            <v:rect style="position:absolute;left:4939;top:1002;width:154;height:924" filled="true" fillcolor="#be9000" stroked="false">
              <v:fill type="solid"/>
            </v:rect>
            <v:rect style="position:absolute;left:4939;top:740;width:154;height:262" filled="true" fillcolor="#9dc3e6" stroked="false">
              <v:fill type="solid"/>
            </v:rect>
            <v:rect style="position:absolute;left:4939;top:484;width:154;height:257" filled="true" fillcolor="#385622" stroked="false">
              <v:fill type="solid"/>
            </v:rect>
            <v:rect style="position:absolute;left:5325;top:2058;width:156;height:576" filled="true" fillcolor="#5b9bd4" stroked="false">
              <v:fill type="solid"/>
            </v:rect>
            <v:rect style="position:absolute;left:5325;top:1962;width:156;height:96" filled="true" fillcolor="#43682b" stroked="false">
              <v:fill type="solid"/>
            </v:rect>
            <v:rect style="position:absolute;left:5325;top:889;width:156;height:1073" filled="true" fillcolor="#be9000" stroked="false">
              <v:fill type="solid"/>
            </v:rect>
            <v:rect style="position:absolute;left:5325;top:659;width:156;height:231" filled="true" fillcolor="#9dc3e6" stroked="false">
              <v:fill type="solid"/>
            </v:rect>
            <v:rect style="position:absolute;left:5325;top:476;width:156;height:183" filled="true" fillcolor="#385622" stroked="false">
              <v:fill type="solid"/>
            </v:rect>
            <v:rect style="position:absolute;left:5714;top:2240;width:154;height:393" filled="true" fillcolor="#5b9bd4" stroked="false">
              <v:fill type="solid"/>
            </v:rect>
            <v:rect style="position:absolute;left:5714;top:2147;width:154;height:94" filled="true" fillcolor="#43682b" stroked="false">
              <v:fill type="solid"/>
            </v:rect>
            <v:rect style="position:absolute;left:5714;top:1208;width:154;height:939" filled="true" fillcolor="#be9000" stroked="false">
              <v:fill type="solid"/>
            </v:rect>
            <v:rect style="position:absolute;left:5714;top:889;width:154;height:320" filled="true" fillcolor="#9dc3e6" stroked="false">
              <v:fill type="solid"/>
            </v:rect>
            <v:rect style="position:absolute;left:5714;top:587;width:154;height:303" filled="true" fillcolor="#385622" stroked="false">
              <v:fill type="solid"/>
            </v:rect>
            <v:rect style="position:absolute;left:6100;top:2173;width:156;height:460" filled="true" fillcolor="#5b9bd4" stroked="false">
              <v:fill type="solid"/>
            </v:rect>
            <v:rect style="position:absolute;left:6100;top:2065;width:156;height:108" filled="true" fillcolor="#43682b" stroked="false">
              <v:fill type="solid"/>
            </v:rect>
            <v:rect style="position:absolute;left:6100;top:1084;width:156;height:982" filled="true" fillcolor="#be9000" stroked="false">
              <v:fill type="solid"/>
            </v:rect>
            <v:rect style="position:absolute;left:6100;top:784;width:156;height:300" filled="true" fillcolor="#9dc3e6" stroked="false">
              <v:fill type="solid"/>
            </v:rect>
            <v:rect style="position:absolute;left:6100;top:496;width:156;height:288" filled="true" fillcolor="#385622" stroked="false">
              <v:fill type="solid"/>
            </v:rect>
            <v:rect style="position:absolute;left:6487;top:2233;width:156;height:400" filled="true" fillcolor="#5b9bd4" stroked="false">
              <v:fill type="solid"/>
            </v:rect>
            <v:rect style="position:absolute;left:6487;top:2123;width:156;height:111" filled="true" fillcolor="#43682b" stroked="false">
              <v:fill type="solid"/>
            </v:rect>
            <v:rect style="position:absolute;left:6487;top:1163;width:156;height:960" filled="true" fillcolor="#be9000" stroked="false">
              <v:fill type="solid"/>
            </v:rect>
            <v:rect style="position:absolute;left:6487;top:844;width:156;height:320" filled="true" fillcolor="#9dc3e6" stroked="false">
              <v:fill type="solid"/>
            </v:rect>
            <v:rect style="position:absolute;left:6487;top:500;width:156;height:344" filled="true" fillcolor="#385622" stroked="false">
              <v:fill type="solid"/>
            </v:rect>
            <v:rect style="position:absolute;left:6876;top:2144;width:154;height:489" filled="true" fillcolor="#5b9bd4" stroked="false">
              <v:fill type="solid"/>
            </v:rect>
            <v:rect style="position:absolute;left:6876;top:2046;width:154;height:99" filled="true" fillcolor="#43682b" stroked="false">
              <v:fill type="solid"/>
            </v:rect>
            <v:rect style="position:absolute;left:6876;top:976;width:154;height:1071" filled="true" fillcolor="#be9000" stroked="false">
              <v:fill type="solid"/>
            </v:rect>
            <v:rect style="position:absolute;left:6876;top:712;width:154;height:264" filled="true" fillcolor="#9dc3e6" stroked="false">
              <v:fill type="solid"/>
            </v:rect>
            <v:rect style="position:absolute;left:6876;top:491;width:154;height:221" filled="true" fillcolor="#385622" stroked="false">
              <v:fill type="solid"/>
            </v:rect>
            <v:rect style="position:absolute;left:7262;top:1996;width:156;height:638" filled="true" fillcolor="#5b9bd4" stroked="false">
              <v:fill type="solid"/>
            </v:rect>
            <v:rect style="position:absolute;left:7262;top:1904;width:156;height:92" filled="true" fillcolor="#43682b" stroked="false">
              <v:fill type="solid"/>
            </v:rect>
            <v:rect style="position:absolute;left:7262;top:781;width:156;height:1124" filled="true" fillcolor="#be9000" stroked="false">
              <v:fill type="solid"/>
            </v:rect>
            <v:rect style="position:absolute;left:7262;top:623;width:156;height:159" filled="true" fillcolor="#9dc3e6" stroked="false">
              <v:fill type="solid"/>
            </v:rect>
            <v:rect style="position:absolute;left:7262;top:479;width:156;height:144" filled="true" fillcolor="#385622" stroked="false">
              <v:fill type="solid"/>
            </v:rect>
            <v:rect style="position:absolute;left:7648;top:1909;width:156;height:724" filled="true" fillcolor="#5b9bd4" stroked="false">
              <v:fill type="solid"/>
            </v:rect>
            <v:rect style="position:absolute;left:7648;top:1811;width:156;height:99" filled="true" fillcolor="#43682b" stroked="false">
              <v:fill type="solid"/>
            </v:rect>
            <v:rect style="position:absolute;left:7648;top:788;width:156;height:1023" filled="true" fillcolor="#be9000" stroked="false">
              <v:fill type="solid"/>
            </v:rect>
            <v:rect style="position:absolute;left:7648;top:606;width:156;height:183" filled="true" fillcolor="#9dc3e6" stroked="false">
              <v:fill type="solid"/>
            </v:rect>
            <v:rect style="position:absolute;left:7648;top:460;width:156;height:147" filled="true" fillcolor="#385622" stroked="false">
              <v:fill type="solid"/>
            </v:rect>
            <v:rect style="position:absolute;left:8037;top:2065;width:154;height:568" filled="true" fillcolor="#5b9bd4" stroked="false">
              <v:fill type="solid"/>
            </v:rect>
            <v:rect style="position:absolute;left:8037;top:1962;width:154;height:104" filled="true" fillcolor="#43682b" stroked="false">
              <v:fill type="solid"/>
            </v:rect>
            <v:rect style="position:absolute;left:8037;top:980;width:154;height:982" filled="true" fillcolor="#be9000" stroked="false">
              <v:fill type="solid"/>
            </v:rect>
            <v:rect style="position:absolute;left:8037;top:731;width:154;height:250" filled="true" fillcolor="#9dc3e6" stroked="false">
              <v:fill type="solid"/>
            </v:rect>
            <v:rect style="position:absolute;left:8037;top:491;width:154;height:240" filled="true" fillcolor="#385622" stroked="false">
              <v:fill type="solid"/>
            </v:rect>
            <v:rect style="position:absolute;left:8424;top:1945;width:156;height:688" filled="true" fillcolor="#5b9bd4" stroked="false">
              <v:fill type="solid"/>
            </v:rect>
            <v:rect style="position:absolute;left:8424;top:1840;width:156;height:106" filled="true" fillcolor="#43682b" stroked="false">
              <v:fill type="solid"/>
            </v:rect>
            <v:rect style="position:absolute;left:8424;top:870;width:156;height:970" filled="true" fillcolor="#be9000" stroked="false">
              <v:fill type="solid"/>
            </v:rect>
            <v:rect style="position:absolute;left:8424;top:628;width:156;height:243" filled="true" fillcolor="#9dc3e6" stroked="false">
              <v:fill type="solid"/>
            </v:rect>
            <v:rect style="position:absolute;left:8424;top:472;width:156;height:156" filled="true" fillcolor="#385622" stroked="false">
              <v:fill type="solid"/>
            </v:rect>
            <v:rect style="position:absolute;left:8812;top:2123;width:154;height:511" filled="true" fillcolor="#5b9bd4" stroked="false">
              <v:fill type="solid"/>
            </v:rect>
            <v:rect style="position:absolute;left:8812;top:2008;width:154;height:116" filled="true" fillcolor="#43682b" stroked="false">
              <v:fill type="solid"/>
            </v:rect>
            <v:rect style="position:absolute;left:8812;top:1019;width:154;height:989" filled="true" fillcolor="#be9000" stroked="false">
              <v:fill type="solid"/>
            </v:rect>
            <v:rect style="position:absolute;left:8812;top:731;width:154;height:288" filled="true" fillcolor="#9dc3e6" stroked="false">
              <v:fill type="solid"/>
            </v:rect>
            <v:rect style="position:absolute;left:8812;top:484;width:154;height:248" filled="true" fillcolor="#385622" stroked="false">
              <v:fill type="solid"/>
            </v:rect>
            <v:rect style="position:absolute;left:9199;top:2185;width:154;height:448" filled="true" fillcolor="#5b9bd4" stroked="false">
              <v:fill type="solid"/>
            </v:rect>
            <v:rect style="position:absolute;left:9199;top:2082;width:154;height:104" filled="true" fillcolor="#43682b" stroked="false">
              <v:fill type="solid"/>
            </v:rect>
            <v:rect style="position:absolute;left:9199;top:1086;width:154;height:996" filled="true" fillcolor="#be9000" stroked="false">
              <v:fill type="solid"/>
            </v:rect>
            <v:rect style="position:absolute;left:9199;top:774;width:154;height:312" filled="true" fillcolor="#9dc3e6" stroked="false">
              <v:fill type="solid"/>
            </v:rect>
            <v:rect style="position:absolute;left:9199;top:484;width:154;height:291" filled="true" fillcolor="#385622" stroked="false">
              <v:fill type="solid"/>
            </v:rect>
            <v:rect style="position:absolute;left:9585;top:2190;width:156;height:444" filled="true" fillcolor="#5b9bd4" stroked="false">
              <v:fill type="solid"/>
            </v:rect>
            <v:rect style="position:absolute;left:9585;top:2089;width:156;height:101" filled="true" fillcolor="#43682b" stroked="false">
              <v:fill type="solid"/>
            </v:rect>
            <v:rect style="position:absolute;left:9585;top:1093;width:156;height:996" filled="true" fillcolor="#be9000" stroked="false">
              <v:fill type="solid"/>
            </v:rect>
            <v:rect style="position:absolute;left:9585;top:815;width:156;height:279" filled="true" fillcolor="#9dc3e6" stroked="false">
              <v:fill type="solid"/>
            </v:rect>
            <v:rect style="position:absolute;left:9585;top:512;width:156;height:303" filled="true" fillcolor="#385622" stroked="false">
              <v:fill type="solid"/>
            </v:rect>
            <v:rect style="position:absolute;left:9974;top:2024;width:154;height:609" filled="true" fillcolor="#5b9bd4" stroked="false">
              <v:fill type="solid"/>
            </v:rect>
            <v:rect style="position:absolute;left:9974;top:1921;width:154;height:104" filled="true" fillcolor="#43682b" stroked="false">
              <v:fill type="solid"/>
            </v:rect>
            <v:rect style="position:absolute;left:9974;top:925;width:154;height:996" filled="true" fillcolor="#be9000" stroked="false">
              <v:fill type="solid"/>
            </v:rect>
            <v:rect style="position:absolute;left:9974;top:707;width:154;height:219" filled="true" fillcolor="#9dc3e6" stroked="false">
              <v:fill type="solid"/>
            </v:rect>
            <v:rect style="position:absolute;left:9974;top:493;width:154;height:214" filled="true" fillcolor="#385622" stroked="false">
              <v:fill type="solid"/>
            </v:rect>
            <v:rect style="position:absolute;left:10360;top:2123;width:154;height:511" filled="true" fillcolor="#5b9bd4" stroked="false">
              <v:fill type="solid"/>
            </v:rect>
            <v:rect style="position:absolute;left:10360;top:2017;width:154;height:106" filled="true" fillcolor="#43682b" stroked="false">
              <v:fill type="solid"/>
            </v:rect>
            <v:rect style="position:absolute;left:10360;top:961;width:154;height:1056" filled="true" fillcolor="#be9000" stroked="false">
              <v:fill type="solid"/>
            </v:rect>
            <v:rect style="position:absolute;left:10360;top:709;width:154;height:252" filled="true" fillcolor="#9dc3e6" stroked="false">
              <v:fill type="solid"/>
            </v:rect>
            <v:rect style="position:absolute;left:10360;top:491;width:154;height:219" filled="true" fillcolor="#385622" stroked="false">
              <v:fill type="solid"/>
            </v:rect>
            <v:rect style="position:absolute;left:10747;top:2164;width:156;height:470" filled="true" fillcolor="#5b9bd4" stroked="false">
              <v:fill type="solid"/>
            </v:rect>
            <v:rect style="position:absolute;left:10747;top:2041;width:156;height:123" filled="true" fillcolor="#43682b" stroked="false">
              <v:fill type="solid"/>
            </v:rect>
            <v:rect style="position:absolute;left:10747;top:1136;width:156;height:905" filled="true" fillcolor="#be9000" stroked="false">
              <v:fill type="solid"/>
            </v:rect>
            <v:rect style="position:absolute;left:10747;top:824;width:156;height:312" filled="true" fillcolor="#9dc3e6" stroked="false">
              <v:fill type="solid"/>
            </v:rect>
            <v:rect style="position:absolute;left:10747;top:503;width:156;height:322" filled="true" fillcolor="#385622" stroked="false">
              <v:fill type="solid"/>
            </v:rect>
            <v:shape style="position:absolute;left:2499;top:2633;width:8520;height:58" coordorigin="2499,2634" coordsize="8520,58" path="m2499,2634l11019,2634m2499,2634l2499,2691m2887,2634l2887,2691m3274,2634l3274,2691m3660,2634l3660,2691m4049,2634l4049,2691m4435,2634l4435,2691m4824,2634l4824,2691m5210,2634l5210,2691m5597,2634l5597,2691m5986,2634l5986,2691m6372,2634l6372,2691m6758,2634l6758,2691m7147,2634l7147,2691m7534,2634l7534,2691m7920,2634l7920,2691m8309,2634l8309,2691m8695,2634l8695,2691m9082,2634l9082,2691m9470,2634l9470,2691m9857,2634l9857,2691m10246,2634l10246,2691m10632,2634l10632,2691m11019,2634l11019,2691e" filled="false" stroked="true" strokeweight=".75pt" strokecolor="#d9d9d9">
              <v:path arrowok="t"/>
              <v:stroke dashstyle="solid"/>
            </v:shape>
            <w10:wrap type="none"/>
          </v:group>
        </w:pict>
      </w:r>
      <w:r>
        <w:rPr>
          <w:rFonts w:ascii="Times New Roman"/>
          <w:i/>
          <w:color w:val="44536A"/>
          <w:sz w:val="18"/>
        </w:rPr>
        <w:t>Guatemala:</w:t>
      </w:r>
      <w:r>
        <w:rPr>
          <w:rFonts w:ascii="Times New Roman"/>
          <w:i/>
          <w:color w:val="44536A"/>
          <w:spacing w:val="-2"/>
          <w:sz w:val="18"/>
        </w:rPr>
        <w:t> </w:t>
      </w:r>
      <w:r>
        <w:rPr>
          <w:rFonts w:ascii="Times New Roman"/>
          <w:i/>
          <w:color w:val="44536A"/>
          <w:sz w:val="18"/>
        </w:rPr>
        <w:t>Cobertura</w:t>
      </w:r>
      <w:r>
        <w:rPr>
          <w:rFonts w:ascii="Times New Roman"/>
          <w:i/>
          <w:color w:val="44536A"/>
          <w:spacing w:val="-2"/>
          <w:sz w:val="18"/>
        </w:rPr>
        <w:t> </w:t>
      </w:r>
      <w:r>
        <w:rPr>
          <w:rFonts w:ascii="Times New Roman"/>
          <w:i/>
          <w:color w:val="44536A"/>
          <w:sz w:val="18"/>
        </w:rPr>
        <w:t>educativa</w:t>
      </w:r>
      <w:r>
        <w:rPr>
          <w:rFonts w:ascii="Times New Roman"/>
          <w:i/>
          <w:color w:val="44536A"/>
          <w:spacing w:val="-2"/>
          <w:sz w:val="18"/>
        </w:rPr>
        <w:t> </w:t>
      </w:r>
      <w:r>
        <w:rPr>
          <w:rFonts w:ascii="Times New Roman"/>
          <w:i/>
          <w:color w:val="44536A"/>
          <w:sz w:val="18"/>
        </w:rPr>
        <w:t>en</w:t>
      </w:r>
      <w:r>
        <w:rPr>
          <w:rFonts w:ascii="Times New Roman"/>
          <w:i/>
          <w:color w:val="44536A"/>
          <w:spacing w:val="-1"/>
          <w:sz w:val="18"/>
        </w:rPr>
        <w:t> </w:t>
      </w:r>
      <w:r>
        <w:rPr>
          <w:rFonts w:ascii="Times New Roman"/>
          <w:i/>
          <w:color w:val="44536A"/>
          <w:sz w:val="18"/>
        </w:rPr>
        <w:t>distintos</w:t>
      </w:r>
      <w:r>
        <w:rPr>
          <w:rFonts w:ascii="Times New Roman"/>
          <w:i/>
          <w:color w:val="44536A"/>
          <w:spacing w:val="-3"/>
          <w:sz w:val="18"/>
        </w:rPr>
        <w:t> </w:t>
      </w:r>
      <w:r>
        <w:rPr>
          <w:rFonts w:ascii="Times New Roman"/>
          <w:i/>
          <w:color w:val="44536A"/>
          <w:sz w:val="18"/>
        </w:rPr>
        <w:t>niveles</w:t>
      </w:r>
      <w:r>
        <w:rPr>
          <w:rFonts w:ascii="Times New Roman"/>
          <w:i/>
          <w:color w:val="44536A"/>
          <w:spacing w:val="-2"/>
          <w:sz w:val="18"/>
        </w:rPr>
        <w:t> </w:t>
      </w:r>
      <w:r>
        <w:rPr>
          <w:rFonts w:ascii="Times New Roman"/>
          <w:i/>
          <w:color w:val="44536A"/>
          <w:sz w:val="18"/>
        </w:rPr>
        <w:t>por</w:t>
      </w:r>
      <w:r>
        <w:rPr>
          <w:rFonts w:ascii="Times New Roman"/>
          <w:i/>
          <w:color w:val="44536A"/>
          <w:spacing w:val="-4"/>
          <w:sz w:val="18"/>
        </w:rPr>
        <w:t> </w:t>
      </w:r>
      <w:r>
        <w:rPr>
          <w:rFonts w:ascii="Times New Roman"/>
          <w:i/>
          <w:color w:val="44536A"/>
          <w:sz w:val="18"/>
        </w:rPr>
        <w:t>departamento</w:t>
      </w:r>
    </w:p>
    <w:p>
      <w:pPr>
        <w:pStyle w:val="BodyText"/>
        <w:ind w:left="25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77.65pt;height:205.5pt;mso-position-horizontal-relative:char;mso-position-vertical-relative:line" coordorigin="0,0" coordsize="9553,4110">
            <v:shape style="position:absolute;left:421;top:2594;width:8743;height:898" type="#_x0000_t75" stroked="false">
              <v:imagedata r:id="rId25" o:title=""/>
            </v:shape>
            <v:shape style="position:absolute;left:7;top:7;width:9538;height:4095" type="#_x0000_t202" filled="false" stroked="true" strokeweight=".75pt" strokecolor="#d9d9d9">
              <v:textbox inset="0,0,0,0">
                <w:txbxContent>
                  <w:p>
                    <w:pPr>
                      <w:spacing w:before="92"/>
                      <w:ind w:left="0" w:right="8896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100.00</w:t>
                    </w:r>
                  </w:p>
                  <w:p>
                    <w:pPr>
                      <w:spacing w:before="1"/>
                      <w:ind w:left="0" w:right="8896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90.00</w:t>
                    </w:r>
                  </w:p>
                  <w:p>
                    <w:pPr>
                      <w:spacing w:before="1"/>
                      <w:ind w:left="0" w:right="8896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80.00</w:t>
                    </w:r>
                  </w:p>
                  <w:p>
                    <w:pPr>
                      <w:spacing w:before="1"/>
                      <w:ind w:left="0" w:right="8896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70.00</w:t>
                    </w:r>
                  </w:p>
                  <w:p>
                    <w:pPr>
                      <w:spacing w:before="1"/>
                      <w:ind w:left="0" w:right="8896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60.00</w:t>
                    </w:r>
                  </w:p>
                  <w:p>
                    <w:pPr>
                      <w:spacing w:before="1"/>
                      <w:ind w:left="0" w:right="8896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50.00</w:t>
                    </w:r>
                  </w:p>
                  <w:p>
                    <w:pPr>
                      <w:spacing w:before="1"/>
                      <w:ind w:left="0" w:right="8896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40.00</w:t>
                    </w:r>
                  </w:p>
                  <w:p>
                    <w:pPr>
                      <w:spacing w:before="2"/>
                      <w:ind w:left="0" w:right="8896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30.00</w:t>
                    </w:r>
                  </w:p>
                  <w:p>
                    <w:pPr>
                      <w:spacing w:before="1"/>
                      <w:ind w:left="0" w:right="8896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20.00</w:t>
                    </w:r>
                  </w:p>
                  <w:p>
                    <w:pPr>
                      <w:spacing w:before="1"/>
                      <w:ind w:left="0" w:right="8896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10.00</w:t>
                    </w:r>
                  </w:p>
                  <w:p>
                    <w:pPr>
                      <w:spacing w:before="1"/>
                      <w:ind w:left="0" w:right="8894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0.00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5"/>
                      </w:rPr>
                    </w:pPr>
                  </w:p>
                  <w:p>
                    <w:pPr>
                      <w:tabs>
                        <w:tab w:pos="1231" w:val="left" w:leader="none"/>
                        <w:tab w:pos="2484" w:val="left" w:leader="none"/>
                        <w:tab w:pos="3518" w:val="left" w:leader="none"/>
                        <w:tab w:pos="4418" w:val="left" w:leader="none"/>
                      </w:tabs>
                      <w:spacing w:before="0"/>
                      <w:ind w:left="194" w:right="0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585858"/>
                        <w:sz w:val="16"/>
                      </w:rPr>
                      <w:t>%</w:t>
                    </w:r>
                    <w:r>
                      <w:rPr>
                        <w:color w:val="585858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Ninguno</w:t>
                      <w:tab/>
                      <w:t>%</w:t>
                    </w:r>
                    <w:r>
                      <w:rPr>
                        <w:color w:val="585858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Preprimaria</w:t>
                      <w:tab/>
                      <w:t>%</w:t>
                    </w:r>
                    <w:r>
                      <w:rPr>
                        <w:color w:val="585858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Primaria</w:t>
                      <w:tab/>
                      <w:t>%</w:t>
                    </w:r>
                    <w:r>
                      <w:rPr>
                        <w:color w:val="585858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Basico</w:t>
                      <w:tab/>
                      <w:t>%</w:t>
                    </w:r>
                    <w:r>
                      <w:rPr>
                        <w:color w:val="585858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585858"/>
                        <w:sz w:val="16"/>
                      </w:rPr>
                      <w:t>Diversificado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before="0"/>
        <w:ind w:left="262" w:right="0" w:firstLine="0"/>
        <w:jc w:val="both"/>
        <w:rPr>
          <w:rFonts w:ascii="Arial MT" w:hAnsi="Arial MT"/>
          <w:sz w:val="16"/>
        </w:rPr>
      </w:pPr>
      <w:r>
        <w:rPr/>
        <w:pict>
          <v:rect style="position:absolute;margin-left:191.690002pt;margin-top:-16.820396pt;width:4.3943pt;height:4.3943pt;mso-position-horizontal-relative:page;mso-position-vertical-relative:paragraph;z-index:-21723136" filled="true" fillcolor="#5b9bd4" stroked="false">
            <v:fill type="solid"/>
            <w10:wrap type="none"/>
          </v:rect>
        </w:pict>
      </w:r>
      <w:r>
        <w:rPr/>
        <w:pict>
          <v:rect style="position:absolute;margin-left:243.529999pt;margin-top:-16.820396pt;width:4.3943pt;height:4.3943pt;mso-position-horizontal-relative:page;mso-position-vertical-relative:paragraph;z-index:-21722624" filled="true" fillcolor="#43682b" stroked="false">
            <v:fill type="solid"/>
            <w10:wrap type="none"/>
          </v:rect>
        </w:pict>
      </w:r>
      <w:r>
        <w:rPr/>
        <w:pict>
          <v:rect style="position:absolute;margin-left:306.190002pt;margin-top:-16.820396pt;width:4.3943pt;height:4.3943pt;mso-position-horizontal-relative:page;mso-position-vertical-relative:paragraph;z-index:-21722112" filled="true" fillcolor="#be9000" stroked="false">
            <v:fill type="solid"/>
            <w10:wrap type="none"/>
          </v:rect>
        </w:pict>
      </w:r>
      <w:r>
        <w:rPr/>
        <w:pict>
          <v:rect style="position:absolute;margin-left:357.869995pt;margin-top:-16.820396pt;width:4.3943pt;height:4.3943pt;mso-position-horizontal-relative:page;mso-position-vertical-relative:paragraph;z-index:-21721600" filled="true" fillcolor="#9dc3e6" stroked="false">
            <v:fill type="solid"/>
            <w10:wrap type="none"/>
          </v:rect>
        </w:pict>
      </w:r>
      <w:r>
        <w:rPr/>
        <w:pict>
          <v:rect style="position:absolute;margin-left:402.869995pt;margin-top:-16.820396pt;width:4.3943pt;height:4.3943pt;mso-position-horizontal-relative:page;mso-position-vertical-relative:paragraph;z-index:-21721088" filled="true" fillcolor="#385622" stroked="false">
            <v:fill type="solid"/>
            <w10:wrap type="none"/>
          </v:rect>
        </w:pict>
      </w:r>
      <w:r>
        <w:rPr>
          <w:rFonts w:ascii="Arial MT" w:hAnsi="Arial MT"/>
          <w:sz w:val="16"/>
        </w:rPr>
        <w:t>Fuente:</w:t>
      </w:r>
      <w:r>
        <w:rPr>
          <w:rFonts w:ascii="Arial MT" w:hAnsi="Arial MT"/>
          <w:spacing w:val="-2"/>
          <w:sz w:val="16"/>
        </w:rPr>
        <w:t> </w:t>
      </w:r>
      <w:r>
        <w:rPr>
          <w:rFonts w:ascii="Arial MT" w:hAnsi="Arial MT"/>
          <w:sz w:val="16"/>
        </w:rPr>
        <w:t>elaboración</w:t>
      </w:r>
      <w:r>
        <w:rPr>
          <w:rFonts w:ascii="Arial MT" w:hAnsi="Arial MT"/>
          <w:spacing w:val="-3"/>
          <w:sz w:val="16"/>
        </w:rPr>
        <w:t> </w:t>
      </w:r>
      <w:r>
        <w:rPr>
          <w:rFonts w:ascii="Arial MT" w:hAnsi="Arial MT"/>
          <w:sz w:val="16"/>
        </w:rPr>
        <w:t>propia,</w:t>
      </w:r>
      <w:r>
        <w:rPr>
          <w:rFonts w:ascii="Arial MT" w:hAnsi="Arial MT"/>
          <w:spacing w:val="-3"/>
          <w:sz w:val="16"/>
        </w:rPr>
        <w:t> </w:t>
      </w:r>
      <w:r>
        <w:rPr>
          <w:rFonts w:ascii="Arial MT" w:hAnsi="Arial MT"/>
          <w:sz w:val="16"/>
        </w:rPr>
        <w:t>con</w:t>
      </w:r>
      <w:r>
        <w:rPr>
          <w:rFonts w:ascii="Arial MT" w:hAnsi="Arial MT"/>
          <w:spacing w:val="-4"/>
          <w:sz w:val="16"/>
        </w:rPr>
        <w:t> </w:t>
      </w:r>
      <w:r>
        <w:rPr>
          <w:rFonts w:ascii="Arial MT" w:hAnsi="Arial MT"/>
          <w:sz w:val="16"/>
        </w:rPr>
        <w:t>datos</w:t>
      </w:r>
      <w:r>
        <w:rPr>
          <w:rFonts w:ascii="Arial MT" w:hAnsi="Arial MT"/>
          <w:spacing w:val="1"/>
          <w:sz w:val="16"/>
        </w:rPr>
        <w:t> </w:t>
      </w:r>
      <w:r>
        <w:rPr>
          <w:rFonts w:ascii="Arial MT" w:hAnsi="Arial MT"/>
          <w:sz w:val="16"/>
        </w:rPr>
        <w:t>MINEDUC,</w:t>
      </w:r>
      <w:r>
        <w:rPr>
          <w:rFonts w:ascii="Arial MT" w:hAnsi="Arial MT"/>
          <w:spacing w:val="-2"/>
          <w:sz w:val="16"/>
        </w:rPr>
        <w:t> </w:t>
      </w:r>
      <w:r>
        <w:rPr>
          <w:rFonts w:ascii="Arial MT" w:hAnsi="Arial MT"/>
          <w:sz w:val="16"/>
        </w:rPr>
        <w:t>2020.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157"/>
        <w:ind w:left="262" w:right="915"/>
        <w:jc w:val="both"/>
      </w:pPr>
      <w:r>
        <w:rPr/>
        <w:t>En el 2017, según la caracterización de la población que estaba egresando del SEN, el</w:t>
      </w:r>
      <w:r>
        <w:rPr>
          <w:spacing w:val="1"/>
        </w:rPr>
        <w:t> </w:t>
      </w:r>
      <w:r>
        <w:rPr/>
        <w:t>promedio de edad de los estudiantes era de 18 años, el 83.34% de la población escolar</w:t>
      </w:r>
      <w:r>
        <w:rPr>
          <w:spacing w:val="1"/>
        </w:rPr>
        <w:t> </w:t>
      </w:r>
      <w:r>
        <w:rPr/>
        <w:t>asistía a preprimaria y el 25.46% había repetido al menos un grado. Un 33.52% de ellos</w:t>
      </w:r>
      <w:r>
        <w:rPr>
          <w:spacing w:val="1"/>
        </w:rPr>
        <w:t> </w:t>
      </w:r>
      <w:r>
        <w:rPr/>
        <w:t>trabajaba para ganar dinero; la mayoría indicó que su idioma materno era el español</w:t>
      </w:r>
      <w:r>
        <w:rPr>
          <w:spacing w:val="1"/>
        </w:rPr>
        <w:t> </w:t>
      </w:r>
      <w:r>
        <w:rPr/>
        <w:t>(84.2%), mientras que el resto (15.08%) señaló que era maya. Solamente el 10.45% de los</w:t>
      </w:r>
      <w:r>
        <w:rPr>
          <w:spacing w:val="1"/>
        </w:rPr>
        <w:t> </w:t>
      </w:r>
      <w:r>
        <w:rPr/>
        <w:t>estudiantes en este ciclo educativo realizó sus estudios en el área rural; el 20.72% lo hacía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/>
        <w:t>sector</w:t>
      </w:r>
      <w:r>
        <w:rPr>
          <w:spacing w:val="1"/>
        </w:rPr>
        <w:t> </w:t>
      </w:r>
      <w:r>
        <w:rPr/>
        <w:t>público,</w:t>
      </w:r>
      <w:r>
        <w:rPr>
          <w:spacing w:val="-3"/>
        </w:rPr>
        <w:t> </w:t>
      </w:r>
      <w:r>
        <w:rPr/>
        <w:t>mientras</w:t>
      </w:r>
      <w:r>
        <w:rPr>
          <w:spacing w:val="-2"/>
        </w:rPr>
        <w:t> </w:t>
      </w:r>
      <w:r>
        <w:rPr/>
        <w:t>que el</w:t>
      </w:r>
      <w:r>
        <w:rPr>
          <w:spacing w:val="-3"/>
        </w:rPr>
        <w:t> </w:t>
      </w:r>
      <w:r>
        <w:rPr/>
        <w:t>73.82% lo</w:t>
      </w:r>
      <w:r>
        <w:rPr>
          <w:spacing w:val="-2"/>
        </w:rPr>
        <w:t> </w:t>
      </w:r>
      <w:r>
        <w:rPr/>
        <w:t>hizo</w:t>
      </w:r>
      <w:r>
        <w:rPr>
          <w:spacing w:val="1"/>
        </w:rPr>
        <w:t> </w:t>
      </w:r>
      <w:r>
        <w:rPr/>
        <w:t>en el sector privado.</w:t>
      </w:r>
    </w:p>
    <w:p>
      <w:pPr>
        <w:pStyle w:val="BodyText"/>
        <w:spacing w:before="1"/>
      </w:pPr>
    </w:p>
    <w:p>
      <w:pPr>
        <w:pStyle w:val="BodyText"/>
        <w:ind w:left="262" w:right="915"/>
        <w:jc w:val="both"/>
      </w:pPr>
      <w:r>
        <w:rPr/>
        <w:t>Al analizar la tasa de variación, entre los datos registrados en 2005 y 2019, los niveles de</w:t>
      </w:r>
      <w:r>
        <w:rPr>
          <w:spacing w:val="1"/>
        </w:rPr>
        <w:t> </w:t>
      </w:r>
      <w:r>
        <w:rPr/>
        <w:t>preprimaria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primaria</w:t>
      </w:r>
      <w:r>
        <w:rPr>
          <w:spacing w:val="1"/>
        </w:rPr>
        <w:t> </w:t>
      </w:r>
      <w:r>
        <w:rPr/>
        <w:t>resultan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crecimiento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32.11%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1.36%</w:t>
      </w:r>
      <w:r>
        <w:rPr>
          <w:spacing w:val="1"/>
        </w:rPr>
        <w:t> </w:t>
      </w:r>
      <w:r>
        <w:rPr/>
        <w:t>respectivamente.</w:t>
      </w:r>
      <w:r>
        <w:rPr>
          <w:spacing w:val="1"/>
        </w:rPr>
        <w:t> </w:t>
      </w:r>
      <w:r>
        <w:rPr/>
        <w:t>El ciclo diversificado registra una tasa de variación de 45.92% y el mayor</w:t>
      </w:r>
      <w:r>
        <w:rPr>
          <w:spacing w:val="-52"/>
        </w:rPr>
        <w:t> </w:t>
      </w:r>
      <w:r>
        <w:rPr/>
        <w:t>crecimiento se observa en el ciclo básico con 56.60%, en dicho período.</w:t>
      </w:r>
      <w:r>
        <w:rPr>
          <w:spacing w:val="54"/>
        </w:rPr>
        <w:t> </w:t>
      </w:r>
      <w:r>
        <w:rPr/>
        <w:t>Si bien, las tasas</w:t>
      </w:r>
      <w:r>
        <w:rPr>
          <w:spacing w:val="1"/>
        </w:rPr>
        <w:t> </w:t>
      </w:r>
      <w:r>
        <w:rPr/>
        <w:t>de variación se observan positivas, aún persisten los desafíos de cobertura en los cuatro</w:t>
      </w:r>
      <w:r>
        <w:rPr>
          <w:spacing w:val="1"/>
        </w:rPr>
        <w:t> </w:t>
      </w:r>
      <w:r>
        <w:rPr/>
        <w:t>niveles mostrados en la gráfica, siendo el ciclo diversificado el más rezagado con una tasa</w:t>
      </w:r>
      <w:r>
        <w:rPr>
          <w:spacing w:val="1"/>
        </w:rPr>
        <w:t> </w:t>
      </w:r>
      <w:r>
        <w:rPr/>
        <w:t>neta de 25.74%. Es importante mencionar que, en 2019, 540,084 adolescentes de 13 a 15</w:t>
      </w:r>
      <w:r>
        <w:rPr>
          <w:spacing w:val="1"/>
        </w:rPr>
        <w:t> </w:t>
      </w:r>
      <w:r>
        <w:rPr/>
        <w:t>años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818,197</w:t>
      </w:r>
      <w:r>
        <w:rPr>
          <w:spacing w:val="-2"/>
        </w:rPr>
        <w:t> </w:t>
      </w:r>
      <w:r>
        <w:rPr/>
        <w:t>jóvenes de 16-18</w:t>
      </w:r>
      <w:r>
        <w:rPr>
          <w:spacing w:val="-2"/>
        </w:rPr>
        <w:t> </w:t>
      </w:r>
      <w:r>
        <w:rPr/>
        <w:t>años,</w:t>
      </w:r>
      <w:r>
        <w:rPr>
          <w:spacing w:val="-3"/>
        </w:rPr>
        <w:t> </w:t>
      </w:r>
      <w:r>
        <w:rPr/>
        <w:t>quedaron</w:t>
      </w:r>
      <w:r>
        <w:rPr>
          <w:spacing w:val="-2"/>
        </w:rPr>
        <w:t> </w:t>
      </w:r>
      <w:r>
        <w:rPr/>
        <w:t>fuera</w:t>
      </w:r>
      <w:r>
        <w:rPr>
          <w:spacing w:val="-3"/>
        </w:rPr>
        <w:t> </w:t>
      </w:r>
      <w:r>
        <w:rPr/>
        <w:t>del sistema</w:t>
      </w:r>
      <w:r>
        <w:rPr>
          <w:spacing w:val="-2"/>
        </w:rPr>
        <w:t> </w:t>
      </w:r>
      <w:r>
        <w:rPr/>
        <w:t>educativo formal.</w:t>
      </w:r>
    </w:p>
    <w:p>
      <w:pPr>
        <w:pStyle w:val="BodyText"/>
        <w:spacing w:before="6"/>
        <w:rPr>
          <w:sz w:val="23"/>
        </w:rPr>
      </w:pPr>
      <w:r>
        <w:rPr/>
        <w:pict>
          <v:shape style="position:absolute;margin-left:85.104004pt;margin-top:16.301542pt;width:441.95pt;height:10.35pt;mso-position-horizontal-relative:page;mso-position-vertical-relative:paragraph;z-index:-15668736;mso-wrap-distance-left:0;mso-wrap-distance-right:0" coordorigin="1702,326" coordsize="8839,207" path="m10540,326l6145,326,1702,326,1702,532,6145,532,10540,532,10540,326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9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32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596928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8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2"/>
        <w:rPr>
          <w:b/>
          <w:i/>
          <w:sz w:val="6"/>
        </w:rPr>
      </w:pPr>
    </w:p>
    <w:p>
      <w:pPr>
        <w:spacing w:before="64"/>
        <w:ind w:left="1463" w:right="2128" w:firstLine="0"/>
        <w:jc w:val="center"/>
        <w:rPr>
          <w:i/>
          <w:sz w:val="18"/>
        </w:rPr>
      </w:pPr>
      <w:bookmarkStart w:name="_bookmark25" w:id="34"/>
      <w:bookmarkEnd w:id="34"/>
      <w:r>
        <w:rPr/>
      </w: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12</w:t>
      </w:r>
    </w:p>
    <w:p>
      <w:pPr>
        <w:spacing w:before="1"/>
        <w:ind w:left="294" w:right="958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Tasa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variación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cobertura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educativa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niveles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2005-2016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(porcentajes)</w:t>
      </w:r>
    </w:p>
    <w:tbl>
      <w:tblPr>
        <w:tblW w:w="0" w:type="auto"/>
        <w:jc w:val="left"/>
        <w:tblInd w:w="267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9"/>
        <w:gridCol w:w="2206"/>
        <w:gridCol w:w="2208"/>
        <w:gridCol w:w="2206"/>
      </w:tblGrid>
      <w:tr>
        <w:trPr>
          <w:trHeight w:val="268" w:hRule="atLeast"/>
        </w:trPr>
        <w:tc>
          <w:tcPr>
            <w:tcW w:w="2209" w:type="dxa"/>
            <w:shd w:val="clear" w:color="auto" w:fill="DEEAF6"/>
          </w:tcPr>
          <w:p>
            <w:pPr>
              <w:pStyle w:val="TableParagraph"/>
              <w:spacing w:line="248" w:lineRule="exact"/>
              <w:ind w:left="115"/>
              <w:rPr>
                <w:b/>
                <w:sz w:val="22"/>
              </w:rPr>
            </w:pPr>
            <w:r>
              <w:rPr>
                <w:b/>
                <w:color w:val="2D74B5"/>
                <w:sz w:val="22"/>
              </w:rPr>
              <w:t>Nivel</w:t>
            </w:r>
            <w:r>
              <w:rPr>
                <w:b/>
                <w:color w:val="2D74B5"/>
                <w:spacing w:val="-4"/>
                <w:sz w:val="22"/>
              </w:rPr>
              <w:t> </w:t>
            </w:r>
            <w:r>
              <w:rPr>
                <w:b/>
                <w:color w:val="2D74B5"/>
                <w:sz w:val="22"/>
              </w:rPr>
              <w:t>Educativo</w:t>
            </w:r>
          </w:p>
        </w:tc>
        <w:tc>
          <w:tcPr>
            <w:tcW w:w="2206" w:type="dxa"/>
            <w:shd w:val="clear" w:color="auto" w:fill="DEEAF6"/>
          </w:tcPr>
          <w:p>
            <w:pPr>
              <w:pStyle w:val="TableParagraph"/>
              <w:spacing w:line="248" w:lineRule="exact"/>
              <w:ind w:left="296" w:right="292"/>
              <w:jc w:val="center"/>
              <w:rPr>
                <w:sz w:val="22"/>
              </w:rPr>
            </w:pPr>
            <w:r>
              <w:rPr>
                <w:color w:val="2D74B5"/>
                <w:sz w:val="22"/>
              </w:rPr>
              <w:t>Tasa</w:t>
            </w:r>
            <w:r>
              <w:rPr>
                <w:color w:val="2D74B5"/>
                <w:spacing w:val="-2"/>
                <w:sz w:val="22"/>
              </w:rPr>
              <w:t> </w:t>
            </w:r>
            <w:r>
              <w:rPr>
                <w:color w:val="2D74B5"/>
                <w:sz w:val="22"/>
              </w:rPr>
              <w:t>Neta</w:t>
            </w:r>
            <w:r>
              <w:rPr>
                <w:color w:val="2D74B5"/>
                <w:spacing w:val="-2"/>
                <w:sz w:val="22"/>
              </w:rPr>
              <w:t> </w:t>
            </w:r>
            <w:r>
              <w:rPr>
                <w:color w:val="2D74B5"/>
                <w:sz w:val="22"/>
              </w:rPr>
              <w:t>2005</w:t>
            </w:r>
          </w:p>
        </w:tc>
        <w:tc>
          <w:tcPr>
            <w:tcW w:w="2208" w:type="dxa"/>
            <w:shd w:val="clear" w:color="auto" w:fill="DEEAF6"/>
          </w:tcPr>
          <w:p>
            <w:pPr>
              <w:pStyle w:val="TableParagraph"/>
              <w:spacing w:line="248" w:lineRule="exact"/>
              <w:ind w:left="393" w:right="387"/>
              <w:jc w:val="center"/>
              <w:rPr>
                <w:sz w:val="22"/>
              </w:rPr>
            </w:pPr>
            <w:r>
              <w:rPr>
                <w:color w:val="2D74B5"/>
                <w:sz w:val="22"/>
              </w:rPr>
              <w:t>Tasa</w:t>
            </w:r>
            <w:r>
              <w:rPr>
                <w:color w:val="2D74B5"/>
                <w:spacing w:val="-2"/>
                <w:sz w:val="22"/>
              </w:rPr>
              <w:t> </w:t>
            </w:r>
            <w:r>
              <w:rPr>
                <w:color w:val="2D74B5"/>
                <w:sz w:val="22"/>
              </w:rPr>
              <w:t>Neta</w:t>
            </w:r>
            <w:r>
              <w:rPr>
                <w:color w:val="2D74B5"/>
                <w:spacing w:val="-2"/>
                <w:sz w:val="22"/>
              </w:rPr>
              <w:t> </w:t>
            </w:r>
            <w:r>
              <w:rPr>
                <w:color w:val="2D74B5"/>
                <w:sz w:val="22"/>
              </w:rPr>
              <w:t>2019</w:t>
            </w:r>
          </w:p>
        </w:tc>
        <w:tc>
          <w:tcPr>
            <w:tcW w:w="2206" w:type="dxa"/>
            <w:shd w:val="clear" w:color="auto" w:fill="DEEAF6"/>
          </w:tcPr>
          <w:p>
            <w:pPr>
              <w:pStyle w:val="TableParagraph"/>
              <w:spacing w:line="248" w:lineRule="exact"/>
              <w:ind w:left="298" w:right="292"/>
              <w:jc w:val="center"/>
              <w:rPr>
                <w:sz w:val="22"/>
              </w:rPr>
            </w:pPr>
            <w:r>
              <w:rPr>
                <w:color w:val="2D74B5"/>
                <w:sz w:val="22"/>
              </w:rPr>
              <w:t>Tasa</w:t>
            </w:r>
            <w:r>
              <w:rPr>
                <w:color w:val="2D74B5"/>
                <w:spacing w:val="-2"/>
                <w:sz w:val="22"/>
              </w:rPr>
              <w:t> </w:t>
            </w:r>
            <w:r>
              <w:rPr>
                <w:color w:val="2D74B5"/>
                <w:sz w:val="22"/>
              </w:rPr>
              <w:t>de Variación</w:t>
            </w:r>
          </w:p>
        </w:tc>
      </w:tr>
      <w:tr>
        <w:trPr>
          <w:trHeight w:val="270" w:hRule="atLeast"/>
        </w:trPr>
        <w:tc>
          <w:tcPr>
            <w:tcW w:w="2209" w:type="dxa"/>
          </w:tcPr>
          <w:p>
            <w:pPr>
              <w:pStyle w:val="TableParagraph"/>
              <w:spacing w:line="251" w:lineRule="exact"/>
              <w:ind w:left="115"/>
              <w:rPr>
                <w:b/>
                <w:sz w:val="22"/>
              </w:rPr>
            </w:pPr>
            <w:r>
              <w:rPr>
                <w:b/>
                <w:color w:val="2D74B5"/>
                <w:sz w:val="22"/>
              </w:rPr>
              <w:t>Preprimaria</w:t>
            </w:r>
          </w:p>
        </w:tc>
        <w:tc>
          <w:tcPr>
            <w:tcW w:w="2206" w:type="dxa"/>
          </w:tcPr>
          <w:p>
            <w:pPr>
              <w:pStyle w:val="TableParagraph"/>
              <w:spacing w:line="251" w:lineRule="exact"/>
              <w:ind w:left="296" w:right="292"/>
              <w:jc w:val="center"/>
              <w:rPr>
                <w:sz w:val="22"/>
              </w:rPr>
            </w:pPr>
            <w:r>
              <w:rPr>
                <w:color w:val="2D74B5"/>
                <w:sz w:val="22"/>
              </w:rPr>
              <w:t>46.93</w:t>
            </w:r>
          </w:p>
        </w:tc>
        <w:tc>
          <w:tcPr>
            <w:tcW w:w="2208" w:type="dxa"/>
          </w:tcPr>
          <w:p>
            <w:pPr>
              <w:pStyle w:val="TableParagraph"/>
              <w:spacing w:line="251" w:lineRule="exact"/>
              <w:ind w:left="393" w:right="386"/>
              <w:jc w:val="center"/>
              <w:rPr>
                <w:sz w:val="22"/>
              </w:rPr>
            </w:pPr>
            <w:r>
              <w:rPr>
                <w:color w:val="2D74B5"/>
                <w:sz w:val="22"/>
              </w:rPr>
              <w:t>62.00</w:t>
            </w:r>
          </w:p>
        </w:tc>
        <w:tc>
          <w:tcPr>
            <w:tcW w:w="2206" w:type="dxa"/>
          </w:tcPr>
          <w:p>
            <w:pPr>
              <w:pStyle w:val="TableParagraph"/>
              <w:spacing w:line="251" w:lineRule="exact"/>
              <w:ind w:left="297" w:right="292"/>
              <w:jc w:val="center"/>
              <w:rPr>
                <w:sz w:val="22"/>
              </w:rPr>
            </w:pPr>
            <w:r>
              <w:rPr>
                <w:color w:val="2D74B5"/>
                <w:sz w:val="22"/>
              </w:rPr>
              <w:t>32.11</w:t>
            </w:r>
          </w:p>
        </w:tc>
      </w:tr>
      <w:tr>
        <w:trPr>
          <w:trHeight w:val="268" w:hRule="atLeast"/>
        </w:trPr>
        <w:tc>
          <w:tcPr>
            <w:tcW w:w="2209" w:type="dxa"/>
            <w:shd w:val="clear" w:color="auto" w:fill="DEEAF6"/>
          </w:tcPr>
          <w:p>
            <w:pPr>
              <w:pStyle w:val="TableParagraph"/>
              <w:spacing w:line="248" w:lineRule="exact"/>
              <w:ind w:left="115"/>
              <w:rPr>
                <w:b/>
                <w:sz w:val="22"/>
              </w:rPr>
            </w:pPr>
            <w:r>
              <w:rPr>
                <w:b/>
                <w:color w:val="2D74B5"/>
                <w:sz w:val="22"/>
              </w:rPr>
              <w:t>Primaria</w:t>
            </w:r>
          </w:p>
        </w:tc>
        <w:tc>
          <w:tcPr>
            <w:tcW w:w="2206" w:type="dxa"/>
            <w:shd w:val="clear" w:color="auto" w:fill="DEEAF6"/>
          </w:tcPr>
          <w:p>
            <w:pPr>
              <w:pStyle w:val="TableParagraph"/>
              <w:spacing w:line="248" w:lineRule="exact"/>
              <w:ind w:left="296" w:right="292"/>
              <w:jc w:val="center"/>
              <w:rPr>
                <w:sz w:val="22"/>
              </w:rPr>
            </w:pPr>
            <w:r>
              <w:rPr>
                <w:color w:val="2D74B5"/>
                <w:sz w:val="22"/>
              </w:rPr>
              <w:t>92.2</w:t>
            </w:r>
          </w:p>
        </w:tc>
        <w:tc>
          <w:tcPr>
            <w:tcW w:w="2208" w:type="dxa"/>
            <w:shd w:val="clear" w:color="auto" w:fill="DEEAF6"/>
          </w:tcPr>
          <w:p>
            <w:pPr>
              <w:pStyle w:val="TableParagraph"/>
              <w:spacing w:line="248" w:lineRule="exact"/>
              <w:ind w:left="393" w:right="386"/>
              <w:jc w:val="center"/>
              <w:rPr>
                <w:sz w:val="22"/>
              </w:rPr>
            </w:pPr>
            <w:r>
              <w:rPr>
                <w:color w:val="2D74B5"/>
                <w:sz w:val="22"/>
              </w:rPr>
              <w:t>93.45</w:t>
            </w:r>
          </w:p>
        </w:tc>
        <w:tc>
          <w:tcPr>
            <w:tcW w:w="2206" w:type="dxa"/>
            <w:shd w:val="clear" w:color="auto" w:fill="DEEAF6"/>
          </w:tcPr>
          <w:p>
            <w:pPr>
              <w:pStyle w:val="TableParagraph"/>
              <w:spacing w:line="248" w:lineRule="exact"/>
              <w:ind w:left="297" w:right="292"/>
              <w:jc w:val="center"/>
              <w:rPr>
                <w:sz w:val="22"/>
              </w:rPr>
            </w:pPr>
            <w:r>
              <w:rPr>
                <w:color w:val="2D74B5"/>
                <w:sz w:val="22"/>
              </w:rPr>
              <w:t>1.36</w:t>
            </w:r>
          </w:p>
        </w:tc>
      </w:tr>
      <w:tr>
        <w:trPr>
          <w:trHeight w:val="270" w:hRule="atLeast"/>
        </w:trPr>
        <w:tc>
          <w:tcPr>
            <w:tcW w:w="2209" w:type="dxa"/>
          </w:tcPr>
          <w:p>
            <w:pPr>
              <w:pStyle w:val="TableParagraph"/>
              <w:spacing w:line="251" w:lineRule="exact"/>
              <w:ind w:left="115"/>
              <w:rPr>
                <w:b/>
                <w:sz w:val="22"/>
              </w:rPr>
            </w:pPr>
            <w:r>
              <w:rPr>
                <w:b/>
                <w:color w:val="2D74B5"/>
                <w:sz w:val="22"/>
              </w:rPr>
              <w:t>Básico</w:t>
            </w:r>
          </w:p>
        </w:tc>
        <w:tc>
          <w:tcPr>
            <w:tcW w:w="2206" w:type="dxa"/>
          </w:tcPr>
          <w:p>
            <w:pPr>
              <w:pStyle w:val="TableParagraph"/>
              <w:spacing w:line="251" w:lineRule="exact"/>
              <w:ind w:left="296" w:right="292"/>
              <w:jc w:val="center"/>
              <w:rPr>
                <w:sz w:val="22"/>
              </w:rPr>
            </w:pPr>
            <w:r>
              <w:rPr>
                <w:color w:val="2D74B5"/>
                <w:sz w:val="22"/>
              </w:rPr>
              <w:t>31.36</w:t>
            </w:r>
          </w:p>
        </w:tc>
        <w:tc>
          <w:tcPr>
            <w:tcW w:w="2208" w:type="dxa"/>
          </w:tcPr>
          <w:p>
            <w:pPr>
              <w:pStyle w:val="TableParagraph"/>
              <w:spacing w:line="251" w:lineRule="exact"/>
              <w:ind w:left="393" w:right="386"/>
              <w:jc w:val="center"/>
              <w:rPr>
                <w:sz w:val="22"/>
              </w:rPr>
            </w:pPr>
            <w:r>
              <w:rPr>
                <w:color w:val="2D74B5"/>
                <w:sz w:val="22"/>
              </w:rPr>
              <w:t>49.11</w:t>
            </w:r>
          </w:p>
        </w:tc>
        <w:tc>
          <w:tcPr>
            <w:tcW w:w="2206" w:type="dxa"/>
          </w:tcPr>
          <w:p>
            <w:pPr>
              <w:pStyle w:val="TableParagraph"/>
              <w:spacing w:line="251" w:lineRule="exact"/>
              <w:ind w:left="297" w:right="292"/>
              <w:jc w:val="center"/>
              <w:rPr>
                <w:sz w:val="22"/>
              </w:rPr>
            </w:pPr>
            <w:r>
              <w:rPr>
                <w:color w:val="2D74B5"/>
                <w:sz w:val="22"/>
              </w:rPr>
              <w:t>56.60</w:t>
            </w:r>
          </w:p>
        </w:tc>
      </w:tr>
      <w:tr>
        <w:trPr>
          <w:trHeight w:val="268" w:hRule="atLeast"/>
        </w:trPr>
        <w:tc>
          <w:tcPr>
            <w:tcW w:w="2209" w:type="dxa"/>
            <w:shd w:val="clear" w:color="auto" w:fill="DEEAF6"/>
          </w:tcPr>
          <w:p>
            <w:pPr>
              <w:pStyle w:val="TableParagraph"/>
              <w:spacing w:line="248" w:lineRule="exact"/>
              <w:ind w:left="115"/>
              <w:rPr>
                <w:b/>
                <w:sz w:val="22"/>
              </w:rPr>
            </w:pPr>
            <w:r>
              <w:rPr>
                <w:b/>
                <w:color w:val="2D74B5"/>
                <w:sz w:val="22"/>
              </w:rPr>
              <w:t>Diversificado</w:t>
            </w:r>
          </w:p>
        </w:tc>
        <w:tc>
          <w:tcPr>
            <w:tcW w:w="2206" w:type="dxa"/>
            <w:shd w:val="clear" w:color="auto" w:fill="DEEAF6"/>
          </w:tcPr>
          <w:p>
            <w:pPr>
              <w:pStyle w:val="TableParagraph"/>
              <w:spacing w:line="248" w:lineRule="exact"/>
              <w:ind w:left="296" w:right="292"/>
              <w:jc w:val="center"/>
              <w:rPr>
                <w:sz w:val="22"/>
              </w:rPr>
            </w:pPr>
            <w:r>
              <w:rPr>
                <w:color w:val="2D74B5"/>
                <w:sz w:val="22"/>
              </w:rPr>
              <w:t>17.64</w:t>
            </w:r>
          </w:p>
        </w:tc>
        <w:tc>
          <w:tcPr>
            <w:tcW w:w="2208" w:type="dxa"/>
            <w:shd w:val="clear" w:color="auto" w:fill="DEEAF6"/>
          </w:tcPr>
          <w:p>
            <w:pPr>
              <w:pStyle w:val="TableParagraph"/>
              <w:spacing w:line="248" w:lineRule="exact"/>
              <w:ind w:left="393" w:right="386"/>
              <w:jc w:val="center"/>
              <w:rPr>
                <w:sz w:val="22"/>
              </w:rPr>
            </w:pPr>
            <w:r>
              <w:rPr>
                <w:color w:val="2D74B5"/>
                <w:sz w:val="22"/>
              </w:rPr>
              <w:t>25.74</w:t>
            </w:r>
          </w:p>
        </w:tc>
        <w:tc>
          <w:tcPr>
            <w:tcW w:w="2206" w:type="dxa"/>
            <w:shd w:val="clear" w:color="auto" w:fill="DEEAF6"/>
          </w:tcPr>
          <w:p>
            <w:pPr>
              <w:pStyle w:val="TableParagraph"/>
              <w:spacing w:line="248" w:lineRule="exact"/>
              <w:ind w:left="297" w:right="292"/>
              <w:jc w:val="center"/>
              <w:rPr>
                <w:sz w:val="22"/>
              </w:rPr>
            </w:pPr>
            <w:r>
              <w:rPr>
                <w:color w:val="2D74B5"/>
                <w:sz w:val="22"/>
              </w:rPr>
              <w:t>45.92</w:t>
            </w:r>
          </w:p>
        </w:tc>
      </w:tr>
    </w:tbl>
    <w:p>
      <w:pPr>
        <w:spacing w:before="1"/>
        <w:ind w:left="262" w:right="0" w:firstLine="0"/>
        <w:jc w:val="both"/>
        <w:rPr>
          <w:sz w:val="18"/>
        </w:rPr>
      </w:pPr>
      <w:r>
        <w:rPr>
          <w:sz w:val="18"/>
        </w:rPr>
        <w:t>Fuente:</w:t>
      </w:r>
      <w:r>
        <w:rPr>
          <w:spacing w:val="-2"/>
          <w:sz w:val="18"/>
        </w:rPr>
        <w:t> </w:t>
      </w:r>
      <w:r>
        <w:rPr>
          <w:sz w:val="18"/>
        </w:rPr>
        <w:t>Elaboración</w:t>
      </w:r>
      <w:r>
        <w:rPr>
          <w:spacing w:val="-2"/>
          <w:sz w:val="18"/>
        </w:rPr>
        <w:t> </w:t>
      </w:r>
      <w:r>
        <w:rPr>
          <w:sz w:val="18"/>
        </w:rPr>
        <w:t>propia</w:t>
      </w:r>
      <w:r>
        <w:rPr>
          <w:spacing w:val="-3"/>
          <w:sz w:val="18"/>
        </w:rPr>
        <w:t> </w:t>
      </w:r>
      <w:r>
        <w:rPr>
          <w:sz w:val="18"/>
        </w:rPr>
        <w:t>con</w:t>
      </w:r>
      <w:r>
        <w:rPr>
          <w:spacing w:val="-2"/>
          <w:sz w:val="18"/>
        </w:rPr>
        <w:t> </w:t>
      </w:r>
      <w:r>
        <w:rPr>
          <w:sz w:val="18"/>
        </w:rPr>
        <w:t>datos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las</w:t>
      </w:r>
      <w:r>
        <w:rPr>
          <w:spacing w:val="-2"/>
          <w:sz w:val="18"/>
        </w:rPr>
        <w:t> </w:t>
      </w:r>
      <w:r>
        <w:rPr>
          <w:sz w:val="18"/>
        </w:rPr>
        <w:t>Fichas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Indicadores de</w:t>
      </w:r>
      <w:r>
        <w:rPr>
          <w:spacing w:val="-3"/>
          <w:sz w:val="18"/>
        </w:rPr>
        <w:t> </w:t>
      </w:r>
      <w:r>
        <w:rPr>
          <w:sz w:val="18"/>
        </w:rPr>
        <w:t>Cobertura.</w:t>
      </w:r>
      <w:r>
        <w:rPr>
          <w:spacing w:val="-1"/>
          <w:sz w:val="18"/>
        </w:rPr>
        <w:t> </w:t>
      </w:r>
      <w:r>
        <w:rPr>
          <w:sz w:val="18"/>
        </w:rPr>
        <w:t>Mineduc</w:t>
      </w:r>
      <w:r>
        <w:rPr>
          <w:spacing w:val="-1"/>
          <w:sz w:val="18"/>
        </w:rPr>
        <w:t> </w:t>
      </w:r>
      <w:r>
        <w:rPr>
          <w:sz w:val="18"/>
        </w:rPr>
        <w:t>2020</w:t>
      </w:r>
    </w:p>
    <w:p>
      <w:pPr>
        <w:pStyle w:val="BodyText"/>
        <w:rPr>
          <w:sz w:val="22"/>
        </w:rPr>
      </w:pPr>
    </w:p>
    <w:p>
      <w:pPr>
        <w:pStyle w:val="BodyText"/>
        <w:spacing w:line="242" w:lineRule="auto"/>
        <w:ind w:left="262" w:right="922"/>
        <w:jc w:val="both"/>
      </w:pPr>
      <w:r>
        <w:rPr/>
        <w:t>De acuerdo con las Estadísticas Educativas, en el 2019 se inscribieron 613,085 estudiantes</w:t>
      </w:r>
      <w:r>
        <w:rPr>
          <w:spacing w:val="1"/>
        </w:rPr>
        <w:t> </w:t>
      </w:r>
      <w:r>
        <w:rPr/>
        <w:t>en el</w:t>
      </w:r>
      <w:r>
        <w:rPr>
          <w:spacing w:val="-3"/>
        </w:rPr>
        <w:t> </w:t>
      </w:r>
      <w:r>
        <w:rPr/>
        <w:t>nivel</w:t>
      </w:r>
      <w:r>
        <w:rPr>
          <w:spacing w:val="-3"/>
        </w:rPr>
        <w:t> </w:t>
      </w:r>
      <w:r>
        <w:rPr/>
        <w:t>preprimario</w:t>
      </w:r>
      <w:r>
        <w:rPr>
          <w:spacing w:val="-3"/>
        </w:rPr>
        <w:t> </w:t>
      </w:r>
      <w:r>
        <w:rPr/>
        <w:t>de los cuales,</w:t>
      </w:r>
      <w:r>
        <w:rPr>
          <w:spacing w:val="-1"/>
        </w:rPr>
        <w:t> </w:t>
      </w:r>
      <w:r>
        <w:rPr/>
        <w:t>513,148 lo</w:t>
      </w:r>
      <w:r>
        <w:rPr>
          <w:spacing w:val="-2"/>
        </w:rPr>
        <w:t> </w:t>
      </w:r>
      <w:r>
        <w:rPr/>
        <w:t>hicieron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 sector</w:t>
      </w:r>
      <w:r>
        <w:rPr>
          <w:spacing w:val="-1"/>
        </w:rPr>
        <w:t> </w:t>
      </w:r>
      <w:r>
        <w:rPr/>
        <w:t>oficial</w:t>
      </w:r>
      <w:r>
        <w:rPr>
          <w:spacing w:val="-1"/>
        </w:rPr>
        <w:t> </w:t>
      </w:r>
      <w:r>
        <w:rPr/>
        <w:t>(83.7%).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62" w:right="917"/>
        <w:jc w:val="both"/>
      </w:pPr>
      <w:r>
        <w:rPr/>
        <w:t>En el nivel primario, se registran 2,047,303 estudiantes inscritos en el sector oficial, de un</w:t>
      </w:r>
      <w:r>
        <w:rPr>
          <w:spacing w:val="1"/>
        </w:rPr>
        <w:t> </w:t>
      </w:r>
      <w:r>
        <w:rPr/>
        <w:t>total de 2,346,869 lo que equivale a un 87.2%.</w:t>
      </w:r>
      <w:r>
        <w:rPr>
          <w:spacing w:val="1"/>
        </w:rPr>
        <w:t> </w:t>
      </w:r>
      <w:r>
        <w:rPr/>
        <w:t>En el ciclo básico se inscribe un total de</w:t>
      </w:r>
      <w:r>
        <w:rPr>
          <w:spacing w:val="1"/>
        </w:rPr>
        <w:t> </w:t>
      </w:r>
      <w:r>
        <w:rPr/>
        <w:t>782,155</w:t>
      </w:r>
      <w:r>
        <w:rPr>
          <w:spacing w:val="-3"/>
        </w:rPr>
        <w:t> </w:t>
      </w:r>
      <w:r>
        <w:rPr/>
        <w:t>(73.7%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total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población</w:t>
      </w:r>
      <w:r>
        <w:rPr>
          <w:spacing w:val="-5"/>
        </w:rPr>
        <w:t> </w:t>
      </w:r>
      <w:r>
        <w:rPr/>
        <w:t>objetivo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13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15</w:t>
      </w:r>
      <w:r>
        <w:rPr>
          <w:spacing w:val="-3"/>
        </w:rPr>
        <w:t> </w:t>
      </w:r>
      <w:r>
        <w:rPr/>
        <w:t>años),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cuales</w:t>
      </w:r>
      <w:r>
        <w:rPr>
          <w:spacing w:val="-4"/>
        </w:rPr>
        <w:t> </w:t>
      </w:r>
      <w:r>
        <w:rPr/>
        <w:t>334,938</w:t>
      </w:r>
      <w:r>
        <w:rPr>
          <w:spacing w:val="-1"/>
        </w:rPr>
        <w:t> </w:t>
      </w:r>
      <w:r>
        <w:rPr/>
        <w:t>lo</w:t>
      </w:r>
      <w:r>
        <w:rPr>
          <w:spacing w:val="-52"/>
        </w:rPr>
        <w:t> </w:t>
      </w:r>
      <w:r>
        <w:rPr>
          <w:spacing w:val="-1"/>
        </w:rPr>
        <w:t>hacen</w:t>
      </w:r>
      <w:r>
        <w:rPr>
          <w:spacing w:val="-11"/>
        </w:rPr>
        <w:t> </w:t>
      </w:r>
      <w:r>
        <w:rPr>
          <w:spacing w:val="-1"/>
        </w:rPr>
        <w:t>en</w:t>
      </w:r>
      <w:r>
        <w:rPr>
          <w:spacing w:val="-10"/>
        </w:rPr>
        <w:t> </w:t>
      </w:r>
      <w:r>
        <w:rPr>
          <w:spacing w:val="-1"/>
        </w:rPr>
        <w:t>el</w:t>
      </w:r>
      <w:r>
        <w:rPr>
          <w:spacing w:val="-11"/>
        </w:rPr>
        <w:t> </w:t>
      </w:r>
      <w:r>
        <w:rPr>
          <w:spacing w:val="-1"/>
        </w:rPr>
        <w:t>sector</w:t>
      </w:r>
      <w:r>
        <w:rPr>
          <w:spacing w:val="-10"/>
        </w:rPr>
        <w:t> </w:t>
      </w:r>
      <w:r>
        <w:rPr>
          <w:spacing w:val="-1"/>
        </w:rPr>
        <w:t>oficial</w:t>
      </w:r>
      <w:r>
        <w:rPr>
          <w:spacing w:val="-13"/>
        </w:rPr>
        <w:t> </w:t>
      </w:r>
      <w:r>
        <w:rPr>
          <w:spacing w:val="-1"/>
        </w:rPr>
        <w:t>(42.82%).</w:t>
      </w:r>
      <w:r>
        <w:rPr>
          <w:spacing w:val="-11"/>
        </w:rPr>
        <w:t> </w:t>
      </w:r>
      <w:r>
        <w:rPr>
          <w:spacing w:val="-1"/>
        </w:rPr>
        <w:t>Finalmente,</w:t>
      </w:r>
      <w:r>
        <w:rPr>
          <w:spacing w:val="-10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0"/>
        </w:rPr>
        <w:t> </w:t>
      </w:r>
      <w:r>
        <w:rPr/>
        <w:t>ciclo</w:t>
      </w:r>
      <w:r>
        <w:rPr>
          <w:spacing w:val="-11"/>
        </w:rPr>
        <w:t> </w:t>
      </w:r>
      <w:r>
        <w:rPr/>
        <w:t>diversificado</w:t>
      </w:r>
      <w:r>
        <w:rPr>
          <w:spacing w:val="-10"/>
        </w:rPr>
        <w:t> </w:t>
      </w:r>
      <w:r>
        <w:rPr/>
        <w:t>se</w:t>
      </w:r>
      <w:r>
        <w:rPr>
          <w:spacing w:val="-11"/>
        </w:rPr>
        <w:t> </w:t>
      </w:r>
      <w:r>
        <w:rPr/>
        <w:t>registran</w:t>
      </w:r>
      <w:r>
        <w:rPr>
          <w:spacing w:val="-9"/>
        </w:rPr>
        <w:t> </w:t>
      </w:r>
      <w:r>
        <w:rPr/>
        <w:t>inscritos</w:t>
      </w:r>
      <w:r>
        <w:rPr>
          <w:spacing w:val="-52"/>
        </w:rPr>
        <w:t> </w:t>
      </w:r>
      <w:r>
        <w:rPr/>
        <w:t>415,314 jóvenes (38.4% de la población objetivo de 16 a 18 años), de los cuales el 22.54%</w:t>
      </w:r>
      <w:r>
        <w:rPr>
          <w:spacing w:val="1"/>
        </w:rPr>
        <w:t> </w:t>
      </w:r>
      <w:r>
        <w:rPr/>
        <w:t>se inscriben en el sector oficial (93,596). Cabe mencionar que la inscripción en preprimaria</w:t>
      </w:r>
      <w:r>
        <w:rPr>
          <w:spacing w:val="-52"/>
        </w:rPr>
        <w:t> </w:t>
      </w:r>
      <w:r>
        <w:rPr/>
        <w:t>representa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54.8%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población</w:t>
      </w:r>
      <w:r>
        <w:rPr>
          <w:spacing w:val="-2"/>
        </w:rPr>
        <w:t> </w:t>
      </w:r>
      <w:r>
        <w:rPr/>
        <w:t>objetivo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este nivel</w:t>
      </w:r>
      <w:r>
        <w:rPr>
          <w:spacing w:val="4"/>
        </w:rPr>
        <w:t> </w:t>
      </w:r>
      <w:r>
        <w:rPr/>
        <w:t>-niños y</w:t>
      </w:r>
      <w:r>
        <w:rPr>
          <w:spacing w:val="-1"/>
        </w:rPr>
        <w:t> </w:t>
      </w:r>
      <w:r>
        <w:rPr/>
        <w:t>niñas</w:t>
      </w:r>
      <w:r>
        <w:rPr>
          <w:spacing w:val="-3"/>
        </w:rPr>
        <w:t> </w:t>
      </w:r>
      <w:r>
        <w:rPr/>
        <w:t>de 4 a</w:t>
      </w:r>
      <w:r>
        <w:rPr>
          <w:spacing w:val="-3"/>
        </w:rPr>
        <w:t> </w:t>
      </w:r>
      <w:r>
        <w:rPr/>
        <w:t>6</w:t>
      </w:r>
      <w:r>
        <w:rPr>
          <w:spacing w:val="-2"/>
        </w:rPr>
        <w:t> </w:t>
      </w:r>
      <w:r>
        <w:rPr/>
        <w:t>años-.</w:t>
      </w:r>
    </w:p>
    <w:p>
      <w:pPr>
        <w:pStyle w:val="BodyText"/>
        <w:spacing w:before="1"/>
      </w:pPr>
    </w:p>
    <w:p>
      <w:pPr>
        <w:spacing w:before="0"/>
        <w:ind w:left="1466" w:right="2121" w:firstLine="0"/>
        <w:jc w:val="center"/>
        <w:rPr>
          <w:i/>
          <w:sz w:val="18"/>
        </w:rPr>
      </w:pPr>
      <w:bookmarkStart w:name="_bookmark26" w:id="35"/>
      <w:bookmarkEnd w:id="35"/>
      <w:r>
        <w:rPr/>
      </w: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13</w:t>
      </w:r>
    </w:p>
    <w:p>
      <w:pPr>
        <w:spacing w:before="1"/>
        <w:ind w:left="1466" w:right="2128" w:firstLine="0"/>
        <w:jc w:val="center"/>
        <w:rPr>
          <w:i/>
          <w:sz w:val="18"/>
        </w:rPr>
      </w:pPr>
      <w:r>
        <w:rPr/>
        <w:pict>
          <v:group style="position:absolute;margin-left:90.510002pt;margin-top:23.569347pt;width:79.5pt;height:46.9pt;mso-position-horizontal-relative:page;mso-position-vertical-relative:paragraph;z-index:-21719040" coordorigin="1810,471" coordsize="1590,938">
            <v:shape style="position:absolute;left:1810;top:471;width:1590;height:938" type="#_x0000_t75" stroked="false">
              <v:imagedata r:id="rId26" o:title=""/>
            </v:shape>
            <v:shape style="position:absolute;left:1810;top:471;width:1590;height:938" type="#_x0000_t202" filled="false" stroked="false">
              <v:textbox inset="0,0,0,0">
                <w:txbxContent>
                  <w:p>
                    <w:pPr>
                      <w:spacing w:before="315"/>
                      <w:ind w:left="374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Inscritos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0.510002pt;margin-top:72.189346pt;width:79.5pt;height:78.7pt;mso-position-horizontal-relative:page;mso-position-vertical-relative:paragraph;z-index:-21718528" coordorigin="1810,1444" coordsize="1590,1574">
            <v:shape style="position:absolute;left:2570;top:1443;width:70;height:70" type="#_x0000_t75" stroked="false">
              <v:imagedata r:id="rId27" o:title=""/>
            </v:shape>
            <v:shape style="position:absolute;left:1810;top:1547;width:1590;height:398" coordorigin="1810,1548" coordsize="1590,398" path="m3360,1548l1850,1548,1834,1551,1822,1560,1813,1572,1810,1588,1810,1906,1813,1921,1822,1934,1834,1942,1850,1945,3360,1945,3375,1942,3388,1934,3396,1921,3399,1906,3399,1588,3396,1572,3388,1560,3375,1551,3360,1548xe" filled="true" fillcolor="#ccd2ea" stroked="false">
              <v:path arrowok="t"/>
              <v:fill opacity="58853f" type="solid"/>
            </v:shape>
            <v:shape style="position:absolute;left:2570;top:1979;width:70;height:70" type="#_x0000_t75" stroked="false">
              <v:imagedata r:id="rId28" o:title=""/>
            </v:shape>
            <v:shape style="position:absolute;left:1810;top:2084;width:1590;height:398" coordorigin="1810,2084" coordsize="1590,398" path="m3360,2084l1850,2084,1834,2087,1822,2096,1813,2108,1810,2124,1810,2442,1813,2457,1822,2470,1834,2478,1850,2481,3360,2481,3375,2478,3388,2470,3396,2457,3399,2442,3399,2124,3396,2108,3388,2096,3375,2087,3360,2084xe" filled="true" fillcolor="#ccd2ea" stroked="false">
              <v:path arrowok="t"/>
              <v:fill opacity="58853f" type="solid"/>
            </v:shape>
            <v:shape style="position:absolute;left:2570;top:2516;width:70;height:70" type="#_x0000_t75" stroked="false">
              <v:imagedata r:id="rId29" o:title=""/>
            </v:shape>
            <v:shape style="position:absolute;left:1810;top:2620;width:1590;height:398" coordorigin="1810,2621" coordsize="1590,398" path="m3360,2621l1850,2621,1834,2624,1822,2632,1813,2645,1810,2660,1810,2978,1813,2993,1822,3006,1834,3015,1850,3018,3360,3018,3375,3015,3388,3006,3396,2993,3399,2978,3399,2660,3396,2645,3388,2632,3375,2624,3360,2621xe" filled="true" fillcolor="#ccd2ea" stroked="false">
              <v:path arrowok="t"/>
              <v:fill opacity="58853f" type="solid"/>
            </v:shape>
            <w10:wrap type="none"/>
          </v:group>
        </w:pict>
      </w:r>
      <w:r>
        <w:rPr/>
        <w:pict>
          <v:group style="position:absolute;margin-left:181.089996pt;margin-top:23.569347pt;width:79.5pt;height:46.9pt;mso-position-horizontal-relative:page;mso-position-vertical-relative:paragraph;z-index:-21718016" coordorigin="3622,471" coordsize="1590,938">
            <v:shape style="position:absolute;left:3621;top:471;width:1590;height:938" type="#_x0000_t75" stroked="false">
              <v:imagedata r:id="rId26" o:title=""/>
            </v:shape>
            <v:shape style="position:absolute;left:3621;top:471;width:1590;height:938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Times New Roman"/>
                        <w:sz w:val="27"/>
                      </w:rPr>
                    </w:pPr>
                  </w:p>
                  <w:p>
                    <w:pPr>
                      <w:spacing w:before="0"/>
                      <w:ind w:left="202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Preprimaria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81.089996pt;margin-top:72.189346pt;width:79.5pt;height:78.7pt;mso-position-horizontal-relative:page;mso-position-vertical-relative:paragraph;z-index:-21717504" coordorigin="3622,1444" coordsize="1590,1574">
            <v:shape style="position:absolute;left:4381;top:1443;width:70;height:70" type="#_x0000_t75" stroked="false">
              <v:imagedata r:id="rId30" o:title=""/>
            </v:shape>
            <v:shape style="position:absolute;left:3621;top:1547;width:1590;height:398" coordorigin="3622,1548" coordsize="1590,398" path="m5171,1548l3662,1548,3646,1551,3633,1560,3625,1572,3622,1588,3622,1906,3625,1921,3633,1934,3646,1942,3662,1945,5171,1945,5187,1942,5199,1934,5208,1921,5211,1906,5211,1588,5208,1572,5199,1560,5187,1551,5171,1548xe" filled="true" fillcolor="#ccd2ea" stroked="false">
              <v:path arrowok="t"/>
              <v:fill opacity="58853f" type="solid"/>
            </v:shape>
            <v:shape style="position:absolute;left:4381;top:1979;width:70;height:70" type="#_x0000_t75" stroked="false">
              <v:imagedata r:id="rId31" o:title=""/>
            </v:shape>
            <v:shape style="position:absolute;left:3621;top:2084;width:1590;height:398" coordorigin="3622,2084" coordsize="1590,398" path="m5171,2084l3662,2084,3646,2087,3633,2096,3625,2108,3622,2124,3622,2442,3625,2457,3633,2470,3646,2478,3662,2481,5171,2481,5187,2478,5199,2470,5208,2457,5211,2442,5211,2124,5208,2108,5199,2096,5187,2087,5171,2084xe" filled="true" fillcolor="#ccd2ea" stroked="false">
              <v:path arrowok="t"/>
              <v:fill opacity="58853f" type="solid"/>
            </v:shape>
            <v:shape style="position:absolute;left:4381;top:2516;width:70;height:70" type="#_x0000_t75" stroked="false">
              <v:imagedata r:id="rId32" o:title=""/>
            </v:shape>
            <v:shape style="position:absolute;left:3621;top:2620;width:1590;height:398" coordorigin="3622,2621" coordsize="1590,398" path="m5171,2621l3662,2621,3646,2624,3633,2632,3625,2645,3622,2660,3622,2978,3625,2993,3633,3006,3646,3015,3662,3018,5171,3018,5187,3015,5199,3006,5208,2993,5211,2978,5211,2660,5208,2645,5199,2632,5187,2624,5171,2621xe" filled="true" fillcolor="#ccd2ea" stroked="false">
              <v:path arrowok="t"/>
              <v:fill opacity="58853f" type="solid"/>
            </v:shape>
            <w10:wrap type="none"/>
          </v:group>
        </w:pict>
      </w:r>
      <w:r>
        <w:rPr/>
        <w:pict>
          <v:group style="position:absolute;margin-left:271.670013pt;margin-top:23.569347pt;width:79.5pt;height:46.9pt;mso-position-horizontal-relative:page;mso-position-vertical-relative:paragraph;z-index:-21716992" coordorigin="5433,471" coordsize="1590,938">
            <v:shape style="position:absolute;left:5433;top:471;width:1590;height:938" type="#_x0000_t75" stroked="false">
              <v:imagedata r:id="rId26" o:title=""/>
            </v:shape>
            <v:shape style="position:absolute;left:5433;top:471;width:1590;height:938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Times New Roman"/>
                        <w:sz w:val="27"/>
                      </w:rPr>
                    </w:pPr>
                  </w:p>
                  <w:p>
                    <w:pPr>
                      <w:spacing w:before="0"/>
                      <w:ind w:left="368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Primaria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71.670013pt;margin-top:72.189346pt;width:79.5pt;height:78.7pt;mso-position-horizontal-relative:page;mso-position-vertical-relative:paragraph;z-index:-21716480" coordorigin="5433,1444" coordsize="1590,1574">
            <v:shape style="position:absolute;left:6193;top:1443;width:70;height:70" type="#_x0000_t75" stroked="false">
              <v:imagedata r:id="rId27" o:title=""/>
            </v:shape>
            <v:shape style="position:absolute;left:5433;top:1547;width:1590;height:398" coordorigin="5433,1548" coordsize="1590,398" path="m6983,1548l5473,1548,5458,1551,5445,1560,5437,1572,5433,1588,5433,1906,5437,1921,5445,1934,5458,1942,5473,1945,6983,1945,6998,1942,7011,1934,7019,1921,7023,1906,7023,1588,7019,1572,7011,1560,6998,1551,6983,1548xe" filled="true" fillcolor="#ccd2ea" stroked="false">
              <v:path arrowok="t"/>
              <v:fill opacity="58853f" type="solid"/>
            </v:shape>
            <v:shape style="position:absolute;left:6193;top:1979;width:70;height:70" type="#_x0000_t75" stroked="false">
              <v:imagedata r:id="rId28" o:title=""/>
            </v:shape>
            <v:shape style="position:absolute;left:5433;top:2084;width:1590;height:398" coordorigin="5433,2084" coordsize="1590,398" path="m6983,2084l5473,2084,5458,2087,5445,2096,5437,2108,5433,2124,5433,2442,5437,2457,5445,2470,5458,2478,5473,2481,6983,2481,6998,2478,7011,2470,7019,2457,7023,2442,7023,2124,7019,2108,7011,2096,6998,2087,6983,2084xe" filled="true" fillcolor="#ccd2ea" stroked="false">
              <v:path arrowok="t"/>
              <v:fill opacity="58853f" type="solid"/>
            </v:shape>
            <v:shape style="position:absolute;left:6193;top:2516;width:70;height:70" type="#_x0000_t75" stroked="false">
              <v:imagedata r:id="rId29" o:title=""/>
            </v:shape>
            <v:shape style="position:absolute;left:5433;top:2620;width:1590;height:398" coordorigin="5433,2621" coordsize="1590,398" path="m6983,2621l5473,2621,5458,2624,5445,2632,5437,2645,5433,2660,5433,2978,5437,2993,5445,3006,5458,3015,5473,3018,6983,3018,6998,3015,7011,3006,7019,2993,7023,2978,7023,2660,7019,2645,7011,2632,6998,2624,6983,2621xe" filled="true" fillcolor="#ccd2ea" stroked="false">
              <v:path arrowok="t"/>
              <v:fill opacity="58853f" type="solid"/>
            </v:shape>
            <w10:wrap type="none"/>
          </v:group>
        </w:pict>
      </w:r>
      <w:r>
        <w:rPr/>
        <w:pict>
          <v:group style="position:absolute;margin-left:362.25pt;margin-top:23.569347pt;width:79.5pt;height:46.9pt;mso-position-horizontal-relative:page;mso-position-vertical-relative:paragraph;z-index:-21715968" coordorigin="7245,471" coordsize="1590,938">
            <v:shape style="position:absolute;left:7245;top:471;width:1590;height:938" type="#_x0000_t75" stroked="false">
              <v:imagedata r:id="rId33" o:title=""/>
            </v:shape>
            <v:shape style="position:absolute;left:7245;top:471;width:1590;height:938" type="#_x0000_t202" filled="false" stroked="false">
              <v:textbox inset="0,0,0,0">
                <w:txbxContent>
                  <w:p>
                    <w:pPr>
                      <w:spacing w:before="183"/>
                      <w:ind w:left="155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Nivel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Medio: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62.25pt;margin-top:72.189346pt;width:79.5pt;height:78.7pt;mso-position-horizontal-relative:page;mso-position-vertical-relative:paragraph;z-index:-21715456" coordorigin="7245,1444" coordsize="1590,1574">
            <v:shape style="position:absolute;left:8004;top:1443;width:70;height:70" type="#_x0000_t75" stroked="false">
              <v:imagedata r:id="rId34" o:title=""/>
            </v:shape>
            <v:shape style="position:absolute;left:7245;top:1547;width:1590;height:398" coordorigin="7245,1548" coordsize="1590,398" path="m8794,1548l7285,1548,7269,1551,7257,1560,7248,1572,7245,1588,7245,1906,7248,1921,7257,1934,7269,1942,7285,1945,8794,1945,8810,1942,8823,1934,8831,1921,8834,1906,8834,1588,8831,1572,8823,1560,8810,1551,8794,1548xe" filled="true" fillcolor="#ccd2ea" stroked="false">
              <v:path arrowok="t"/>
              <v:fill opacity="58853f" type="solid"/>
            </v:shape>
            <v:shape style="position:absolute;left:8004;top:1979;width:70;height:70" type="#_x0000_t75" stroked="false">
              <v:imagedata r:id="rId35" o:title=""/>
            </v:shape>
            <v:shape style="position:absolute;left:7245;top:2084;width:1590;height:398" coordorigin="7245,2084" coordsize="1590,398" path="m8794,2084l7285,2084,7269,2087,7257,2096,7248,2108,7245,2124,7245,2442,7248,2457,7257,2470,7269,2478,7285,2481,8794,2481,8810,2478,8823,2470,8831,2457,8834,2442,8834,2124,8831,2108,8823,2096,8810,2087,8794,2084xe" filled="true" fillcolor="#ccd2ea" stroked="false">
              <v:path arrowok="t"/>
              <v:fill opacity="58853f" type="solid"/>
            </v:shape>
            <v:shape style="position:absolute;left:8004;top:2516;width:70;height:70" type="#_x0000_t75" stroked="false">
              <v:imagedata r:id="rId36" o:title=""/>
            </v:shape>
            <v:shape style="position:absolute;left:7245;top:2620;width:1590;height:398" coordorigin="7245,2621" coordsize="1590,398" path="m8794,2621l7285,2621,7269,2624,7257,2632,7248,2645,7245,2660,7245,2978,7248,2993,7257,3006,7269,3015,7285,3018,8794,3018,8810,3015,8823,3006,8831,2993,8834,2978,8834,2660,8831,2645,8823,2632,8810,2624,8794,2621xe" filled="true" fillcolor="#ccd2ea" stroked="false">
              <v:path arrowok="t"/>
              <v:fill opacity="58853f" type="solid"/>
            </v:shape>
            <w10:wrap type="none"/>
          </v:group>
        </w:pict>
      </w:r>
      <w:r>
        <w:rPr/>
        <w:pict>
          <v:group style="position:absolute;margin-left:452.829987pt;margin-top:23.569347pt;width:79.5pt;height:46.9pt;mso-position-horizontal-relative:page;mso-position-vertical-relative:paragraph;z-index:-21714944" coordorigin="9057,471" coordsize="1590,938">
            <v:shape style="position:absolute;left:9056;top:471;width:1590;height:938" type="#_x0000_t75" stroked="false">
              <v:imagedata r:id="rId37" o:title=""/>
            </v:shape>
            <v:shape style="position:absolute;left:9056;top:471;width:1590;height:938" type="#_x0000_t202" filled="false" stroked="false">
              <v:textbox inset="0,0,0,0">
                <w:txbxContent>
                  <w:p>
                    <w:pPr>
                      <w:spacing w:before="183"/>
                      <w:ind w:left="156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Nivel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Medio: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2.829987pt;margin-top:72.189346pt;width:79.5pt;height:78.7pt;mso-position-horizontal-relative:page;mso-position-vertical-relative:paragraph;z-index:-21714432" coordorigin="9057,1444" coordsize="1590,1574">
            <v:shape style="position:absolute;left:9816;top:1443;width:70;height:70" type="#_x0000_t75" stroked="false">
              <v:imagedata r:id="rId27" o:title=""/>
            </v:shape>
            <v:shape style="position:absolute;left:9056;top:1547;width:1590;height:398" coordorigin="9057,1548" coordsize="1590,398" path="m10606,1548l9096,1548,9081,1551,9068,1560,9060,1572,9057,1588,9057,1906,9060,1921,9068,1934,9081,1942,9096,1945,10606,1945,10621,1942,10634,1934,10643,1921,10646,1906,10646,1588,10643,1572,10634,1560,10621,1551,10606,1548xe" filled="true" fillcolor="#ccd2ea" stroked="false">
              <v:path arrowok="t"/>
              <v:fill opacity="58853f" type="solid"/>
            </v:shape>
            <v:shape style="position:absolute;left:9816;top:1979;width:70;height:70" type="#_x0000_t75" stroked="false">
              <v:imagedata r:id="rId28" o:title=""/>
            </v:shape>
            <v:shape style="position:absolute;left:9056;top:2084;width:1590;height:398" coordorigin="9057,2084" coordsize="1590,398" path="m10606,2084l9096,2084,9081,2087,9068,2096,9060,2108,9057,2124,9057,2442,9060,2457,9068,2470,9081,2478,9096,2481,10606,2481,10621,2478,10634,2470,10643,2457,10646,2442,10646,2124,10643,2108,10634,2096,10621,2087,10606,2084xe" filled="true" fillcolor="#ccd2ea" stroked="false">
              <v:path arrowok="t"/>
              <v:fill opacity="58853f" type="solid"/>
            </v:shape>
            <v:shape style="position:absolute;left:9816;top:2516;width:70;height:70" type="#_x0000_t75" stroked="false">
              <v:imagedata r:id="rId29" o:title=""/>
            </v:shape>
            <v:shape style="position:absolute;left:9056;top:2620;width:1590;height:398" coordorigin="9057,2621" coordsize="1590,398" path="m10606,2621l9096,2621,9081,2624,9068,2632,9060,2645,9057,2660,9057,2978,9060,2993,9068,3006,9081,3015,9096,3018,10606,3018,10621,3015,10634,3006,10643,2993,10646,2978,10646,2660,10643,2645,10634,2632,10621,2624,10606,2621xe" filled="true" fillcolor="#ccd2ea" stroked="false">
              <v:path arrowok="t"/>
              <v:fill opacity="58853f" type="solid"/>
            </v:shape>
            <w10:wrap type="none"/>
          </v:group>
        </w:pict>
      </w:r>
      <w:r>
        <w:rPr>
          <w:i/>
          <w:color w:val="44536A"/>
          <w:sz w:val="18"/>
        </w:rPr>
        <w:t>Total de Alumnos inscritos en el Sector Oficial con respecto al total de Todos los Sectores</w:t>
      </w:r>
      <w:r>
        <w:rPr>
          <w:i/>
          <w:color w:val="44536A"/>
          <w:spacing w:val="-39"/>
          <w:sz w:val="18"/>
        </w:rPr>
        <w:t> </w:t>
      </w:r>
      <w:r>
        <w:rPr>
          <w:i/>
          <w:color w:val="44536A"/>
          <w:sz w:val="18"/>
        </w:rPr>
        <w:t>2019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23"/>
        </w:rPr>
      </w:pPr>
    </w:p>
    <w:tbl>
      <w:tblPr>
        <w:tblW w:w="0" w:type="auto"/>
        <w:jc w:val="left"/>
        <w:tblInd w:w="3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222"/>
        <w:gridCol w:w="1589"/>
        <w:gridCol w:w="222"/>
        <w:gridCol w:w="1589"/>
        <w:gridCol w:w="222"/>
        <w:gridCol w:w="1589"/>
        <w:gridCol w:w="222"/>
        <w:gridCol w:w="1589"/>
      </w:tblGrid>
      <w:tr>
        <w:trPr>
          <w:trHeight w:val="558" w:hRule="atLeast"/>
        </w:trPr>
        <w:tc>
          <w:tcPr>
            <w:tcW w:w="5433" w:type="dxa"/>
            <w:gridSpan w:val="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89" w:type="dxa"/>
            <w:tcBorders>
              <w:bottom w:val="single" w:sz="18" w:space="0" w:color="CCD2EA"/>
            </w:tcBorders>
          </w:tcPr>
          <w:p>
            <w:pPr>
              <w:pStyle w:val="TableParagraph"/>
              <w:spacing w:line="244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Básico</w:t>
            </w:r>
          </w:p>
        </w:tc>
        <w:tc>
          <w:tcPr>
            <w:tcW w:w="22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89" w:type="dxa"/>
            <w:tcBorders>
              <w:bottom w:val="single" w:sz="18" w:space="0" w:color="CCD2EA"/>
            </w:tcBorders>
          </w:tcPr>
          <w:p>
            <w:pPr>
              <w:pStyle w:val="TableParagraph"/>
              <w:spacing w:line="244" w:lineRule="exact"/>
              <w:ind w:left="148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Diversificado</w:t>
            </w:r>
          </w:p>
        </w:tc>
      </w:tr>
      <w:tr>
        <w:trPr>
          <w:trHeight w:val="352" w:hRule="atLeast"/>
        </w:trPr>
        <w:tc>
          <w:tcPr>
            <w:tcW w:w="1589" w:type="dxa"/>
            <w:tcBorders>
              <w:top w:val="single" w:sz="18" w:space="0" w:color="CCD2EA"/>
              <w:left w:val="single" w:sz="18" w:space="0" w:color="CCD2EA"/>
              <w:right w:val="single" w:sz="18" w:space="0" w:color="CCD2EA"/>
            </w:tcBorders>
          </w:tcPr>
          <w:p>
            <w:pPr>
              <w:pStyle w:val="TableParagraph"/>
              <w:spacing w:before="48"/>
              <w:ind w:left="40" w:right="-15"/>
              <w:jc w:val="center"/>
              <w:rPr>
                <w:sz w:val="20"/>
              </w:rPr>
            </w:pPr>
            <w:r>
              <w:rPr>
                <w:sz w:val="20"/>
              </w:rPr>
              <w:t>Todos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Sectores</w:t>
            </w:r>
          </w:p>
        </w:tc>
        <w:tc>
          <w:tcPr>
            <w:tcW w:w="222" w:type="dxa"/>
            <w:tcBorders>
              <w:left w:val="single" w:sz="18" w:space="0" w:color="CCD2EA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89" w:type="dxa"/>
            <w:tcBorders>
              <w:top w:val="single" w:sz="18" w:space="0" w:color="CCD2EA"/>
              <w:right w:val="single" w:sz="18" w:space="0" w:color="CCD2EA"/>
            </w:tcBorders>
          </w:tcPr>
          <w:p>
            <w:pPr>
              <w:pStyle w:val="TableParagraph"/>
              <w:spacing w:before="48"/>
              <w:ind w:left="389" w:right="327"/>
              <w:jc w:val="center"/>
              <w:rPr>
                <w:sz w:val="20"/>
              </w:rPr>
            </w:pPr>
            <w:r>
              <w:rPr>
                <w:sz w:val="20"/>
              </w:rPr>
              <w:t>613,085</w:t>
            </w:r>
          </w:p>
        </w:tc>
        <w:tc>
          <w:tcPr>
            <w:tcW w:w="222" w:type="dxa"/>
            <w:tcBorders>
              <w:left w:val="single" w:sz="18" w:space="0" w:color="CCD2EA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89" w:type="dxa"/>
            <w:tcBorders>
              <w:top w:val="single" w:sz="18" w:space="0" w:color="CCD2EA"/>
              <w:right w:val="single" w:sz="18" w:space="0" w:color="CCD2EA"/>
            </w:tcBorders>
          </w:tcPr>
          <w:p>
            <w:pPr>
              <w:pStyle w:val="TableParagraph"/>
              <w:spacing w:before="48"/>
              <w:ind w:left="389" w:right="328"/>
              <w:jc w:val="center"/>
              <w:rPr>
                <w:sz w:val="20"/>
              </w:rPr>
            </w:pPr>
            <w:r>
              <w:rPr>
                <w:sz w:val="20"/>
              </w:rPr>
              <w:t>2,346,869</w:t>
            </w:r>
          </w:p>
        </w:tc>
        <w:tc>
          <w:tcPr>
            <w:tcW w:w="222" w:type="dxa"/>
            <w:tcBorders>
              <w:left w:val="single" w:sz="18" w:space="0" w:color="CCD2EA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89" w:type="dxa"/>
            <w:tcBorders>
              <w:top w:val="single" w:sz="18" w:space="0" w:color="CCD2EA"/>
              <w:right w:val="single" w:sz="18" w:space="0" w:color="CCD2EA"/>
            </w:tcBorders>
          </w:tcPr>
          <w:p>
            <w:pPr>
              <w:pStyle w:val="TableParagraph"/>
              <w:spacing w:before="48"/>
              <w:ind w:left="489"/>
              <w:rPr>
                <w:sz w:val="20"/>
              </w:rPr>
            </w:pPr>
            <w:r>
              <w:rPr>
                <w:sz w:val="20"/>
              </w:rPr>
              <w:t>782,155</w:t>
            </w:r>
          </w:p>
        </w:tc>
        <w:tc>
          <w:tcPr>
            <w:tcW w:w="222" w:type="dxa"/>
            <w:tcBorders>
              <w:left w:val="single" w:sz="18" w:space="0" w:color="CCD2EA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89" w:type="dxa"/>
            <w:tcBorders>
              <w:top w:val="single" w:sz="18" w:space="0" w:color="CCD2EA"/>
              <w:bottom w:val="single" w:sz="18" w:space="0" w:color="CCD2EA"/>
              <w:right w:val="single" w:sz="18" w:space="0" w:color="CCD2EA"/>
            </w:tcBorders>
          </w:tcPr>
          <w:p>
            <w:pPr>
              <w:pStyle w:val="TableParagraph"/>
              <w:spacing w:before="48"/>
              <w:ind w:left="389" w:right="319"/>
              <w:jc w:val="center"/>
              <w:rPr>
                <w:sz w:val="20"/>
              </w:rPr>
            </w:pPr>
            <w:r>
              <w:rPr>
                <w:sz w:val="20"/>
              </w:rPr>
              <w:t>415,314</w:t>
            </w:r>
          </w:p>
        </w:tc>
      </w:tr>
      <w:tr>
        <w:trPr>
          <w:trHeight w:val="93" w:hRule="atLeast"/>
        </w:trPr>
        <w:tc>
          <w:tcPr>
            <w:tcW w:w="1589" w:type="dxa"/>
            <w:tcBorders>
              <w:bottom w:val="single" w:sz="18" w:space="0" w:color="CCD2EA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22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589" w:type="dxa"/>
            <w:tcBorders>
              <w:bottom w:val="single" w:sz="18" w:space="0" w:color="CCD2EA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22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589" w:type="dxa"/>
            <w:tcBorders>
              <w:bottom w:val="single" w:sz="18" w:space="0" w:color="CCD2EA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22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589" w:type="dxa"/>
            <w:tcBorders>
              <w:bottom w:val="single" w:sz="18" w:space="0" w:color="CCD2EA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22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589" w:type="dxa"/>
            <w:tcBorders>
              <w:top w:val="single" w:sz="18" w:space="0" w:color="CCD2EA"/>
              <w:bottom w:val="single" w:sz="18" w:space="0" w:color="CCD2EA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352" w:hRule="atLeast"/>
        </w:trPr>
        <w:tc>
          <w:tcPr>
            <w:tcW w:w="1589" w:type="dxa"/>
            <w:tcBorders>
              <w:top w:val="single" w:sz="18" w:space="0" w:color="CCD2EA"/>
              <w:left w:val="single" w:sz="18" w:space="0" w:color="CCD2EA"/>
              <w:right w:val="single" w:sz="18" w:space="0" w:color="CCD2EA"/>
            </w:tcBorders>
          </w:tcPr>
          <w:p>
            <w:pPr>
              <w:pStyle w:val="TableParagraph"/>
              <w:spacing w:before="47"/>
              <w:ind w:left="236" w:right="196"/>
              <w:jc w:val="center"/>
              <w:rPr>
                <w:sz w:val="20"/>
              </w:rPr>
            </w:pPr>
            <w:r>
              <w:rPr>
                <w:sz w:val="20"/>
              </w:rPr>
              <w:t>Sector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Oficial</w:t>
            </w:r>
          </w:p>
        </w:tc>
        <w:tc>
          <w:tcPr>
            <w:tcW w:w="222" w:type="dxa"/>
            <w:tcBorders>
              <w:left w:val="single" w:sz="18" w:space="0" w:color="CCD2EA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89" w:type="dxa"/>
            <w:tcBorders>
              <w:top w:val="single" w:sz="18" w:space="0" w:color="CCD2EA"/>
              <w:right w:val="single" w:sz="18" w:space="0" w:color="CCD2EA"/>
            </w:tcBorders>
          </w:tcPr>
          <w:p>
            <w:pPr>
              <w:pStyle w:val="TableParagraph"/>
              <w:spacing w:before="47"/>
              <w:ind w:left="389" w:right="327"/>
              <w:jc w:val="center"/>
              <w:rPr>
                <w:sz w:val="20"/>
              </w:rPr>
            </w:pPr>
            <w:r>
              <w:rPr>
                <w:sz w:val="20"/>
              </w:rPr>
              <w:t>513,148</w:t>
            </w:r>
          </w:p>
        </w:tc>
        <w:tc>
          <w:tcPr>
            <w:tcW w:w="222" w:type="dxa"/>
            <w:tcBorders>
              <w:left w:val="single" w:sz="18" w:space="0" w:color="CCD2EA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89" w:type="dxa"/>
            <w:tcBorders>
              <w:top w:val="single" w:sz="18" w:space="0" w:color="CCD2EA"/>
              <w:right w:val="single" w:sz="18" w:space="0" w:color="CCD2EA"/>
            </w:tcBorders>
          </w:tcPr>
          <w:p>
            <w:pPr>
              <w:pStyle w:val="TableParagraph"/>
              <w:spacing w:before="47"/>
              <w:ind w:left="389" w:right="328"/>
              <w:jc w:val="center"/>
              <w:rPr>
                <w:sz w:val="20"/>
              </w:rPr>
            </w:pPr>
            <w:r>
              <w:rPr>
                <w:sz w:val="20"/>
              </w:rPr>
              <w:t>2,047,303</w:t>
            </w:r>
          </w:p>
        </w:tc>
        <w:tc>
          <w:tcPr>
            <w:tcW w:w="222" w:type="dxa"/>
            <w:tcBorders>
              <w:left w:val="single" w:sz="18" w:space="0" w:color="CCD2EA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89" w:type="dxa"/>
            <w:tcBorders>
              <w:top w:val="single" w:sz="18" w:space="0" w:color="CCD2EA"/>
              <w:right w:val="single" w:sz="18" w:space="0" w:color="CCD2EA"/>
            </w:tcBorders>
          </w:tcPr>
          <w:p>
            <w:pPr>
              <w:pStyle w:val="TableParagraph"/>
              <w:spacing w:before="47"/>
              <w:ind w:left="489"/>
              <w:rPr>
                <w:sz w:val="20"/>
              </w:rPr>
            </w:pPr>
            <w:r>
              <w:rPr>
                <w:sz w:val="20"/>
              </w:rPr>
              <w:t>334,938</w:t>
            </w:r>
          </w:p>
        </w:tc>
        <w:tc>
          <w:tcPr>
            <w:tcW w:w="222" w:type="dxa"/>
            <w:tcBorders>
              <w:left w:val="single" w:sz="18" w:space="0" w:color="CCD2EA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89" w:type="dxa"/>
            <w:tcBorders>
              <w:top w:val="single" w:sz="18" w:space="0" w:color="CCD2EA"/>
              <w:bottom w:val="single" w:sz="18" w:space="0" w:color="CCD2EA"/>
              <w:right w:val="single" w:sz="18" w:space="0" w:color="CCD2EA"/>
            </w:tcBorders>
          </w:tcPr>
          <w:p>
            <w:pPr>
              <w:pStyle w:val="TableParagraph"/>
              <w:spacing w:before="47"/>
              <w:ind w:left="389" w:right="319"/>
              <w:jc w:val="center"/>
              <w:rPr>
                <w:sz w:val="20"/>
              </w:rPr>
            </w:pPr>
            <w:r>
              <w:rPr>
                <w:sz w:val="20"/>
              </w:rPr>
              <w:t>93,596</w:t>
            </w:r>
          </w:p>
        </w:tc>
      </w:tr>
      <w:tr>
        <w:trPr>
          <w:trHeight w:val="94" w:hRule="atLeast"/>
        </w:trPr>
        <w:tc>
          <w:tcPr>
            <w:tcW w:w="1589" w:type="dxa"/>
            <w:tcBorders>
              <w:bottom w:val="single" w:sz="18" w:space="0" w:color="CCD2EA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22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589" w:type="dxa"/>
            <w:tcBorders>
              <w:bottom w:val="single" w:sz="18" w:space="0" w:color="CCD2EA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22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589" w:type="dxa"/>
            <w:tcBorders>
              <w:bottom w:val="single" w:sz="18" w:space="0" w:color="CCD2EA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22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589" w:type="dxa"/>
            <w:tcBorders>
              <w:bottom w:val="single" w:sz="18" w:space="0" w:color="CCD2EA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22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589" w:type="dxa"/>
            <w:tcBorders>
              <w:top w:val="single" w:sz="18" w:space="0" w:color="CCD2EA"/>
              <w:bottom w:val="single" w:sz="18" w:space="0" w:color="CCD2EA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352" w:hRule="atLeast"/>
        </w:trPr>
        <w:tc>
          <w:tcPr>
            <w:tcW w:w="1589" w:type="dxa"/>
            <w:tcBorders>
              <w:top w:val="single" w:sz="18" w:space="0" w:color="CCD2EA"/>
              <w:left w:val="single" w:sz="18" w:space="0" w:color="CCD2EA"/>
              <w:bottom w:val="single" w:sz="18" w:space="0" w:color="CCD2EA"/>
              <w:right w:val="single" w:sz="18" w:space="0" w:color="CCD2EA"/>
            </w:tcBorders>
          </w:tcPr>
          <w:p>
            <w:pPr>
              <w:pStyle w:val="TableParagraph"/>
              <w:spacing w:before="49"/>
              <w:ind w:left="40"/>
              <w:jc w:val="center"/>
              <w:rPr>
                <w:sz w:val="20"/>
              </w:rPr>
            </w:pPr>
            <w:r>
              <w:rPr>
                <w:sz w:val="20"/>
              </w:rPr>
              <w:t>Porcentaje</w:t>
            </w:r>
          </w:p>
        </w:tc>
        <w:tc>
          <w:tcPr>
            <w:tcW w:w="222" w:type="dxa"/>
            <w:tcBorders>
              <w:left w:val="single" w:sz="18" w:space="0" w:color="CCD2EA"/>
              <w:right w:val="single" w:sz="18" w:space="0" w:color="CCD2EA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89" w:type="dxa"/>
            <w:tcBorders>
              <w:top w:val="single" w:sz="18" w:space="0" w:color="CCD2EA"/>
              <w:left w:val="single" w:sz="18" w:space="0" w:color="CCD2EA"/>
              <w:bottom w:val="single" w:sz="18" w:space="0" w:color="CCD2EA"/>
              <w:right w:val="single" w:sz="18" w:space="0" w:color="CCD2EA"/>
            </w:tcBorders>
          </w:tcPr>
          <w:p>
            <w:pPr>
              <w:pStyle w:val="TableParagraph"/>
              <w:spacing w:before="49"/>
              <w:ind w:left="40" w:right="2"/>
              <w:jc w:val="center"/>
              <w:rPr>
                <w:sz w:val="20"/>
              </w:rPr>
            </w:pPr>
            <w:r>
              <w:rPr>
                <w:sz w:val="20"/>
              </w:rPr>
              <w:t>83.7%</w:t>
            </w:r>
          </w:p>
        </w:tc>
        <w:tc>
          <w:tcPr>
            <w:tcW w:w="222" w:type="dxa"/>
            <w:tcBorders>
              <w:left w:val="single" w:sz="18" w:space="0" w:color="CCD2EA"/>
              <w:right w:val="single" w:sz="18" w:space="0" w:color="CCD2EA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89" w:type="dxa"/>
            <w:tcBorders>
              <w:top w:val="single" w:sz="18" w:space="0" w:color="CCD2EA"/>
              <w:left w:val="single" w:sz="18" w:space="0" w:color="CCD2EA"/>
              <w:bottom w:val="single" w:sz="18" w:space="0" w:color="CCD2EA"/>
              <w:right w:val="single" w:sz="18" w:space="0" w:color="CCD2EA"/>
            </w:tcBorders>
          </w:tcPr>
          <w:p>
            <w:pPr>
              <w:pStyle w:val="TableParagraph"/>
              <w:spacing w:before="49"/>
              <w:ind w:left="236" w:right="193"/>
              <w:jc w:val="center"/>
              <w:rPr>
                <w:sz w:val="20"/>
              </w:rPr>
            </w:pPr>
            <w:r>
              <w:rPr>
                <w:sz w:val="20"/>
              </w:rPr>
              <w:t>87.24%</w:t>
            </w:r>
          </w:p>
        </w:tc>
        <w:tc>
          <w:tcPr>
            <w:tcW w:w="222" w:type="dxa"/>
            <w:tcBorders>
              <w:left w:val="single" w:sz="18" w:space="0" w:color="CCD2EA"/>
              <w:right w:val="single" w:sz="18" w:space="0" w:color="CCD2EA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89" w:type="dxa"/>
            <w:tcBorders>
              <w:top w:val="single" w:sz="18" w:space="0" w:color="CCD2EA"/>
              <w:left w:val="single" w:sz="18" w:space="0" w:color="CCD2EA"/>
              <w:bottom w:val="single" w:sz="18" w:space="0" w:color="CCD2EA"/>
              <w:right w:val="single" w:sz="18" w:space="0" w:color="CCD2EA"/>
            </w:tcBorders>
          </w:tcPr>
          <w:p>
            <w:pPr>
              <w:pStyle w:val="TableParagraph"/>
              <w:spacing w:before="49"/>
              <w:ind w:left="495"/>
              <w:rPr>
                <w:sz w:val="20"/>
              </w:rPr>
            </w:pPr>
            <w:r>
              <w:rPr>
                <w:sz w:val="20"/>
              </w:rPr>
              <w:t>42.82%</w:t>
            </w:r>
          </w:p>
        </w:tc>
        <w:tc>
          <w:tcPr>
            <w:tcW w:w="222" w:type="dxa"/>
            <w:tcBorders>
              <w:left w:val="single" w:sz="18" w:space="0" w:color="CCD2EA"/>
              <w:right w:val="single" w:sz="18" w:space="0" w:color="CCD2EA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89" w:type="dxa"/>
            <w:tcBorders>
              <w:top w:val="single" w:sz="18" w:space="0" w:color="CCD2EA"/>
              <w:left w:val="single" w:sz="18" w:space="0" w:color="CCD2EA"/>
              <w:bottom w:val="single" w:sz="18" w:space="0" w:color="CCD2EA"/>
              <w:right w:val="single" w:sz="18" w:space="0" w:color="CCD2EA"/>
            </w:tcBorders>
          </w:tcPr>
          <w:p>
            <w:pPr>
              <w:pStyle w:val="TableParagraph"/>
              <w:spacing w:before="49"/>
              <w:ind w:left="236" w:right="188"/>
              <w:jc w:val="center"/>
              <w:rPr>
                <w:sz w:val="20"/>
              </w:rPr>
            </w:pPr>
            <w:r>
              <w:rPr>
                <w:sz w:val="20"/>
              </w:rPr>
              <w:t>22.54%</w:t>
            </w:r>
          </w:p>
        </w:tc>
      </w:tr>
    </w:tbl>
    <w:p>
      <w:pPr>
        <w:pStyle w:val="BodyText"/>
        <w:rPr>
          <w:i/>
          <w:sz w:val="18"/>
        </w:rPr>
      </w:pPr>
    </w:p>
    <w:p>
      <w:pPr>
        <w:spacing w:before="145"/>
        <w:ind w:left="1678" w:right="0" w:firstLine="0"/>
        <w:jc w:val="left"/>
        <w:rPr>
          <w:rFonts w:ascii="Candara" w:hAnsi="Candara"/>
          <w:sz w:val="18"/>
        </w:rPr>
      </w:pPr>
      <w:r>
        <w:rPr>
          <w:rFonts w:ascii="Candara" w:hAnsi="Candara"/>
          <w:sz w:val="18"/>
        </w:rPr>
        <w:t>Fuente:</w:t>
      </w:r>
      <w:r>
        <w:rPr>
          <w:rFonts w:ascii="Candara" w:hAnsi="Candara"/>
          <w:spacing w:val="-2"/>
          <w:sz w:val="18"/>
        </w:rPr>
        <w:t> </w:t>
      </w:r>
      <w:r>
        <w:rPr>
          <w:rFonts w:ascii="Candara" w:hAnsi="Candara"/>
          <w:sz w:val="18"/>
        </w:rPr>
        <w:t>Elaboración</w:t>
      </w:r>
      <w:r>
        <w:rPr>
          <w:rFonts w:ascii="Candara" w:hAnsi="Candara"/>
          <w:spacing w:val="-2"/>
          <w:sz w:val="18"/>
        </w:rPr>
        <w:t> </w:t>
      </w:r>
      <w:r>
        <w:rPr>
          <w:rFonts w:ascii="Candara" w:hAnsi="Candara"/>
          <w:sz w:val="18"/>
        </w:rPr>
        <w:t>propia,</w:t>
      </w:r>
      <w:r>
        <w:rPr>
          <w:rFonts w:ascii="Candara" w:hAnsi="Candara"/>
          <w:spacing w:val="-2"/>
          <w:sz w:val="18"/>
        </w:rPr>
        <w:t> </w:t>
      </w:r>
      <w:r>
        <w:rPr>
          <w:rFonts w:ascii="Candara" w:hAnsi="Candara"/>
          <w:sz w:val="18"/>
        </w:rPr>
        <w:t>con</w:t>
      </w:r>
      <w:r>
        <w:rPr>
          <w:rFonts w:ascii="Candara" w:hAnsi="Candara"/>
          <w:spacing w:val="-4"/>
          <w:sz w:val="18"/>
        </w:rPr>
        <w:t> </w:t>
      </w:r>
      <w:r>
        <w:rPr>
          <w:rFonts w:ascii="Candara" w:hAnsi="Candara"/>
          <w:sz w:val="18"/>
        </w:rPr>
        <w:t>datos</w:t>
      </w:r>
      <w:r>
        <w:rPr>
          <w:rFonts w:ascii="Candara" w:hAnsi="Candara"/>
          <w:spacing w:val="-4"/>
          <w:sz w:val="18"/>
        </w:rPr>
        <w:t> </w:t>
      </w:r>
      <w:r>
        <w:rPr>
          <w:rFonts w:ascii="Candara" w:hAnsi="Candara"/>
          <w:sz w:val="18"/>
        </w:rPr>
        <w:t>de</w:t>
      </w:r>
      <w:r>
        <w:rPr>
          <w:rFonts w:ascii="Candara" w:hAnsi="Candara"/>
          <w:spacing w:val="-1"/>
          <w:sz w:val="18"/>
        </w:rPr>
        <w:t> </w:t>
      </w:r>
      <w:r>
        <w:rPr>
          <w:rFonts w:ascii="Candara" w:hAnsi="Candara"/>
          <w:sz w:val="18"/>
        </w:rPr>
        <w:t>las</w:t>
      </w:r>
      <w:r>
        <w:rPr>
          <w:rFonts w:ascii="Candara" w:hAnsi="Candara"/>
          <w:spacing w:val="-4"/>
          <w:sz w:val="18"/>
        </w:rPr>
        <w:t> </w:t>
      </w:r>
      <w:r>
        <w:rPr>
          <w:rFonts w:ascii="Candara" w:hAnsi="Candara"/>
          <w:sz w:val="18"/>
        </w:rPr>
        <w:t>Estadísticas</w:t>
      </w:r>
      <w:r>
        <w:rPr>
          <w:rFonts w:ascii="Candara" w:hAnsi="Candara"/>
          <w:spacing w:val="-4"/>
          <w:sz w:val="18"/>
        </w:rPr>
        <w:t> </w:t>
      </w:r>
      <w:r>
        <w:rPr>
          <w:rFonts w:ascii="Candara" w:hAnsi="Candara"/>
          <w:sz w:val="18"/>
        </w:rPr>
        <w:t>Educativas</w:t>
      </w:r>
      <w:r>
        <w:rPr>
          <w:rFonts w:ascii="Candara" w:hAnsi="Candara"/>
          <w:spacing w:val="-3"/>
          <w:sz w:val="18"/>
        </w:rPr>
        <w:t> </w:t>
      </w:r>
      <w:r>
        <w:rPr>
          <w:rFonts w:ascii="Candara" w:hAnsi="Candara"/>
          <w:sz w:val="18"/>
        </w:rPr>
        <w:t>del</w:t>
      </w:r>
      <w:r>
        <w:rPr>
          <w:rFonts w:ascii="Candara" w:hAnsi="Candara"/>
          <w:spacing w:val="-1"/>
          <w:sz w:val="18"/>
        </w:rPr>
        <w:t> </w:t>
      </w:r>
      <w:r>
        <w:rPr>
          <w:rFonts w:ascii="Candara" w:hAnsi="Candara"/>
          <w:sz w:val="18"/>
        </w:rPr>
        <w:t>Mineduc</w:t>
      </w:r>
    </w:p>
    <w:p>
      <w:pPr>
        <w:pStyle w:val="BodyText"/>
        <w:spacing w:before="1"/>
        <w:rPr>
          <w:rFonts w:ascii="Candara"/>
        </w:rPr>
      </w:pPr>
    </w:p>
    <w:p>
      <w:pPr>
        <w:pStyle w:val="BodyText"/>
        <w:ind w:left="262" w:right="917"/>
        <w:jc w:val="both"/>
      </w:pPr>
      <w:r>
        <w:rPr>
          <w:spacing w:val="-1"/>
        </w:rPr>
        <w:t>En</w:t>
      </w:r>
      <w:r>
        <w:rPr>
          <w:spacing w:val="-10"/>
        </w:rPr>
        <w:t> </w:t>
      </w:r>
      <w:r>
        <w:rPr>
          <w:spacing w:val="-1"/>
        </w:rPr>
        <w:t>el</w:t>
      </w:r>
      <w:r>
        <w:rPr>
          <w:spacing w:val="-13"/>
        </w:rPr>
        <w:t> </w:t>
      </w:r>
      <w:r>
        <w:rPr>
          <w:spacing w:val="-1"/>
        </w:rPr>
        <w:t>2021,</w:t>
      </w:r>
      <w:r>
        <w:rPr>
          <w:spacing w:val="-11"/>
        </w:rPr>
        <w:t> </w:t>
      </w:r>
      <w:r>
        <w:rPr>
          <w:spacing w:val="-1"/>
        </w:rPr>
        <w:t>se</w:t>
      </w:r>
      <w:r>
        <w:rPr>
          <w:spacing w:val="-11"/>
        </w:rPr>
        <w:t> </w:t>
      </w:r>
      <w:r>
        <w:rPr>
          <w:spacing w:val="-1"/>
        </w:rPr>
        <w:t>cuenta</w:t>
      </w:r>
      <w:r>
        <w:rPr>
          <w:spacing w:val="-14"/>
        </w:rPr>
        <w:t> </w:t>
      </w:r>
      <w:r>
        <w:rPr>
          <w:spacing w:val="-1"/>
        </w:rPr>
        <w:t>con</w:t>
      </w:r>
      <w:r>
        <w:rPr>
          <w:spacing w:val="-12"/>
        </w:rPr>
        <w:t> </w:t>
      </w:r>
      <w:r>
        <w:rPr>
          <w:spacing w:val="-1"/>
        </w:rPr>
        <w:t>un</w:t>
      </w:r>
      <w:r>
        <w:rPr>
          <w:spacing w:val="-11"/>
        </w:rPr>
        <w:t> </w:t>
      </w:r>
      <w:r>
        <w:rPr/>
        <w:t>registro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4,112,057</w:t>
      </w:r>
      <w:r>
        <w:rPr>
          <w:spacing w:val="-13"/>
        </w:rPr>
        <w:t> </w:t>
      </w:r>
      <w:r>
        <w:rPr/>
        <w:t>estudiantes</w:t>
      </w:r>
      <w:r>
        <w:rPr>
          <w:spacing w:val="-11"/>
        </w:rPr>
        <w:t> </w:t>
      </w:r>
      <w:r>
        <w:rPr/>
        <w:t>atendidos</w:t>
      </w:r>
      <w:r>
        <w:rPr>
          <w:spacing w:val="-14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sector</w:t>
      </w:r>
      <w:r>
        <w:rPr>
          <w:spacing w:val="-14"/>
        </w:rPr>
        <w:t> </w:t>
      </w:r>
      <w:r>
        <w:rPr/>
        <w:t>oficial,</w:t>
      </w:r>
      <w:r>
        <w:rPr>
          <w:spacing w:val="-51"/>
        </w:rPr>
        <w:t> </w:t>
      </w:r>
      <w:r>
        <w:rPr/>
        <w:t>de los cuales, el 51.21% son hombres y el 48.79% son mujeres. Cabe mencionar que un</w:t>
      </w:r>
      <w:r>
        <w:rPr>
          <w:spacing w:val="1"/>
        </w:rPr>
        <w:t> </w:t>
      </w:r>
      <w:r>
        <w:rPr/>
        <w:t>74.42%</w:t>
      </w:r>
      <w:r>
        <w:rPr>
          <w:spacing w:val="-2"/>
        </w:rPr>
        <w:t> </w:t>
      </w:r>
      <w:r>
        <w:rPr/>
        <w:t>recibe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/>
        <w:t>servicio</w:t>
      </w:r>
      <w:r>
        <w:rPr>
          <w:spacing w:val="-1"/>
        </w:rPr>
        <w:t> </w:t>
      </w:r>
      <w:r>
        <w:rPr/>
        <w:t>educativo monolingüe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25.58%</w:t>
      </w:r>
      <w:r>
        <w:rPr>
          <w:spacing w:val="-3"/>
        </w:rPr>
        <w:t> </w:t>
      </w:r>
      <w:r>
        <w:rPr/>
        <w:t>bilingüe.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  <w:r>
        <w:rPr/>
        <w:pict>
          <v:shape style="position:absolute;margin-left:85.104004pt;margin-top:8.366527pt;width:441.95pt;height:10.35pt;mso-position-horizontal-relative:page;mso-position-vertical-relative:paragraph;z-index:-15664128;mso-wrap-distance-left:0;mso-wrap-distance-right:0" coordorigin="1702,167" coordsize="8839,207" path="m10540,167l6145,167,1702,167,1702,374,6145,374,10540,374,10540,167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9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33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1604096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8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2"/>
        <w:spacing w:before="214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2"/>
        <w:rPr>
          <w:b/>
          <w:i/>
          <w:sz w:val="6"/>
        </w:rPr>
      </w:pPr>
    </w:p>
    <w:p>
      <w:pPr>
        <w:spacing w:before="64"/>
        <w:ind w:left="1466" w:right="2121" w:firstLine="0"/>
        <w:jc w:val="center"/>
        <w:rPr>
          <w:i/>
          <w:sz w:val="18"/>
        </w:rPr>
      </w:pPr>
      <w:bookmarkStart w:name="_bookmark27" w:id="36"/>
      <w:bookmarkEnd w:id="36"/>
      <w:r>
        <w:rPr/>
      </w: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14</w:t>
      </w:r>
    </w:p>
    <w:p>
      <w:pPr>
        <w:spacing w:before="1"/>
        <w:ind w:left="3092" w:right="3748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Estudiantes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inscritos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nivel,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sector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sexo</w:t>
      </w:r>
      <w:r>
        <w:rPr>
          <w:i/>
          <w:color w:val="44536A"/>
          <w:spacing w:val="-38"/>
          <w:sz w:val="18"/>
        </w:rPr>
        <w:t> </w:t>
      </w:r>
      <w:r>
        <w:rPr>
          <w:i/>
          <w:color w:val="44536A"/>
          <w:sz w:val="18"/>
        </w:rPr>
        <w:t>2021</w:t>
      </w:r>
    </w:p>
    <w:tbl>
      <w:tblPr>
        <w:tblW w:w="0" w:type="auto"/>
        <w:jc w:val="left"/>
        <w:tblInd w:w="272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1322"/>
        <w:gridCol w:w="1363"/>
        <w:gridCol w:w="1521"/>
        <w:gridCol w:w="1478"/>
        <w:gridCol w:w="1199"/>
      </w:tblGrid>
      <w:tr>
        <w:trPr>
          <w:trHeight w:val="299" w:hRule="atLeast"/>
        </w:trPr>
        <w:tc>
          <w:tcPr>
            <w:tcW w:w="2405" w:type="dxa"/>
          </w:tcPr>
          <w:p>
            <w:pPr>
              <w:pStyle w:val="TableParagraph"/>
              <w:spacing w:line="207" w:lineRule="exact"/>
              <w:ind w:left="62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Nivel</w:t>
            </w:r>
            <w:r>
              <w:rPr>
                <w:rFonts w:ascii="Times New Roman"/>
                <w:spacing w:val="-3"/>
                <w:sz w:val="18"/>
              </w:rPr>
              <w:t> </w:t>
            </w:r>
            <w:r>
              <w:rPr>
                <w:rFonts w:ascii="Times New Roman"/>
                <w:sz w:val="18"/>
              </w:rPr>
              <w:t>educativo</w:t>
            </w:r>
          </w:p>
        </w:tc>
        <w:tc>
          <w:tcPr>
            <w:tcW w:w="1322" w:type="dxa"/>
          </w:tcPr>
          <w:p>
            <w:pPr>
              <w:pStyle w:val="TableParagraph"/>
              <w:spacing w:line="207" w:lineRule="exact"/>
              <w:ind w:left="280" w:right="27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Total</w:t>
            </w:r>
          </w:p>
        </w:tc>
        <w:tc>
          <w:tcPr>
            <w:tcW w:w="1363" w:type="dxa"/>
          </w:tcPr>
          <w:p>
            <w:pPr>
              <w:pStyle w:val="TableParagraph"/>
              <w:spacing w:line="207" w:lineRule="exact"/>
              <w:ind w:left="297" w:right="29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Hombres</w:t>
            </w:r>
          </w:p>
        </w:tc>
        <w:tc>
          <w:tcPr>
            <w:tcW w:w="1521" w:type="dxa"/>
          </w:tcPr>
          <w:p>
            <w:pPr>
              <w:pStyle w:val="TableParagraph"/>
              <w:spacing w:line="207" w:lineRule="exact"/>
              <w:ind w:right="45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Mujeres</w:t>
            </w:r>
          </w:p>
        </w:tc>
        <w:tc>
          <w:tcPr>
            <w:tcW w:w="1478" w:type="dxa"/>
          </w:tcPr>
          <w:p>
            <w:pPr>
              <w:pStyle w:val="TableParagraph"/>
              <w:spacing w:line="207" w:lineRule="exact"/>
              <w:ind w:left="88" w:right="76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Monolingüe</w:t>
            </w:r>
          </w:p>
        </w:tc>
        <w:tc>
          <w:tcPr>
            <w:tcW w:w="1199" w:type="dxa"/>
          </w:tcPr>
          <w:p>
            <w:pPr>
              <w:pStyle w:val="TableParagraph"/>
              <w:spacing w:line="207" w:lineRule="exact"/>
              <w:ind w:left="274" w:right="255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Bilingüe</w:t>
            </w:r>
          </w:p>
        </w:tc>
      </w:tr>
      <w:tr>
        <w:trPr>
          <w:trHeight w:val="208" w:hRule="atLeast"/>
        </w:trPr>
        <w:tc>
          <w:tcPr>
            <w:tcW w:w="2405" w:type="dxa"/>
          </w:tcPr>
          <w:p>
            <w:pPr>
              <w:pStyle w:val="TableParagraph"/>
              <w:spacing w:line="188" w:lineRule="exact"/>
              <w:ind w:left="11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Preprimaria</w:t>
            </w:r>
          </w:p>
        </w:tc>
        <w:tc>
          <w:tcPr>
            <w:tcW w:w="1322" w:type="dxa"/>
          </w:tcPr>
          <w:p>
            <w:pPr>
              <w:pStyle w:val="TableParagraph"/>
              <w:spacing w:line="188" w:lineRule="exact"/>
              <w:ind w:left="280" w:right="27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629,285</w:t>
            </w:r>
          </w:p>
        </w:tc>
        <w:tc>
          <w:tcPr>
            <w:tcW w:w="1363" w:type="dxa"/>
          </w:tcPr>
          <w:p>
            <w:pPr>
              <w:pStyle w:val="TableParagraph"/>
              <w:spacing w:line="188" w:lineRule="exact"/>
              <w:ind w:left="302" w:right="29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321,331</w:t>
            </w:r>
          </w:p>
        </w:tc>
        <w:tc>
          <w:tcPr>
            <w:tcW w:w="1521" w:type="dxa"/>
          </w:tcPr>
          <w:p>
            <w:pPr>
              <w:pStyle w:val="TableParagraph"/>
              <w:spacing w:line="188" w:lineRule="exact"/>
              <w:ind w:right="453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307,954</w:t>
            </w:r>
          </w:p>
        </w:tc>
        <w:tc>
          <w:tcPr>
            <w:tcW w:w="1478" w:type="dxa"/>
          </w:tcPr>
          <w:p>
            <w:pPr>
              <w:pStyle w:val="TableParagraph"/>
              <w:spacing w:line="188" w:lineRule="exact"/>
              <w:ind w:left="88" w:right="7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505,608</w:t>
            </w:r>
          </w:p>
        </w:tc>
        <w:tc>
          <w:tcPr>
            <w:tcW w:w="1199" w:type="dxa"/>
          </w:tcPr>
          <w:p>
            <w:pPr>
              <w:pStyle w:val="TableParagraph"/>
              <w:spacing w:line="188" w:lineRule="exact"/>
              <w:ind w:left="271" w:right="25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123,677</w:t>
            </w:r>
          </w:p>
        </w:tc>
      </w:tr>
      <w:tr>
        <w:trPr>
          <w:trHeight w:val="268" w:hRule="atLeast"/>
        </w:trPr>
        <w:tc>
          <w:tcPr>
            <w:tcW w:w="2405" w:type="dxa"/>
            <w:shd w:val="clear" w:color="auto" w:fill="D9E1F3"/>
          </w:tcPr>
          <w:p>
            <w:pPr>
              <w:pStyle w:val="TableParagraph"/>
              <w:spacing w:line="207" w:lineRule="exact"/>
              <w:ind w:left="11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Primaria</w:t>
            </w:r>
          </w:p>
        </w:tc>
        <w:tc>
          <w:tcPr>
            <w:tcW w:w="1322" w:type="dxa"/>
            <w:shd w:val="clear" w:color="auto" w:fill="D9E1F3"/>
          </w:tcPr>
          <w:p>
            <w:pPr>
              <w:pStyle w:val="TableParagraph"/>
              <w:spacing w:line="207" w:lineRule="exact"/>
              <w:ind w:left="280" w:right="27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2,391,761</w:t>
            </w:r>
          </w:p>
        </w:tc>
        <w:tc>
          <w:tcPr>
            <w:tcW w:w="1363" w:type="dxa"/>
            <w:shd w:val="clear" w:color="auto" w:fill="D9E1F3"/>
          </w:tcPr>
          <w:p>
            <w:pPr>
              <w:pStyle w:val="TableParagraph"/>
              <w:spacing w:line="207" w:lineRule="exact"/>
              <w:ind w:left="302" w:right="29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1,232,739</w:t>
            </w:r>
          </w:p>
        </w:tc>
        <w:tc>
          <w:tcPr>
            <w:tcW w:w="1521" w:type="dxa"/>
            <w:shd w:val="clear" w:color="auto" w:fill="D9E1F3"/>
          </w:tcPr>
          <w:p>
            <w:pPr>
              <w:pStyle w:val="TableParagraph"/>
              <w:spacing w:line="207" w:lineRule="exact"/>
              <w:ind w:right="38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1,159,022</w:t>
            </w:r>
          </w:p>
        </w:tc>
        <w:tc>
          <w:tcPr>
            <w:tcW w:w="1478" w:type="dxa"/>
            <w:shd w:val="clear" w:color="auto" w:fill="D9E1F3"/>
          </w:tcPr>
          <w:p>
            <w:pPr>
              <w:pStyle w:val="TableParagraph"/>
              <w:spacing w:line="207" w:lineRule="exact"/>
              <w:ind w:left="88" w:right="7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1,495,056</w:t>
            </w:r>
          </w:p>
        </w:tc>
        <w:tc>
          <w:tcPr>
            <w:tcW w:w="1199" w:type="dxa"/>
            <w:shd w:val="clear" w:color="auto" w:fill="D9E1F3"/>
          </w:tcPr>
          <w:p>
            <w:pPr>
              <w:pStyle w:val="TableParagraph"/>
              <w:spacing w:line="207" w:lineRule="exact"/>
              <w:ind w:left="271" w:right="25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896,705</w:t>
            </w:r>
          </w:p>
        </w:tc>
      </w:tr>
      <w:tr>
        <w:trPr>
          <w:trHeight w:val="205" w:hRule="atLeast"/>
        </w:trPr>
        <w:tc>
          <w:tcPr>
            <w:tcW w:w="2405" w:type="dxa"/>
          </w:tcPr>
          <w:p>
            <w:pPr>
              <w:pStyle w:val="TableParagraph"/>
              <w:spacing w:line="186" w:lineRule="exact"/>
              <w:ind w:left="11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Ciclo Básico</w:t>
            </w:r>
          </w:p>
        </w:tc>
        <w:tc>
          <w:tcPr>
            <w:tcW w:w="1322" w:type="dxa"/>
          </w:tcPr>
          <w:p>
            <w:pPr>
              <w:pStyle w:val="TableParagraph"/>
              <w:spacing w:line="186" w:lineRule="exact"/>
              <w:ind w:left="280" w:right="27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705,763</w:t>
            </w:r>
          </w:p>
        </w:tc>
        <w:tc>
          <w:tcPr>
            <w:tcW w:w="1363" w:type="dxa"/>
          </w:tcPr>
          <w:p>
            <w:pPr>
              <w:pStyle w:val="TableParagraph"/>
              <w:spacing w:line="186" w:lineRule="exact"/>
              <w:ind w:left="302" w:right="29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367,169</w:t>
            </w:r>
          </w:p>
        </w:tc>
        <w:tc>
          <w:tcPr>
            <w:tcW w:w="1521" w:type="dxa"/>
          </w:tcPr>
          <w:p>
            <w:pPr>
              <w:pStyle w:val="TableParagraph"/>
              <w:spacing w:line="186" w:lineRule="exact"/>
              <w:ind w:right="453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338,594</w:t>
            </w:r>
          </w:p>
        </w:tc>
        <w:tc>
          <w:tcPr>
            <w:tcW w:w="1478" w:type="dxa"/>
          </w:tcPr>
          <w:p>
            <w:pPr>
              <w:pStyle w:val="TableParagraph"/>
              <w:spacing w:line="186" w:lineRule="exact"/>
              <w:ind w:left="88" w:right="7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689,512</w:t>
            </w:r>
          </w:p>
        </w:tc>
        <w:tc>
          <w:tcPr>
            <w:tcW w:w="1199" w:type="dxa"/>
          </w:tcPr>
          <w:p>
            <w:pPr>
              <w:pStyle w:val="TableParagraph"/>
              <w:spacing w:line="186" w:lineRule="exact"/>
              <w:ind w:left="272" w:right="25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16,251</w:t>
            </w:r>
          </w:p>
        </w:tc>
      </w:tr>
      <w:tr>
        <w:trPr>
          <w:trHeight w:val="206" w:hRule="atLeast"/>
        </w:trPr>
        <w:tc>
          <w:tcPr>
            <w:tcW w:w="2405" w:type="dxa"/>
            <w:shd w:val="clear" w:color="auto" w:fill="D9E1F3"/>
          </w:tcPr>
          <w:p>
            <w:pPr>
              <w:pStyle w:val="TableParagraph"/>
              <w:spacing w:line="186" w:lineRule="exact"/>
              <w:ind w:left="11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Ciclo</w:t>
            </w:r>
            <w:r>
              <w:rPr>
                <w:rFonts w:ascii="Times New Roman"/>
                <w:spacing w:val="-3"/>
                <w:sz w:val="18"/>
              </w:rPr>
              <w:t> </w:t>
            </w:r>
            <w:r>
              <w:rPr>
                <w:rFonts w:ascii="Times New Roman"/>
                <w:sz w:val="18"/>
              </w:rPr>
              <w:t>Diversificado</w:t>
            </w:r>
          </w:p>
        </w:tc>
        <w:tc>
          <w:tcPr>
            <w:tcW w:w="1322" w:type="dxa"/>
            <w:shd w:val="clear" w:color="auto" w:fill="D9E1F3"/>
          </w:tcPr>
          <w:p>
            <w:pPr>
              <w:pStyle w:val="TableParagraph"/>
              <w:spacing w:line="186" w:lineRule="exact"/>
              <w:ind w:left="280" w:right="27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377,989</w:t>
            </w:r>
          </w:p>
        </w:tc>
        <w:tc>
          <w:tcPr>
            <w:tcW w:w="1363" w:type="dxa"/>
            <w:shd w:val="clear" w:color="auto" w:fill="D9E1F3"/>
          </w:tcPr>
          <w:p>
            <w:pPr>
              <w:pStyle w:val="TableParagraph"/>
              <w:spacing w:line="186" w:lineRule="exact"/>
              <w:ind w:left="302" w:right="29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181,001</w:t>
            </w:r>
          </w:p>
        </w:tc>
        <w:tc>
          <w:tcPr>
            <w:tcW w:w="1521" w:type="dxa"/>
            <w:shd w:val="clear" w:color="auto" w:fill="D9E1F3"/>
          </w:tcPr>
          <w:p>
            <w:pPr>
              <w:pStyle w:val="TableParagraph"/>
              <w:spacing w:line="186" w:lineRule="exact"/>
              <w:ind w:right="453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196,988</w:t>
            </w:r>
          </w:p>
        </w:tc>
        <w:tc>
          <w:tcPr>
            <w:tcW w:w="1478" w:type="dxa"/>
            <w:shd w:val="clear" w:color="auto" w:fill="D9E1F3"/>
          </w:tcPr>
          <w:p>
            <w:pPr>
              <w:pStyle w:val="TableParagraph"/>
              <w:spacing w:line="186" w:lineRule="exact"/>
              <w:ind w:left="88" w:right="7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362,848</w:t>
            </w:r>
          </w:p>
        </w:tc>
        <w:tc>
          <w:tcPr>
            <w:tcW w:w="1199" w:type="dxa"/>
            <w:shd w:val="clear" w:color="auto" w:fill="D9E1F3"/>
          </w:tcPr>
          <w:p>
            <w:pPr>
              <w:pStyle w:val="TableParagraph"/>
              <w:spacing w:line="186" w:lineRule="exact"/>
              <w:ind w:left="272" w:right="25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15,141</w:t>
            </w:r>
          </w:p>
        </w:tc>
      </w:tr>
      <w:tr>
        <w:trPr>
          <w:trHeight w:val="209" w:hRule="atLeast"/>
        </w:trPr>
        <w:tc>
          <w:tcPr>
            <w:tcW w:w="2405" w:type="dxa"/>
          </w:tcPr>
          <w:p>
            <w:pPr>
              <w:pStyle w:val="TableParagraph"/>
              <w:spacing w:line="187" w:lineRule="exact" w:before="2"/>
              <w:ind w:left="11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Primaria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de Adultos</w:t>
            </w:r>
          </w:p>
        </w:tc>
        <w:tc>
          <w:tcPr>
            <w:tcW w:w="1322" w:type="dxa"/>
          </w:tcPr>
          <w:p>
            <w:pPr>
              <w:pStyle w:val="TableParagraph"/>
              <w:spacing w:line="187" w:lineRule="exact" w:before="2"/>
              <w:ind w:left="280" w:right="26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7,259</w:t>
            </w:r>
          </w:p>
        </w:tc>
        <w:tc>
          <w:tcPr>
            <w:tcW w:w="1363" w:type="dxa"/>
          </w:tcPr>
          <w:p>
            <w:pPr>
              <w:pStyle w:val="TableParagraph"/>
              <w:spacing w:line="187" w:lineRule="exact" w:before="2"/>
              <w:ind w:left="300" w:right="29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3,651</w:t>
            </w:r>
          </w:p>
        </w:tc>
        <w:tc>
          <w:tcPr>
            <w:tcW w:w="1521" w:type="dxa"/>
          </w:tcPr>
          <w:p>
            <w:pPr>
              <w:pStyle w:val="TableParagraph"/>
              <w:spacing w:line="187" w:lineRule="exact" w:before="2"/>
              <w:ind w:left="538" w:right="52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3,608</w:t>
            </w:r>
          </w:p>
        </w:tc>
        <w:tc>
          <w:tcPr>
            <w:tcW w:w="1478" w:type="dxa"/>
          </w:tcPr>
          <w:p>
            <w:pPr>
              <w:pStyle w:val="TableParagraph"/>
              <w:spacing w:line="187" w:lineRule="exact" w:before="2"/>
              <w:ind w:left="88" w:right="7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7,243</w:t>
            </w:r>
          </w:p>
        </w:tc>
        <w:tc>
          <w:tcPr>
            <w:tcW w:w="1199" w:type="dxa"/>
          </w:tcPr>
          <w:p>
            <w:pPr>
              <w:pStyle w:val="TableParagraph"/>
              <w:spacing w:line="187" w:lineRule="exact" w:before="2"/>
              <w:ind w:left="271" w:right="25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16</w:t>
            </w:r>
          </w:p>
        </w:tc>
      </w:tr>
    </w:tbl>
    <w:p>
      <w:pPr>
        <w:spacing w:before="0"/>
        <w:ind w:left="262" w:right="0" w:firstLine="0"/>
        <w:jc w:val="both"/>
        <w:rPr>
          <w:rFonts w:ascii="Candara" w:hAnsi="Candara"/>
          <w:sz w:val="18"/>
        </w:rPr>
      </w:pPr>
      <w:bookmarkStart w:name="_bookmark28" w:id="37"/>
      <w:bookmarkEnd w:id="37"/>
      <w:r>
        <w:rPr/>
      </w:r>
      <w:r>
        <w:rPr>
          <w:rFonts w:ascii="Candara" w:hAnsi="Candara"/>
          <w:sz w:val="18"/>
        </w:rPr>
        <w:t>Fuente:</w:t>
      </w:r>
      <w:r>
        <w:rPr>
          <w:rFonts w:ascii="Candara" w:hAnsi="Candara"/>
          <w:spacing w:val="-3"/>
          <w:sz w:val="18"/>
        </w:rPr>
        <w:t> </w:t>
      </w:r>
      <w:r>
        <w:rPr>
          <w:rFonts w:ascii="Candara" w:hAnsi="Candara"/>
          <w:sz w:val="18"/>
        </w:rPr>
        <w:t>Dirección</w:t>
      </w:r>
      <w:r>
        <w:rPr>
          <w:rFonts w:ascii="Candara" w:hAnsi="Candara"/>
          <w:spacing w:val="-3"/>
          <w:sz w:val="18"/>
        </w:rPr>
        <w:t> </w:t>
      </w:r>
      <w:r>
        <w:rPr>
          <w:rFonts w:ascii="Candara" w:hAnsi="Candara"/>
          <w:sz w:val="18"/>
        </w:rPr>
        <w:t>de</w:t>
      </w:r>
      <w:r>
        <w:rPr>
          <w:rFonts w:ascii="Candara" w:hAnsi="Candara"/>
          <w:spacing w:val="-3"/>
          <w:sz w:val="18"/>
        </w:rPr>
        <w:t> </w:t>
      </w:r>
      <w:r>
        <w:rPr>
          <w:rFonts w:ascii="Candara" w:hAnsi="Candara"/>
          <w:sz w:val="18"/>
        </w:rPr>
        <w:t>Planificación</w:t>
      </w:r>
      <w:r>
        <w:rPr>
          <w:rFonts w:ascii="Candara" w:hAnsi="Candara"/>
          <w:spacing w:val="-2"/>
          <w:sz w:val="18"/>
        </w:rPr>
        <w:t> </w:t>
      </w:r>
      <w:r>
        <w:rPr>
          <w:rFonts w:ascii="Candara" w:hAnsi="Candara"/>
          <w:sz w:val="18"/>
        </w:rPr>
        <w:t>del</w:t>
      </w:r>
      <w:r>
        <w:rPr>
          <w:rFonts w:ascii="Candara" w:hAnsi="Candara"/>
          <w:spacing w:val="-5"/>
          <w:sz w:val="18"/>
        </w:rPr>
        <w:t> </w:t>
      </w:r>
      <w:r>
        <w:rPr>
          <w:rFonts w:ascii="Candara" w:hAnsi="Candara"/>
          <w:sz w:val="18"/>
        </w:rPr>
        <w:t>Ministerio</w:t>
      </w:r>
      <w:r>
        <w:rPr>
          <w:rFonts w:ascii="Candara" w:hAnsi="Candara"/>
          <w:spacing w:val="-1"/>
          <w:sz w:val="18"/>
        </w:rPr>
        <w:t> </w:t>
      </w:r>
      <w:r>
        <w:rPr>
          <w:rFonts w:ascii="Candara" w:hAnsi="Candara"/>
          <w:sz w:val="18"/>
        </w:rPr>
        <w:t>de</w:t>
      </w:r>
      <w:r>
        <w:rPr>
          <w:rFonts w:ascii="Candara" w:hAnsi="Candara"/>
          <w:spacing w:val="-5"/>
          <w:sz w:val="18"/>
        </w:rPr>
        <w:t> </w:t>
      </w:r>
      <w:r>
        <w:rPr>
          <w:rFonts w:ascii="Candara" w:hAnsi="Candara"/>
          <w:sz w:val="18"/>
        </w:rPr>
        <w:t>Educación.</w:t>
      </w:r>
      <w:r>
        <w:rPr>
          <w:rFonts w:ascii="Candara" w:hAnsi="Candara"/>
          <w:spacing w:val="-2"/>
          <w:sz w:val="18"/>
        </w:rPr>
        <w:t> </w:t>
      </w:r>
      <w:r>
        <w:rPr>
          <w:rFonts w:ascii="Candara" w:hAnsi="Candara"/>
          <w:sz w:val="18"/>
        </w:rPr>
        <w:t>Datos</w:t>
      </w:r>
      <w:r>
        <w:rPr>
          <w:rFonts w:ascii="Candara" w:hAnsi="Candara"/>
          <w:spacing w:val="-5"/>
          <w:sz w:val="18"/>
        </w:rPr>
        <w:t> </w:t>
      </w:r>
      <w:r>
        <w:rPr>
          <w:rFonts w:ascii="Candara" w:hAnsi="Candara"/>
          <w:sz w:val="18"/>
        </w:rPr>
        <w:t>preliminares</w:t>
      </w:r>
      <w:r>
        <w:rPr>
          <w:rFonts w:ascii="Candara" w:hAnsi="Candara"/>
          <w:spacing w:val="-2"/>
          <w:sz w:val="18"/>
        </w:rPr>
        <w:t> </w:t>
      </w:r>
      <w:r>
        <w:rPr>
          <w:rFonts w:ascii="Candara" w:hAnsi="Candara"/>
          <w:sz w:val="18"/>
        </w:rPr>
        <w:t>al</w:t>
      </w:r>
      <w:r>
        <w:rPr>
          <w:rFonts w:ascii="Candara" w:hAnsi="Candara"/>
          <w:spacing w:val="-3"/>
          <w:sz w:val="18"/>
        </w:rPr>
        <w:t> </w:t>
      </w:r>
      <w:r>
        <w:rPr>
          <w:rFonts w:ascii="Candara" w:hAnsi="Candara"/>
          <w:sz w:val="18"/>
        </w:rPr>
        <w:t>01/junio/2021</w:t>
      </w:r>
    </w:p>
    <w:p>
      <w:pPr>
        <w:pStyle w:val="BodyText"/>
        <w:spacing w:before="8"/>
        <w:rPr>
          <w:rFonts w:ascii="Candara"/>
          <w:sz w:val="19"/>
        </w:rPr>
      </w:pPr>
    </w:p>
    <w:p>
      <w:pPr>
        <w:pStyle w:val="ListParagraph"/>
        <w:numPr>
          <w:ilvl w:val="1"/>
          <w:numId w:val="17"/>
        </w:numPr>
        <w:tabs>
          <w:tab w:pos="982" w:val="left" w:leader="none"/>
        </w:tabs>
        <w:spacing w:line="240" w:lineRule="auto" w:before="0" w:after="0"/>
        <w:ind w:left="982" w:right="0" w:hanging="720"/>
        <w:jc w:val="both"/>
        <w:rPr>
          <w:b/>
          <w:sz w:val="32"/>
        </w:rPr>
      </w:pPr>
      <w:r>
        <w:rPr>
          <w:b/>
          <w:color w:val="1F3863"/>
          <w:sz w:val="32"/>
        </w:rPr>
        <w:t>Calidad</w:t>
      </w:r>
      <w:r>
        <w:rPr>
          <w:b/>
          <w:color w:val="1F3863"/>
          <w:spacing w:val="-2"/>
          <w:sz w:val="32"/>
        </w:rPr>
        <w:t> </w:t>
      </w:r>
      <w:r>
        <w:rPr>
          <w:b/>
          <w:color w:val="1F3863"/>
          <w:sz w:val="32"/>
        </w:rPr>
        <w:t>Educativa</w:t>
      </w:r>
      <w:r>
        <w:rPr>
          <w:b/>
          <w:color w:val="1F3863"/>
          <w:sz w:val="32"/>
          <w:vertAlign w:val="superscript"/>
        </w:rPr>
        <w:t>11</w:t>
      </w:r>
    </w:p>
    <w:p>
      <w:pPr>
        <w:pStyle w:val="BodyText"/>
        <w:spacing w:before="293"/>
        <w:ind w:left="262" w:right="913"/>
        <w:jc w:val="both"/>
      </w:pPr>
      <w:r>
        <w:rPr/>
        <w:t>Los desafíos en materia de cobertura educativa también se manifiestan en la calidad. En el</w:t>
      </w:r>
      <w:r>
        <w:rPr>
          <w:spacing w:val="-52"/>
        </w:rPr>
        <w:t> </w:t>
      </w:r>
      <w:r>
        <w:rPr/>
        <w:t>cuadro siguiente, se presentan los principales indicadores educativos, por quinquenio, de</w:t>
      </w:r>
      <w:r>
        <w:rPr>
          <w:spacing w:val="1"/>
        </w:rPr>
        <w:t> </w:t>
      </w:r>
      <w:r>
        <w:rPr/>
        <w:t>2000 al 2015 y los datos para el 2019 a efecto de considerar líneas basales para el período</w:t>
      </w:r>
      <w:r>
        <w:rPr>
          <w:spacing w:val="1"/>
        </w:rPr>
        <w:t> </w:t>
      </w:r>
      <w:r>
        <w:rPr/>
        <w:t>de este documento.</w:t>
      </w:r>
      <w:r>
        <w:rPr>
          <w:spacing w:val="1"/>
        </w:rPr>
        <w:t> </w:t>
      </w:r>
      <w:r>
        <w:rPr/>
        <w:t>Se observan variaciones importantes entre los períodos analizados y</w:t>
      </w:r>
      <w:r>
        <w:rPr>
          <w:spacing w:val="1"/>
        </w:rPr>
        <w:t> </w:t>
      </w:r>
      <w:r>
        <w:rPr/>
        <w:t>en algunos casos se observan retrocesos y avances poco significativos, salvo en la tasa de</w:t>
      </w:r>
      <w:r>
        <w:rPr>
          <w:spacing w:val="1"/>
        </w:rPr>
        <w:t> </w:t>
      </w:r>
      <w:r>
        <w:rPr/>
        <w:t>deserción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2000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2015</w:t>
      </w:r>
      <w:r>
        <w:rPr>
          <w:spacing w:val="-2"/>
        </w:rPr>
        <w:t> </w:t>
      </w:r>
      <w:r>
        <w:rPr/>
        <w:t>presenta</w:t>
      </w:r>
      <w:r>
        <w:rPr>
          <w:spacing w:val="-4"/>
        </w:rPr>
        <w:t> </w:t>
      </w:r>
      <w:r>
        <w:rPr/>
        <w:t>un</w:t>
      </w:r>
      <w:r>
        <w:rPr>
          <w:spacing w:val="-3"/>
        </w:rPr>
        <w:t> </w:t>
      </w:r>
      <w:r>
        <w:rPr/>
        <w:t>constante</w:t>
      </w:r>
      <w:r>
        <w:rPr>
          <w:spacing w:val="-3"/>
        </w:rPr>
        <w:t> </w:t>
      </w:r>
      <w:r>
        <w:rPr/>
        <w:t>decremento,</w:t>
      </w:r>
      <w:r>
        <w:rPr>
          <w:spacing w:val="-4"/>
        </w:rPr>
        <w:t> </w:t>
      </w:r>
      <w:r>
        <w:rPr/>
        <w:t>pese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año</w:t>
      </w:r>
      <w:r>
        <w:rPr>
          <w:spacing w:val="-52"/>
        </w:rPr>
        <w:t> </w:t>
      </w:r>
      <w:r>
        <w:rPr>
          <w:spacing w:val="-1"/>
        </w:rPr>
        <w:t>2019</w:t>
      </w:r>
      <w:r>
        <w:rPr>
          <w:spacing w:val="-11"/>
        </w:rPr>
        <w:t> </w:t>
      </w:r>
      <w:r>
        <w:rPr>
          <w:spacing w:val="-1"/>
        </w:rPr>
        <w:t>manifiestan</w:t>
      </w:r>
      <w:r>
        <w:rPr>
          <w:spacing w:val="-11"/>
        </w:rPr>
        <w:t> </w:t>
      </w:r>
      <w:r>
        <w:rPr/>
        <w:t>un</w:t>
      </w:r>
      <w:r>
        <w:rPr>
          <w:spacing w:val="-12"/>
        </w:rPr>
        <w:t> </w:t>
      </w:r>
      <w:r>
        <w:rPr/>
        <w:t>leve</w:t>
      </w:r>
      <w:r>
        <w:rPr>
          <w:spacing w:val="-13"/>
        </w:rPr>
        <w:t> </w:t>
      </w:r>
      <w:r>
        <w:rPr/>
        <w:t>incremento</w:t>
      </w:r>
      <w:r>
        <w:rPr>
          <w:spacing w:val="-10"/>
        </w:rPr>
        <w:t> </w:t>
      </w:r>
      <w:r>
        <w:rPr/>
        <w:t>en</w:t>
      </w:r>
      <w:r>
        <w:rPr>
          <w:spacing w:val="-12"/>
        </w:rPr>
        <w:t> </w:t>
      </w:r>
      <w:r>
        <w:rPr/>
        <w:t>casi</w:t>
      </w:r>
      <w:r>
        <w:rPr>
          <w:spacing w:val="-12"/>
        </w:rPr>
        <w:t> </w:t>
      </w:r>
      <w:r>
        <w:rPr/>
        <w:t>todos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/>
        <w:t>niveles</w:t>
      </w:r>
      <w:r>
        <w:rPr>
          <w:spacing w:val="-11"/>
        </w:rPr>
        <w:t> </w:t>
      </w:r>
      <w:r>
        <w:rPr/>
        <w:t>con</w:t>
      </w:r>
      <w:r>
        <w:rPr>
          <w:spacing w:val="-10"/>
        </w:rPr>
        <w:t> </w:t>
      </w:r>
      <w:r>
        <w:rPr/>
        <w:t>excepción</w:t>
      </w:r>
      <w:r>
        <w:rPr>
          <w:spacing w:val="-12"/>
        </w:rPr>
        <w:t> </w:t>
      </w:r>
      <w:r>
        <w:rPr/>
        <w:t>del</w:t>
      </w:r>
      <w:r>
        <w:rPr>
          <w:spacing w:val="-11"/>
        </w:rPr>
        <w:t> </w:t>
      </w:r>
      <w:r>
        <w:rPr/>
        <w:t>ciclo</w:t>
      </w:r>
      <w:r>
        <w:rPr>
          <w:spacing w:val="-11"/>
        </w:rPr>
        <w:t> </w:t>
      </w:r>
      <w:r>
        <w:rPr/>
        <w:t>básico</w:t>
      </w:r>
      <w:r>
        <w:rPr>
          <w:spacing w:val="-52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/>
        <w:t>cual</w:t>
      </w:r>
      <w:r>
        <w:rPr>
          <w:spacing w:val="-3"/>
        </w:rPr>
        <w:t> </w:t>
      </w:r>
      <w:r>
        <w:rPr/>
        <w:t>pasa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4.1 a</w:t>
      </w:r>
      <w:r>
        <w:rPr>
          <w:spacing w:val="-3"/>
        </w:rPr>
        <w:t> </w:t>
      </w:r>
      <w:r>
        <w:rPr/>
        <w:t>7.1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cuya causa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está</w:t>
      </w:r>
      <w:r>
        <w:rPr>
          <w:spacing w:val="-3"/>
        </w:rPr>
        <w:t> </w:t>
      </w:r>
      <w:r>
        <w:rPr/>
        <w:t>totalmente</w:t>
      </w:r>
      <w:r>
        <w:rPr>
          <w:spacing w:val="-3"/>
        </w:rPr>
        <w:t> </w:t>
      </w:r>
      <w:r>
        <w:rPr/>
        <w:t>identificada</w:t>
      </w:r>
      <w:r>
        <w:rPr>
          <w:spacing w:val="-2"/>
        </w:rPr>
        <w:t> </w:t>
      </w:r>
      <w:r>
        <w:rPr/>
        <w:t>por el</w:t>
      </w:r>
      <w:r>
        <w:rPr>
          <w:spacing w:val="-2"/>
        </w:rPr>
        <w:t> </w:t>
      </w:r>
      <w:r>
        <w:rPr/>
        <w:t>momento.</w:t>
      </w:r>
    </w:p>
    <w:p>
      <w:pPr>
        <w:pStyle w:val="BodyText"/>
        <w:spacing w:before="3"/>
      </w:pPr>
    </w:p>
    <w:p>
      <w:pPr>
        <w:spacing w:line="219" w:lineRule="exact" w:before="0"/>
        <w:ind w:left="1466" w:right="2121" w:firstLine="0"/>
        <w:jc w:val="center"/>
        <w:rPr>
          <w:i/>
          <w:sz w:val="18"/>
        </w:rPr>
      </w:pPr>
      <w:bookmarkStart w:name="_bookmark29" w:id="38"/>
      <w:bookmarkEnd w:id="38"/>
      <w:r>
        <w:rPr/>
      </w: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15</w:t>
      </w:r>
    </w:p>
    <w:p>
      <w:pPr>
        <w:spacing w:line="219" w:lineRule="exact" w:before="0"/>
        <w:ind w:left="1466" w:right="2124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Principales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Indicadores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Educativos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2000-2005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–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2010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–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2015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–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2019</w:t>
      </w:r>
    </w:p>
    <w:p>
      <w:pPr>
        <w:spacing w:before="0"/>
        <w:ind w:left="1466" w:right="2122" w:firstLine="0"/>
        <w:jc w:val="center"/>
        <w:rPr>
          <w:rFonts w:ascii="Times New Roman"/>
          <w:i/>
          <w:sz w:val="18"/>
        </w:rPr>
      </w:pPr>
      <w:r>
        <w:rPr>
          <w:rFonts w:ascii="Times New Roman"/>
          <w:i/>
          <w:color w:val="44536A"/>
          <w:sz w:val="18"/>
        </w:rPr>
        <w:t>(Porcentajes)</w:t>
      </w:r>
    </w:p>
    <w:tbl>
      <w:tblPr>
        <w:tblW w:w="0" w:type="auto"/>
        <w:jc w:val="left"/>
        <w:tblInd w:w="272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45"/>
        <w:gridCol w:w="852"/>
        <w:gridCol w:w="850"/>
        <w:gridCol w:w="851"/>
        <w:gridCol w:w="853"/>
        <w:gridCol w:w="759"/>
      </w:tblGrid>
      <w:tr>
        <w:trPr>
          <w:trHeight w:val="287" w:hRule="atLeast"/>
        </w:trPr>
        <w:tc>
          <w:tcPr>
            <w:tcW w:w="4645" w:type="dxa"/>
            <w:tcBorders>
              <w:bottom w:val="single" w:sz="12" w:space="0" w:color="9CC2E4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  <w:tcBorders>
              <w:bottom w:val="single" w:sz="12" w:space="0" w:color="9CC2E4"/>
            </w:tcBorders>
          </w:tcPr>
          <w:p>
            <w:pPr>
              <w:pStyle w:val="TableParagraph"/>
              <w:spacing w:line="243" w:lineRule="exact"/>
              <w:ind w:left="222"/>
              <w:rPr>
                <w:b/>
                <w:sz w:val="20"/>
              </w:rPr>
            </w:pPr>
            <w:r>
              <w:rPr>
                <w:b/>
                <w:sz w:val="20"/>
              </w:rPr>
              <w:t>2000</w:t>
            </w:r>
          </w:p>
        </w:tc>
        <w:tc>
          <w:tcPr>
            <w:tcW w:w="850" w:type="dxa"/>
            <w:tcBorders>
              <w:bottom w:val="single" w:sz="12" w:space="0" w:color="9CC2E4"/>
            </w:tcBorders>
          </w:tcPr>
          <w:p>
            <w:pPr>
              <w:pStyle w:val="TableParagraph"/>
              <w:spacing w:line="243" w:lineRule="exact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2005</w:t>
            </w:r>
          </w:p>
        </w:tc>
        <w:tc>
          <w:tcPr>
            <w:tcW w:w="851" w:type="dxa"/>
            <w:tcBorders>
              <w:bottom w:val="single" w:sz="12" w:space="0" w:color="9CC2E4"/>
            </w:tcBorders>
          </w:tcPr>
          <w:p>
            <w:pPr>
              <w:pStyle w:val="TableParagraph"/>
              <w:spacing w:line="243" w:lineRule="exact"/>
              <w:ind w:left="222"/>
              <w:rPr>
                <w:b/>
                <w:sz w:val="20"/>
              </w:rPr>
            </w:pPr>
            <w:r>
              <w:rPr>
                <w:b/>
                <w:sz w:val="20"/>
              </w:rPr>
              <w:t>2010</w:t>
            </w:r>
          </w:p>
        </w:tc>
        <w:tc>
          <w:tcPr>
            <w:tcW w:w="853" w:type="dxa"/>
            <w:tcBorders>
              <w:bottom w:val="single" w:sz="12" w:space="0" w:color="9CC2E4"/>
            </w:tcBorders>
          </w:tcPr>
          <w:p>
            <w:pPr>
              <w:pStyle w:val="TableParagraph"/>
              <w:spacing w:line="243" w:lineRule="exact"/>
              <w:ind w:left="219"/>
              <w:rPr>
                <w:b/>
                <w:sz w:val="20"/>
              </w:rPr>
            </w:pPr>
            <w:r>
              <w:rPr>
                <w:b/>
                <w:sz w:val="20"/>
              </w:rPr>
              <w:t>2015</w:t>
            </w:r>
          </w:p>
        </w:tc>
        <w:tc>
          <w:tcPr>
            <w:tcW w:w="759" w:type="dxa"/>
            <w:tcBorders>
              <w:bottom w:val="single" w:sz="12" w:space="0" w:color="9CC2E4"/>
            </w:tcBorders>
          </w:tcPr>
          <w:p>
            <w:pPr>
              <w:pStyle w:val="TableParagraph"/>
              <w:spacing w:line="243" w:lineRule="exact"/>
              <w:ind w:right="1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</w:tr>
      <w:tr>
        <w:trPr>
          <w:trHeight w:val="243" w:hRule="atLeast"/>
        </w:trPr>
        <w:tc>
          <w:tcPr>
            <w:tcW w:w="4645" w:type="dxa"/>
            <w:tcBorders>
              <w:top w:val="single" w:sz="12" w:space="0" w:color="9CC2E4"/>
            </w:tcBorders>
          </w:tcPr>
          <w:p>
            <w:pPr>
              <w:pStyle w:val="TableParagraph"/>
              <w:spacing w:line="223" w:lineRule="exact" w:before="1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Tasa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Neta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escolaridad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(%)</w:t>
            </w:r>
          </w:p>
        </w:tc>
        <w:tc>
          <w:tcPr>
            <w:tcW w:w="852" w:type="dxa"/>
            <w:tcBorders>
              <w:top w:val="single" w:sz="12" w:space="0" w:color="9CC2E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single" w:sz="12" w:space="0" w:color="9CC2E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9CC2E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3" w:type="dxa"/>
            <w:tcBorders>
              <w:top w:val="single" w:sz="12" w:space="0" w:color="9CC2E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tcBorders>
              <w:top w:val="single" w:sz="12" w:space="0" w:color="9CC2E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7" w:hRule="atLeast"/>
        </w:trPr>
        <w:tc>
          <w:tcPr>
            <w:tcW w:w="4645" w:type="dxa"/>
            <w:shd w:val="clear" w:color="auto" w:fill="DEEAF6"/>
          </w:tcPr>
          <w:p>
            <w:pPr>
              <w:pStyle w:val="TableParagraph"/>
              <w:spacing w:before="1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Preprimaria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before="1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37.3</w:t>
            </w:r>
          </w:p>
        </w:tc>
        <w:tc>
          <w:tcPr>
            <w:tcW w:w="850" w:type="dxa"/>
            <w:shd w:val="clear" w:color="auto" w:fill="DEEAF6"/>
          </w:tcPr>
          <w:p>
            <w:pPr>
              <w:pStyle w:val="TableParagraph"/>
              <w:spacing w:before="1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47.0</w:t>
            </w:r>
          </w:p>
        </w:tc>
        <w:tc>
          <w:tcPr>
            <w:tcW w:w="851" w:type="dxa"/>
            <w:shd w:val="clear" w:color="auto" w:fill="DEEAF6"/>
          </w:tcPr>
          <w:p>
            <w:pPr>
              <w:pStyle w:val="TableParagraph"/>
              <w:spacing w:before="1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54.9</w:t>
            </w:r>
          </w:p>
        </w:tc>
        <w:tc>
          <w:tcPr>
            <w:tcW w:w="853" w:type="dxa"/>
            <w:shd w:val="clear" w:color="auto" w:fill="DEEAF6"/>
          </w:tcPr>
          <w:p>
            <w:pPr>
              <w:pStyle w:val="TableParagraph"/>
              <w:spacing w:before="1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47.3</w:t>
            </w:r>
          </w:p>
        </w:tc>
        <w:tc>
          <w:tcPr>
            <w:tcW w:w="759" w:type="dxa"/>
            <w:shd w:val="clear" w:color="auto" w:fill="DEEAF6"/>
          </w:tcPr>
          <w:p>
            <w:pPr>
              <w:pStyle w:val="TableParagraph"/>
              <w:spacing w:before="1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62.0</w:t>
            </w:r>
          </w:p>
        </w:tc>
      </w:tr>
      <w:tr>
        <w:trPr>
          <w:trHeight w:val="244" w:hRule="atLeast"/>
        </w:trPr>
        <w:tc>
          <w:tcPr>
            <w:tcW w:w="4645" w:type="dxa"/>
          </w:tcPr>
          <w:p>
            <w:pPr>
              <w:pStyle w:val="TableParagraph"/>
              <w:spacing w:line="223" w:lineRule="exact" w:before="1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Primaria</w:t>
            </w:r>
          </w:p>
        </w:tc>
        <w:tc>
          <w:tcPr>
            <w:tcW w:w="852" w:type="dxa"/>
          </w:tcPr>
          <w:p>
            <w:pPr>
              <w:pStyle w:val="TableParagraph"/>
              <w:spacing w:line="223" w:lineRule="exact" w:before="1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85.4</w:t>
            </w:r>
          </w:p>
        </w:tc>
        <w:tc>
          <w:tcPr>
            <w:tcW w:w="850" w:type="dxa"/>
          </w:tcPr>
          <w:p>
            <w:pPr>
              <w:pStyle w:val="TableParagraph"/>
              <w:spacing w:line="223" w:lineRule="exact" w:before="1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93.5</w:t>
            </w:r>
          </w:p>
        </w:tc>
        <w:tc>
          <w:tcPr>
            <w:tcW w:w="851" w:type="dxa"/>
          </w:tcPr>
          <w:p>
            <w:pPr>
              <w:pStyle w:val="TableParagraph"/>
              <w:spacing w:line="223" w:lineRule="exact" w:before="1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95.8</w:t>
            </w:r>
          </w:p>
        </w:tc>
        <w:tc>
          <w:tcPr>
            <w:tcW w:w="853" w:type="dxa"/>
          </w:tcPr>
          <w:p>
            <w:pPr>
              <w:pStyle w:val="TableParagraph"/>
              <w:spacing w:line="223" w:lineRule="exact" w:before="1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82.3</w:t>
            </w:r>
          </w:p>
        </w:tc>
        <w:tc>
          <w:tcPr>
            <w:tcW w:w="759" w:type="dxa"/>
          </w:tcPr>
          <w:p>
            <w:pPr>
              <w:pStyle w:val="TableParagraph"/>
              <w:spacing w:line="223" w:lineRule="exact" w:before="1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93.4</w:t>
            </w:r>
          </w:p>
        </w:tc>
      </w:tr>
      <w:tr>
        <w:trPr>
          <w:trHeight w:val="287" w:hRule="atLeast"/>
        </w:trPr>
        <w:tc>
          <w:tcPr>
            <w:tcW w:w="4645" w:type="dxa"/>
            <w:shd w:val="clear" w:color="auto" w:fill="DEEAF6"/>
          </w:tcPr>
          <w:p>
            <w:pPr>
              <w:pStyle w:val="TableParagraph"/>
              <w:spacing w:before="1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Ciclo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Básico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before="1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24.7</w:t>
            </w:r>
          </w:p>
        </w:tc>
        <w:tc>
          <w:tcPr>
            <w:tcW w:w="850" w:type="dxa"/>
            <w:shd w:val="clear" w:color="auto" w:fill="DEEAF6"/>
          </w:tcPr>
          <w:p>
            <w:pPr>
              <w:pStyle w:val="TableParagraph"/>
              <w:spacing w:before="1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33.2</w:t>
            </w:r>
          </w:p>
        </w:tc>
        <w:tc>
          <w:tcPr>
            <w:tcW w:w="851" w:type="dxa"/>
            <w:shd w:val="clear" w:color="auto" w:fill="DEEAF6"/>
          </w:tcPr>
          <w:p>
            <w:pPr>
              <w:pStyle w:val="TableParagraph"/>
              <w:spacing w:before="1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42.9</w:t>
            </w:r>
          </w:p>
        </w:tc>
        <w:tc>
          <w:tcPr>
            <w:tcW w:w="853" w:type="dxa"/>
            <w:shd w:val="clear" w:color="auto" w:fill="DEEAF6"/>
          </w:tcPr>
          <w:p>
            <w:pPr>
              <w:pStyle w:val="TableParagraph"/>
              <w:spacing w:before="1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44.9</w:t>
            </w:r>
          </w:p>
        </w:tc>
        <w:tc>
          <w:tcPr>
            <w:tcW w:w="759" w:type="dxa"/>
            <w:shd w:val="clear" w:color="auto" w:fill="DEEAF6"/>
          </w:tcPr>
          <w:p>
            <w:pPr>
              <w:pStyle w:val="TableParagraph"/>
              <w:spacing w:before="1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49.1</w:t>
            </w:r>
          </w:p>
        </w:tc>
      </w:tr>
      <w:tr>
        <w:trPr>
          <w:trHeight w:val="287" w:hRule="atLeast"/>
        </w:trPr>
        <w:tc>
          <w:tcPr>
            <w:tcW w:w="4645" w:type="dxa"/>
          </w:tcPr>
          <w:p>
            <w:pPr>
              <w:pStyle w:val="TableParagraph"/>
              <w:spacing w:before="1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Ciclo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Diversificado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15.4</w:t>
            </w:r>
          </w:p>
        </w:tc>
        <w:tc>
          <w:tcPr>
            <w:tcW w:w="850" w:type="dxa"/>
          </w:tcPr>
          <w:p>
            <w:pPr>
              <w:pStyle w:val="TableParagraph"/>
              <w:spacing w:before="1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19.0</w:t>
            </w:r>
          </w:p>
        </w:tc>
        <w:tc>
          <w:tcPr>
            <w:tcW w:w="851" w:type="dxa"/>
          </w:tcPr>
          <w:p>
            <w:pPr>
              <w:pStyle w:val="TableParagraph"/>
              <w:spacing w:before="1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22.3</w:t>
            </w:r>
          </w:p>
        </w:tc>
        <w:tc>
          <w:tcPr>
            <w:tcW w:w="853" w:type="dxa"/>
          </w:tcPr>
          <w:p>
            <w:pPr>
              <w:pStyle w:val="TableParagraph"/>
              <w:spacing w:before="1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24.4</w:t>
            </w:r>
          </w:p>
        </w:tc>
        <w:tc>
          <w:tcPr>
            <w:tcW w:w="759" w:type="dxa"/>
          </w:tcPr>
          <w:p>
            <w:pPr>
              <w:pStyle w:val="TableParagraph"/>
              <w:spacing w:before="1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25.7</w:t>
            </w:r>
          </w:p>
        </w:tc>
      </w:tr>
      <w:tr>
        <w:trPr>
          <w:trHeight w:val="290" w:hRule="atLeast"/>
        </w:trPr>
        <w:tc>
          <w:tcPr>
            <w:tcW w:w="4645" w:type="dxa"/>
            <w:shd w:val="clear" w:color="auto" w:fill="DEEAF6"/>
          </w:tcPr>
          <w:p>
            <w:pPr>
              <w:pStyle w:val="TableParagraph"/>
              <w:spacing w:before="1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Tasa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Repetición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interanual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(%)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3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8" w:hRule="atLeast"/>
        </w:trPr>
        <w:tc>
          <w:tcPr>
            <w:tcW w:w="4645" w:type="dxa"/>
          </w:tcPr>
          <w:p>
            <w:pPr>
              <w:pStyle w:val="TableParagraph"/>
              <w:spacing w:line="244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Primaria</w:t>
            </w:r>
          </w:p>
        </w:tc>
        <w:tc>
          <w:tcPr>
            <w:tcW w:w="852" w:type="dxa"/>
          </w:tcPr>
          <w:p>
            <w:pPr>
              <w:pStyle w:val="TableParagraph"/>
              <w:spacing w:line="244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15.2</w:t>
            </w:r>
          </w:p>
        </w:tc>
        <w:tc>
          <w:tcPr>
            <w:tcW w:w="850" w:type="dxa"/>
          </w:tcPr>
          <w:p>
            <w:pPr>
              <w:pStyle w:val="TableParagraph"/>
              <w:spacing w:line="244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12.9</w:t>
            </w:r>
          </w:p>
        </w:tc>
        <w:tc>
          <w:tcPr>
            <w:tcW w:w="851" w:type="dxa"/>
          </w:tcPr>
          <w:p>
            <w:pPr>
              <w:pStyle w:val="TableParagraph"/>
              <w:spacing w:line="244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11.9</w:t>
            </w:r>
          </w:p>
        </w:tc>
        <w:tc>
          <w:tcPr>
            <w:tcW w:w="853" w:type="dxa"/>
          </w:tcPr>
          <w:p>
            <w:pPr>
              <w:pStyle w:val="TableParagraph"/>
              <w:spacing w:line="244" w:lineRule="exact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9.1</w:t>
            </w:r>
          </w:p>
        </w:tc>
        <w:tc>
          <w:tcPr>
            <w:tcW w:w="759" w:type="dxa"/>
          </w:tcPr>
          <w:p>
            <w:pPr>
              <w:pStyle w:val="TableParagraph"/>
              <w:spacing w:line="244" w:lineRule="exact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8.6</w:t>
            </w:r>
          </w:p>
        </w:tc>
      </w:tr>
      <w:tr>
        <w:trPr>
          <w:trHeight w:val="287" w:hRule="atLeast"/>
        </w:trPr>
        <w:tc>
          <w:tcPr>
            <w:tcW w:w="4645" w:type="dxa"/>
            <w:shd w:val="clear" w:color="auto" w:fill="DEEAF6"/>
          </w:tcPr>
          <w:p>
            <w:pPr>
              <w:pStyle w:val="TableParagraph"/>
              <w:spacing w:before="1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Básico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before="1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4.4</w:t>
            </w:r>
          </w:p>
        </w:tc>
        <w:tc>
          <w:tcPr>
            <w:tcW w:w="850" w:type="dxa"/>
            <w:shd w:val="clear" w:color="auto" w:fill="DEEAF6"/>
          </w:tcPr>
          <w:p>
            <w:pPr>
              <w:pStyle w:val="TableParagraph"/>
              <w:spacing w:before="1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2.9</w:t>
            </w:r>
          </w:p>
        </w:tc>
        <w:tc>
          <w:tcPr>
            <w:tcW w:w="851" w:type="dxa"/>
            <w:shd w:val="clear" w:color="auto" w:fill="DEEAF6"/>
          </w:tcPr>
          <w:p>
            <w:pPr>
              <w:pStyle w:val="TableParagraph"/>
              <w:spacing w:before="1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3.0</w:t>
            </w:r>
          </w:p>
        </w:tc>
        <w:tc>
          <w:tcPr>
            <w:tcW w:w="853" w:type="dxa"/>
            <w:shd w:val="clear" w:color="auto" w:fill="DEEAF6"/>
          </w:tcPr>
          <w:p>
            <w:pPr>
              <w:pStyle w:val="TableParagraph"/>
              <w:spacing w:before="1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4.0</w:t>
            </w:r>
          </w:p>
        </w:tc>
        <w:tc>
          <w:tcPr>
            <w:tcW w:w="759" w:type="dxa"/>
            <w:shd w:val="clear" w:color="auto" w:fill="DEEAF6"/>
          </w:tcPr>
          <w:p>
            <w:pPr>
              <w:pStyle w:val="TableParagraph"/>
              <w:spacing w:before="1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4.4</w:t>
            </w:r>
          </w:p>
        </w:tc>
      </w:tr>
      <w:tr>
        <w:trPr>
          <w:trHeight w:val="287" w:hRule="atLeast"/>
        </w:trPr>
        <w:tc>
          <w:tcPr>
            <w:tcW w:w="4645" w:type="dxa"/>
          </w:tcPr>
          <w:p>
            <w:pPr>
              <w:pStyle w:val="TableParagraph"/>
              <w:spacing w:before="1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Diversificado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1.6</w:t>
            </w:r>
          </w:p>
        </w:tc>
        <w:tc>
          <w:tcPr>
            <w:tcW w:w="850" w:type="dxa"/>
          </w:tcPr>
          <w:p>
            <w:pPr>
              <w:pStyle w:val="TableParagraph"/>
              <w:spacing w:before="1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851" w:type="dxa"/>
          </w:tcPr>
          <w:p>
            <w:pPr>
              <w:pStyle w:val="TableParagraph"/>
              <w:spacing w:before="1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0.2</w:t>
            </w:r>
          </w:p>
        </w:tc>
        <w:tc>
          <w:tcPr>
            <w:tcW w:w="853" w:type="dxa"/>
          </w:tcPr>
          <w:p>
            <w:pPr>
              <w:pStyle w:val="TableParagraph"/>
              <w:spacing w:before="1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0.8</w:t>
            </w:r>
          </w:p>
        </w:tc>
        <w:tc>
          <w:tcPr>
            <w:tcW w:w="759" w:type="dxa"/>
          </w:tcPr>
          <w:p>
            <w:pPr>
              <w:pStyle w:val="TableParagraph"/>
              <w:spacing w:before="1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2.0</w:t>
            </w:r>
          </w:p>
        </w:tc>
      </w:tr>
    </w:tbl>
    <w:p>
      <w:pPr>
        <w:pStyle w:val="BodyText"/>
        <w:spacing w:before="8"/>
        <w:rPr>
          <w:rFonts w:ascii="Times New Roman"/>
          <w:i/>
          <w:sz w:val="27"/>
        </w:rPr>
      </w:pPr>
      <w:r>
        <w:rPr/>
        <w:pict>
          <v:rect style="position:absolute;margin-left:85.103996pt;margin-top:17.880020pt;width:144.020pt;height:.599980pt;mso-position-horizontal-relative:page;mso-position-vertical-relative:paragraph;z-index:-156574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5"/>
        <w:ind w:left="262" w:right="921" w:firstLine="0"/>
        <w:jc w:val="both"/>
        <w:rPr>
          <w:sz w:val="20"/>
        </w:rPr>
      </w:pPr>
      <w:r>
        <w:rPr>
          <w:sz w:val="20"/>
          <w:vertAlign w:val="superscript"/>
        </w:rPr>
        <w:t>11</w:t>
      </w:r>
      <w:r>
        <w:rPr>
          <w:sz w:val="20"/>
          <w:vertAlign w:val="baseline"/>
        </w:rPr>
        <w:t> En el anexo 6, se presenta el Modelo de Calidad Educativa, elaborado en el marco del enfoque y la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metodología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 Gestión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para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Resultados en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Guatemala.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Adicionalmente,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se agrega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Anexo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7,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documento: Eficiencia Interna, el cual detalla la información de los principales indicadores considerados en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materia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 Calidad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Educativa.</w:t>
      </w:r>
    </w:p>
    <w:p>
      <w:pPr>
        <w:pStyle w:val="BodyText"/>
        <w:spacing w:before="11"/>
        <w:rPr>
          <w:sz w:val="22"/>
        </w:rPr>
      </w:pPr>
      <w:r>
        <w:rPr/>
        <w:pict>
          <v:shape style="position:absolute;margin-left:85.104004pt;margin-top:15.92887pt;width:441.95pt;height:10.35pt;mso-position-horizontal-relative:page;mso-position-vertical-relative:paragraph;z-index:-15656960;mso-wrap-distance-left:0;mso-wrap-distance-right:0" coordorigin="1702,319" coordsize="8839,207" path="m10540,319l6145,319,1702,319,1702,525,6145,525,10540,525,10540,319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9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34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605632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8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4"/>
        <w:rPr>
          <w:b/>
          <w:i/>
          <w:sz w:val="11"/>
        </w:rPr>
      </w:pPr>
    </w:p>
    <w:tbl>
      <w:tblPr>
        <w:tblW w:w="0" w:type="auto"/>
        <w:jc w:val="left"/>
        <w:tblInd w:w="272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45"/>
        <w:gridCol w:w="852"/>
        <w:gridCol w:w="850"/>
        <w:gridCol w:w="851"/>
        <w:gridCol w:w="853"/>
        <w:gridCol w:w="759"/>
      </w:tblGrid>
      <w:tr>
        <w:trPr>
          <w:trHeight w:val="289" w:hRule="atLeast"/>
        </w:trPr>
        <w:tc>
          <w:tcPr>
            <w:tcW w:w="4645" w:type="dxa"/>
            <w:tcBorders>
              <w:bottom w:val="single" w:sz="12" w:space="0" w:color="9CC2E4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  <w:tcBorders>
              <w:bottom w:val="single" w:sz="12" w:space="0" w:color="9CC2E4"/>
            </w:tcBorders>
          </w:tcPr>
          <w:p>
            <w:pPr>
              <w:pStyle w:val="TableParagraph"/>
              <w:spacing w:before="1"/>
              <w:ind w:left="222"/>
              <w:rPr>
                <w:b/>
                <w:sz w:val="20"/>
              </w:rPr>
            </w:pPr>
            <w:r>
              <w:rPr>
                <w:b/>
                <w:sz w:val="20"/>
              </w:rPr>
              <w:t>2000</w:t>
            </w:r>
          </w:p>
        </w:tc>
        <w:tc>
          <w:tcPr>
            <w:tcW w:w="850" w:type="dxa"/>
            <w:tcBorders>
              <w:bottom w:val="single" w:sz="12" w:space="0" w:color="9CC2E4"/>
            </w:tcBorders>
          </w:tcPr>
          <w:p>
            <w:pPr>
              <w:pStyle w:val="TableParagraph"/>
              <w:spacing w:before="1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2005</w:t>
            </w:r>
          </w:p>
        </w:tc>
        <w:tc>
          <w:tcPr>
            <w:tcW w:w="851" w:type="dxa"/>
            <w:tcBorders>
              <w:bottom w:val="single" w:sz="12" w:space="0" w:color="9CC2E4"/>
            </w:tcBorders>
          </w:tcPr>
          <w:p>
            <w:pPr>
              <w:pStyle w:val="TableParagraph"/>
              <w:spacing w:before="1"/>
              <w:ind w:left="222"/>
              <w:rPr>
                <w:b/>
                <w:sz w:val="20"/>
              </w:rPr>
            </w:pPr>
            <w:r>
              <w:rPr>
                <w:b/>
                <w:sz w:val="20"/>
              </w:rPr>
              <w:t>2010</w:t>
            </w:r>
          </w:p>
        </w:tc>
        <w:tc>
          <w:tcPr>
            <w:tcW w:w="853" w:type="dxa"/>
            <w:tcBorders>
              <w:bottom w:val="single" w:sz="12" w:space="0" w:color="9CC2E4"/>
            </w:tcBorders>
          </w:tcPr>
          <w:p>
            <w:pPr>
              <w:pStyle w:val="TableParagraph"/>
              <w:spacing w:before="1"/>
              <w:ind w:left="219"/>
              <w:rPr>
                <w:b/>
                <w:sz w:val="20"/>
              </w:rPr>
            </w:pPr>
            <w:r>
              <w:rPr>
                <w:b/>
                <w:sz w:val="20"/>
              </w:rPr>
              <w:t>2015</w:t>
            </w:r>
          </w:p>
        </w:tc>
        <w:tc>
          <w:tcPr>
            <w:tcW w:w="759" w:type="dxa"/>
            <w:tcBorders>
              <w:bottom w:val="single" w:sz="12" w:space="0" w:color="9CC2E4"/>
            </w:tcBorders>
          </w:tcPr>
          <w:p>
            <w:pPr>
              <w:pStyle w:val="TableParagraph"/>
              <w:spacing w:before="1"/>
              <w:ind w:right="1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</w:tr>
      <w:tr>
        <w:trPr>
          <w:trHeight w:val="267" w:hRule="atLeast"/>
        </w:trPr>
        <w:tc>
          <w:tcPr>
            <w:tcW w:w="4645" w:type="dxa"/>
            <w:tcBorders>
              <w:top w:val="single" w:sz="12" w:space="0" w:color="9CC2E4"/>
            </w:tcBorders>
            <w:shd w:val="clear" w:color="auto" w:fill="DEEAF6"/>
          </w:tcPr>
          <w:p>
            <w:pPr>
              <w:pStyle w:val="TableParagraph"/>
              <w:spacing w:line="226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Tasa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Aprobación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(%)</w:t>
            </w:r>
          </w:p>
        </w:tc>
        <w:tc>
          <w:tcPr>
            <w:tcW w:w="852" w:type="dxa"/>
            <w:tcBorders>
              <w:top w:val="single" w:sz="12" w:space="0" w:color="9CC2E4"/>
            </w:tcBorders>
            <w:shd w:val="clear" w:color="auto" w:fill="DEEAF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top w:val="single" w:sz="12" w:space="0" w:color="9CC2E4"/>
            </w:tcBorders>
            <w:shd w:val="clear" w:color="auto" w:fill="DEEAF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tcBorders>
              <w:top w:val="single" w:sz="12" w:space="0" w:color="9CC2E4"/>
            </w:tcBorders>
            <w:shd w:val="clear" w:color="auto" w:fill="DEEAF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3" w:type="dxa"/>
            <w:tcBorders>
              <w:top w:val="single" w:sz="12" w:space="0" w:color="9CC2E4"/>
            </w:tcBorders>
            <w:shd w:val="clear" w:color="auto" w:fill="DEEAF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  <w:tcBorders>
              <w:top w:val="single" w:sz="12" w:space="0" w:color="9CC2E4"/>
            </w:tcBorders>
            <w:shd w:val="clear" w:color="auto" w:fill="DEEAF6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7" w:hRule="atLeast"/>
        </w:trPr>
        <w:tc>
          <w:tcPr>
            <w:tcW w:w="4645" w:type="dxa"/>
          </w:tcPr>
          <w:p>
            <w:pPr>
              <w:pStyle w:val="TableParagraph"/>
              <w:spacing w:before="1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Primaria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82.2</w:t>
            </w:r>
          </w:p>
        </w:tc>
        <w:tc>
          <w:tcPr>
            <w:tcW w:w="850" w:type="dxa"/>
          </w:tcPr>
          <w:p>
            <w:pPr>
              <w:pStyle w:val="TableParagraph"/>
              <w:spacing w:before="1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85.0</w:t>
            </w:r>
          </w:p>
        </w:tc>
        <w:tc>
          <w:tcPr>
            <w:tcW w:w="851" w:type="dxa"/>
          </w:tcPr>
          <w:p>
            <w:pPr>
              <w:pStyle w:val="TableParagraph"/>
              <w:spacing w:before="1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85.1</w:t>
            </w:r>
          </w:p>
        </w:tc>
        <w:tc>
          <w:tcPr>
            <w:tcW w:w="853" w:type="dxa"/>
          </w:tcPr>
          <w:p>
            <w:pPr>
              <w:pStyle w:val="TableParagraph"/>
              <w:spacing w:before="1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87.5</w:t>
            </w:r>
          </w:p>
        </w:tc>
        <w:tc>
          <w:tcPr>
            <w:tcW w:w="759" w:type="dxa"/>
          </w:tcPr>
          <w:p>
            <w:pPr>
              <w:pStyle w:val="TableParagraph"/>
              <w:spacing w:before="1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89.0</w:t>
            </w:r>
          </w:p>
        </w:tc>
      </w:tr>
      <w:tr>
        <w:trPr>
          <w:trHeight w:val="287" w:hRule="atLeast"/>
        </w:trPr>
        <w:tc>
          <w:tcPr>
            <w:tcW w:w="4645" w:type="dxa"/>
            <w:shd w:val="clear" w:color="auto" w:fill="DEEAF6"/>
          </w:tcPr>
          <w:p>
            <w:pPr>
              <w:pStyle w:val="TableParagraph"/>
              <w:spacing w:before="1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Ciclo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Básico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before="1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54.0</w:t>
            </w:r>
          </w:p>
        </w:tc>
        <w:tc>
          <w:tcPr>
            <w:tcW w:w="850" w:type="dxa"/>
            <w:shd w:val="clear" w:color="auto" w:fill="DEEAF6"/>
          </w:tcPr>
          <w:p>
            <w:pPr>
              <w:pStyle w:val="TableParagraph"/>
              <w:spacing w:before="1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58.6</w:t>
            </w:r>
          </w:p>
        </w:tc>
        <w:tc>
          <w:tcPr>
            <w:tcW w:w="851" w:type="dxa"/>
            <w:shd w:val="clear" w:color="auto" w:fill="DEEAF6"/>
          </w:tcPr>
          <w:p>
            <w:pPr>
              <w:pStyle w:val="TableParagraph"/>
              <w:spacing w:before="1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66.2</w:t>
            </w:r>
          </w:p>
        </w:tc>
        <w:tc>
          <w:tcPr>
            <w:tcW w:w="853" w:type="dxa"/>
            <w:shd w:val="clear" w:color="auto" w:fill="DEEAF6"/>
          </w:tcPr>
          <w:p>
            <w:pPr>
              <w:pStyle w:val="TableParagraph"/>
              <w:spacing w:before="1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71.6</w:t>
            </w:r>
          </w:p>
        </w:tc>
        <w:tc>
          <w:tcPr>
            <w:tcW w:w="759" w:type="dxa"/>
            <w:shd w:val="clear" w:color="auto" w:fill="DEEAF6"/>
          </w:tcPr>
          <w:p>
            <w:pPr>
              <w:pStyle w:val="TableParagraph"/>
              <w:spacing w:before="1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76.4</w:t>
            </w:r>
          </w:p>
        </w:tc>
      </w:tr>
      <w:tr>
        <w:trPr>
          <w:trHeight w:val="244" w:hRule="atLeast"/>
        </w:trPr>
        <w:tc>
          <w:tcPr>
            <w:tcW w:w="4645" w:type="dxa"/>
          </w:tcPr>
          <w:p>
            <w:pPr>
              <w:pStyle w:val="TableParagraph"/>
              <w:spacing w:line="223" w:lineRule="exact" w:before="1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Ciclo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Diversificado</w:t>
            </w:r>
          </w:p>
        </w:tc>
        <w:tc>
          <w:tcPr>
            <w:tcW w:w="852" w:type="dxa"/>
          </w:tcPr>
          <w:p>
            <w:pPr>
              <w:pStyle w:val="TableParagraph"/>
              <w:spacing w:line="223" w:lineRule="exact" w:before="1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65.6</w:t>
            </w:r>
          </w:p>
        </w:tc>
        <w:tc>
          <w:tcPr>
            <w:tcW w:w="850" w:type="dxa"/>
          </w:tcPr>
          <w:p>
            <w:pPr>
              <w:pStyle w:val="TableParagraph"/>
              <w:spacing w:line="223" w:lineRule="exact" w:before="1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68.1</w:t>
            </w:r>
          </w:p>
        </w:tc>
        <w:tc>
          <w:tcPr>
            <w:tcW w:w="851" w:type="dxa"/>
          </w:tcPr>
          <w:p>
            <w:pPr>
              <w:pStyle w:val="TableParagraph"/>
              <w:spacing w:line="223" w:lineRule="exact" w:before="1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74.4</w:t>
            </w:r>
          </w:p>
        </w:tc>
        <w:tc>
          <w:tcPr>
            <w:tcW w:w="853" w:type="dxa"/>
          </w:tcPr>
          <w:p>
            <w:pPr>
              <w:pStyle w:val="TableParagraph"/>
              <w:spacing w:line="223" w:lineRule="exact" w:before="1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83.1</w:t>
            </w:r>
          </w:p>
        </w:tc>
        <w:tc>
          <w:tcPr>
            <w:tcW w:w="759" w:type="dxa"/>
          </w:tcPr>
          <w:p>
            <w:pPr>
              <w:pStyle w:val="TableParagraph"/>
              <w:spacing w:line="223" w:lineRule="exact" w:before="1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84.6</w:t>
            </w:r>
          </w:p>
        </w:tc>
      </w:tr>
      <w:tr>
        <w:trPr>
          <w:trHeight w:val="244" w:hRule="atLeast"/>
        </w:trPr>
        <w:tc>
          <w:tcPr>
            <w:tcW w:w="4645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Tasa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neta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deserción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(%)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3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7" w:hRule="atLeast"/>
        </w:trPr>
        <w:tc>
          <w:tcPr>
            <w:tcW w:w="4645" w:type="dxa"/>
          </w:tcPr>
          <w:p>
            <w:pPr>
              <w:pStyle w:val="TableParagraph"/>
              <w:spacing w:before="1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Preprimaria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18.0</w:t>
            </w:r>
          </w:p>
        </w:tc>
        <w:tc>
          <w:tcPr>
            <w:tcW w:w="850" w:type="dxa"/>
          </w:tcPr>
          <w:p>
            <w:pPr>
              <w:pStyle w:val="TableParagraph"/>
              <w:spacing w:before="1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5.2</w:t>
            </w:r>
          </w:p>
        </w:tc>
        <w:tc>
          <w:tcPr>
            <w:tcW w:w="851" w:type="dxa"/>
          </w:tcPr>
          <w:p>
            <w:pPr>
              <w:pStyle w:val="TableParagraph"/>
              <w:spacing w:before="1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9.2</w:t>
            </w:r>
          </w:p>
        </w:tc>
        <w:tc>
          <w:tcPr>
            <w:tcW w:w="853" w:type="dxa"/>
          </w:tcPr>
          <w:p>
            <w:pPr>
              <w:pStyle w:val="TableParagraph"/>
              <w:spacing w:before="1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3.4</w:t>
            </w:r>
          </w:p>
        </w:tc>
        <w:tc>
          <w:tcPr>
            <w:tcW w:w="759" w:type="dxa"/>
          </w:tcPr>
          <w:p>
            <w:pPr>
              <w:pStyle w:val="TableParagraph"/>
              <w:spacing w:before="1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</w:tr>
      <w:tr>
        <w:trPr>
          <w:trHeight w:val="244" w:hRule="atLeast"/>
        </w:trPr>
        <w:tc>
          <w:tcPr>
            <w:tcW w:w="4645" w:type="dxa"/>
            <w:shd w:val="clear" w:color="auto" w:fill="DEEAF6"/>
          </w:tcPr>
          <w:p>
            <w:pPr>
              <w:pStyle w:val="TableParagraph"/>
              <w:spacing w:line="223" w:lineRule="exact" w:before="2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Primaria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line="223" w:lineRule="exact" w:before="2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10.4</w:t>
            </w:r>
          </w:p>
        </w:tc>
        <w:tc>
          <w:tcPr>
            <w:tcW w:w="850" w:type="dxa"/>
            <w:shd w:val="clear" w:color="auto" w:fill="DEEAF6"/>
          </w:tcPr>
          <w:p>
            <w:pPr>
              <w:pStyle w:val="TableParagraph"/>
              <w:spacing w:line="223" w:lineRule="exact" w:before="2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6.2</w:t>
            </w:r>
          </w:p>
        </w:tc>
        <w:tc>
          <w:tcPr>
            <w:tcW w:w="851" w:type="dxa"/>
            <w:shd w:val="clear" w:color="auto" w:fill="DEEAF6"/>
          </w:tcPr>
          <w:p>
            <w:pPr>
              <w:pStyle w:val="TableParagraph"/>
              <w:spacing w:line="223" w:lineRule="exact" w:before="2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6.0</w:t>
            </w:r>
          </w:p>
        </w:tc>
        <w:tc>
          <w:tcPr>
            <w:tcW w:w="853" w:type="dxa"/>
            <w:shd w:val="clear" w:color="auto" w:fill="DEEAF6"/>
          </w:tcPr>
          <w:p>
            <w:pPr>
              <w:pStyle w:val="TableParagraph"/>
              <w:spacing w:line="223" w:lineRule="exact" w:before="2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  <w:tc>
          <w:tcPr>
            <w:tcW w:w="759" w:type="dxa"/>
            <w:shd w:val="clear" w:color="auto" w:fill="DEEAF6"/>
          </w:tcPr>
          <w:p>
            <w:pPr>
              <w:pStyle w:val="TableParagraph"/>
              <w:spacing w:line="223" w:lineRule="exact" w:before="2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</w:tr>
      <w:tr>
        <w:trPr>
          <w:trHeight w:val="287" w:hRule="atLeast"/>
        </w:trPr>
        <w:tc>
          <w:tcPr>
            <w:tcW w:w="4645" w:type="dxa"/>
          </w:tcPr>
          <w:p>
            <w:pPr>
              <w:pStyle w:val="TableParagraph"/>
              <w:spacing w:before="1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Ciclo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Básico</w:t>
            </w:r>
          </w:p>
        </w:tc>
        <w:tc>
          <w:tcPr>
            <w:tcW w:w="852" w:type="dxa"/>
          </w:tcPr>
          <w:p>
            <w:pPr>
              <w:pStyle w:val="TableParagraph"/>
              <w:spacing w:before="1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14.4</w:t>
            </w:r>
          </w:p>
        </w:tc>
        <w:tc>
          <w:tcPr>
            <w:tcW w:w="850" w:type="dxa"/>
          </w:tcPr>
          <w:p>
            <w:pPr>
              <w:pStyle w:val="TableParagraph"/>
              <w:spacing w:before="1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5.3</w:t>
            </w:r>
          </w:p>
        </w:tc>
        <w:tc>
          <w:tcPr>
            <w:tcW w:w="851" w:type="dxa"/>
          </w:tcPr>
          <w:p>
            <w:pPr>
              <w:pStyle w:val="TableParagraph"/>
              <w:spacing w:before="1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10.3</w:t>
            </w:r>
          </w:p>
        </w:tc>
        <w:tc>
          <w:tcPr>
            <w:tcW w:w="853" w:type="dxa"/>
          </w:tcPr>
          <w:p>
            <w:pPr>
              <w:pStyle w:val="TableParagraph"/>
              <w:spacing w:before="1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759" w:type="dxa"/>
          </w:tcPr>
          <w:p>
            <w:pPr>
              <w:pStyle w:val="TableParagraph"/>
              <w:spacing w:before="1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7.1</w:t>
            </w:r>
          </w:p>
        </w:tc>
      </w:tr>
      <w:tr>
        <w:trPr>
          <w:trHeight w:val="244" w:hRule="atLeast"/>
        </w:trPr>
        <w:tc>
          <w:tcPr>
            <w:tcW w:w="4645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Ciclo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Diversificado</w:t>
            </w:r>
          </w:p>
        </w:tc>
        <w:tc>
          <w:tcPr>
            <w:tcW w:w="852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14.4</w:t>
            </w:r>
          </w:p>
        </w:tc>
        <w:tc>
          <w:tcPr>
            <w:tcW w:w="850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4.9</w:t>
            </w:r>
          </w:p>
        </w:tc>
        <w:tc>
          <w:tcPr>
            <w:tcW w:w="851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12.0</w:t>
            </w:r>
          </w:p>
        </w:tc>
        <w:tc>
          <w:tcPr>
            <w:tcW w:w="853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1.5</w:t>
            </w:r>
          </w:p>
        </w:tc>
        <w:tc>
          <w:tcPr>
            <w:tcW w:w="759" w:type="dxa"/>
            <w:shd w:val="clear" w:color="auto" w:fill="DEEAF6"/>
          </w:tcPr>
          <w:p>
            <w:pPr>
              <w:pStyle w:val="TableParagraph"/>
              <w:spacing w:line="223" w:lineRule="exact" w:before="1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6.5</w:t>
            </w:r>
          </w:p>
        </w:tc>
      </w:tr>
    </w:tbl>
    <w:p>
      <w:pPr>
        <w:spacing w:before="1"/>
        <w:ind w:left="262" w:right="0" w:firstLine="0"/>
        <w:jc w:val="both"/>
        <w:rPr>
          <w:sz w:val="18"/>
        </w:rPr>
      </w:pPr>
      <w:r>
        <w:rPr>
          <w:sz w:val="18"/>
        </w:rPr>
        <w:t>Fuente:</w:t>
      </w:r>
      <w:r>
        <w:rPr>
          <w:spacing w:val="-2"/>
          <w:sz w:val="18"/>
        </w:rPr>
        <w:t> </w:t>
      </w:r>
      <w:r>
        <w:rPr>
          <w:sz w:val="18"/>
        </w:rPr>
        <w:t>Informe</w:t>
      </w:r>
      <w:r>
        <w:rPr>
          <w:spacing w:val="-1"/>
          <w:sz w:val="18"/>
        </w:rPr>
        <w:t> </w:t>
      </w:r>
      <w:r>
        <w:rPr>
          <w:sz w:val="18"/>
        </w:rPr>
        <w:t>Nacional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Desarrollo</w:t>
      </w:r>
      <w:r>
        <w:rPr>
          <w:spacing w:val="-1"/>
          <w:sz w:val="18"/>
        </w:rPr>
        <w:t> </w:t>
      </w:r>
      <w:r>
        <w:rPr>
          <w:sz w:val="18"/>
        </w:rPr>
        <w:t>Humanos</w:t>
      </w:r>
      <w:r>
        <w:rPr>
          <w:spacing w:val="-3"/>
          <w:sz w:val="18"/>
        </w:rPr>
        <w:t> </w:t>
      </w:r>
      <w:r>
        <w:rPr>
          <w:sz w:val="18"/>
        </w:rPr>
        <w:t>(Serie</w:t>
      </w:r>
      <w:r>
        <w:rPr>
          <w:spacing w:val="-3"/>
          <w:sz w:val="18"/>
        </w:rPr>
        <w:t> </w:t>
      </w:r>
      <w:r>
        <w:rPr>
          <w:sz w:val="18"/>
        </w:rPr>
        <w:t>2000</w:t>
      </w:r>
      <w:r>
        <w:rPr>
          <w:spacing w:val="1"/>
          <w:sz w:val="18"/>
        </w:rPr>
        <w:t> </w:t>
      </w:r>
      <w:r>
        <w:rPr>
          <w:sz w:val="18"/>
        </w:rPr>
        <w:t>–</w:t>
      </w:r>
      <w:r>
        <w:rPr>
          <w:spacing w:val="-3"/>
          <w:sz w:val="18"/>
        </w:rPr>
        <w:t> </w:t>
      </w:r>
      <w:r>
        <w:rPr>
          <w:sz w:val="18"/>
        </w:rPr>
        <w:t>2015).</w:t>
      </w:r>
      <w:r>
        <w:rPr>
          <w:spacing w:val="37"/>
          <w:sz w:val="18"/>
        </w:rPr>
        <w:t> </w:t>
      </w:r>
      <w:r>
        <w:rPr>
          <w:sz w:val="18"/>
        </w:rPr>
        <w:t>Estadísticas</w:t>
      </w:r>
      <w:r>
        <w:rPr>
          <w:spacing w:val="-2"/>
          <w:sz w:val="18"/>
        </w:rPr>
        <w:t> </w:t>
      </w:r>
      <w:r>
        <w:rPr>
          <w:sz w:val="18"/>
        </w:rPr>
        <w:t>Educativas</w:t>
      </w:r>
      <w:r>
        <w:rPr>
          <w:spacing w:val="-2"/>
          <w:sz w:val="18"/>
        </w:rPr>
        <w:t> </w:t>
      </w:r>
      <w:r>
        <w:rPr>
          <w:sz w:val="18"/>
        </w:rPr>
        <w:t>2021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ind w:left="262" w:right="915"/>
        <w:jc w:val="both"/>
      </w:pPr>
      <w:r>
        <w:rPr/>
        <w:t>Para</w:t>
      </w:r>
      <w:r>
        <w:rPr>
          <w:spacing w:val="-9"/>
        </w:rPr>
        <w:t> </w:t>
      </w:r>
      <w:r>
        <w:rPr/>
        <w:t>realizar</w:t>
      </w:r>
      <w:r>
        <w:rPr>
          <w:spacing w:val="-8"/>
        </w:rPr>
        <w:t> </w:t>
      </w:r>
      <w:r>
        <w:rPr/>
        <w:t>un</w:t>
      </w:r>
      <w:r>
        <w:rPr>
          <w:spacing w:val="-5"/>
        </w:rPr>
        <w:t> </w:t>
      </w:r>
      <w:r>
        <w:rPr/>
        <w:t>análisis</w:t>
      </w:r>
      <w:r>
        <w:rPr>
          <w:spacing w:val="-11"/>
        </w:rPr>
        <w:t> </w:t>
      </w:r>
      <w:r>
        <w:rPr/>
        <w:t>más</w:t>
      </w:r>
      <w:r>
        <w:rPr>
          <w:spacing w:val="-6"/>
        </w:rPr>
        <w:t> </w:t>
      </w:r>
      <w:r>
        <w:rPr/>
        <w:t>dinámico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eficiencia</w:t>
      </w:r>
      <w:r>
        <w:rPr>
          <w:spacing w:val="-6"/>
        </w:rPr>
        <w:t> </w:t>
      </w:r>
      <w:r>
        <w:rPr/>
        <w:t>escolar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Guatemala</w:t>
      </w:r>
      <w:r>
        <w:rPr>
          <w:spacing w:val="-6"/>
        </w:rPr>
        <w:t> </w:t>
      </w:r>
      <w:r>
        <w:rPr/>
        <w:t>y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tiene</w:t>
      </w:r>
      <w:r>
        <w:rPr>
          <w:spacing w:val="-8"/>
        </w:rPr>
        <w:t> </w:t>
      </w:r>
      <w:r>
        <w:rPr/>
        <w:t>una</w:t>
      </w:r>
      <w:r>
        <w:rPr>
          <w:spacing w:val="-52"/>
        </w:rPr>
        <w:t> </w:t>
      </w:r>
      <w:r>
        <w:rPr>
          <w:spacing w:val="-1"/>
        </w:rPr>
        <w:t>relación</w:t>
      </w:r>
      <w:r>
        <w:rPr>
          <w:spacing w:val="-12"/>
        </w:rPr>
        <w:t> </w:t>
      </w:r>
      <w:r>
        <w:rPr>
          <w:spacing w:val="-1"/>
        </w:rPr>
        <w:t>directa</w:t>
      </w:r>
      <w:r>
        <w:rPr>
          <w:spacing w:val="-11"/>
        </w:rPr>
        <w:t> </w:t>
      </w:r>
      <w:r>
        <w:rPr>
          <w:spacing w:val="-1"/>
        </w:rPr>
        <w:t>con</w:t>
      </w:r>
      <w:r>
        <w:rPr>
          <w:spacing w:val="-11"/>
        </w:rPr>
        <w:t> </w:t>
      </w:r>
      <w:r>
        <w:rPr>
          <w:spacing w:val="-1"/>
        </w:rPr>
        <w:t>las</w:t>
      </w:r>
      <w:r>
        <w:rPr>
          <w:spacing w:val="-14"/>
        </w:rPr>
        <w:t> </w:t>
      </w:r>
      <w:r>
        <w:rPr>
          <w:spacing w:val="-1"/>
        </w:rPr>
        <w:t>condiciones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/>
        <w:t>calidad</w:t>
      </w:r>
      <w:r>
        <w:rPr>
          <w:spacing w:val="-13"/>
        </w:rPr>
        <w:t> </w:t>
      </w:r>
      <w:r>
        <w:rPr/>
        <w:t>educativa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formularon</w:t>
      </w:r>
      <w:r>
        <w:rPr>
          <w:spacing w:val="-11"/>
        </w:rPr>
        <w:t> </w:t>
      </w:r>
      <w:r>
        <w:rPr/>
        <w:t>dos</w:t>
      </w:r>
      <w:r>
        <w:rPr>
          <w:spacing w:val="-12"/>
        </w:rPr>
        <w:t> </w:t>
      </w:r>
      <w:r>
        <w:rPr/>
        <w:t>cohortes</w:t>
      </w:r>
      <w:r>
        <w:rPr>
          <w:spacing w:val="-11"/>
        </w:rPr>
        <w:t> </w:t>
      </w:r>
      <w:r>
        <w:rPr/>
        <w:t>ideales</w:t>
      </w:r>
      <w:r>
        <w:rPr>
          <w:spacing w:val="-52"/>
        </w:rPr>
        <w:t> </w:t>
      </w:r>
      <w:r>
        <w:rPr/>
        <w:t>que permiten diferenciar el comportamiento de los niños y las niñas en el nivel primario</w:t>
      </w:r>
      <w:r>
        <w:rPr>
          <w:spacing w:val="1"/>
        </w:rPr>
        <w:t> </w:t>
      </w:r>
      <w:r>
        <w:rPr>
          <w:spacing w:val="-1"/>
        </w:rPr>
        <w:t>partiendo</w:t>
      </w:r>
      <w:r>
        <w:rPr>
          <w:spacing w:val="-13"/>
        </w:rPr>
        <w:t> </w:t>
      </w:r>
      <w:r>
        <w:rPr>
          <w:spacing w:val="-1"/>
        </w:rPr>
        <w:t>del</w:t>
      </w:r>
      <w:r>
        <w:rPr>
          <w:spacing w:val="-13"/>
        </w:rPr>
        <w:t> </w:t>
      </w:r>
      <w:r>
        <w:rPr>
          <w:spacing w:val="-1"/>
        </w:rPr>
        <w:t>2015,</w:t>
      </w:r>
      <w:r>
        <w:rPr>
          <w:spacing w:val="-14"/>
        </w:rPr>
        <w:t> </w:t>
      </w:r>
      <w:r>
        <w:rPr>
          <w:spacing w:val="-1"/>
        </w:rPr>
        <w:t>con</w:t>
      </w:r>
      <w:r>
        <w:rPr>
          <w:spacing w:val="-11"/>
        </w:rPr>
        <w:t> </w:t>
      </w:r>
      <w:r>
        <w:rPr>
          <w:spacing w:val="-1"/>
        </w:rPr>
        <w:t>el</w:t>
      </w:r>
      <w:r>
        <w:rPr>
          <w:spacing w:val="-11"/>
        </w:rPr>
        <w:t> </w:t>
      </w:r>
      <w:r>
        <w:rPr>
          <w:spacing w:val="-1"/>
        </w:rPr>
        <w:t>grupo</w:t>
      </w:r>
      <w:r>
        <w:rPr>
          <w:spacing w:val="-13"/>
        </w:rPr>
        <w:t> </w:t>
      </w:r>
      <w:r>
        <w:rPr>
          <w:spacing w:val="-1"/>
        </w:rPr>
        <w:t>que</w:t>
      </w:r>
      <w:r>
        <w:rPr>
          <w:spacing w:val="-10"/>
        </w:rPr>
        <w:t> </w:t>
      </w:r>
      <w:r>
        <w:rPr>
          <w:spacing w:val="-1"/>
        </w:rPr>
        <w:t>inició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primer</w:t>
      </w:r>
      <w:r>
        <w:rPr>
          <w:spacing w:val="-11"/>
        </w:rPr>
        <w:t> </w:t>
      </w:r>
      <w:r>
        <w:rPr/>
        <w:t>grado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primaria</w:t>
      </w:r>
      <w:r>
        <w:rPr>
          <w:spacing w:val="-11"/>
        </w:rPr>
        <w:t> </w:t>
      </w:r>
      <w:r>
        <w:rPr/>
        <w:t>y</w:t>
      </w:r>
      <w:r>
        <w:rPr>
          <w:spacing w:val="-14"/>
        </w:rPr>
        <w:t> </w:t>
      </w:r>
      <w:r>
        <w:rPr/>
        <w:t>cómo</w:t>
      </w:r>
      <w:r>
        <w:rPr>
          <w:spacing w:val="-11"/>
        </w:rPr>
        <w:t> </w:t>
      </w:r>
      <w:r>
        <w:rPr/>
        <w:t>fue</w:t>
      </w:r>
      <w:r>
        <w:rPr>
          <w:spacing w:val="-13"/>
        </w:rPr>
        <w:t> </w:t>
      </w:r>
      <w:r>
        <w:rPr/>
        <w:t>avanzado</w:t>
      </w:r>
      <w:r>
        <w:rPr>
          <w:spacing w:val="-52"/>
        </w:rPr>
        <w:t> </w:t>
      </w:r>
      <w:r>
        <w:rPr/>
        <w:t>en los siguientes grados en cuanto a su inscripción inicial. De cada 100 niños y niñas del</w:t>
      </w:r>
      <w:r>
        <w:rPr>
          <w:spacing w:val="1"/>
        </w:rPr>
        <w:t> </w:t>
      </w:r>
      <w:r>
        <w:rPr/>
        <w:t>sector privado y área urbana que se inscribieron en el 2015 en el primer grado de la</w:t>
      </w:r>
      <w:r>
        <w:rPr>
          <w:spacing w:val="1"/>
        </w:rPr>
        <w:t> </w:t>
      </w:r>
      <w:r>
        <w:rPr/>
        <w:t>primaria,</w:t>
      </w:r>
      <w:r>
        <w:rPr>
          <w:spacing w:val="1"/>
        </w:rPr>
        <w:t> </w:t>
      </w:r>
      <w:r>
        <w:rPr/>
        <w:t>90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inscribieron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sexto</w:t>
      </w:r>
      <w:r>
        <w:rPr>
          <w:spacing w:val="1"/>
        </w:rPr>
        <w:t> </w:t>
      </w:r>
      <w:r>
        <w:rPr/>
        <w:t>grado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2020.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mayor</w:t>
      </w:r>
      <w:r>
        <w:rPr>
          <w:spacing w:val="-52"/>
        </w:rPr>
        <w:t> </w:t>
      </w:r>
      <w:r>
        <w:rPr/>
        <w:t>porcentaje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niños</w:t>
      </w:r>
      <w:r>
        <w:rPr>
          <w:spacing w:val="-2"/>
        </w:rPr>
        <w:t> </w:t>
      </w:r>
      <w:r>
        <w:rPr/>
        <w:t>que</w:t>
      </w:r>
      <w:r>
        <w:rPr>
          <w:spacing w:val="-5"/>
        </w:rPr>
        <w:t> </w:t>
      </w:r>
      <w:r>
        <w:rPr/>
        <w:t>abandonó lo</w:t>
      </w:r>
      <w:r>
        <w:rPr>
          <w:spacing w:val="-1"/>
        </w:rPr>
        <w:t> </w:t>
      </w:r>
      <w:r>
        <w:rPr/>
        <w:t>hizo</w:t>
      </w:r>
      <w:r>
        <w:rPr>
          <w:spacing w:val="-2"/>
        </w:rPr>
        <w:t> </w:t>
      </w:r>
      <w:r>
        <w:rPr/>
        <w:t>en el</w:t>
      </w:r>
      <w:r>
        <w:rPr>
          <w:spacing w:val="-1"/>
        </w:rPr>
        <w:t> </w:t>
      </w:r>
      <w:r>
        <w:rPr/>
        <w:t>primer</w:t>
      </w:r>
      <w:r>
        <w:rPr>
          <w:spacing w:val="1"/>
        </w:rPr>
        <w:t> </w:t>
      </w:r>
      <w:r>
        <w:rPr/>
        <w:t>grado.</w:t>
      </w:r>
    </w:p>
    <w:p>
      <w:pPr>
        <w:pStyle w:val="BodyText"/>
        <w:spacing w:before="1"/>
      </w:pPr>
    </w:p>
    <w:p>
      <w:pPr>
        <w:pStyle w:val="BodyText"/>
        <w:ind w:left="262" w:right="915"/>
        <w:jc w:val="both"/>
      </w:pP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caso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9"/>
        </w:rPr>
        <w:t> </w:t>
      </w:r>
      <w:r>
        <w:rPr/>
        <w:t>niñas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niños</w:t>
      </w:r>
      <w:r>
        <w:rPr>
          <w:spacing w:val="-10"/>
        </w:rPr>
        <w:t> </w:t>
      </w:r>
      <w:r>
        <w:rPr/>
        <w:t>del</w:t>
      </w:r>
      <w:r>
        <w:rPr>
          <w:spacing w:val="-8"/>
        </w:rPr>
        <w:t> </w:t>
      </w:r>
      <w:r>
        <w:rPr/>
        <w:t>sector</w:t>
      </w:r>
      <w:r>
        <w:rPr>
          <w:spacing w:val="-7"/>
        </w:rPr>
        <w:t> </w:t>
      </w:r>
      <w:r>
        <w:rPr/>
        <w:t>oficial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área</w:t>
      </w:r>
      <w:r>
        <w:rPr>
          <w:spacing w:val="-8"/>
        </w:rPr>
        <w:t> </w:t>
      </w:r>
      <w:r>
        <w:rPr/>
        <w:t>urbana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cada</w:t>
      </w:r>
      <w:r>
        <w:rPr>
          <w:spacing w:val="-8"/>
        </w:rPr>
        <w:t> </w:t>
      </w:r>
      <w:r>
        <w:rPr/>
        <w:t>100</w:t>
      </w:r>
      <w:r>
        <w:rPr>
          <w:spacing w:val="-8"/>
        </w:rPr>
        <w:t> </w:t>
      </w:r>
      <w:r>
        <w:rPr/>
        <w:t>niños</w:t>
      </w:r>
      <w:r>
        <w:rPr>
          <w:spacing w:val="-7"/>
        </w:rPr>
        <w:t> </w:t>
      </w:r>
      <w:r>
        <w:rPr/>
        <w:t>inscritos</w:t>
      </w:r>
      <w:r>
        <w:rPr>
          <w:spacing w:val="-5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5"/>
        </w:rPr>
        <w:t> </w:t>
      </w:r>
      <w:r>
        <w:rPr/>
        <w:t>primer</w:t>
      </w:r>
      <w:r>
        <w:rPr>
          <w:spacing w:val="-3"/>
        </w:rPr>
        <w:t> </w:t>
      </w:r>
      <w:r>
        <w:rPr/>
        <w:t>grado</w:t>
      </w:r>
      <w:r>
        <w:rPr>
          <w:spacing w:val="-5"/>
        </w:rPr>
        <w:t> </w:t>
      </w:r>
      <w:r>
        <w:rPr/>
        <w:t>durante</w:t>
      </w:r>
      <w:r>
        <w:rPr>
          <w:spacing w:val="-3"/>
        </w:rPr>
        <w:t> </w:t>
      </w:r>
      <w:r>
        <w:rPr/>
        <w:t>el</w:t>
      </w:r>
      <w:r>
        <w:rPr>
          <w:spacing w:val="-5"/>
        </w:rPr>
        <w:t> </w:t>
      </w:r>
      <w:r>
        <w:rPr/>
        <w:t>2015,</w:t>
      </w:r>
      <w:r>
        <w:rPr>
          <w:spacing w:val="-6"/>
        </w:rPr>
        <w:t> </w:t>
      </w:r>
      <w:r>
        <w:rPr/>
        <w:t>llegaron</w:t>
      </w:r>
      <w:r>
        <w:rPr>
          <w:spacing w:val="-2"/>
        </w:rPr>
        <w:t> </w:t>
      </w:r>
      <w:r>
        <w:rPr/>
        <w:t>a</w:t>
      </w:r>
      <w:r>
        <w:rPr>
          <w:spacing w:val="-6"/>
        </w:rPr>
        <w:t> </w:t>
      </w:r>
      <w:r>
        <w:rPr/>
        <w:t>inscribirse 75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6"/>
        </w:rPr>
        <w:t> </w:t>
      </w:r>
      <w:r>
        <w:rPr/>
        <w:t>sexto</w:t>
      </w:r>
      <w:r>
        <w:rPr>
          <w:spacing w:val="-4"/>
        </w:rPr>
        <w:t> </w:t>
      </w:r>
      <w:r>
        <w:rPr/>
        <w:t>grado</w:t>
      </w:r>
      <w:r>
        <w:rPr>
          <w:spacing w:val="-6"/>
        </w:rPr>
        <w:t> </w:t>
      </w:r>
      <w:r>
        <w:rPr/>
        <w:t>para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2020.</w:t>
      </w:r>
      <w:r>
        <w:rPr>
          <w:spacing w:val="-51"/>
        </w:rPr>
        <w:t> </w:t>
      </w:r>
      <w:r>
        <w:rPr>
          <w:spacing w:val="-1"/>
        </w:rPr>
        <w:t>Esto</w:t>
      </w:r>
      <w:r>
        <w:rPr>
          <w:spacing w:val="-10"/>
        </w:rPr>
        <w:t> </w:t>
      </w:r>
      <w:r>
        <w:rPr>
          <w:spacing w:val="-1"/>
        </w:rPr>
        <w:t>quiere</w:t>
      </w:r>
      <w:r>
        <w:rPr>
          <w:spacing w:val="-8"/>
        </w:rPr>
        <w:t> </w:t>
      </w:r>
      <w:r>
        <w:rPr>
          <w:spacing w:val="-1"/>
        </w:rPr>
        <w:t>decir</w:t>
      </w:r>
      <w:r>
        <w:rPr>
          <w:spacing w:val="-11"/>
        </w:rPr>
        <w:t> </w:t>
      </w:r>
      <w:r>
        <w:rPr>
          <w:spacing w:val="-1"/>
        </w:rPr>
        <w:t>que</w:t>
      </w:r>
      <w:r>
        <w:rPr>
          <w:spacing w:val="-8"/>
        </w:rPr>
        <w:t> </w:t>
      </w:r>
      <w:r>
        <w:rPr>
          <w:spacing w:val="-1"/>
        </w:rPr>
        <w:t>25</w:t>
      </w:r>
      <w:r>
        <w:rPr>
          <w:spacing w:val="-12"/>
        </w:rPr>
        <w:t> </w:t>
      </w:r>
      <w:r>
        <w:rPr>
          <w:spacing w:val="-1"/>
        </w:rPr>
        <w:t>no</w:t>
      </w:r>
      <w:r>
        <w:rPr>
          <w:spacing w:val="-10"/>
        </w:rPr>
        <w:t> </w:t>
      </w:r>
      <w:r>
        <w:rPr>
          <w:spacing w:val="-1"/>
        </w:rPr>
        <w:t>lograron</w:t>
      </w:r>
      <w:r>
        <w:rPr>
          <w:spacing w:val="-8"/>
        </w:rPr>
        <w:t> </w:t>
      </w:r>
      <w:r>
        <w:rPr/>
        <w:t>avanzar</w:t>
      </w:r>
      <w:r>
        <w:rPr>
          <w:spacing w:val="-9"/>
        </w:rPr>
        <w:t> </w:t>
      </w:r>
      <w:r>
        <w:rPr/>
        <w:t>de</w:t>
      </w:r>
      <w:r>
        <w:rPr>
          <w:spacing w:val="-13"/>
        </w:rPr>
        <w:t> </w:t>
      </w:r>
      <w:r>
        <w:rPr/>
        <w:t>manera</w:t>
      </w:r>
      <w:r>
        <w:rPr>
          <w:spacing w:val="-11"/>
        </w:rPr>
        <w:t> </w:t>
      </w:r>
      <w:r>
        <w:rPr/>
        <w:t>exitosa</w:t>
      </w:r>
      <w:r>
        <w:rPr>
          <w:spacing w:val="-10"/>
        </w:rPr>
        <w:t> </w:t>
      </w:r>
      <w:r>
        <w:rPr/>
        <w:t>en</w:t>
      </w:r>
      <w:r>
        <w:rPr>
          <w:spacing w:val="-8"/>
        </w:rPr>
        <w:t> </w:t>
      </w:r>
      <w:r>
        <w:rPr/>
        <w:t>sus</w:t>
      </w:r>
      <w:r>
        <w:rPr>
          <w:spacing w:val="-12"/>
        </w:rPr>
        <w:t> </w:t>
      </w:r>
      <w:r>
        <w:rPr/>
        <w:t>estudios;</w:t>
      </w:r>
      <w:r>
        <w:rPr>
          <w:spacing w:val="-9"/>
        </w:rPr>
        <w:t> </w:t>
      </w:r>
      <w:r>
        <w:rPr/>
        <w:t>sea</w:t>
      </w:r>
      <w:r>
        <w:rPr>
          <w:spacing w:val="-11"/>
        </w:rPr>
        <w:t> </w:t>
      </w:r>
      <w:r>
        <w:rPr/>
        <w:t>porque</w:t>
      </w:r>
      <w:r>
        <w:rPr>
          <w:spacing w:val="-52"/>
        </w:rPr>
        <w:t> </w:t>
      </w:r>
      <w:r>
        <w:rPr/>
        <w:t>tuvieron que repetir algún grado o desertaron del sistema. El fracaso escolar para este</w:t>
      </w:r>
      <w:r>
        <w:rPr>
          <w:spacing w:val="1"/>
        </w:rPr>
        <w:t> </w:t>
      </w:r>
      <w:r>
        <w:rPr/>
        <w:t>grupo de nuevo fue el primer grado, que registró 11.4% de reducción en relación con la</w:t>
      </w:r>
      <w:r>
        <w:rPr>
          <w:spacing w:val="1"/>
        </w:rPr>
        <w:t> </w:t>
      </w:r>
      <w:r>
        <w:rPr/>
        <w:t>inscripción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grado.</w:t>
      </w:r>
      <w:r>
        <w:rPr>
          <w:spacing w:val="1"/>
        </w:rPr>
        <w:t> </w:t>
      </w:r>
      <w:r>
        <w:rPr/>
        <w:t>Luego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observa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inscripción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quinto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sexto grado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este</w:t>
      </w:r>
      <w:r>
        <w:rPr>
          <w:spacing w:val="-3"/>
        </w:rPr>
        <w:t> </w:t>
      </w:r>
      <w:r>
        <w:rPr/>
        <w:t>grupo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redujo en</w:t>
      </w:r>
      <w:r>
        <w:rPr>
          <w:spacing w:val="1"/>
        </w:rPr>
        <w:t> </w:t>
      </w:r>
      <w:r>
        <w:rPr/>
        <w:t>4%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año.</w:t>
      </w:r>
    </w:p>
    <w:p>
      <w:pPr>
        <w:pStyle w:val="BodyText"/>
        <w:spacing w:before="1"/>
      </w:pPr>
    </w:p>
    <w:p>
      <w:pPr>
        <w:pStyle w:val="BodyText"/>
        <w:ind w:left="262" w:right="920"/>
        <w:jc w:val="both"/>
      </w:pPr>
      <w:r>
        <w:rPr/>
        <w:t>Por su parte los niños y las niñas que se inscribieron en el 2015 en el primer grado de la</w:t>
      </w:r>
      <w:r>
        <w:rPr>
          <w:spacing w:val="1"/>
        </w:rPr>
        <w:t> </w:t>
      </w:r>
      <w:r>
        <w:rPr/>
        <w:t>primaria en el sector privado del área rural, el 78.4% se inscribió en sexto grado para el</w:t>
      </w:r>
      <w:r>
        <w:rPr>
          <w:spacing w:val="1"/>
        </w:rPr>
        <w:t> </w:t>
      </w:r>
      <w:r>
        <w:rPr/>
        <w:t>2020. Esto significa que aproximadamente 22 estudiantes se retiraron o no se inscribieron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-2"/>
        </w:rPr>
        <w:t> </w:t>
      </w:r>
      <w:r>
        <w:rPr/>
        <w:t>edades correspondientes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la situación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fracaso</w:t>
      </w:r>
      <w:r>
        <w:rPr>
          <w:spacing w:val="-3"/>
        </w:rPr>
        <w:t> </w:t>
      </w:r>
      <w:r>
        <w:rPr/>
        <w:t>escolar.</w:t>
      </w:r>
    </w:p>
    <w:p>
      <w:pPr>
        <w:pStyle w:val="BodyText"/>
      </w:pPr>
    </w:p>
    <w:p>
      <w:pPr>
        <w:pStyle w:val="BodyText"/>
        <w:ind w:left="262" w:right="916"/>
        <w:jc w:val="both"/>
      </w:pPr>
      <w:r>
        <w:rPr/>
        <w:t>Sin</w:t>
      </w:r>
      <w:r>
        <w:rPr>
          <w:spacing w:val="-6"/>
        </w:rPr>
        <w:t> </w:t>
      </w:r>
      <w:r>
        <w:rPr/>
        <w:t>embargo,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mayor</w:t>
      </w:r>
      <w:r>
        <w:rPr>
          <w:spacing w:val="-6"/>
        </w:rPr>
        <w:t> </w:t>
      </w:r>
      <w:r>
        <w:rPr/>
        <w:t>nivel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ineficiencia</w:t>
      </w:r>
      <w:r>
        <w:rPr>
          <w:spacing w:val="-7"/>
        </w:rPr>
        <w:t> </w:t>
      </w:r>
      <w:r>
        <w:rPr/>
        <w:t>escolar</w:t>
      </w:r>
      <w:r>
        <w:rPr>
          <w:spacing w:val="-4"/>
        </w:rPr>
        <w:t> </w:t>
      </w:r>
      <w:r>
        <w:rPr/>
        <w:t>se</w:t>
      </w:r>
      <w:r>
        <w:rPr>
          <w:spacing w:val="-7"/>
        </w:rPr>
        <w:t> </w:t>
      </w:r>
      <w:r>
        <w:rPr/>
        <w:t>observa</w:t>
      </w:r>
      <w:r>
        <w:rPr>
          <w:spacing w:val="-6"/>
        </w:rPr>
        <w:t> </w:t>
      </w:r>
      <w:r>
        <w:rPr/>
        <w:t>por</w:t>
      </w:r>
      <w:r>
        <w:rPr>
          <w:spacing w:val="-8"/>
        </w:rPr>
        <w:t> </w:t>
      </w:r>
      <w:r>
        <w:rPr/>
        <w:t>parte</w:t>
      </w:r>
      <w:r>
        <w:rPr>
          <w:spacing w:val="-7"/>
        </w:rPr>
        <w:t> </w:t>
      </w:r>
      <w:r>
        <w:rPr/>
        <w:t>del</w:t>
      </w:r>
      <w:r>
        <w:rPr>
          <w:spacing w:val="-4"/>
        </w:rPr>
        <w:t> </w:t>
      </w:r>
      <w:r>
        <w:rPr/>
        <w:t>sistema</w:t>
      </w:r>
      <w:r>
        <w:rPr>
          <w:spacing w:val="-7"/>
        </w:rPr>
        <w:t> </w:t>
      </w:r>
      <w:r>
        <w:rPr/>
        <w:t>escolar</w:t>
      </w:r>
      <w:r>
        <w:rPr>
          <w:spacing w:val="-51"/>
        </w:rPr>
        <w:t> </w:t>
      </w:r>
      <w:r>
        <w:rPr/>
        <w:t>en</w:t>
      </w:r>
      <w:r>
        <w:rPr>
          <w:spacing w:val="-10"/>
        </w:rPr>
        <w:t> </w:t>
      </w:r>
      <w:r>
        <w:rPr/>
        <w:t>aquellos</w:t>
      </w:r>
      <w:r>
        <w:rPr>
          <w:spacing w:val="-13"/>
        </w:rPr>
        <w:t> </w:t>
      </w:r>
      <w:r>
        <w:rPr/>
        <w:t>niños</w:t>
      </w:r>
      <w:r>
        <w:rPr>
          <w:spacing w:val="-12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12"/>
        </w:rPr>
        <w:t> </w:t>
      </w:r>
      <w:r>
        <w:rPr/>
        <w:t>inscribieron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7"/>
        </w:rPr>
        <w:t> </w:t>
      </w:r>
      <w:r>
        <w:rPr/>
        <w:t>sector</w:t>
      </w:r>
      <w:r>
        <w:rPr>
          <w:spacing w:val="-12"/>
        </w:rPr>
        <w:t> </w:t>
      </w:r>
      <w:r>
        <w:rPr/>
        <w:t>oficial</w:t>
      </w:r>
      <w:r>
        <w:rPr>
          <w:spacing w:val="-10"/>
        </w:rPr>
        <w:t> </w:t>
      </w:r>
      <w:r>
        <w:rPr/>
        <w:t>y</w:t>
      </w:r>
      <w:r>
        <w:rPr>
          <w:spacing w:val="-11"/>
        </w:rPr>
        <w:t> </w:t>
      </w:r>
      <w:r>
        <w:rPr/>
        <w:t>área</w:t>
      </w:r>
      <w:r>
        <w:rPr>
          <w:spacing w:val="-10"/>
        </w:rPr>
        <w:t> </w:t>
      </w:r>
      <w:r>
        <w:rPr/>
        <w:t>rural,</w:t>
      </w:r>
      <w:r>
        <w:rPr>
          <w:spacing w:val="-9"/>
        </w:rPr>
        <w:t> </w:t>
      </w:r>
      <w:r>
        <w:rPr/>
        <w:t>pues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cada</w:t>
      </w:r>
      <w:r>
        <w:rPr>
          <w:spacing w:val="-10"/>
        </w:rPr>
        <w:t> </w:t>
      </w:r>
      <w:r>
        <w:rPr/>
        <w:t>100</w:t>
      </w:r>
      <w:r>
        <w:rPr>
          <w:spacing w:val="-9"/>
        </w:rPr>
        <w:t> </w:t>
      </w:r>
      <w:r>
        <w:rPr/>
        <w:t>niños</w:t>
      </w:r>
      <w:r>
        <w:rPr>
          <w:spacing w:val="-52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inscribieron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primer</w:t>
      </w:r>
      <w:r>
        <w:rPr>
          <w:spacing w:val="-2"/>
        </w:rPr>
        <w:t> </w:t>
      </w:r>
      <w:r>
        <w:rPr/>
        <w:t>grado</w:t>
      </w:r>
      <w:r>
        <w:rPr>
          <w:spacing w:val="-6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2015</w:t>
      </w:r>
      <w:r>
        <w:rPr>
          <w:spacing w:val="-3"/>
        </w:rPr>
        <w:t> </w:t>
      </w:r>
      <w:r>
        <w:rPr/>
        <w:t>ya</w:t>
      </w:r>
      <w:r>
        <w:rPr>
          <w:spacing w:val="-6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2016</w:t>
      </w:r>
      <w:r>
        <w:rPr>
          <w:spacing w:val="-2"/>
        </w:rPr>
        <w:t> </w:t>
      </w:r>
      <w:r>
        <w:rPr/>
        <w:t>solo</w:t>
      </w:r>
      <w:r>
        <w:rPr>
          <w:spacing w:val="-2"/>
        </w:rPr>
        <w:t> </w:t>
      </w:r>
      <w:r>
        <w:rPr/>
        <w:t>el</w:t>
      </w:r>
      <w:r>
        <w:rPr>
          <w:spacing w:val="-6"/>
        </w:rPr>
        <w:t> </w:t>
      </w:r>
      <w:r>
        <w:rPr/>
        <w:t>83.5%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había</w:t>
      </w:r>
      <w:r>
        <w:rPr>
          <w:spacing w:val="-3"/>
        </w:rPr>
        <w:t> </w:t>
      </w:r>
      <w:r>
        <w:rPr/>
        <w:t>inscrito</w:t>
      </w:r>
      <w:r>
        <w:rPr>
          <w:spacing w:val="-52"/>
        </w:rPr>
        <w:t> </w:t>
      </w:r>
      <w:r>
        <w:rPr/>
        <w:t>en</w:t>
      </w:r>
      <w:r>
        <w:rPr>
          <w:spacing w:val="-1"/>
        </w:rPr>
        <w:t> </w:t>
      </w:r>
      <w:r>
        <w:rPr/>
        <w:t>segundo</w:t>
      </w:r>
      <w:r>
        <w:rPr>
          <w:spacing w:val="-1"/>
        </w:rPr>
        <w:t> </w:t>
      </w:r>
      <w:r>
        <w:rPr/>
        <w:t>grado,</w:t>
      </w:r>
      <w:r>
        <w:rPr>
          <w:spacing w:val="-2"/>
        </w:rPr>
        <w:t> </w:t>
      </w:r>
      <w:r>
        <w:rPr/>
        <w:t>es</w:t>
      </w:r>
      <w:r>
        <w:rPr>
          <w:spacing w:val="-4"/>
        </w:rPr>
        <w:t> </w:t>
      </w:r>
      <w:r>
        <w:rPr/>
        <w:t>decir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16.5%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ellos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lograron</w:t>
      </w:r>
      <w:r>
        <w:rPr>
          <w:spacing w:val="-3"/>
        </w:rPr>
        <w:t> </w:t>
      </w:r>
      <w:r>
        <w:rPr/>
        <w:t>mantenerse</w:t>
      </w:r>
      <w:r>
        <w:rPr>
          <w:spacing w:val="-3"/>
        </w:rPr>
        <w:t> </w:t>
      </w:r>
      <w:r>
        <w:rPr/>
        <w:t>o</w:t>
      </w:r>
      <w:r>
        <w:rPr>
          <w:spacing w:val="-4"/>
        </w:rPr>
        <w:t> </w:t>
      </w:r>
      <w:r>
        <w:rPr/>
        <w:t>promover</w:t>
      </w:r>
      <w:r>
        <w:rPr>
          <w:spacing w:val="-1"/>
        </w:rPr>
        <w:t> </w:t>
      </w:r>
      <w:r>
        <w:rPr/>
        <w:t>el</w:t>
      </w:r>
      <w:r>
        <w:rPr>
          <w:spacing w:val="-5"/>
        </w:rPr>
        <w:t> </w:t>
      </w:r>
      <w:r>
        <w:rPr/>
        <w:t>grado;</w:t>
      </w:r>
    </w:p>
    <w:p>
      <w:pPr>
        <w:pStyle w:val="BodyText"/>
        <w:spacing w:before="6"/>
        <w:rPr>
          <w:sz w:val="27"/>
        </w:rPr>
      </w:pPr>
      <w:r>
        <w:rPr/>
        <w:pict>
          <v:shape style="position:absolute;margin-left:85.104004pt;margin-top:18.735315pt;width:441.95pt;height:10.35pt;mso-position-horizontal-relative:page;mso-position-vertical-relative:paragraph;z-index:-15655424;mso-wrap-distance-left:0;mso-wrap-distance-right:0" coordorigin="1702,375" coordsize="8839,207" path="m10540,375l6145,375,1702,375,1702,581,6145,581,10540,581,10540,375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9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35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611776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8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466" w:right="2123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138"/>
        <w:ind w:left="262" w:right="918"/>
        <w:jc w:val="both"/>
      </w:pPr>
      <w:r>
        <w:rPr/>
        <w:t>76.5% se inscribió en tercer grado para el año 2017, es decir casi un cuarto del total de</w:t>
      </w:r>
      <w:r>
        <w:rPr>
          <w:spacing w:val="1"/>
        </w:rPr>
        <w:t> </w:t>
      </w:r>
      <w:r>
        <w:rPr/>
        <w:t>estudiantes no alcanzó la meta establecida, ya para el 2020 solo el 56.8% logró inscribirse</w:t>
      </w:r>
      <w:r>
        <w:rPr>
          <w:spacing w:val="1"/>
        </w:rPr>
        <w:t> </w:t>
      </w:r>
      <w:r>
        <w:rPr/>
        <w:t>en el sexto grado de la primaria. En otras palabras, de cada 100 niños que estudian en el</w:t>
      </w:r>
      <w:r>
        <w:rPr>
          <w:spacing w:val="1"/>
        </w:rPr>
        <w:t> </w:t>
      </w:r>
      <w:r>
        <w:rPr/>
        <w:t>sector oficial rural</w:t>
      </w:r>
      <w:r>
        <w:rPr>
          <w:spacing w:val="-2"/>
        </w:rPr>
        <w:t> </w:t>
      </w:r>
      <w:r>
        <w:rPr/>
        <w:t>43.2%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logra</w:t>
      </w:r>
      <w:r>
        <w:rPr>
          <w:spacing w:val="-1"/>
        </w:rPr>
        <w:t> </w:t>
      </w:r>
      <w:r>
        <w:rPr/>
        <w:t>alcanzar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metas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-3"/>
        </w:rPr>
        <w:t> </w:t>
      </w:r>
      <w:r>
        <w:rPr/>
        <w:t>tiempos</w:t>
      </w:r>
      <w:r>
        <w:rPr>
          <w:spacing w:val="-3"/>
        </w:rPr>
        <w:t> </w:t>
      </w:r>
      <w:r>
        <w:rPr/>
        <w:t>requeridos.</w:t>
      </w:r>
    </w:p>
    <w:p>
      <w:pPr>
        <w:pStyle w:val="BodyText"/>
        <w:spacing w:before="1"/>
      </w:pPr>
    </w:p>
    <w:p>
      <w:pPr>
        <w:spacing w:line="207" w:lineRule="exact" w:before="1"/>
        <w:ind w:left="297" w:right="951" w:firstLine="0"/>
        <w:jc w:val="center"/>
        <w:rPr>
          <w:rFonts w:ascii="Times New Roman" w:hAnsi="Times New Roman"/>
          <w:i/>
          <w:sz w:val="18"/>
        </w:rPr>
      </w:pPr>
      <w:bookmarkStart w:name="_bookmark30" w:id="39"/>
      <w:bookmarkEnd w:id="39"/>
      <w:r>
        <w:rPr/>
      </w:r>
      <w:r>
        <w:rPr>
          <w:rFonts w:ascii="Times New Roman" w:hAnsi="Times New Roman"/>
          <w:i/>
          <w:color w:val="44536A"/>
          <w:sz w:val="18"/>
        </w:rPr>
        <w:t>Gráfica 5</w:t>
      </w:r>
    </w:p>
    <w:p>
      <w:pPr>
        <w:spacing w:line="207" w:lineRule="exact" w:before="0"/>
        <w:ind w:left="1466" w:right="2123" w:firstLine="0"/>
        <w:jc w:val="center"/>
        <w:rPr>
          <w:rFonts w:ascii="Times New Roman" w:hAnsi="Times New Roman"/>
          <w:i/>
          <w:sz w:val="18"/>
        </w:rPr>
      </w:pPr>
      <w:r>
        <w:rPr/>
        <w:pict>
          <v:shape style="position:absolute;margin-left:137.086639pt;margin-top:16.805342pt;width:21.35pt;height:4.6pt;mso-position-horizontal-relative:page;mso-position-vertical-relative:paragraph;z-index:-15653888;mso-wrap-distance-left:0;mso-wrap-distance-right:0" type="#_x0000_t202" filled="false" stroked="false">
            <v:textbox inset="0,0,0,0">
              <w:txbxContent>
                <w:p>
                  <w:pPr>
                    <w:spacing w:line="91" w:lineRule="exact" w:before="0"/>
                    <w:ind w:left="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404040"/>
                      <w:w w:val="145"/>
                      <w:sz w:val="8"/>
                    </w:rPr>
                    <w:t>100.0%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82.215546pt;margin-top:14.048905pt;width:248.25pt;height:5.35pt;mso-position-horizontal-relative:page;mso-position-vertical-relative:paragraph;z-index:-15653376;mso-wrap-distance-left:0;mso-wrap-distance-right:0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Arial MT" w:hAnsi="Arial MT"/>
                      <w:sz w:val="9"/>
                    </w:rPr>
                  </w:pPr>
                  <w:r>
                    <w:rPr>
                      <w:rFonts w:ascii="Arial MT" w:hAnsi="Arial MT"/>
                      <w:color w:val="585858"/>
                      <w:w w:val="150"/>
                      <w:sz w:val="9"/>
                    </w:rPr>
                    <w:t>Primaria</w:t>
                  </w:r>
                  <w:r>
                    <w:rPr>
                      <w:rFonts w:ascii="Arial MT" w:hAnsi="Arial MT"/>
                      <w:color w:val="585858"/>
                      <w:spacing w:val="20"/>
                      <w:w w:val="150"/>
                      <w:sz w:val="9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w w:val="150"/>
                      <w:sz w:val="9"/>
                    </w:rPr>
                    <w:t>Niñas</w:t>
                  </w:r>
                  <w:r>
                    <w:rPr>
                      <w:rFonts w:ascii="Arial MT" w:hAnsi="Arial MT"/>
                      <w:color w:val="585858"/>
                      <w:spacing w:val="7"/>
                      <w:w w:val="150"/>
                      <w:sz w:val="9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w w:val="150"/>
                      <w:sz w:val="9"/>
                    </w:rPr>
                    <w:t>y</w:t>
                  </w:r>
                  <w:r>
                    <w:rPr>
                      <w:rFonts w:ascii="Arial MT" w:hAnsi="Arial MT"/>
                      <w:color w:val="585858"/>
                      <w:spacing w:val="18"/>
                      <w:w w:val="150"/>
                      <w:sz w:val="9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w w:val="150"/>
                      <w:sz w:val="9"/>
                    </w:rPr>
                    <w:t>Niños:</w:t>
                  </w:r>
                  <w:r>
                    <w:rPr>
                      <w:rFonts w:ascii="Arial MT" w:hAnsi="Arial MT"/>
                      <w:color w:val="585858"/>
                      <w:spacing w:val="7"/>
                      <w:w w:val="150"/>
                      <w:sz w:val="9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w w:val="150"/>
                      <w:sz w:val="9"/>
                    </w:rPr>
                    <w:t>Cohorte</w:t>
                  </w:r>
                  <w:r>
                    <w:rPr>
                      <w:rFonts w:ascii="Arial MT" w:hAnsi="Arial MT"/>
                      <w:color w:val="585858"/>
                      <w:spacing w:val="20"/>
                      <w:w w:val="150"/>
                      <w:sz w:val="9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w w:val="150"/>
                      <w:sz w:val="9"/>
                    </w:rPr>
                    <w:t>Ideal</w:t>
                  </w:r>
                  <w:r>
                    <w:rPr>
                      <w:rFonts w:ascii="Arial MT" w:hAnsi="Arial MT"/>
                      <w:color w:val="585858"/>
                      <w:spacing w:val="7"/>
                      <w:w w:val="150"/>
                      <w:sz w:val="9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w w:val="150"/>
                      <w:sz w:val="9"/>
                    </w:rPr>
                    <w:t>por</w:t>
                  </w:r>
                  <w:r>
                    <w:rPr>
                      <w:rFonts w:ascii="Arial MT" w:hAnsi="Arial MT"/>
                      <w:color w:val="585858"/>
                      <w:spacing w:val="10"/>
                      <w:w w:val="150"/>
                      <w:sz w:val="9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w w:val="150"/>
                      <w:sz w:val="9"/>
                    </w:rPr>
                    <w:t>Sector</w:t>
                  </w:r>
                  <w:r>
                    <w:rPr>
                      <w:rFonts w:ascii="Arial MT" w:hAnsi="Arial MT"/>
                      <w:color w:val="585858"/>
                      <w:spacing w:val="11"/>
                      <w:w w:val="150"/>
                      <w:sz w:val="9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w w:val="150"/>
                      <w:sz w:val="9"/>
                    </w:rPr>
                    <w:t>y</w:t>
                  </w:r>
                  <w:r>
                    <w:rPr>
                      <w:rFonts w:ascii="Arial MT" w:hAnsi="Arial MT"/>
                      <w:color w:val="585858"/>
                      <w:spacing w:val="18"/>
                      <w:w w:val="150"/>
                      <w:sz w:val="9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w w:val="150"/>
                      <w:sz w:val="9"/>
                    </w:rPr>
                    <w:t>Área</w:t>
                  </w:r>
                  <w:r>
                    <w:rPr>
                      <w:rFonts w:ascii="Arial MT" w:hAnsi="Arial MT"/>
                      <w:color w:val="585858"/>
                      <w:spacing w:val="10"/>
                      <w:w w:val="150"/>
                      <w:sz w:val="9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w w:val="150"/>
                      <w:sz w:val="9"/>
                    </w:rPr>
                    <w:t>Geográfica,</w:t>
                  </w:r>
                  <w:r>
                    <w:rPr>
                      <w:rFonts w:ascii="Arial MT" w:hAnsi="Arial MT"/>
                      <w:color w:val="585858"/>
                      <w:spacing w:val="7"/>
                      <w:w w:val="150"/>
                      <w:sz w:val="9"/>
                    </w:rPr>
                    <w:t> </w:t>
                  </w:r>
                  <w:r>
                    <w:rPr>
                      <w:rFonts w:ascii="Arial MT" w:hAnsi="Arial MT"/>
                      <w:color w:val="585858"/>
                      <w:w w:val="150"/>
                      <w:sz w:val="9"/>
                    </w:rPr>
                    <w:t>2015-2020</w:t>
                  </w: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113.489426pt;margin-top:23.283295pt;width:407.05pt;height:121.95pt;mso-position-horizontal-relative:page;mso-position-vertical-relative:paragraph;z-index:-21704192" coordorigin="2270,466" coordsize="8141,2439">
            <v:shape style="position:absolute;left:2269;top:486;width:8141;height:2226" coordorigin="2270,487" coordsize="8141,2226" path="m2270,2712l2270,2712,10410,2712m2270,2153l2270,2153,10410,2153m2270,1600l2270,1600,10410,1600m2270,1040l2270,1040,10410,1040m2270,487l2270,487,10410,487e" filled="false" stroked="true" strokeweight=".400515pt" strokecolor="#d9d9d9">
              <v:path arrowok="t"/>
              <v:stroke dashstyle="solid"/>
            </v:shape>
            <v:shape style="position:absolute;left:2956;top:483;width:6778;height:2404" coordorigin="2956,484" coordsize="6778,2404" path="m2956,484l4310,1398,5663,1794,7017,2054,8380,2504,9734,2887e" filled="false" stroked="true" strokeweight=".700456pt" strokecolor="#4471c4">
              <v:path arrowok="t"/>
              <v:stroke dashstyle="solid"/>
            </v:shape>
            <v:shape style="position:absolute;left:2921;top:469;width:40;height:28" coordorigin="2921,470" coordsize="40,28" path="m2952,470l2930,470,2921,476,2921,491,2930,497,2952,497,2961,491,2961,483,2961,476,2952,470xe" filled="true" fillcolor="#4471c4" stroked="false">
              <v:path arrowok="t"/>
              <v:fill type="solid"/>
            </v:shape>
            <v:shape style="position:absolute;left:2921;top:469;width:40;height:28" coordorigin="2921,470" coordsize="40,28" path="m2961,483l2961,491,2952,497,2921,476,2930,470,2941,470,2952,470,2961,476,2961,483xe" filled="false" stroked="true" strokeweight=".375393pt" strokecolor="#4471c4">
              <v:path arrowok="t"/>
              <v:stroke dashstyle="solid"/>
            </v:shape>
            <v:shape style="position:absolute;left:4275;top:1384;width:39;height:28" coordorigin="4275,1384" coordsize="39,28" path="m4305,1384l4284,1384,4275,1390,4275,1406,4284,1412,4305,1412,4314,1406,4314,1398,4314,1390,4305,1384xe" filled="true" fillcolor="#4471c4" stroked="false">
              <v:path arrowok="t"/>
              <v:fill type="solid"/>
            </v:shape>
            <v:shape style="position:absolute;left:4275;top:1384;width:39;height:28" coordorigin="4275,1384" coordsize="39,28" path="m4314,1398l4314,1406,4305,1412,4294,1412,4284,1412,4275,1406,4275,1398,4275,1390,4284,1384,4294,1384,4305,1384,4314,1390,4314,1398xe" filled="false" stroked="true" strokeweight=".377251pt" strokecolor="#4471c4">
              <v:path arrowok="t"/>
              <v:stroke dashstyle="solid"/>
            </v:shape>
            <v:shape style="position:absolute;left:5637;top:1773;width:40;height:28" coordorigin="5638,1773" coordsize="40,28" path="m5668,1773l5647,1773,5638,1779,5638,1795,5647,1801,5668,1801,5677,1795,5677,1787,5677,1779,5668,1773xe" filled="true" fillcolor="#4471c4" stroked="false">
              <v:path arrowok="t"/>
              <v:fill type="solid"/>
            </v:shape>
            <v:shape style="position:absolute;left:5637;top:1773;width:40;height:28" coordorigin="5638,1773" coordsize="40,28" path="m5677,1787l5677,1795,5668,1801,5638,1779,5647,1773,5658,1773,5668,1773,5677,1779,5677,1787xe" filled="false" stroked="true" strokeweight=".376168pt" strokecolor="#4471c4">
              <v:path arrowok="t"/>
              <v:stroke dashstyle="solid"/>
            </v:shape>
            <v:shape style="position:absolute;left:6991;top:2039;width:39;height:28" coordorigin="6992,2040" coordsize="39,28" path="m7022,2040l7001,2040,6992,2046,6992,2061,7001,2067,7022,2067,7030,2061,7030,2054,7030,2046,7022,2040xe" filled="true" fillcolor="#4471c4" stroked="false">
              <v:path arrowok="t"/>
              <v:fill type="solid"/>
            </v:shape>
            <v:shape style="position:absolute;left:6991;top:2039;width:39;height:28" coordorigin="6992,2040" coordsize="39,28" path="m7030,2054l7030,2061,7022,2067,6992,2046,7001,2040,7011,2040,7022,2040,7030,2046,7030,2054xe" filled="false" stroked="true" strokeweight=".377724pt" strokecolor="#4471c4">
              <v:path arrowok="t"/>
              <v:stroke dashstyle="solid"/>
            </v:shape>
            <v:shape style="position:absolute;left:8345;top:2490;width:39;height:28" coordorigin="8345,2490" coordsize="39,28" path="m8376,2490l8354,2490,8345,2496,8345,2512,8354,2518,8376,2518,8384,2512,8384,2504,8384,2496,8376,2490xe" filled="true" fillcolor="#4471c4" stroked="false">
              <v:path arrowok="t"/>
              <v:fill type="solid"/>
            </v:shape>
            <v:shape style="position:absolute;left:8345;top:2490;width:39;height:28" coordorigin="8345,2490" coordsize="39,28" path="m8384,2504l8384,2512,8376,2518,8365,2518,8354,2518,8345,2512,8345,2504,8345,2496,8354,2490,8365,2490,8376,2490,8384,2496,8384,2504xe" filled="false" stroked="true" strokeweight=".378036pt" strokecolor="#4471c4">
              <v:path arrowok="t"/>
              <v:stroke dashstyle="solid"/>
            </v:shape>
            <v:shape style="position:absolute;left:9708;top:2872;width:39;height:28" coordorigin="9708,2873" coordsize="39,28" path="m9738,2873l9717,2873,9708,2879,9708,2894,9717,2900,9738,2900,9747,2894,9747,2887,9747,2879,9738,2873xe" filled="true" fillcolor="#4471c4" stroked="false">
              <v:path arrowok="t"/>
              <v:fill type="solid"/>
            </v:shape>
            <v:shape style="position:absolute;left:9708;top:2872;width:39;height:28" coordorigin="9708,2873" coordsize="39,28" path="m9747,2887l9747,2894,9738,2900,9727,2900,9717,2900,9708,2894,9708,2887,9708,2879,9717,2873,9727,2873,9738,2873,9747,2879,9747,2887xe" filled="false" stroked="true" strokeweight=".376474pt" strokecolor="#4471c4">
              <v:path arrowok="t"/>
              <v:stroke dashstyle="solid"/>
            </v:shape>
            <v:shape style="position:absolute;left:2945;top:483;width:6802;height:1400" coordorigin="2946,484" coordsize="6802,1400" path="m2968,484l2968,484,2946,484,2947,487,2951,489,2956,491,2962,490,2968,484xm3000,499l2999,495,2994,493,2992,492,2990,491,2987,492,2985,492,2983,493,2981,495,2978,498,2979,502,2984,504,2989,506,2994,506,2997,503,3000,499xm3032,514l3032,510,3025,507,3022,507,3020,507,3017,507,3015,508,3013,510,3010,513,3012,517,3016,519,3021,521,3027,520,3029,517,3032,514xm3065,530l3064,526,3059,523,3057,522,3052,522,3050,523,3048,524,3046,525,3042,528,3044,533,3048,535,3053,537,3059,536,3062,533,3065,530xm3097,545l3096,540,3091,538,3089,537,3087,537,3084,537,3082,538,3080,539,3078,540,3076,544,3076,548,3081,550,3081,550,3086,552,3091,551,3094,548,3097,545xm3129,560l3129,556,3124,554,3122,553,3119,552,3117,553,3114,553,3112,554,3111,555,3108,559,3109,563,3113,565,3118,567,3124,566,3129,560xm3162,575l3161,571,3156,569,3154,568,3149,568,3147,568,3145,569,3143,571,3140,574,3141,578,3146,580,3150,582,3156,581,3159,578,3162,575xm3194,591l3193,586,3186,583,3184,582,3181,583,3179,583,3177,584,3173,589,3173,593,3178,595,3183,597,3188,597,3191,594,3194,591xm3226,605l3226,601,3219,598,3216,598,3214,598,3211,598,3209,599,3208,601,3205,604,3206,608,3210,611,3215,613,3221,612,3224,608,3226,605xm3259,621l3258,617,3253,614,3251,613,3246,613,3244,614,3242,615,3240,616,3237,619,3238,624,3243,626,3247,628,3253,627,3256,624,3259,621xm3291,636l3291,632,3286,629,3283,628,3281,628,3278,628,3276,629,3274,630,3270,635,3270,639,3275,641,3280,643,3286,642,3289,639,3291,636xm3325,651l3323,647,3318,645,3316,644,3313,643,3311,644,3308,644,3306,645,3305,646,3302,650,3303,654,3312,658,3318,657,3321,654,3325,651xm3357,666l3355,662,3351,660,3351,660,3348,659,3343,659,3341,659,3339,660,3338,662,3335,665,3335,669,3344,673,3351,672,3354,669,3357,666xm3389,682l3388,677,3383,675,3381,674,3378,673,3375,674,3373,674,3371,676,3367,680,3368,684,3373,686,3377,688,3383,688,3386,685,3389,682xm3422,697l3420,692,3416,690,3413,689,3411,689,3408,689,3405,690,3403,690,3402,692,3399,695,3400,700,3405,702,3409,704,3415,703,3418,700,3422,697xm3454,712l3452,708,3448,706,3446,704,3443,704,3440,705,3438,705,3436,706,3435,707,3432,710,3433,715,3437,717,3441,719,3448,718,3451,715,3454,712xm3486,727l3485,723,3481,721,3480,721,3478,719,3473,719,3470,720,3468,721,3467,723,3464,726,3465,730,3470,732,3474,734,3480,733,3486,727xm3519,742l3517,738,3511,735,3508,734,3505,735,3503,735,3500,736,3499,738,3496,741,3497,745,3502,747,3506,749,3512,748,3516,745,3519,742xm3551,757l3549,753,3545,751,3543,750,3541,750,3538,750,3535,750,3533,751,3529,756,3530,760,3534,763,3539,765,3545,764,3551,757xm3583,773l3582,768,3578,766,3575,765,3571,765,3567,766,3565,767,3561,771,3562,775,3571,779,3577,779,3580,776,3583,773xm3616,788l3614,784,3608,780,3605,780,3600,781,3597,781,3596,784,3593,787,3594,791,3603,795,3609,794,3613,791,3616,788xm3648,803l3646,799,3642,797,3640,795,3638,795,3635,796,3633,796,3630,797,3626,801,3627,806,3631,808,3636,810,3642,809,3645,806,3648,803xm3680,818l3679,814,3673,811,3668,811,3665,811,3663,812,3661,814,3658,817,3659,821,3664,823,3668,825,3674,824,3677,821,3680,818xm3713,833l3711,829,3707,827,3705,826,3702,825,3700,826,3698,826,3695,827,3693,829,3690,832,3692,836,3696,838,3701,840,3707,840,3710,836,3713,833xm3745,849l3744,844,3739,842,3737,841,3735,841,3732,841,3730,841,3728,842,3726,844,3723,847,3724,852,3728,854,3733,856,3739,855,3745,849xm3777,864l3776,859,3770,856,3765,856,3762,857,3760,858,3758,859,3755,862,3757,866,3761,869,3766,871,3771,870,3774,867,3777,864xm3810,879l3809,875,3802,872,3799,871,3797,872,3795,872,3793,873,3790,875,3788,878,3789,882,3793,884,3798,886,3804,885,3807,882,3810,879xm3842,894l3841,890,3836,888,3834,887,3832,886,3829,887,3827,887,3825,888,3820,893,3821,897,3826,899,3831,901,3836,900,3842,894xm3874,910l3874,905,3867,902,3862,902,3859,902,3857,903,3853,908,3854,912,3858,914,3863,917,3868,916,3874,910xm3907,924l3906,920,3899,917,3896,917,3894,917,3892,918,3890,919,3888,920,3885,923,3886,927,3890,930,3895,932,3901,931,3904,927,3907,924xm3939,940l3938,936,3933,934,3931,933,3929,932,3926,933,3924,933,3922,934,3917,938,3918,943,3923,945,3928,947,3933,946,3936,943,3939,940xm3972,955l3971,951,3966,948,3964,947,3959,947,3956,948,3954,949,3952,951,3950,954,3951,958,3955,960,3960,962,3965,961,3968,958,3972,955xm4004,970l4003,966,3998,964,3996,963,3993,962,3991,963,3989,963,3987,964,3985,966,3982,969,3983,973,3987,975,3992,977,3998,977,4001,973,4004,970xm4036,985l4036,981,4030,979,4028,978,4026,978,4023,978,4021,978,4019,979,4017,981,4015,984,4015,988,4020,991,4025,993,4030,992,4034,988,4036,985xm4069,1001l4068,996,4061,993,4056,993,4053,994,4051,995,4047,999,4048,1003,4052,1005,4057,1008,4063,1007,4066,1004,4069,1001xm4101,1016l4100,1012,4096,1009,4093,1008,4090,1008,4088,1008,4086,1009,4084,1010,4082,1012,4079,1015,4080,1019,4085,1021,4089,1023,4096,1022,4099,1019,4101,1016xm4134,1031l4133,1027,4128,1025,4125,1024,4123,1023,4120,1024,4118,1024,4116,1025,4115,1026,4112,1029,4113,1034,4117,1036,4122,1038,4128,1037,4134,1031xm4166,1046l4165,1042,4161,1040,4158,1039,4153,1039,4150,1039,4148,1040,4144,1045,4145,1049,4150,1051,4154,1053,4160,1052,4164,1049,4166,1046xm4199,1061l4197,1057,4193,1055,4191,1054,4188,1053,4185,1054,4183,1054,4181,1056,4177,1060,4177,1064,4186,1068,4193,1068,4196,1064,4199,1061xm4231,1077l4230,1072,4226,1070,4223,1069,4221,1069,4218,1069,4215,1069,4213,1070,4212,1072,4209,1075,4210,1080,4219,1084,4225,1083,4231,1077xm4264,1092l4262,1087,4258,1085,4256,1084,4251,1084,4248,1085,4245,1086,4241,1090,4242,1094,4247,1096,4251,1099,4257,1098,4261,1095,4264,1092xm4296,1107l4294,1103,4288,1099,4286,1099,4283,1099,4280,1100,4278,1101,4274,1106,4274,1110,4279,1112,4284,1114,4290,1113,4293,1110,4296,1107xm4329,1116l4325,1113,4320,1112,4315,1112,4309,1114,4308,1122,4312,1125,4317,1126,4322,1126,4327,1124,4328,1120,4329,1116xm4367,1120l4364,1117,4353,1116,4348,1119,4348,1122,4346,1126,4350,1129,4356,1130,4361,1130,4366,1128,4366,1124,4367,1120xm4406,1125l4402,1121,4391,1120,4386,1123,4385,1126,4385,1130,4388,1133,4393,1134,4394,1134,4399,1134,4405,1132,4406,1125xm4445,1129l4440,1125,4430,1124,4425,1127,4424,1130,4423,1134,4427,1137,4432,1138,4438,1138,4442,1136,4443,1132,4445,1129xm4483,1133l4479,1129,4474,1129,4469,1128,4464,1131,4463,1134,4462,1138,4466,1141,4476,1143,4481,1140,4482,1136,4483,1133xm4521,1137l4518,1133,4507,1132,4502,1135,4502,1138,4500,1142,4504,1146,4510,1146,4515,1147,4520,1144,4521,1140,4521,1137xm4560,1141l4556,1137,4545,1136,4540,1139,4540,1143,4539,1146,4543,1150,4553,1151,4558,1148,4559,1145,4560,1141xm4599,1145l4595,1141,4589,1141,4584,1140,4579,1143,4578,1147,4578,1150,4581,1154,4586,1154,4592,1155,4597,1152,4597,1149,4599,1145xm4637,1149l4633,1146,4628,1145,4623,1145,4618,1147,4617,1151,4616,1154,4620,1158,4625,1158,4630,1159,4635,1156,4636,1153,4637,1149xm4675,1153l4672,1150,4661,1149,4657,1151,4656,1155,4655,1158,4659,1162,4669,1163,4674,1160,4675,1157,4675,1153xm4714,1157l4710,1154,4700,1153,4694,1155,4693,1162,4697,1166,4708,1167,4713,1165,4714,1161,4714,1157xm4753,1161l4749,1158,4738,1157,4733,1159,4732,1163,4732,1167,4735,1170,4746,1171,4751,1169,4752,1165,4753,1161xm4791,1166l4787,1162,4782,1161,4777,1161,4772,1164,4771,1167,4770,1171,4774,1174,4779,1175,4784,1175,4789,1173,4790,1169,4791,1166xm4829,1170l4826,1166,4821,1166,4816,1165,4811,1168,4810,1171,4809,1175,4813,1178,4818,1179,4823,1179,4828,1177,4829,1173,4829,1170xm4868,1173l4864,1170,4859,1170,4854,1169,4848,1172,4848,1175,4847,1179,4851,1182,4856,1183,4862,1183,4867,1181,4867,1177,4868,1173xm4907,1177l4903,1174,4897,1174,4892,1173,4887,1175,4886,1179,4886,1183,4889,1186,4894,1187,4900,1188,4905,1185,4906,1181,4907,1177xm4945,1181l4941,1178,4936,1178,4931,1177,4926,1179,4924,1187,4928,1191,4933,1191,4938,1192,4943,1189,4945,1181xm4984,1186l4980,1182,4975,1182,4970,1181,4965,1183,4964,1188,4963,1191,4967,1195,4972,1195,4977,1196,4982,1193,4983,1190,4984,1186xm5022,1190l5019,1186,5014,1186,5008,1185,5003,1188,5002,1192,5001,1195,5005,1199,5011,1199,5016,1200,5021,1197,5022,1190xm5061,1194l5057,1191,5051,1190,5046,1189,5041,1192,5041,1196,5040,1199,5043,1203,5049,1203,5055,1204,5060,1201,5061,1194xm5099,1198l5095,1195,5090,1194,5085,1193,5080,1196,5079,1200,5078,1203,5082,1207,5087,1207,5093,1208,5098,1205,5099,1198xm5138,1202l5134,1198,5129,1198,5124,1197,5119,1200,5118,1204,5117,1207,5121,1211,5126,1212,5131,1212,5136,1210,5138,1202xm5176,1206l5173,1202,5168,1202,5162,1201,5157,1204,5156,1208,5155,1212,5159,1215,5170,1216,5175,1214,5176,1210,5176,1206xm5215,1210l5211,1206,5205,1206,5200,1205,5195,1208,5195,1212,5194,1216,5197,1219,5203,1220,5209,1220,5214,1218,5214,1214,5215,1210xm5254,1214l5249,1211,5244,1210,5239,1210,5234,1212,5233,1216,5233,1220,5236,1223,5247,1224,5252,1222,5252,1218,5254,1214xm5292,1218l5288,1215,5283,1214,5278,1214,5273,1216,5272,1220,5271,1224,5275,1227,5280,1228,5285,1228,5290,1226,5291,1222,5292,1218xm5330,1222l5327,1219,5322,1218,5316,1218,5312,1220,5311,1224,5309,1228,5313,1232,5319,1232,5324,1233,5329,1230,5330,1226,5330,1222xm5369,1226l5366,1223,5360,1222,5355,1222,5349,1224,5349,1228,5348,1232,5352,1235,5357,1236,5363,1237,5368,1234,5369,1230,5369,1226xm5408,1231l5404,1227,5393,1226,5388,1228,5387,1236,5390,1239,5396,1240,5401,1241,5406,1238,5406,1234,5408,1231xm5446,1235l5442,1231,5437,1231,5432,1230,5427,1233,5426,1236,5426,1240,5429,1243,5434,1244,5439,1245,5444,1242,5446,1235xm5484,1239l5481,1235,5476,1235,5470,1234,5466,1237,5465,1240,5463,1244,5468,1247,5473,1248,5473,1248,5478,1249,5483,1246,5484,1242,5484,1239xm5523,1243l5520,1239,5509,1238,5504,1241,5503,1244,5502,1248,5506,1252,5512,1252,5517,1253,5522,1251,5523,1243xm5562,1247l5558,1243,5547,1242,5542,1245,5541,1248,5541,1253,5544,1256,5550,1256,5555,1257,5560,1255,5561,1251,5562,1247xm5600,1251l5596,1247,5591,1247,5586,1246,5581,1249,5580,1253,5580,1257,5583,1260,5588,1260,5593,1261,5598,1258,5599,1255,5600,1251xm5639,1255l5635,1252,5630,1251,5625,1251,5620,1253,5619,1257,5618,1260,5622,1264,5627,1264,5632,1265,5637,1262,5638,1259,5639,1255xm5677,1259l5673,1256,5663,1255,5658,1257,5657,1261,5657,1265,5660,1268,5671,1269,5676,1266,5677,1259xm5716,1262l5712,1258,5707,1258,5701,1258,5696,1260,5696,1264,5696,1268,5699,1271,5704,1272,5710,1272,5715,1269,5715,1265,5716,1262xm5755,1265l5750,1261,5745,1261,5740,1260,5735,1263,5734,1267,5734,1270,5738,1274,5743,1275,5749,1275,5753,1272,5755,1265xm5793,1267l5790,1264,5784,1264,5779,1263,5774,1266,5773,1270,5773,1273,5777,1277,5782,1277,5788,1278,5792,1275,5793,1267xm5832,1270l5829,1267,5823,1267,5818,1266,5812,1269,5812,1273,5812,1277,5815,1280,5820,1280,5826,1281,5831,1278,5832,1270xm5871,1273l5867,1270,5861,1269,5856,1269,5851,1272,5851,1276,5850,1279,5854,1283,5865,1284,5869,1281,5871,1273xm5910,1276l5906,1273,5900,1273,5895,1272,5890,1275,5890,1279,5889,1282,5893,1286,5898,1286,5904,1286,5908,1284,5910,1276xm5948,1279l5945,1276,5939,1276,5934,1275,5929,1278,5929,1282,5928,1285,5932,1289,5937,1289,5942,1289,5947,1287,5948,1279xm5987,1282l5983,1279,5977,1279,5972,1278,5968,1281,5967,1284,5967,1288,5970,1291,5981,1292,5986,1290,5986,1286,5987,1282xm6026,1285l6022,1282,6011,1281,6007,1284,6006,1287,6005,1291,6009,1294,6020,1296,6025,1292,6025,1289,6026,1285xm6064,1288l6061,1285,6056,1284,6050,1284,6045,1286,6045,1290,6044,1294,6048,1298,6053,1298,6059,1298,6064,1296,6064,1292,6064,1288xm6103,1291l6099,1287,6094,1287,6088,1287,6084,1289,6083,1297,6086,1300,6092,1301,6097,1301,6102,1299,6102,1293,6103,1291xm6142,1294l6138,1290,6133,1290,6127,1290,6123,1292,6122,1296,6121,1300,6125,1303,6136,1304,6141,1301,6142,1298,6142,1294xm6181,1297l6177,1293,6166,1292,6161,1296,6161,1299,6160,1303,6164,1306,6170,1307,6175,1307,6180,1304,6181,1301,6181,1297xm6219,1300l6216,1297,6210,1296,6205,1296,6200,1298,6199,1306,6203,1309,6208,1309,6213,1310,6218,1307,6219,1304,6219,1300xm6258,1303l6254,1299,6249,1299,6243,1299,6239,1301,6238,1305,6238,1309,6242,1312,6247,1312,6252,1313,6257,1310,6258,1306,6258,1303xm6297,1306l6293,1302,6288,1302,6283,1302,6278,1304,6277,1308,6276,1311,6281,1315,6286,1316,6291,1316,6296,1313,6297,1306xm6336,1308l6332,1305,6327,1305,6322,1304,6316,1307,6316,1311,6315,1314,6319,1318,6325,1319,6330,1319,6335,1316,6335,1312,6336,1308xm6375,1311l6370,1308,6365,1308,6360,1307,6355,1310,6354,1318,6358,1321,6363,1321,6368,1322,6373,1319,6374,1315,6375,1311xm6414,1314l6409,1311,6404,1311,6404,1310,6399,1310,6394,1313,6393,1317,6393,1321,6397,1324,6408,1325,6412,1322,6413,1318,6414,1314xm6452,1318l6448,1314,6437,1313,6432,1316,6432,1320,6432,1323,6435,1327,6440,1327,6446,1328,6451,1325,6451,1321,6452,1318xm6491,1320l6487,1317,6481,1317,6476,1316,6471,1319,6470,1323,6470,1326,6474,1330,6479,1330,6485,1330,6489,1328,6491,1320xm6530,1323l6526,1320,6520,1320,6515,1319,6510,1322,6509,1326,6509,1329,6513,1332,6518,1333,6524,1333,6528,1331,6530,1323xm6568,1326l6565,1323,6559,1322,6554,1322,6549,1325,6549,1328,6548,1332,6551,1335,6557,1336,6562,1337,6567,1333,6568,1330,6568,1326xm6607,1329l6603,1326,6592,1325,6587,1328,6587,1331,6587,1335,6590,1339,6595,1339,6601,1339,6606,1337,6606,1333,6607,1329xm6646,1332l6642,1329,6636,1328,6631,1328,6626,1330,6626,1334,6625,1338,6629,1342,6634,1342,6640,1342,6644,1340,6645,1336,6646,1332xm6684,1335l6681,1331,6675,1331,6670,1331,6665,1333,6665,1337,6664,1341,6668,1344,6679,1345,6683,1343,6684,1335xm6723,1338l6719,1334,6714,1334,6709,1334,6704,1337,6703,1340,6703,1344,6706,1347,6712,1348,6717,1348,6722,1345,6723,1342,6723,1338xm6762,1341l6758,1338,6753,1337,6752,1337,6747,1337,6743,1340,6742,1343,6741,1347,6745,1350,6751,1351,6756,1351,6761,1348,6761,1345,6762,1341xm6800,1344l6797,1341,6786,1340,6781,1342,6781,1346,6780,1350,6784,1353,6790,1353,6795,1354,6800,1351,6800,1346,6800,1344xm6839,1347l6835,1343,6830,1343,6825,1343,6820,1345,6819,1353,6822,1356,6833,1357,6838,1354,6838,1350,6839,1347xm6878,1350l6874,1346,6869,1346,6863,1345,6859,1348,6858,1352,6857,1355,6861,1359,6867,1360,6872,1360,6877,1357,6877,1353,6878,1350xm6917,1352l6913,1349,6908,1349,6902,1348,6898,1351,6897,1355,6896,1359,6900,1362,6906,1362,6911,1363,6916,1360,6917,1357,6917,1352xm6955,1355l6952,1352,6947,1352,6941,1351,6936,1354,6936,1358,6935,1362,6939,1365,6944,1365,6950,1366,6955,1363,6955,1359,6955,1355xm6994,1359l6990,1355,6985,1354,6979,1354,6975,1357,6974,1365,6978,1368,6983,1368,6988,1369,6993,1366,6994,1362,6994,1359xm7034,1363l7030,1360,7020,1358,7015,1360,7012,1367,7015,1371,7020,1371,7025,1372,7030,1370,7032,1367,7034,1363xm7071,1370l7068,1367,7058,1365,7052,1367,7050,1374,7052,1378,7058,1379,7063,1380,7069,1378,7070,1374,7071,1370xm7109,1378l7106,1374,7096,1372,7090,1374,7088,1378,7087,1381,7090,1385,7096,1386,7101,1387,7106,1385,7109,1378xm7146,1385l7143,1381,7133,1379,7128,1381,7125,1388,7128,1392,7133,1393,7138,1394,7144,1392,7145,1388,7146,1385xm7184,1392l7181,1388,7171,1386,7165,1388,7164,1392,7162,1395,7166,1399,7176,1401,7181,1399,7182,1395,7184,1392xm7221,1399l7218,1395,7213,1394,7208,1393,7203,1395,7200,1403,7203,1406,7208,1407,7213,1408,7219,1406,7220,1403,7221,1399xm7259,1406l7256,1403,7251,1402,7246,1401,7240,1403,7239,1406,7237,1410,7241,1413,7246,1414,7251,1415,7256,1413,7259,1406xm7296,1413l7293,1409,7288,1409,7283,1408,7278,1410,7275,1417,7278,1421,7288,1423,7294,1421,7296,1417,7296,1413xm7334,1421l7331,1416,7326,1416,7321,1415,7315,1417,7314,1421,7313,1424,7316,1428,7326,1430,7331,1428,7334,1421xm7372,1428l7369,1424,7363,1423,7358,1422,7353,1424,7350,1431,7353,1435,7363,1437,7369,1435,7371,1431,7372,1428xm7410,1435l7407,1431,7401,1430,7396,1429,7391,1431,7389,1435,7388,1439,7391,1442,7401,1444,7407,1442,7408,1439,7410,1435xm7447,1442l7444,1438,7439,1437,7434,1436,7428,1439,7426,1446,7428,1449,7439,1451,7445,1449,7446,1446,7447,1442xm7485,1449l7482,1445,7477,1444,7472,1444,7466,1446,7464,1449,7463,1453,7467,1456,7472,1457,7477,1459,7482,1456,7485,1449xm7522,1456l7519,1452,7514,1451,7509,1451,7504,1453,7502,1456,7501,1460,7504,1464,7514,1466,7520,1464,7521,1460,7522,1456xm7560,1464l7557,1460,7552,1459,7547,1457,7541,1460,7538,1467,7542,1471,7552,1473,7557,1471,7560,1464xm7597,1471l7594,1467,7589,1466,7584,1465,7579,1467,7577,1471,7576,1474,7579,1478,7584,1479,7589,1480,7595,1478,7597,1474,7597,1471xm7635,1478l7632,1474,7622,1472,7616,1474,7615,1478,7613,1482,7617,1485,7622,1486,7627,1487,7632,1485,7635,1478xm7672,1485l7669,1481,7659,1479,7654,1482,7651,1489,7654,1492,7664,1494,7670,1492,7672,1489,7672,1485xm7710,1492l7707,1488,7702,1487,7697,1486,7691,1489,7689,1496,7692,1500,7697,1500,7702,1501,7707,1500,7709,1496,7710,1492xm7748,1500l7745,1495,7740,1494,7734,1493,7729,1496,7728,1500,7726,1503,7729,1507,7740,1509,7746,1507,7747,1503,7748,1500xm7786,1507l7783,1503,7778,1501,7772,1500,7767,1503,7764,1510,7767,1514,7778,1516,7783,1514,7784,1510,7786,1507xm7823,1513l7820,1510,7815,1509,7810,1508,7805,1510,7803,1514,7802,1517,7805,1521,7815,1523,7821,1521,7822,1517,7823,1513xm7861,1520l7858,1517,7853,1516,7847,1515,7842,1517,7841,1521,7839,1525,7843,1528,7853,1530,7858,1528,7859,1525,7861,1520xm7898,1528l7895,1524,7890,1523,7885,1522,7880,1524,7878,1528,7877,1532,7880,1535,7890,1537,7896,1535,7898,1532,7898,1528xm7936,1535l7933,1531,7928,1530,7922,1529,7917,1531,7916,1535,7914,1539,7918,1542,7923,1544,7928,1545,7933,1542,7935,1539,7936,1535xm7973,1542l7970,1538,7960,1536,7955,1538,7954,1542,7952,1546,7955,1550,7965,1552,7971,1550,7972,1546,7973,1542xm8011,1549l8008,1546,8003,1545,7997,1544,7992,1546,7991,1550,7990,1553,7993,1557,7998,1558,8003,1559,8008,1557,8010,1553,8011,1549xm8048,1556l8046,1553,8035,1551,8030,1553,8029,1557,8027,1560,8030,1564,8040,1566,8046,1564,8047,1560,8048,1556xm8087,1563l8084,1560,8078,1559,8073,1558,8067,1560,8066,1563,8065,1568,8068,1571,8073,1572,8078,1573,8084,1571,8085,1567,8087,1563xm8124,1571l8121,1567,8116,1566,8111,1565,8105,1567,8104,1571,8103,1575,8105,1578,8111,1579,8116,1580,8122,1578,8122,1574,8124,1571xm8162,1578l8159,1574,8154,1573,8148,1572,8143,1574,8141,1578,8140,1582,8143,1586,8149,1586,8154,1587,8159,1586,8162,1578xm8199,1585l8196,1581,8191,1580,8186,1579,8181,1581,8179,1585,8178,1589,8181,1593,8191,1595,8197,1592,8197,1589,8199,1585xm8237,1592l8234,1589,8229,1587,8223,1586,8218,1589,8217,1592,8215,1596,8218,1600,8229,1602,8234,1599,8235,1596,8237,1592xm8274,1599l8271,1596,8266,1595,8261,1594,8256,1596,8254,1599,8253,1603,8256,1607,8266,1609,8272,1606,8273,1603,8274,1599xm8312,1606l8309,1603,8304,1602,8298,1601,8293,1603,8290,1610,8293,1614,8299,1615,8304,1616,8309,1614,8312,1606xm8349,1614l8347,1610,8336,1608,8331,1610,8330,1614,8328,1617,8331,1621,8341,1623,8347,1621,8348,1617,8349,1614xm8387,1621l8384,1617,8374,1615,8368,1617,8367,1621,8366,1624,8368,1628,8374,1629,8379,1631,8384,1628,8387,1621xm8425,1628l8422,1624,8416,1623,8411,1622,8406,1624,8403,1632,8406,1636,8411,1636,8416,1637,8423,1635,8424,1632,8425,1628xm8463,1635l8460,1631,8455,1630,8449,1629,8444,1632,8441,1639,8444,1642,8449,1643,8455,1644,8460,1642,8461,1639,8463,1635xm8501,1642l8497,1638,8487,1636,8481,1638,8480,1642,8479,1646,8481,1649,8487,1650,8492,1652,8498,1649,8499,1645,8501,1642xm8538,1649l8535,1645,8530,1644,8525,1643,8519,1645,8517,1649,8517,1653,8520,1657,8525,1658,8530,1658,8535,1656,8538,1649xm8576,1656l8572,1652,8567,1652,8562,1650,8557,1653,8554,1660,8557,1663,8562,1664,8568,1665,8573,1663,8576,1656xm8613,1663l8610,1659,8605,1658,8600,1657,8594,1660,8593,1663,8592,1667,8595,1670,8605,1673,8610,1670,8612,1667,8613,1663xm8651,1670l8648,1666,8642,1665,8637,1664,8632,1666,8631,1670,8629,1674,8632,1678,8638,1679,8643,1680,8648,1677,8651,1670xm8688,1677l8685,1673,8680,1673,8675,1671,8670,1673,8668,1677,8667,1681,8670,1685,8675,1686,8680,1686,8686,1684,8687,1681,8688,1677xm8726,1684l8723,1680,8718,1679,8712,1679,8707,1681,8706,1684,8704,1688,8708,1691,8713,1692,8718,1693,8723,1691,8726,1684xm8764,1691l8760,1687,8750,1685,8745,1688,8742,1695,8745,1699,8755,1701,8761,1699,8764,1691xm8802,1698l8799,1694,8794,1693,8788,1692,8782,1694,8781,1698,8780,1702,8783,1706,8788,1707,8794,1708,8799,1705,8802,1698xm8839,1705l8836,1702,8826,1700,8820,1702,8819,1705,8817,1709,8820,1713,8826,1713,8831,1714,8836,1712,8839,1705xm8877,1712l8874,1708,8864,1706,8858,1709,8857,1712,8856,1716,8858,1720,8864,1721,8869,1722,8874,1720,8877,1712xm8915,1719l8912,1715,8906,1714,8901,1713,8896,1715,8894,1720,8893,1723,8896,1727,8901,1728,8907,1729,8912,1727,8913,1723,8915,1719xm8952,1726l8949,1723,8944,1722,8939,1721,8934,1723,8932,1726,8931,1730,8934,1734,8939,1735,8944,1735,8950,1733,8951,1730,8952,1726xm8990,1733l8987,1729,8982,1729,8976,1728,8971,1730,8968,1737,8972,1741,8982,1743,8987,1741,8990,1733xm9027,1740l9024,1736,9014,1734,9009,1737,9007,1741,9006,1744,9009,1748,9019,1750,9025,1748,9026,1744,9027,1740xm9065,1747l9062,1744,9057,1743,9052,1742,9046,1744,9045,1747,9043,1751,9047,1755,9052,1756,9057,1757,9062,1754,9065,1747xm9103,1754l9099,1751,9089,1749,9084,1751,9081,1758,9084,1762,9089,1763,9095,1764,9100,1761,9102,1758,9103,1754xm9140,1761l9138,1757,9132,1756,9127,1756,9121,1758,9120,1761,9119,1765,9122,1769,9132,1771,9138,1769,9140,1761xm9178,1768l9175,1765,9170,1764,9165,1763,9159,1765,9156,1772,9159,1776,9165,1777,9165,1777,9170,1778,9175,1776,9177,1772,9178,1768xm9215,1775l9213,1772,9202,1770,9197,1772,9196,1775,9194,1779,9197,1783,9202,1784,9207,1785,9213,1782,9214,1779,9215,1775xm9253,1782l9250,1779,9245,1778,9240,1777,9235,1779,9233,1782,9232,1786,9235,1790,9245,1792,9250,1790,9252,1786,9253,1782xm9291,1790l9288,1786,9278,1784,9272,1786,9270,1793,9272,1797,9283,1799,9289,1797,9290,1793,9291,1790xm9329,1796l9326,1793,9321,1792,9315,1791,9310,1793,9308,1797,9307,1800,9310,1804,9315,1805,9321,1806,9326,1803,9329,1796xm9367,1803l9363,1800,9353,1798,9348,1800,9346,1803,9345,1807,9348,1811,9353,1812,9358,1813,9364,1811,9365,1807,9367,1803xm9404,1811l9401,1807,9396,1806,9396,1806,9391,1805,9385,1807,9384,1811,9383,1814,9386,1818,9396,1820,9401,1818,9404,1811xm9442,1817l9438,1814,9433,1813,9428,1812,9423,1814,9420,1821,9423,1825,9429,1826,9434,1827,9439,1825,9440,1821,9442,1817xm9479,1825l9476,1821,9466,1819,9460,1821,9459,1825,9458,1829,9461,1832,9471,1834,9477,1832,9478,1828,9479,1825xm9517,1832l9514,1828,9503,1826,9498,1828,9495,1835,9499,1839,9504,1840,9509,1841,9514,1839,9517,1832xm9554,1839l9551,1835,9546,1834,9541,1833,9536,1835,9535,1839,9533,1842,9536,1846,9541,1847,9546,1848,9552,1846,9553,1842,9554,1839xm9592,1846l9589,1842,9584,1841,9584,1841,9579,1840,9573,1842,9572,1846,9571,1850,9574,1853,9584,1855,9589,1853,9591,1849,9592,1846xm9630,1853l9627,1849,9616,1847,9611,1849,9610,1853,9608,1857,9611,1860,9621,1862,9627,1860,9629,1856,9630,1853xm9668,1860l9665,1856,9660,1855,9654,1854,9648,1856,9647,1860,9646,1863,9649,1868,9654,1868,9660,1869,9665,1867,9666,1863,9668,1860xm9706,1867l9702,1863,9697,1862,9692,1861,9686,1863,9684,1871,9686,1874,9692,1875,9698,1876,9703,1874,9704,1871,9706,1867xm9747,1861l9738,1855,9717,1855,9708,1861,9708,1877,9717,1883,9732,1883,9735,1883,9736,1883,9738,1883,9747,1877,9747,1869,9747,1861xe" filled="true" fillcolor="#ec7c30" stroked="false">
              <v:path arrowok="t"/>
              <v:fill type="solid"/>
            </v:shape>
            <v:shape style="position:absolute;left:9708;top:1855;width:39;height:28" coordorigin="9708,1856" coordsize="39,28" path="m9747,1869l9747,1869,9747,1869,9747,1869,9747,1869,9747,1870,9747,1870,9747,1870,9747,1870,9747,1870,9747,1870,9747,1870,9747,1870,9747,1870,9747,1870,9747,1870,9747,1870,9747,1870,9747,1870,9747,1870,9747,1870,9747,1870,9747,1870,9747,1871,9747,1871,9747,1871,9747,1871,9747,1871,9747,1871,9747,1871,9747,1871,9747,1871,9747,1871,9747,1871,9747,1871,9747,1871,9747,1871,9747,1871,9747,1871,9747,1871,9747,1871,9747,1871,9747,1872,9747,1872,9747,1872,9747,1872,9747,1872,9747,1872,9747,1872,9747,1872,9747,1872,9747,1872,9747,1872,9747,1872,9747,1872,9747,1872,9747,1872,9747,1872,9746,1872,9746,1872,9746,1872,9746,1872,9746,1873,9746,1873,9746,1873,9746,1873,9746,1873,9746,1873,9746,1873,9746,1873,9746,1873,9746,1873,9746,1873,9746,1873,9746,1873,9746,1873,9746,1873,9746,1873,9746,1873,9746,1873,9746,1873,9746,1873,9746,1874,9746,1874,9746,1874,9746,1874,9746,1874,9746,1874,9746,1874,9746,1874,9746,1874,9746,1874,9746,1874,9746,1874,9746,1874,9746,1874,9746,1874,9746,1874,9746,1874,9746,1874,9746,1874,9746,1874,9746,1874,9746,1875,9746,1875,9746,1875,9746,1875,9746,1875,9746,1875,9746,1875,9746,1875,9746,1875,9746,1875,9746,1875,9746,1875,9746,1875,9746,1875,9745,1875,9745,1875,9745,1875,9745,1875,9745,1875,9745,1875,9745,1875,9745,1875,9745,1876,9745,1876,9745,1876,9745,1876,9745,1876,9745,1876m9738,1881l9738,1881,9738,1881,9738,1881,9738,1881,9738,1881,9738,1881,9738,1881,9738,1881,9738,1881,9738,1881,9738,1881,9738,1881,9738,1881,9738,1881,9738,1881,9738,1881,9738,1881,9737,1881,9737,1881,9737,1881,9737,1881,9737,1881,9737,1881,9737,1881,9737,1881,9737,1881,9737,1881,9737,1881,9737,1881,9736,1881,9736,1881,9736,1881,9736,1881,9736,1881,9736,1881,9736,1881,9736,1881,9736,1881,9736,1881,9736,1881,9735,1882,9735,1882,9735,1882,9735,1882,9735,1882,9735,1882,9735,1882,9735,1882,9735,1882,9735,1882,9735,1882,9735,1882,9735,1882,9735,1882,9735,1882,9735,1882,9735,1882,9735,1882,9735,1882,9735,1882,9735,1882,9734,1882,9734,1882,9734,1882,9734,1882,9734,1882,9734,1882,9734,1882,9734,1882,9734,1882,9734,1882,9733,1882,9733,1882,9733,1882,9733,1882,9733,1882,9733,1882,9733,1882,9733,1882,9733,1882,9733,1882,9733,1882,9733,1882,9733,1882,9733,1882,9733,1882,9733,1882,9733,1882,9733,1882,9733,1882,9733,1882,9732,1882,9732,1882,9732,1882,9732,1882,9732,1882,9732,1882,9732,1882,9732,1882,9732,1882,9732,1882,9731,1882,9731,1882,9731,1882,9731,1882,9731,1882,9731,1882,9731,1882,9731,1882,9731,1883,9731,1883,9730,1883,9730,1883,9730,1883,9730,1883,9730,1883,9730,1883,9730,1883,9730,1883,9730,1883,9730,1883,9730,1883,9730,1883,9730,1883,9730,1883,9730,1883,9730,1883,9730,1883,9730,1883,9730,1883,9729,1883,9729,1883m9719,1881l9719,1881,9719,1881,9719,1881,9719,1881,9719,1881,9719,1881,9719,1881,9719,1881,9719,1881,9719,1881,9719,1881,9719,1881,9719,1881,9719,1881,9719,1881,9719,1881,9719,1881,9719,1881,9719,1881,9719,1881,9719,1881,9719,1881,9719,1881,9718,1881,9718,1881,9718,1881,9718,1881,9718,1881,9718,1881,9718,1881,9718,1881,9718,1881,9718,1881,9718,1881,9717,1881,9717,1881,9717,1881,9717,1881,9717,1881,9717,1881,9717,1881,9717,1880,9717,1880,9717,1880,9717,1880,9717,1880,9716,1880,9716,1880,9716,1880,9716,1880,9716,1880,9716,1880,9716,1880,9716,1880,9716,1880,9716,1880,9716,1880,9716,1880,9716,1880,9716,1880,9716,1880,9716,1880,9716,1880,9716,1880,9716,1880,9716,1880,9716,1880,9716,1880,9716,1880,9716,1880,9716,1880,9715,1880,9715,1880,9715,1880,9715,1879,9715,1879,9715,1879,9715,1879,9715,1879,9715,1879,9715,1879,9715,1879,9715,1879,9715,1879,9714,1879,9714,1879,9714,1879,9714,1879,9714,1879,9714,1879,9714,1879,9714,1879,9714,1879,9714,1879,9714,1879,9714,1879,9714,1879,9714,1879,9713,1879,9713,1879,9713,1879,9713,1879,9713,1879,9713,1878,9713,1878,9713,1878,9713,1878,9713,1878,9713,1878,9713,1878,9713,1878,9713,1878,9713,1878,9713,1878,9713,1878,9713,1878,9713,1878,9713,1878,9713,1878,9713,1878,9713,1878,9713,1878,9713,1878,9713,1878,9713,1878,9713,1878,9713,1878,9713,1878,9712,1878,9712,1878,9712,1877,9712,1877,9712,1877,9712,1877,9712,1877m9708,1871l9708,1871,9708,1871,9708,1871,9708,1871,9708,1871,9708,1871,9708,1871,9708,1871,9708,1871,9708,1871,9708,1871,9708,1871,9708,1871,9708,1871,9708,1871,9708,1870,9708,1870,9708,1870,9708,1870,9708,1870,9708,1870,9708,1870,9708,1870,9708,1870,9708,1870,9708,1870,9708,1870,9708,1870,9708,1870,9708,1870,9708,1870,9708,1870,9708,1870,9708,1869,9708,1869,9708,1869,9708,1869,9708,1869,9708,1869,9708,1869,9708,1869,9708,1869,9708,1869,9708,1869,9708,1869,9708,1869,9708,1869,9708,1869,9708,1869,9708,1869,9708,1869,9708,1869,9708,1868,9708,1868,9708,1868,9708,1868,9708,1868,9708,1868,9708,1868,9708,1868,9708,1868,9708,1868,9708,1868,9708,1868,9708,1868,9708,1868,9708,1868,9708,1868,9708,1868,9708,1868,9708,1868,9708,1867,9708,1867,9708,1867,9708,1867,9708,1867,9708,1867,9708,1867,9708,1867,9708,1867,9708,1867,9708,1867,9708,1867,9708,1867,9708,1867,9708,1867,9708,1867,9708,1867,9708,1867,9708,1867,9708,1866,9708,1866,9708,1866,9709,1866,9709,1866,9709,1866,9709,1866,9709,1866,9709,1866,9709,1866,9709,1866,9709,1866,9709,1866,9709,1866,9709,1866,9709,1866,9709,1866,9709,1866,9709,1866,9709,1866,9709,1865,9709,1865,9709,1865,9709,1865,9709,1865,9709,1865,9709,1865,9709,1865,9709,1865,9709,1865,9709,1865,9709,1864,9709,1864,9709,1864,9709,1864,9709,1864,9709,1864,9710,1864,9710,1864m9715,1859l9715,1859,9715,1859,9715,1859,9715,1859,9715,1859,9715,1859,9715,1859,9716,1859,9716,1859,9716,1858,9716,1858,9716,1858,9716,1858,9716,1858,9716,1858,9716,1858,9716,1858,9716,1858,9716,1858,9716,1858,9716,1858,9716,1858,9716,1858,9716,1858,9716,1858,9716,1858,9716,1858,9716,1858,9716,1858,9716,1858,9716,1858,9716,1858,9717,1858,9717,1858,9717,1858,9717,1858,9717,1858,9717,1858,9717,1858,9717,1858,9717,1858,9717,1858,9717,1858,9717,1857,9718,1857,9718,1857,9718,1857,9718,1857,9718,1857,9718,1857,9718,1857,9718,1857,9718,1857,9718,1857,9718,1857,9719,1857,9719,1857,9719,1857,9719,1857,9719,1857,9719,1857,9719,1857,9719,1857,9719,1857,9719,1857,9719,1857,9719,1857,9719,1857,9719,1857,9719,1857,9719,1857,9719,1857,9719,1857,9719,1857,9719,1857,9719,1857,9719,1857,9719,1857,9720,1857,9720,1857,9720,1857,9720,1857,9720,1857,9720,1857,9720,1857,9720,1857,9720,1857,9720,1856,9721,1856,9721,1856,9721,1856,9721,1856,9721,1856,9721,1856,9721,1856,9721,1856,9721,1856,9721,1856,9721,1856,9722,1856,9722,1856,9722,1856,9722,1856,9722,1856,9722,1856,9722,1856,9722,1856,9722,1856,9722,1856,9722,1856,9722,1856,9722,1856,9722,1856,9722,1856,9722,1856,9722,1856,9722,1856,9722,1856,9722,1856,9723,1856,9723,1856,9723,1856,9723,1856,9723,1856,9723,1856,9723,1856,9723,1856,9723,1856,9723,1856,9724,1856,9724,1856,9724,1856,9724,1856,9724,1856m9733,1856l9733,1856,9733,1856,9733,1856,9733,1856,9733,1856,9733,1856,9734,1856,9734,1856,9734,1856,9734,1856,9734,1856,9734,1856,9734,1856,9734,1856,9734,1856,9734,1856,9735,1856,9735,1856,9735,1856,9735,1856,9735,1856,9735,1856,9735,1856,9735,1856,9735,1856,9735,1856,9735,1856,9735,1856,9735,1857,9735,1857,9735,1857,9735,1857,9735,1857,9735,1857,9735,1857,9735,1857,9735,1857,9736,1857,9736,1857,9736,1857,9736,1857,9736,1857,9736,1857,9736,1857,9736,1857,9736,1857,9736,1857,9736,1857,9737,1857,9737,1857,9737,1857,9737,1857,9737,1857,9737,1857,9737,1857,9737,1857,9737,1857,9737,1857,9737,1857,9737,1857,9738,1857,9738,1857,9738,1857,9738,1857,9738,1857,9738,1857,9738,1857,9738,1857,9738,1857,9738,1857,9738,1857,9738,1857,9738,1858,9738,1858,9738,1858,9738,1858,9738,1858,9738,1858,9738,1858,9738,1858,9738,1858,9738,1858,9738,1858,9739,1858,9739,1858,9739,1858,9739,1858,9739,1858,9739,1858,9739,1858,9739,1858,9739,1858,9739,1858,9739,1858,9739,1858,9740,1858,9740,1858,9740,1858,9740,1858,9740,1858,9740,1858,9740,1858,9740,1858,9740,1858,9740,1858,9740,1858,9740,1859,9740,1859,9741,1859,9741,1859,9741,1859,9741,1859,9741,1859,9741,1859,9741,1859,9741,1859,9741,1859,9741,1859,9741,1859,9741,1859,9741,1859,9741,1859,9741,1859,9741,1859,9741,1859,9741,1859,9741,1859,9741,1859,9741,1859,9741,1859,9741,1859,9741,1859,9741,1859,9741,1859m9746,1866l9746,1866,9746,1866,9746,1866,9746,1866,9746,1866,9746,1866,9746,1866,9746,1866,9746,1866,9746,1866,9746,1866,9746,1866,9746,1866,9746,1866,9746,1866,9746,1866,9746,1866,9747,1866,9747,1866,9747,1866,9747,1867,9747,1867,9747,1867,9747,1867,9747,1867,9747,1867,9747,1867,9747,1867,9747,1867,9747,1867,9747,1867,9747,1867,9747,1867,9747,1867,9747,1867,9747,1867,9747,1867,9747,1867,9747,1867,9747,1868,9747,1868,9747,1868,9747,1868,9747,1868,9747,1868,9747,1868,9747,1868,9747,1868,9747,1868,9747,1868,9747,1868,9747,1868,9747,1868,9747,1868,9747,1868,9747,1868,9747,1868,9747,1868,9747,1869,9747,1869,9747,1869,9747,1869,9747,1869,9747,1869,9747,1869,9747,1869,9747,1869,9747,1869,9747,1869,9747,1869,9747,1869,9747,1869,9747,1869,9747,1869,9747,1869e" filled="false" stroked="true" strokeweight=".400515pt" strokecolor="#ec7c30">
              <v:path arrowok="t"/>
              <v:stroke dashstyle="solid"/>
            </v:shape>
            <v:shape style="position:absolute;left:2916;top:466;width:6835;height:1237" type="#_x0000_t75" stroked="false">
              <v:imagedata r:id="rId38" o:title=""/>
            </v:shape>
            <v:shape style="position:absolute;left:2946;top:483;width:6758;height:578" coordorigin="2946,484" coordsize="6758,578" path="m9559,1037l9554,1037,9549,1039,9549,1043,9548,1046,9552,1050,9557,1050,9693,1061,9698,1061,9703,1058,9704,1051,9700,1047,9559,1037xm9476,1030l9472,1033,9471,1037,9470,1041,9475,1044,9480,1044,9485,1045,9490,1042,9491,1039,9491,1034,9487,1031,9482,1031,9476,1030xm9405,1025l9399,1025,9394,1027,9394,1031,9393,1035,9397,1038,9408,1039,9413,1036,9414,1032,9414,1029,9410,1025,9405,1025xm9186,1008l9181,1011,9180,1015,9180,1019,9184,1022,9189,1022,9325,1033,9330,1033,9335,1030,9335,1027,9336,1023,9332,1020,9327,1019,9191,1009,9186,1008xm9109,1003l9104,1005,9103,1009,9102,1013,9107,1016,9112,1017,9117,1017,9122,1015,9123,1010,9124,1007,9119,1003,9114,1003,9109,1003xm9031,997l9026,1000,9026,1003,9025,1007,9029,1010,9034,1011,9039,1011,9045,1008,9045,1005,9046,1001,9042,998,9037,997,9031,997xm8818,981l8813,983,8813,987,8812,991,8816,994,8821,995,8957,1005,8962,1005,8967,1003,8968,999,8968,995,8964,992,8959,992,8823,981,8818,981xm8741,975l8736,978,8735,981,8735,985,8739,988,8744,989,8750,989,8754,986,8755,983,8755,979,8751,976,8746,975,8741,975xm8663,969l8658,972,8658,976,8658,979,8661,982,8666,983,8672,983,8677,981,8678,973,8674,970,8668,970,8663,969xm8450,953l8446,956,8445,959,8444,963,8448,966,8589,977,8594,978,8599,975,8600,971,8601,967,8596,964,8591,963,8455,953,8450,953xm8383,947l8372,947,8368,950,8368,955,8367,958,8371,961,8376,961,8382,961,8387,958,8387,954,8387,951,8383,947xm8305,945l8294,945,8290,948,8290,956,8293,959,8304,959,8309,956,8309,953,8309,949,8305,945xm8080,940l8075,943,8075,951,8079,954,8085,954,8221,957,8227,957,8231,955,8231,947,8227,944,8222,943,8086,940,8080,940xm8013,938l8003,938,7997,941,7997,948,8002,952,8007,952,8012,952,8017,949,8017,941,8013,938xm7935,936l7924,936,7920,939,7920,943,7919,946,7924,950,7935,950,7939,947,7939,943,7940,940,7935,936xm7710,931l7706,934,7705,938,7705,941,7710,944,7715,944,7851,948,7856,948,7861,945,7862,941,7862,938,7857,935,7852,934,7716,931,7710,931xm7643,929l7632,929,7628,932,7628,939,7632,942,7637,943,7642,943,7647,940,7647,936,7647,932,7643,929xm7565,927l7555,927,7550,930,7550,937,7554,940,7559,941,7564,941,7570,938,7570,931,7565,927xm7340,921l7336,924,7336,932,7340,935,7345,935,7481,939,7487,939,7491,936,7491,928,7488,925,7482,925,7346,922,7340,921xm7263,919l7258,922,7258,926,7258,930,7262,933,7267,933,7273,934,7277,931,7277,923,7274,920,7268,920,7263,919xm7196,918l7185,918,7180,920,7180,925,7179,928,7184,931,7190,932,7195,932,7199,928,7199,924,7200,921,7196,918xm6973,908l6968,911,6967,914,6965,918,6969,922,6974,922,7015,927,7112,930,7117,930,7122,926,7122,919,7117,916,7112,916,7019,914,6973,908xm6895,899l6890,902,6890,905,6889,909,6893,913,6898,913,6903,914,6908,912,6909,907,6910,904,6906,900,6901,900,6895,899xm6819,890l6814,893,6813,897,6812,900,6816,904,6821,904,6826,905,6831,902,6832,899,6833,895,6830,892,6824,891,6819,890xm6608,866l6603,868,6602,872,6601,876,6604,879,6610,880,6744,896,6749,896,6755,894,6756,886,6752,882,6613,866,6608,866xm6530,857l6526,859,6524,863,6524,867,6527,870,6532,871,6538,872,6543,869,6544,865,6545,861,6541,858,6536,857,6530,857xm6454,848l6449,851,6447,858,6451,861,6456,862,6461,862,6466,860,6467,856,6468,853,6465,849,6454,848xm6243,823l6238,826,6237,830,6235,833,6239,837,6245,837,6379,853,6384,854,6389,851,6390,848,6391,844,6387,840,6382,839,6248,824,6243,823xm6165,814l6161,817,6159,821,6159,824,6162,828,6167,829,6173,829,6178,826,6179,823,6180,819,6176,816,6171,815,6165,814xm6088,805l6083,808,6083,812,6082,815,6086,819,6091,819,6096,820,6101,818,6102,814,6103,810,6099,807,6088,805xm5877,781l5872,784,5871,791,5874,794,5880,795,6019,811,6024,809,6025,805,6026,801,6022,798,6017,797,5883,781,5877,781xm5801,772l5796,775,5794,778,5793,782,5797,786,5802,786,5808,787,5813,784,5814,780,5815,777,5811,773,5806,773,5801,772xm5723,763l5718,766,5718,769,5717,773,5720,777,5725,777,5731,778,5736,775,5737,772,5738,768,5734,765,5729,764,5723,763xm5510,746l5506,749,5505,753,5504,756,5509,760,5514,760,5650,769,5655,769,5660,767,5660,763,5660,759,5657,756,5651,755,5515,747,5510,746xm5433,741l5428,744,5427,749,5427,751,5431,755,5436,755,5441,755,5446,753,5447,745,5443,742,5438,742,5433,741xm5355,736l5350,739,5349,743,5349,746,5353,750,5358,750,5364,750,5369,748,5369,744,5370,740,5366,737,5360,736,5355,736xm5142,722l5137,725,5136,729,5136,732,5140,735,5145,736,5281,745,5287,745,5291,743,5292,739,5292,735,5288,732,5283,731,5147,723,5142,722xm5064,717l5060,719,5058,727,5063,731,5068,731,5073,731,5078,729,5078,725,5078,721,5075,718,5070,718,5064,717xm4986,712l4982,714,4981,718,4981,722,4985,726,4990,726,4995,726,5000,724,5001,718,5001,716,4998,712,4992,712,4986,712xm4778,698l4773,698,4768,701,4768,704,4767,708,4772,711,4777,712,4913,721,4918,721,4923,718,4923,714,4924,711,4920,708,4914,707,4778,698xm4696,693l4691,695,4691,701,4690,703,4694,706,4700,707,4705,707,4709,704,4710,701,4710,697,4706,693,4701,693,4696,693xm4618,688l4613,690,4613,694,4613,698,4616,701,4627,702,4632,699,4632,695,4633,692,4629,688,4624,688,4618,688xm4410,674l4405,674,4400,677,4399,680,4399,684,4403,687,4408,688,4544,697,4550,697,4554,694,4555,690,4555,687,4551,683,4546,683,4410,674xm4333,669l4327,669,4323,671,4321,679,4326,682,4331,683,4336,683,4341,680,4342,677,4342,673,4338,669,4333,669xm4252,659l4247,662,4245,665,4245,669,4247,672,4253,673,4259,674,4264,671,4264,668,4266,664,4262,661,4257,660,4252,659xm4042,629l4036,632,4036,636,4034,639,4038,643,4043,644,4177,663,4182,663,4187,661,4188,657,4189,653,4186,650,4180,649,4047,631,4042,629xm3965,619l3960,621,3959,625,3958,628,3961,632,3966,633,3967,633,3972,634,3977,631,3978,627,3979,624,3976,620,3971,620,3965,619xm3889,608l3884,611,3882,614,3882,618,3885,621,3890,622,3896,623,3901,620,3902,617,3903,613,3899,610,3894,608,3889,608xm3679,578l3673,581,3673,584,3671,588,3675,592,3680,593,3814,612,3820,612,3825,610,3825,606,3826,602,3823,599,3818,598,3684,579,3679,578xm3603,568l3597,570,3596,574,3595,577,3599,581,3604,582,3609,582,3614,580,3615,576,3616,573,3613,569,3608,568,3603,568xm3526,557l3521,559,3520,563,3519,566,3522,570,3527,571,3532,572,3538,569,3539,565,3540,562,3537,558,3531,557,3526,557xm3316,527l3311,530,3310,533,3309,537,3312,540,3318,541,3452,560,3457,561,3462,558,3462,555,3464,551,3460,548,3455,547,3321,528,3316,527xm3240,516l3235,519,3234,523,3232,526,3236,530,3241,531,3246,531,3251,529,3253,525,3253,521,3251,518,3245,517,3240,516xm3163,506l3158,508,3157,512,3156,515,3159,519,3164,519,3164,520,3170,520,3175,518,3176,514,3178,511,3174,507,3169,506,3163,506xm3010,484l2946,484,2946,486,2950,489,2955,490,3089,509,3094,510,3099,507,3100,504,3101,500,3097,496,3092,495,3010,484xe" filled="true" fillcolor="#ffc000" stroked="false">
              <v:path arrowok="t"/>
              <v:fill type="solid"/>
            </v:shape>
            <v:shape style="position:absolute;left:2917;top:468;width:48;height:32" type="#_x0000_t75" stroked="false">
              <v:imagedata r:id="rId39" o:title=""/>
            </v:shape>
            <v:shape style="position:absolute;left:4275;top:654;width:39;height:28" coordorigin="4275,654" coordsize="39,28" path="m4305,654l4284,654,4275,660,4275,675,4284,681,4305,681,4314,675,4314,667,4314,660,4305,654xe" filled="true" fillcolor="#ffc000" stroked="false">
              <v:path arrowok="t"/>
              <v:fill type="solid"/>
            </v:shape>
            <v:shape style="position:absolute;left:4275;top:657;width:39;height:25" coordorigin="4275,657" coordsize="39,25" path="m4314,667l4314,667,4314,668,4314,668,4314,668,4314,668,4314,668,4314,668,4314,668,4314,668,4314,668,4314,668,4314,668,4314,668,4314,668,4314,668,4314,668,4314,668,4314,668,4314,668,4314,669,4314,669,4314,669,4314,669,4314,669,4314,669,4314,669,4314,669,4314,669,4314,669,4314,669,4314,669,4314,669,4314,669,4314,669,4314,669,4314,669,4314,669,4314,669,4314,670,4314,670,4314,670,4314,670,4314,670,4314,670,4314,670,4314,670,4314,670,4314,670,4314,670,4314,670,4314,670,4314,670,4314,670,4314,670,4314,670,4314,670,4314,670,4313,670,4313,671,4313,671,4313,671,4313,671,4313,671,4313,671,4313,671,4313,671,4313,671,4313,671,4313,671,4313,671,4313,671,4313,671,4313,671,4313,671,4313,671,4313,671,4313,671,4313,671,4313,672,4313,672,4313,672,4313,672,4313,672,4313,672,4313,672,4313,672,4313,672,4313,672,4313,672,4313,672,4313,672,4313,672,4313,672,4313,672,4313,672,4313,672,4313,672,4313,672,4313,672,4313,673,4313,673,4313,673,4313,673,4313,673,4313,673,4313,673,4313,673,4313,673,4313,673,4313,673,4313,673,4313,673,4313,673,4313,673,4313,673,4313,673,4312,673,4312,673,4312,673,4312,673,4312,674,4312,674,4312,674,4312,674,4312,674,4312,674,4312,674,4312,674,4312,674,4312,674,4312,674,4312,674,4312,674,4312,674,4312,674,4312,674,4312,674,4311,674,4311,674,4311,674,4311,674,4311,674,4311,674,4311,675,4311,675,4311,675,4311,675,4311,675,4311,675,4311,675,4311,675,4311,675,4311,675,4311,675,4311,675,4311,676,4310,676,4310,676,4310,676,4310,676,4310,676,4310,676,4310,676,4310,676,4310,676,4310,676,4310,676,4310,676,4310,676,4310,676,4310,676,4310,676,4310,676,4309,676,4309,676,4309,676,4309,676,4309,676,4309,676,4309,676,4309,677,4309,677,4309,677,4309,677,4309,677,4309,677,4309,677,4309,677,4309,677,4309,677,4309,677,4309,677,4309,677,4309,677,4309,677,4309,677,4309,677,4309,677,4309,677,4309,677,4309,677,4309,677,4309,677,4308,677,4308,677,4308,677,4308,677,4308,678,4308,678,4308,678,4308,678,4308,678,4308,678,4308,678,4308,678,4308,678,4308,678,4307,678,4307,678,4307,678,4307,678,4307,678,4307,678,4307,678,4307,678,4307,678,4307,678,4307,678,4307,678,4307,678,4307,678,4307,678,4307,678,4307,678,4307,678,4307,678,4307,678,4307,679,4307,679,4307,679,4307,679,4307,679,4307,679,4306,679,4306,679,4306,679,4306,679,4306,679,4306,679,4306,679,4306,679,4306,679,4306,679,4306,679,4306,679,4305,679,4305,679,4305,679,4305,679,4305,679,4305,679,4305,679,4305,679,4305,679,4305,679,4305,679,4305,679,4304,679,4304,679,4304,679,4304,679,4304,679,4304,679,4304,680,4304,680,4304,680,4304,680,4304,680,4304,680,4304,680,4304,680,4304,680,4304,680,4304,680,4304,680,4304,680,4304,680,4304,680,4304,680,4304,680,4303,680,4303,680,4303,680,4303,680,4303,680,4303,680,4303,680,4303,680,4303,680,4303,680,4303,680,4302,680,4302,680,4302,680,4302,680,4302,680,4302,680,4302,680,4302,680,4302,680,4302,680,4302,680,4302,680,4302,680,4302,680,4302,680,4302,680,4302,680,4302,680,4302,681,4302,681,4302,681,4301,681,4301,681,4301,681,4301,681,4301,681,4301,681,4301,681,4301,681,4301,681,4301,681,4300,681,4300,681,4300,681,4300,681,4300,681,4300,681,4300,681,4300,681,4300,681,4300,681,4299,681,4299,681,4299,681,4299,681,4299,681,4299,681,4299,681,4299,681,4299,681,4299,681,4299,681,4299,681,4299,681,4299,681,4299,681,4299,681,4299,681,4299,681,4299,681,4299,681,4298,681,4298,681,4298,681,4298,681,4298,681,4298,681,4298,681,4298,681,4298,681,4298,681,4297,681,4297,681,4297,681,4297,681,4297,681,4297,681,4297,681,4297,681,4297,681,4296,681,4296,681,4296,681,4296,681,4296,681,4296,681,4296,681,4296,681,4296,681,4296,681,4296,681,4296,681,4296,681,4296,681,4296,681,4296,681,4296,681,4296,681,4296,681,4295,681,4295,681,4295,681,4295,681,4295,681,4295,681,4295,681,4295,681,4295,681,4294,681,4294,681,4294,681,4294,681,4294,681,4294,681,4294,681,4294,681,4294,681,4294,681,4294,681,4294,681,4294,681,4294,681,4294,681,4294,681,4294,681,4294,681,4294,681,4293,681,4293,681,4293,681,4293,681,4293,681,4293,681,4293,681,4293,681,4293,681,4293,681,4292,681,4292,681,4292,681,4292,681,4292,681,4292,681,4292,681,4292,681,4292,681,4291,681,4291,681,4291,681,4291,681,4291,681,4291,681,4291,681,4291,681,4291,681,4291,681,4291,681,4291,681,4291,681,4291,681,4291,681,4291,681,4291,681,4291,681,4291,681,4291,681,4290,681,4290,681,4290,681,4290,681,4290,681,4290,681,4290,681,4290,681,4290,681,4290,681,4289,681,4289,681,4289,681,4289,681,4289,681,4289,681,4289,681,4289,681,4289,681,4289,681,4288,681,4288,681,4288,681,4288,681,4288,681,4288,681,4288,681,4288,681,4288,681,4288,681,4288,681,4288,681,4288,681,4288,680,4288,680,4288,680,4288,680,4288,680,4288,680,4288,680,4288,680,4287,680,4287,680,4287,680,4287,680,4287,680,4287,680,4287,680,4287,680,4287,680,4287,680,4286,680,4286,680,4286,680,4286,680,4286,680,4286,680,4286,680,4286,680,4286,680,4286,680,4286,680,4286,680,4286,680,4286,680,4286,680,4286,680,4286,680,4286,680,4286,680,4286,680,4286,680,4286,680,4286,680,4285,680,4285,680,4285,680,4285,680,4285,680,4285,679,4285,679,4285,679,4285,679,4285,679,4285,679,4284,679,4284,679,4284,679,4284,679,4284,679,4284,679,4284,679,4284,679,4284,679,4284,679,4284,679,4284,679,4283,679,4283,679,4283,679,4283,679,4283,679,4283,679,4283,679,4283,679,4283,679,4283,679,4283,679,4283,679,4283,679,4283,679,4283,679,4283,679,4283,679,4283,679,4283,678,4283,678,4283,678,4283,678,4283,678,4283,678,4283,678,4282,678,4282,678,4282,678,4282,678,4282,678,4282,678,4282,678,4282,678,4282,678,4282,678,4282,678,4282,678,4282,678,4281,678,4281,678,4281,678,4281,678,4281,678,4281,678,4281,678,4281,678,4281,678,4281,678,4281,677,4281,677,4281,677,4281,677,4280,677,4280,677,4280,677,4280,677,4280,677,4280,677,4280,677,4280,677,4280,677,4280,677,4280,677,4280,677,4280,677,4280,677,4280,677,4280,677,4280,677,4280,677,4280,677,4280,677,4280,677,4280,677,4280,677,4280,676,4280,676,4280,676,4280,676,4280,676,4280,676,4280,676,4279,676,4279,676,4279,676,4279,676,4279,676,4279,676,4279,676,4279,676,4279,676,4279,676,4279,676,4279,676,4279,676,4279,676,4279,676,4279,676,4279,676,4278,676,4278,675,4278,675,4278,675,4278,675,4278,675,4278,675,4278,675,4278,675,4278,675,4278,675,4278,675,4278,675,4278,674,4278,674,4278,674,4278,674,4278,674,4278,674,4277,674,4277,674,4277,674,4277,674,4277,674,4277,674,4277,674,4277,674,4277,674,4277,674,4277,674,4277,674,4277,674,4277,674,4277,674,4277,674,4277,674,4277,673,4277,673,4277,673,4277,673,4277,673,4277,673,4277,673,4277,673,4277,673,4277,673,4277,673,4277,673,4277,673,4277,673,4277,673,4277,673,4277,673,4277,673,4277,673,4277,673,4277,673,4277,672,4277,672,4277,672,4277,672,4277,672,4277,672,4277,672,4277,672,4276,672,4276,672,4276,672,4276,672,4276,672,4276,672,4276,672,4276,672,4276,672,4276,672,4276,672,4276,672,4276,672,4276,671,4276,671,4276,671,4276,671,4276,671,4276,671,4276,671,4276,671,4276,671,4276,671,4276,671,4276,671,4276,671,4276,671,4276,671,4276,671,4276,671,4276,671,4276,671,4276,671,4276,670,4275,670,4275,670,4275,670,4275,670,4275,670,4275,670,4275,670,4275,670,4275,670,4275,670,4275,670,4275,670,4275,670,4275,670,4275,670,4275,670,4275,670,4275,670,4275,670,4275,669,4275,669,4275,669,4275,669,4275,669,4275,669,4275,669,4275,669,4275,669,4275,669,4275,669,4275,669,4275,669,4275,669,4275,669,4275,669,4275,669,4275,669,4275,669,4275,668,4275,668,4275,668,4275,668,4275,668,4275,668,4275,668,4275,668,4275,668,4275,668,4275,668,4275,668,4275,668,4275,668,4275,668,4275,668,4275,668,4275,668,4275,667,4275,667,4275,667,4275,667,4275,667,4275,667,4275,667,4275,667,4275,667,4275,667,4275,667,4275,667,4275,667,4275,667,4275,667,4275,667,4275,667,4275,667,4275,667,4275,666,4275,666,4275,666,4275,666,4275,666,4275,666,4275,666,4275,666,4275,666,4275,666,4275,666,4275,666,4275,666,4275,666,4275,666,4275,666,4275,666,4275,666,4275,666,4275,665,4275,665,4275,665,4275,665,4275,665,4275,665,4275,665,4275,665,4275,665,4275,665,4275,665,4275,665,4275,665,4275,665,4275,665,4275,665,4275,665,4275,665,4275,665,4276,665,4276,664,4276,664,4276,664,4276,664,4276,664,4276,664,4276,664,4276,664,4276,664,4276,664,4276,664,4276,664,4276,664,4276,664,4276,664,4276,664,4276,664,4276,664,4276,664,4276,664,4276,663,4276,663,4276,663,4276,663,4276,663,4276,663,4276,663,4276,663,4276,663,4276,663,4276,663,4276,663,4276,663,4277,663,4277,663,4277,663,4277,663,4277,663,4277,663,4277,663,4277,663,4277,662,4277,662,4277,662,4277,662,4277,662,4277,662,4277,662,4277,662,4277,662,4277,662,4277,662,4277,662,4277,662,4277,662,4277,662,4277,662,4277,662,4277,662,4277,662,4277,662,4277,662,4277,661,4277,661,4277,661,4277,661,4277,661,4277,661,4277,661,4277,661,4277,661,4277,661,4277,661,4277,661,4277,661,4277,661,4277,661,4277,661,4277,661,4278,661,4278,661,4278,661,4278,661,4278,661,4278,661,4278,660,4278,660,4278,660,4278,660,4278,660,4278,660,4278,660,4278,660,4278,660,4278,660,4278,660,4278,660,4278,660,4279,660,4279,660,4279,660,4279,660,4279,660,4279,660,4279,660,4279,660,4279,660,4279,660,4279,660,4279,659,4279,659,4279,659,4279,659,4279,659,4279,659,4280,659,4280,659,4280,659,4280,659,4280,659,4280,659,4280,659,4280,659,4280,659,4280,659,4280,659,4280,659,4280,659,4280,659,4280,659,4280,659,4280,659,4280,659,4280,659,4280,659,4280,658,4280,658,4280,658,4280,658,4280,658,4280,658,4280,658,4280,658,4280,658,4280,658,4281,658,4281,658,4281,658,4281,658,4281,658,4281,658,4281,658,4281,658,4281,658,4281,658,4281,658,4281,658,4281,658,4281,658,4282,658,4282,658,4282,658,4282,658,4282,658,4282,657,4282,657,4282,657m4308,658l4308,658,4308,658,4308,658,4309,658,4309,658,4309,658,4309,658,4309,658,4309,658,4309,658,4309,658,4309,658,4309,658,4309,659,4309,659,4309,659,4309,659,4309,659,4309,659,4309,659,4309,659,4309,659,4309,659,4309,659,4309,659,4309,659,4309,659,4309,659,4309,659,4309,659,4309,659,4309,659,4309,659,4310,659,4310,659,4310,659,4310,659,4310,659,4310,659,4310,660,4310,660,4310,660,4310,660,4310,660,4310,660,4310,660,4310,660,4310,660,4310,660,4310,660,4311,660,4311,660,4311,660,4311,660,4311,660,4311,660,4311,660,4311,660,4311,660,4311,660,4311,660,4311,660,4311,660,4311,661,4311,661,4311,661,4311,661,4311,661,4311,661,4312,661,4312,661,4312,661,4312,661,4312,661,4312,661,4312,661,4312,661,4312,661,4312,661,4312,661,4312,661,4312,661,4312,661,4312,661,4312,661,4312,661,4312,662,4312,662,4312,662,4312,662,4313,662,4313,662,4313,662,4313,662,4313,662,4313,662,4313,662,4313,662,4313,662,4313,662,4313,662,4313,662,4313,662,4313,662,4313,662,4313,662,4313,662,4313,663,4313,663,4313,663,4313,663,4313,663,4313,663,4313,663,4313,663,4313,663,4313,663,4313,663,4313,663,4313,663,4313,663,4313,663,4313,663,4313,663,4313,663,4313,663,4313,663,4313,663,4313,664,4313,664,4313,664,4313,664,4313,664,4313,664e" filled="false" stroked="true" strokeweight=".400515pt" strokecolor="#ffc000">
              <v:path arrowok="t"/>
              <v:stroke dashstyle="solid"/>
            </v:shape>
            <v:shape style="position:absolute;left:5633;top:742;width:48;height:32" type="#_x0000_t75" stroked="false">
              <v:imagedata r:id="rId40" o:title=""/>
            </v:shape>
            <v:shape style="position:absolute;left:6987;top:906;width:47;height:32" type="#_x0000_t75" stroked="false">
              <v:imagedata r:id="rId41" o:title=""/>
            </v:shape>
            <v:shape style="position:absolute;left:8341;top:939;width:47;height:32" type="#_x0000_t75" stroked="false">
              <v:imagedata r:id="rId42" o:title=""/>
            </v:shape>
            <v:shape style="position:absolute;left:9704;top:1035;width:47;height:32" type="#_x0000_t75" stroked="false">
              <v:imagedata r:id="rId43" o:title=""/>
            </v:shape>
            <v:shape style="position:absolute;left:4137;top:524;width:358;height:92" type="#_x0000_t202" filled="false" stroked="false">
              <v:textbox inset="0,0,0,0">
                <w:txbxContent>
                  <w:p>
                    <w:pPr>
                      <w:spacing w:line="91" w:lineRule="exact" w:before="0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color w:val="404040"/>
                        <w:w w:val="145"/>
                        <w:sz w:val="8"/>
                      </w:rPr>
                      <w:t>96.6%</w:t>
                    </w:r>
                  </w:p>
                </w:txbxContent>
              </v:textbox>
              <w10:wrap type="none"/>
            </v:shape>
            <v:shape style="position:absolute;left:5493;top:612;width:358;height:92" type="#_x0000_t202" filled="false" stroked="false">
              <v:textbox inset="0,0,0,0">
                <w:txbxContent>
                  <w:p>
                    <w:pPr>
                      <w:spacing w:line="91" w:lineRule="exact" w:before="0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color w:val="404040"/>
                        <w:w w:val="145"/>
                        <w:sz w:val="8"/>
                      </w:rPr>
                      <w:t>95.0%</w:t>
                    </w:r>
                  </w:p>
                </w:txbxContent>
              </v:textbox>
              <w10:wrap type="none"/>
            </v:shape>
            <v:shape style="position:absolute;left:6849;top:775;width:358;height:92" type="#_x0000_t202" filled="false" stroked="false">
              <v:textbox inset="0,0,0,0">
                <w:txbxContent>
                  <w:p>
                    <w:pPr>
                      <w:spacing w:line="91" w:lineRule="exact" w:before="0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color w:val="404040"/>
                        <w:w w:val="145"/>
                        <w:sz w:val="8"/>
                      </w:rPr>
                      <w:t>92.1%</w:t>
                    </w:r>
                  </w:p>
                </w:txbxContent>
              </v:textbox>
              <w10:wrap type="none"/>
            </v:shape>
            <v:shape style="position:absolute;left:8205;top:808;width:358;height:92" type="#_x0000_t202" filled="false" stroked="false">
              <v:textbox inset="0,0,0,0">
                <w:txbxContent>
                  <w:p>
                    <w:pPr>
                      <w:spacing w:line="91" w:lineRule="exact" w:before="0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color w:val="404040"/>
                        <w:w w:val="145"/>
                        <w:sz w:val="8"/>
                      </w:rPr>
                      <w:t>91.5%</w:t>
                    </w:r>
                  </w:p>
                </w:txbxContent>
              </v:textbox>
              <w10:wrap type="none"/>
            </v:shape>
            <v:shape style="position:absolute;left:4394;top:881;width:358;height:92" type="#_x0000_t202" filled="false" stroked="false">
              <v:textbox inset="0,0,0,0">
                <w:txbxContent>
                  <w:p>
                    <w:pPr>
                      <w:spacing w:line="91" w:lineRule="exact" w:before="0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color w:val="404040"/>
                        <w:w w:val="145"/>
                        <w:sz w:val="8"/>
                      </w:rPr>
                      <w:t>92.0%</w:t>
                    </w:r>
                  </w:p>
                </w:txbxContent>
              </v:textbox>
              <w10:wrap type="none"/>
            </v:shape>
            <v:shape style="position:absolute;left:9562;top:908;width:358;height:92" type="#_x0000_t202" filled="false" stroked="false">
              <v:textbox inset="0,0,0,0">
                <w:txbxContent>
                  <w:p>
                    <w:pPr>
                      <w:spacing w:line="91" w:lineRule="exact" w:before="0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color w:val="404040"/>
                        <w:w w:val="145"/>
                        <w:sz w:val="8"/>
                      </w:rPr>
                      <w:t>89.7%</w:t>
                    </w:r>
                  </w:p>
                </w:txbxContent>
              </v:textbox>
              <w10:wrap type="none"/>
            </v:shape>
            <v:shape style="position:absolute;left:3878;top:1071;width:358;height:92" type="#_x0000_t202" filled="false" stroked="false">
              <v:textbox inset="0,0,0,0">
                <w:txbxContent>
                  <w:p>
                    <w:pPr>
                      <w:spacing w:line="91" w:lineRule="exact" w:before="0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color w:val="404040"/>
                        <w:w w:val="145"/>
                        <w:sz w:val="8"/>
                      </w:rPr>
                      <w:t>88.6%</w:t>
                    </w:r>
                  </w:p>
                </w:txbxContent>
              </v:textbox>
              <w10:wrap type="none"/>
            </v:shape>
            <v:shape style="position:absolute;left:5751;top:1085;width:358;height:92" type="#_x0000_t202" filled="false" stroked="false">
              <v:textbox inset="0,0,0,0">
                <w:txbxContent>
                  <w:p>
                    <w:pPr>
                      <w:spacing w:line="91" w:lineRule="exact" w:before="0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color w:val="404040"/>
                        <w:w w:val="145"/>
                        <w:sz w:val="8"/>
                      </w:rPr>
                      <w:t>88.4%</w:t>
                    </w:r>
                  </w:p>
                </w:txbxContent>
              </v:textbox>
              <w10:wrap type="none"/>
            </v:shape>
            <v:shape style="position:absolute;left:5235;top:1213;width:358;height:92" type="#_x0000_t202" filled="false" stroked="false">
              <v:textbox inset="0,0,0,0">
                <w:txbxContent>
                  <w:p>
                    <w:pPr>
                      <w:spacing w:line="91" w:lineRule="exact" w:before="0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color w:val="404040"/>
                        <w:w w:val="145"/>
                        <w:sz w:val="8"/>
                      </w:rPr>
                      <w:t>86.1%</w:t>
                    </w:r>
                  </w:p>
                </w:txbxContent>
              </v:textbox>
              <w10:wrap type="none"/>
            </v:shape>
            <v:shape style="position:absolute;left:6591;top:1316;width:358;height:92" type="#_x0000_t202" filled="false" stroked="false">
              <v:textbox inset="0,0,0,0">
                <w:txbxContent>
                  <w:p>
                    <w:pPr>
                      <w:spacing w:line="91" w:lineRule="exact" w:before="0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color w:val="404040"/>
                        <w:w w:val="145"/>
                        <w:sz w:val="8"/>
                      </w:rPr>
                      <w:t>84.2%</w:t>
                    </w:r>
                  </w:p>
                </w:txbxContent>
              </v:textbox>
              <w10:wrap type="none"/>
            </v:shape>
            <v:shape style="position:absolute;left:7108;top:1374;width:358;height:92" type="#_x0000_t202" filled="false" stroked="false">
              <v:textbox inset="0,0,0,0">
                <w:txbxContent>
                  <w:p>
                    <w:pPr>
                      <w:spacing w:line="91" w:lineRule="exact" w:before="0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color w:val="404040"/>
                        <w:w w:val="145"/>
                        <w:sz w:val="8"/>
                      </w:rPr>
                      <w:t>83.2%</w:t>
                    </w:r>
                  </w:p>
                </w:txbxContent>
              </v:textbox>
              <w10:wrap type="none"/>
            </v:shape>
            <v:shape style="position:absolute;left:4137;top:1455;width:358;height:92" type="#_x0000_t202" filled="false" stroked="false">
              <v:textbox inset="0,0,0,0">
                <w:txbxContent>
                  <w:p>
                    <w:pPr>
                      <w:spacing w:line="91" w:lineRule="exact" w:before="0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color w:val="404040"/>
                        <w:w w:val="145"/>
                        <w:sz w:val="8"/>
                      </w:rPr>
                      <w:t>83.5%</w:t>
                    </w:r>
                  </w:p>
                </w:txbxContent>
              </v:textbox>
              <w10:wrap type="none"/>
            </v:shape>
            <v:shape style="position:absolute;left:8464;top:1491;width:358;height:92" type="#_x0000_t202" filled="false" stroked="false">
              <v:textbox inset="0,0,0,0">
                <w:txbxContent>
                  <w:p>
                    <w:pPr>
                      <w:spacing w:line="91" w:lineRule="exact" w:before="0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color w:val="404040"/>
                        <w:w w:val="145"/>
                        <w:sz w:val="8"/>
                      </w:rPr>
                      <w:t>81.1%</w:t>
                    </w:r>
                  </w:p>
                </w:txbxContent>
              </v:textbox>
              <w10:wrap type="none"/>
            </v:shape>
            <v:shape style="position:absolute;left:7947;top:1580;width:358;height:92" type="#_x0000_t202" filled="false" stroked="false">
              <v:textbox inset="0,0,0,0">
                <w:txbxContent>
                  <w:p>
                    <w:pPr>
                      <w:spacing w:line="91" w:lineRule="exact" w:before="0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color w:val="404040"/>
                        <w:w w:val="145"/>
                        <w:sz w:val="8"/>
                      </w:rPr>
                      <w:t>79.5%</w:t>
                    </w:r>
                  </w:p>
                </w:txbxContent>
              </v:textbox>
              <w10:wrap type="none"/>
            </v:shape>
            <v:shape style="position:absolute;left:9820;top:1642;width:358;height:92" type="#_x0000_t202" filled="false" stroked="false">
              <v:textbox inset="0,0,0,0">
                <w:txbxContent>
                  <w:p>
                    <w:pPr>
                      <w:spacing w:line="91" w:lineRule="exact" w:before="0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color w:val="404040"/>
                        <w:w w:val="145"/>
                        <w:sz w:val="8"/>
                      </w:rPr>
                      <w:t>78.4%</w:t>
                    </w:r>
                  </w:p>
                </w:txbxContent>
              </v:textbox>
              <w10:wrap type="none"/>
            </v:shape>
            <v:shape style="position:absolute;left:5493;top:1848;width:358;height:92" type="#_x0000_t202" filled="false" stroked="false">
              <v:textbox inset="0,0,0,0">
                <w:txbxContent>
                  <w:p>
                    <w:pPr>
                      <w:spacing w:line="91" w:lineRule="exact" w:before="0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color w:val="404040"/>
                        <w:w w:val="145"/>
                        <w:sz w:val="8"/>
                      </w:rPr>
                      <w:t>76.5%</w:t>
                    </w:r>
                  </w:p>
                </w:txbxContent>
              </v:textbox>
              <w10:wrap type="none"/>
            </v:shape>
            <v:shape style="position:absolute;left:9303;top:1829;width:358;height:92" type="#_x0000_t202" filled="false" stroked="false">
              <v:textbox inset="0,0,0,0">
                <w:txbxContent>
                  <w:p>
                    <w:pPr>
                      <w:spacing w:line="91" w:lineRule="exact" w:before="0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color w:val="404040"/>
                        <w:w w:val="145"/>
                        <w:sz w:val="8"/>
                      </w:rPr>
                      <w:t>75.0%</w:t>
                    </w:r>
                  </w:p>
                </w:txbxContent>
              </v:textbox>
              <w10:wrap type="none"/>
            </v:shape>
            <v:shape style="position:absolute;left:6849;top:2111;width:358;height:92" type="#_x0000_t202" filled="false" stroked="false">
              <v:textbox inset="0,0,0,0">
                <w:txbxContent>
                  <w:p>
                    <w:pPr>
                      <w:spacing w:line="91" w:lineRule="exact" w:before="0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color w:val="404040"/>
                        <w:w w:val="145"/>
                        <w:sz w:val="8"/>
                      </w:rPr>
                      <w:t>71.7%</w:t>
                    </w:r>
                  </w:p>
                </w:txbxContent>
              </v:textbox>
              <w10:wrap type="none"/>
            </v:shape>
            <v:shape style="position:absolute;left:8205;top:2561;width:358;height:92" type="#_x0000_t202" filled="false" stroked="false">
              <v:textbox inset="0,0,0,0">
                <w:txbxContent>
                  <w:p>
                    <w:pPr>
                      <w:spacing w:line="91" w:lineRule="exact" w:before="0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color w:val="404040"/>
                        <w:w w:val="145"/>
                        <w:sz w:val="8"/>
                      </w:rPr>
                      <w:t>63.6%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267365pt;margin-top:10.350601pt;width:441.4pt;height:200.95pt;mso-position-horizontal-relative:page;mso-position-vertical-relative:paragraph;z-index:-21703680" coordorigin="1705,207" coordsize="8828,4019" path="m1705,207l10533,207m1705,4226l1705,207e" filled="false" stroked="true" strokeweight=".400515pt" strokecolor="#d9d9d9">
            <v:path arrowok="t"/>
            <v:stroke dashstyle="solid"/>
            <w10:wrap type="none"/>
          </v:shape>
        </w:pict>
      </w:r>
      <w:r>
        <w:rPr/>
        <w:pict>
          <v:shape style="position:absolute;margin-left:88.40715pt;margin-top:21.874855pt;width:21.3pt;height:4.6pt;mso-position-horizontal-relative:page;mso-position-vertical-relative:paragraph;z-index:15810048" type="#_x0000_t202" filled="false" stroked="false">
            <v:textbox inset="0,0,0,0">
              <w:txbxContent>
                <w:p>
                  <w:pPr>
                    <w:spacing w:line="91" w:lineRule="exact" w:before="0"/>
                    <w:ind w:left="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45"/>
                      <w:sz w:val="8"/>
                    </w:rPr>
                    <w:t>100.0%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945564pt;margin-top:49.700943pt;width:17.9pt;height:4.6pt;mso-position-horizontal-relative:page;mso-position-vertical-relative:paragraph;z-index:15810560" type="#_x0000_t202" filled="false" stroked="false">
            <v:textbox inset="0,0,0,0">
              <w:txbxContent>
                <w:p>
                  <w:pPr>
                    <w:spacing w:line="91" w:lineRule="exact" w:before="0"/>
                    <w:ind w:left="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45"/>
                      <w:sz w:val="8"/>
                    </w:rPr>
                    <w:t>90.0%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945564pt;margin-top:77.537254pt;width:17.9pt;height:4.6pt;mso-position-horizontal-relative:page;mso-position-vertical-relative:paragraph;z-index:15811072" type="#_x0000_t202" filled="false" stroked="false">
            <v:textbox inset="0,0,0,0">
              <w:txbxContent>
                <w:p>
                  <w:pPr>
                    <w:spacing w:line="91" w:lineRule="exact" w:before="0"/>
                    <w:ind w:left="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45"/>
                      <w:sz w:val="8"/>
                    </w:rPr>
                    <w:t>80.0%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945572pt;margin-top:105.339478pt;width:17.9pt;height:4.6pt;mso-position-horizontal-relative:page;mso-position-vertical-relative:paragraph;z-index:15811584" type="#_x0000_t202" filled="false" stroked="false">
            <v:textbox inset="0,0,0,0">
              <w:txbxContent>
                <w:p>
                  <w:pPr>
                    <w:spacing w:line="91" w:lineRule="exact" w:before="0"/>
                    <w:ind w:left="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45"/>
                      <w:sz w:val="8"/>
                    </w:rPr>
                    <w:t>70.0%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44536A"/>
          <w:sz w:val="18"/>
        </w:rPr>
        <w:t>Cohorte</w:t>
      </w:r>
      <w:r>
        <w:rPr>
          <w:rFonts w:ascii="Times New Roman" w:hAnsi="Times New Roman"/>
          <w:i/>
          <w:color w:val="44536A"/>
          <w:spacing w:val="-4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ideal</w:t>
      </w:r>
      <w:r>
        <w:rPr>
          <w:rFonts w:ascii="Times New Roman" w:hAnsi="Times New Roman"/>
          <w:i/>
          <w:color w:val="44536A"/>
          <w:spacing w:val="-3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por</w:t>
      </w:r>
      <w:r>
        <w:rPr>
          <w:rFonts w:ascii="Times New Roman" w:hAnsi="Times New Roman"/>
          <w:i/>
          <w:color w:val="44536A"/>
          <w:spacing w:val="-1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sector</w:t>
      </w:r>
      <w:r>
        <w:rPr>
          <w:rFonts w:ascii="Times New Roman" w:hAnsi="Times New Roman"/>
          <w:i/>
          <w:color w:val="44536A"/>
          <w:spacing w:val="-1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y</w:t>
      </w:r>
      <w:r>
        <w:rPr>
          <w:rFonts w:ascii="Times New Roman" w:hAnsi="Times New Roman"/>
          <w:i/>
          <w:color w:val="44536A"/>
          <w:spacing w:val="-2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área</w:t>
      </w:r>
      <w:r>
        <w:rPr>
          <w:rFonts w:ascii="Times New Roman" w:hAnsi="Times New Roman"/>
          <w:i/>
          <w:color w:val="44536A"/>
          <w:spacing w:val="-1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geográfica,</w:t>
      </w:r>
      <w:r>
        <w:rPr>
          <w:rFonts w:ascii="Times New Roman" w:hAnsi="Times New Roman"/>
          <w:i/>
          <w:color w:val="44536A"/>
          <w:spacing w:val="-1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Primaria</w:t>
      </w:r>
      <w:r>
        <w:rPr>
          <w:rFonts w:ascii="Times New Roman" w:hAnsi="Times New Roman"/>
          <w:i/>
          <w:color w:val="44536A"/>
          <w:spacing w:val="-2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2015</w:t>
      </w:r>
      <w:r>
        <w:rPr>
          <w:rFonts w:ascii="Times New Roman" w:hAnsi="Times New Roman"/>
          <w:i/>
          <w:color w:val="44536A"/>
          <w:spacing w:val="4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-</w:t>
      </w:r>
      <w:r>
        <w:rPr>
          <w:rFonts w:ascii="Times New Roman" w:hAnsi="Times New Roman"/>
          <w:i/>
          <w:color w:val="44536A"/>
          <w:spacing w:val="-3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2020</w:t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5"/>
        <w:rPr>
          <w:rFonts w:ascii="Times New Roman"/>
          <w:i/>
          <w:sz w:val="15"/>
        </w:rPr>
      </w:pPr>
      <w:r>
        <w:rPr/>
        <w:pict>
          <v:shape style="position:absolute;margin-left:478.114655pt;margin-top:10.100038pt;width:17.9pt;height:4.6pt;mso-position-horizontal-relative:page;mso-position-vertical-relative:paragraph;z-index:-15652864;mso-wrap-distance-left:0;mso-wrap-distance-right:0" type="#_x0000_t202" filled="false" stroked="false">
            <v:textbox inset="0,0,0,0">
              <w:txbxContent>
                <w:p>
                  <w:pPr>
                    <w:spacing w:line="91" w:lineRule="exact" w:before="0"/>
                    <w:ind w:left="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404040"/>
                      <w:w w:val="145"/>
                      <w:sz w:val="8"/>
                    </w:rPr>
                    <w:t>56.8%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91.945572pt;margin-top:23.880098pt;width:17.9pt;height:4.6pt;mso-position-horizontal-relative:page;mso-position-vertical-relative:paragraph;z-index:-15652352;mso-wrap-distance-left:0;mso-wrap-distance-right:0" type="#_x0000_t202" filled="false" stroked="false">
            <v:textbox inset="0,0,0,0">
              <w:txbxContent>
                <w:p>
                  <w:pPr>
                    <w:spacing w:line="91" w:lineRule="exact" w:before="0"/>
                    <w:ind w:left="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45"/>
                      <w:sz w:val="8"/>
                    </w:rPr>
                    <w:t>50.0%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13.489433pt;margin-top:26.14957pt;width:407.05pt;height:.1pt;mso-position-horizontal-relative:page;mso-position-vertical-relative:paragraph;z-index:-15651840;mso-wrap-distance-left:0;mso-wrap-distance-right:0" coordorigin="2270,523" coordsize="8141,0" path="m2270,523l2270,523,10410,523e" filled="false" stroked="true" strokeweight=".330064pt" strokecolor="#d9d9d9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rFonts w:ascii="Times New Roman"/>
          <w:i/>
          <w:sz w:val="11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5"/>
        <w:rPr>
          <w:rFonts w:ascii="Times New Roman"/>
          <w:i/>
          <w:sz w:val="14"/>
        </w:rPr>
      </w:pPr>
      <w:r>
        <w:rPr/>
        <w:pict>
          <v:shape style="position:absolute;margin-left:91.945572pt;margin-top:10.276312pt;width:17.9pt;height:4.6pt;mso-position-horizontal-relative:page;mso-position-vertical-relative:paragraph;z-index:-15651328;mso-wrap-distance-left:0;mso-wrap-distance-right:0" type="#_x0000_t202" filled="false" stroked="false">
            <v:textbox inset="0,0,0,0">
              <w:txbxContent>
                <w:p>
                  <w:pPr>
                    <w:spacing w:line="91" w:lineRule="exact" w:before="0"/>
                    <w:ind w:left="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45"/>
                      <w:sz w:val="8"/>
                    </w:rPr>
                    <w:t>40.0%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13.489433pt;margin-top:12.731929pt;width:407.05pt;height:.1pt;mso-position-horizontal-relative:page;mso-position-vertical-relative:paragraph;z-index:-15650816;mso-wrap-distance-left:0;mso-wrap-distance-right:0" coordorigin="2270,255" coordsize="8141,0" path="m2270,255l2270,255,10410,255e" filled="false" stroked="true" strokeweight=".330064pt" strokecolor="#d9d9d9">
            <v:path arrowok="t"/>
            <v:stroke dashstyle="solid"/>
            <w10:wrap type="topAndBottom"/>
          </v:shape>
        </w:pict>
      </w:r>
    </w:p>
    <w:p>
      <w:pPr>
        <w:pStyle w:val="BodyText"/>
        <w:spacing w:before="8" w:after="39"/>
        <w:rPr>
          <w:rFonts w:ascii="Times New Roman"/>
          <w:i/>
          <w:sz w:val="11"/>
        </w:rPr>
      </w:pPr>
    </w:p>
    <w:p>
      <w:pPr>
        <w:tabs>
          <w:tab w:pos="3366" w:val="left" w:leader="none"/>
          <w:tab w:pos="4720" w:val="left" w:leader="none"/>
          <w:tab w:pos="6044" w:val="left" w:leader="none"/>
        </w:tabs>
        <w:spacing w:line="36" w:lineRule="exact"/>
        <w:ind w:left="2142" w:right="0" w:firstLine="0"/>
        <w:rPr>
          <w:rFonts w:ascii="Times New Roman"/>
          <w:sz w:val="3"/>
        </w:rPr>
      </w:pPr>
      <w:r>
        <w:rPr>
          <w:rFonts w:ascii="Times New Roman"/>
          <w:position w:val="0"/>
          <w:sz w:val="3"/>
        </w:rPr>
        <w:pict>
          <v:group style="width:12.2pt;height:1.8pt;mso-position-horizontal-relative:char;mso-position-vertical-relative:line" coordorigin="0,0" coordsize="244,36">
            <v:shape style="position:absolute;left:0;top:24;width:244;height:2" coordorigin="0,24" coordsize="244,0" path="m0,24l0,24,243,24e" filled="false" stroked="true" strokeweight=".668583pt" strokecolor="#4471c4">
              <v:path arrowok="t"/>
              <v:stroke dashstyle="solid"/>
            </v:shape>
            <v:shape style="position:absolute;left:97;top:3;width:40;height:28" coordorigin="97,4" coordsize="40,28" path="m128,4l106,4,97,10,97,25,106,31,128,31,137,25,137,18,137,10,128,4xe" filled="true" fillcolor="#4471c4" stroked="false">
              <v:path arrowok="t"/>
              <v:fill type="solid"/>
            </v:shape>
            <v:shape style="position:absolute;left:97;top:3;width:40;height:28" coordorigin="97,4" coordsize="40,28" path="m137,18l137,25,128,31,117,31,106,31,97,25,97,18,97,10,106,4,117,4,128,4,137,10,137,18xe" filled="false" stroked="true" strokeweight=".37497pt" strokecolor="#4471c4">
              <v:path arrowok="t"/>
              <v:stroke dashstyle="solid"/>
            </v:shape>
          </v:group>
        </w:pict>
      </w:r>
      <w:r>
        <w:rPr>
          <w:rFonts w:ascii="Times New Roman"/>
          <w:position w:val="0"/>
          <w:sz w:val="3"/>
        </w:rPr>
      </w:r>
      <w:r>
        <w:rPr>
          <w:rFonts w:ascii="Times New Roman"/>
          <w:position w:val="0"/>
          <w:sz w:val="3"/>
        </w:rPr>
        <w:tab/>
      </w:r>
      <w:r>
        <w:rPr>
          <w:rFonts w:ascii="Times New Roman"/>
          <w:position w:val="0"/>
          <w:sz w:val="3"/>
        </w:rPr>
        <w:drawing>
          <wp:inline distT="0" distB="0" distL="0" distR="0">
            <wp:extent cx="159309" cy="21431"/>
            <wp:effectExtent l="0" t="0" r="0" b="0"/>
            <wp:docPr id="8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09" cy="2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0"/>
          <w:sz w:val="3"/>
        </w:rPr>
      </w:r>
      <w:r>
        <w:rPr>
          <w:rFonts w:ascii="Times New Roman"/>
          <w:position w:val="0"/>
          <w:sz w:val="3"/>
        </w:rPr>
        <w:tab/>
      </w:r>
      <w:r>
        <w:rPr>
          <w:rFonts w:ascii="Times New Roman"/>
          <w:position w:val="0"/>
          <w:sz w:val="3"/>
        </w:rPr>
        <w:pict>
          <v:group style="width:13.65pt;height:1.75pt;mso-position-horizontal-relative:char;mso-position-vertical-relative:line" coordorigin="0,0" coordsize="273,35">
            <v:shape style="position:absolute;left:-1;top:3;width:273;height:28" coordorigin="0,3" coordsize="273,28" path="m58,20l54,17,4,17,0,20,0,27,4,30,54,30,58,27,58,20xm146,9l137,3,116,3,107,9,107,17,83,17,78,20,78,27,83,30,116,30,132,30,137,30,146,24,146,17,146,9xm214,20l210,17,160,17,156,20,156,27,160,30,210,30,214,27,214,20xm272,20l269,17,238,17,234,20,234,27,238,30,269,30,272,27,272,20xe" filled="true" fillcolor="#a4a4a4" stroked="false">
              <v:path arrowok="t"/>
              <v:fill type="solid"/>
            </v:shape>
            <v:shape style="position:absolute;left:107;top:3;width:39;height:28" coordorigin="108,3" coordsize="39,28" path="m146,17l146,17,146,17,146,17,146,17,146,17,146,17,146,17,146,17,146,17,146,17,146,18,146,18,146,18,146,18,146,18,146,18,146,18,146,18,146,18,146,18,146,18,146,18,146,18,146,18,146,18,146,18,146,18,146,18,146,18,146,19,146,19,146,19,146,19,146,19,146,19,146,19,146,19,146,19,146,19,146,19,146,19,146,19,146,19,146,19,146,19,146,19,146,19,146,19,146,20,146,20,146,20,146,20,146,20,146,20,146,20,146,20,146,20,145,20,145,20,145,20,145,20,145,20,145,20,145,20,145,20,145,20,145,20,145,20,145,21,145,21,145,21,145,21,145,21,145,21,145,21,145,21,145,21,145,21,145,21,145,21,145,21,145,21,145,21,145,21,145,21,145,21,145,21,145,21,145,22,145,22,145,22,145,22,145,22,145,22,145,22,145,22,145,22,145,22,145,22,145,22,145,22,145,22,145,22,145,22,145,22,145,22,145,22,145,22,145,22,145,23,145,23,145,23,145,23,145,23,145,23,145,23,144,23,144,23,144,23,144,23,144,23,144,23,144,23,144,23,144,23,144,23,144,23,144,23,144,23,144,23,144,23,144,23,144,24,144,24,144,24,144,24,144,24,143,24,143,24,143,24,143,24,143,24,143,24,143,24,143,24,143,24,143,24,143,24,143,24,143,24,143,24,143,24,143,24,143,24,143,24,143,25,143,25,143,25,143,25,143,25,143,25,143,25,143,25,143,25,143,25,143,25,143,25,143,25,143,25,143,25,143,25,143,25,143,25,142,25,142,25,142,25,142,25,142,25,142,25,142,25,142,26,142,26,142,26,142,26,142,26,142,26,142,26,142,26,141,26,141,26,141,26,141,26,141,26,141,26,141,26,141,26,141,26,141,26,141,26,141,26,141,26,141,26,141,26,140,26,140,26,140,26,140,26,140,27,140,27,140,27,140,27,140,27,140,27,140,27,140,27,140,27,140,27,140,27,140,27,140,27,140,27,140,27,140,27,140,27,140,27,140,27,140,27,140,27,140,27,140,27,139,27,139,27,139,27,139,27,139,27,139,27,139,27,139,28,139,28,139,28,139,28,139,28,139,28,138,28,138,28,138,28,138,28,138,28,138,28,138,28,138,28,138,28,138,28,138,28,138,28,137,28,137,28,137,28,137,28,137,28,137,28,137,28,137,28,137,28,137,28,137,28,137,28,137,28,137,28,137,28,137,28,137,28,137,28,137,29,137,29,137,29,137,29,137,29,136,29,136,29,136,29,136,29,136,29,136,29,136,29,136,29,136,29,136,29,136,29,136,29,135,29,135,29,135,29,135,29,135,29,135,29,135,29,135,29,135,29,135,29,135,29,135,29,135,29,135,29,135,29,135,29,135,29,135,29,135,29,135,29,135,29,134,29,134,29,134,29,134,29,134,29,134,29,134,29,134,29,134,30,134,30,134,30,133,30,133,30,133,30,133,30,133,30,133,30,133,30,133,30,133,30,133,30,132,30,132,30,132,30,132,30,132,30,132,30,132,30,132,30,132,30,132,30,132,30,132,30,132,30,132,30,132,30,132,30,132,30,132,30,132,30,132,30,131,30,131,30,131,30,131,30,131,30,131,30,131,30,131,30,131,30,131,30,130,30,130,30,130,30,130,30,130,30,130,30,130,30,130,30,130,30,130,30,129,30,129,30,129,30,129,30,129,30,129,30,129,30,129,30,129,30,129,30,129,30,129,30,129,30,129,30,129,30,129,30,129,30,129,30,129,30,128,30,128,30m118,29l118,29,118,29,118,29,118,29,118,29,118,29,118,29,118,29,118,29,118,29,118,29,118,29,118,29,118,29,118,29,118,29,118,29,118,29,118,29,118,29,118,29,118,29,118,29,117,29,117,29,117,29,117,29,117,29,117,28,117,28,117,28,117,28,117,28,117,28,116,28,116,28,116,28,116,28,116,28,116,28,116,28,116,28,116,28,116,28,116,28,116,28,115,28,115,28,115,28,115,28,115,28,115,28,115,28,115,28,115,28,115,28,115,28,115,28,115,28,115,28,115,28,115,28,115,28,115,28,115,27,115,27,115,27,115,27,115,27,115,27,115,27,114,27,114,27,114,27,114,27,114,27,114,27,114,27,114,27,114,27,114,27,114,27,114,27,114,27,113,27,113,27,113,27,113,27,113,27,113,27,113,27,113,27,113,27,113,27,113,26,113,26,113,26,113,26,113,26,113,26,113,26,113,26,113,26,113,26,113,26,113,26,113,26,113,26,113,26,113,26,113,26,113,26,113,26,112,26,112,26,112,26,112,26,112,26,112,26,112,26,112,26,112,25,112,25,112,25,112,25,112,25,112,25,112,25,111,25,111,25,111,25,111,25,111,25,111,25,111,25,111,25,111,25,111,25,111,25,111,25,111,25,111,25,111,25,111,25,111,25,110,25,110,24,110,24,110,24,110,24,110,24,110,24,110,24,110,24,110,24,110,24,110,24,110,24,110,24,110,24,110,24,110,24,110,24,110,24,110,24,110,24,110,24,110,24,110,24,110,23,110,23,110,23,110,23,110,23,110,23,110,23,110,23,110,23,110,23,110,23,110,23,110,23,110,23,110,23,110,23,109,23,109,23,109,23,109,23,109,23,109,23,109,23,109,22,109,22,109,22,109,22,109,22,109,22,109,22,109,22,109,22,109,22,109,22,109,22,109,22,109,22,109,22,109,22,109,22,109,22,108,22,108,22,108,22,108,21,108,21,108,21,108,21,108,21,108,21,108,21,108,21,108,21,108,21,108,21,108,21,108,21,108,21,108,21,108,21,108,21,108,21,108,21,108,21,108,20,108,20,108,20,108,20,108,20,108,20,108,20,108,20,108,20,108,20,108,20,108,20,108,20,108,20,108,20,108,20,108,20,108,20,108,20,108,20,108,19,108,19,108,19,108,19,108,19,108,19,108,19,108,19,108,19,108,19,108,19,108,19,108,19,108,19,108,19,108,19,108,19,108,19,108,19,108,18,108,18,108,18,108,18,108,18,108,18,108,18,108,18,108,18,108,18,108,18,108,18,108,18,108,18,108,18,108,18,108,18,108,18,108,18,108,17,108,17,108,17,108,17,108,17,108,17,108,17,108,17,108,17,108,17,108,17,108,17,108,17,108,17,108,17,108,17,108,17,108,17,108,17,108,16,108,16,108,16,108,16,108,16,108,16,108,16,108,16,108,16,108,16,108,16,108,16,108,16,108,16,108,16,108,16,108,16,108,16,108,16,108,15,108,15,108,15,108,15,108,15,108,15,108,15,108,15,108,15,108,15,108,15,108,15,108,15,108,15,108,15,108,15,108,15,108,15,108,15,108,14,108,14,108,14,108,14,108,14,108,14,108,14,108,14,108,14,108,14,108,14,108,14,108,14,108,14,108,14,108,14,108,14,108,14,108,14,108,14,108,13,108,13,108,13,108,13,108,13,108,13,108,13,108,13,108,13,108,13,108,13,108,13,108,13,108,13,108,13,108,13,108,13,108,13,108,13,108,13,108,12,108,12,108,12,109,12,109,12m114,6l114,6,114,6,114,6,114,6,114,6,114,6,114,6,115,6,115,6,115,6,115,6,115,6,115,6,115,6,115,6,115,6,115,6,115,6,115,6,115,6,115,6,115,6,115,6,115,6,115,6,115,6,115,6,115,6,115,6,115,6,115,6,115,5,116,5,116,5,116,5,116,5,116,5,116,5,116,5,116,5,116,5,116,5,116,5,116,5,117,5,117,5,117,5,117,5,117,5,117,5,117,5,117,5,117,5,117,5,117,5,118,5,118,5,118,5,118,5,118,5,118,5,118,5,118,5,118,5,118,5,118,5,118,5,118,5,118,5,118,5,118,5,118,4,118,4,118,4,118,4,118,4,118,4,118,4,119,4,119,4,119,4,119,4,119,4,119,4,119,4,119,4,119,4,119,4,120,4,120,4,120,4,120,4,120,4,120,4,120,4,120,4,120,4,120,4,120,4,121,4,121,4,121,4,121,4,121,4,121,4,121,4,121,4,121,4,121,4,121,4,121,4,121,4,121,4,121,4,121,4,121,4,121,4,121,4,121,4,122,4,122,4,122,4,122,4,122,4,122,4,122,4,122,4,122,4,122,4,123,4,123,3,123,3,123,3,123,3,123,3,123,3,123,3,123,3,123,3,123,3,123,3,123,3,123,3,123,3,123,3,123,3,123,3,123,3,123,3,124,3,124,3,124,3,124,3,124,3,124,3,124,3,124,3,124,3,125,3,125,3,125,3,125,3,125,3,125,3,125,3,125,3,125,3,125,3,126,3,126,3,126,3,126,3,126,3,126,3,126,3,126,3,126,3,126,3,126,3,126,3,126,3,126,3,126,3,126,3,126,3,126,3,126,3,127,3,127,3,127,3,127,3,127,3,127,3,127,3,127,3,127,3,128,3,128,3,128,3,128,3,128,3,128,3,128,3,128,3,128,3,129,3,129,3,129,3,129,3,129,3,129,3,129,3,129,3,129,3,129,3,129,3,129,3,129,3,129,3,129,3,129,3,129,3,129,3,129,3,130,3,130,3,130,3,130,3,130,3,130,3,130,3,130,3,130,3,130,3,131,3,131,3,131,3,131,3,131,3,131,3,131,3,131,3,131,3,131,4,132,4,132,4,132,4,132,4,132,4,132,4,132,4,132,4,132,4,132,4,132,4,132,4,132,4,132,4,132,4,132,4,132,4,132,4,132,4,132,4,133,4,133,4,133,4,133,4,133,4,133,4,133,4,133,4,133,4,133,4,134,4,134,4,134,4,134,4,134,4,134,4,134,4,134,4,134,4,134,4,134,4,135,4,135,4,135,4,135,4,135,4,135,4,135,4,135,4,135,4,135,4,135,4,135,4,135,4,135,4,135,4,135,4,135,4,135,5,135,5,135,5,135,5,136,5,136,5,136,5,136,5,136,5,136,5,136,5,136,5,136,5,136,5,136,5,136,5,137,5,137,5,137,5,137,5,137,5,137,5,137,5,137,5,137,5,137,5,137,5,137,5,137,5,137,5,137,5,137,5,137,5,137,5,137,5,137,5,137,5,137,5,137,5,138,5,138,6,138,6,138,6,138,6,138,6,138,6,138,6,138,6,138,6,138,6,138,6,139,6,139,6,139,6,139,6,139,6,139,6,139,6,139,6,139,6,139,6,139,6,139,6,139,6,140,6,140,6,140,6,140,6,140,6,140,6,140,6,140,6,140,7,140,7,140,7,140,7,140,7,140,7,140,7,140,7,140,7,140,7,140,7,140,7,140,7,140,7,140,7,140,7,140,7,140,7m145,13l145,13,145,13,145,13,145,13,145,13,145,13,145,14,145,14,145,14,145,14,145,14,145,14,145,14,145,14,145,14,145,14,145,14,146,14,146,14,146,14,146,14,146,14,146,14,146,14,146,14,146,14,146,15,146,15,146,15,146,15,146,15,146,15,146,15,146,15,146,15,146,15,146,15,146,15,146,15,146,15,146,15,146,15,146,15,146,15,146,15,146,16,146,16,146,16,146,16,146,16,146,16,146,16,146,16,146,16,146,16,146,16,146,16,146,16,146,16,146,16,146,16,146,16,146,16,146,16,146,17,146,17,146,17,146,17,146,17,146,17,146,17,146,17,146,17,146,17,146,17e" filled="false" stroked="true" strokeweight=".400515pt" strokecolor="#a4a4a4">
              <v:path arrowok="t"/>
              <v:stroke dashstyle="solid"/>
            </v:shape>
          </v:group>
        </w:pict>
      </w:r>
      <w:r>
        <w:rPr>
          <w:rFonts w:ascii="Times New Roman"/>
          <w:position w:val="0"/>
          <w:sz w:val="3"/>
        </w:rPr>
      </w:r>
      <w:r>
        <w:rPr>
          <w:rFonts w:ascii="Times New Roman"/>
          <w:position w:val="0"/>
          <w:sz w:val="3"/>
        </w:rPr>
        <w:tab/>
      </w:r>
      <w:r>
        <w:rPr>
          <w:rFonts w:ascii="Times New Roman"/>
          <w:position w:val="0"/>
          <w:sz w:val="3"/>
        </w:rPr>
        <w:drawing>
          <wp:inline distT="0" distB="0" distL="0" distR="0">
            <wp:extent cx="150641" cy="20478"/>
            <wp:effectExtent l="0" t="0" r="0" b="0"/>
            <wp:docPr id="91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41" cy="2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0"/>
          <w:sz w:val="3"/>
        </w:rPr>
      </w:r>
    </w:p>
    <w:p>
      <w:pPr>
        <w:spacing w:before="119"/>
        <w:ind w:left="262" w:right="0" w:firstLine="0"/>
        <w:jc w:val="both"/>
        <w:rPr>
          <w:sz w:val="18"/>
        </w:rPr>
      </w:pPr>
      <w:r>
        <w:rPr/>
        <w:pict>
          <v:shape style="position:absolute;margin-left:91.945572pt;margin-top:-72.192879pt;width:17.9pt;height:4.6pt;mso-position-horizontal-relative:page;mso-position-vertical-relative:paragraph;z-index:15812096" type="#_x0000_t202" filled="false" stroked="false">
            <v:textbox inset="0,0,0,0">
              <w:txbxContent>
                <w:p>
                  <w:pPr>
                    <w:spacing w:line="91" w:lineRule="exact" w:before="0"/>
                    <w:ind w:left="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45"/>
                      <w:sz w:val="8"/>
                    </w:rPr>
                    <w:t>60.0%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3.692612pt;margin-top:-11.714261pt;width:28.3pt;height:4.6pt;mso-position-horizontal-relative:page;mso-position-vertical-relative:paragraph;z-index:15812608" type="#_x0000_t202" filled="false" stroked="false">
            <v:textbox inset="0,0,0,0">
              <w:txbxContent>
                <w:p>
                  <w:pPr>
                    <w:spacing w:line="91" w:lineRule="exact" w:before="0"/>
                    <w:ind w:left="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45"/>
                      <w:sz w:val="8"/>
                    </w:rPr>
                    <w:t>2015</w:t>
                  </w:r>
                  <w:r>
                    <w:rPr>
                      <w:rFonts w:ascii="Arial MT"/>
                      <w:color w:val="585858"/>
                      <w:spacing w:val="-4"/>
                      <w:w w:val="145"/>
                      <w:sz w:val="8"/>
                    </w:rPr>
                    <w:t> </w:t>
                  </w:r>
                  <w:r>
                    <w:rPr>
                      <w:rFonts w:ascii="Arial MT"/>
                      <w:color w:val="585858"/>
                      <w:w w:val="145"/>
                      <w:sz w:val="8"/>
                    </w:rPr>
                    <w:t>(1ro)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2.839828pt;margin-top:-11.714257pt;width:38.550pt;height:13.85pt;mso-position-horizontal-relative:page;mso-position-vertical-relative:paragraph;z-index:15813120" type="#_x0000_t202" filled="false" stroked="false">
            <v:textbox inset="0,0,0,0">
              <w:txbxContent>
                <w:p>
                  <w:pPr>
                    <w:spacing w:line="91" w:lineRule="exact" w:before="0"/>
                    <w:ind w:left="163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45"/>
                      <w:sz w:val="8"/>
                    </w:rPr>
                    <w:t>2016</w:t>
                  </w:r>
                  <w:r>
                    <w:rPr>
                      <w:rFonts w:ascii="Arial MT"/>
                      <w:color w:val="585858"/>
                      <w:spacing w:val="8"/>
                      <w:w w:val="145"/>
                      <w:sz w:val="8"/>
                    </w:rPr>
                    <w:t> </w:t>
                  </w:r>
                  <w:r>
                    <w:rPr>
                      <w:rFonts w:ascii="Arial MT"/>
                      <w:color w:val="585858"/>
                      <w:w w:val="145"/>
                      <w:sz w:val="8"/>
                    </w:rPr>
                    <w:t>(2do)</w:t>
                  </w:r>
                </w:p>
                <w:p>
                  <w:pPr>
                    <w:pStyle w:val="BodyText"/>
                    <w:rPr>
                      <w:rFonts w:ascii="Arial MT"/>
                      <w:sz w:val="7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585858"/>
                      <w:w w:val="150"/>
                      <w:sz w:val="9"/>
                    </w:rPr>
                    <w:t>Oficial</w:t>
                  </w:r>
                  <w:r>
                    <w:rPr>
                      <w:rFonts w:ascii="Arial MT"/>
                      <w:color w:val="585858"/>
                      <w:spacing w:val="10"/>
                      <w:w w:val="150"/>
                      <w:sz w:val="9"/>
                    </w:rPr>
                    <w:t> </w:t>
                  </w:r>
                  <w:r>
                    <w:rPr>
                      <w:rFonts w:ascii="Arial MT"/>
                      <w:color w:val="585858"/>
                      <w:w w:val="150"/>
                      <w:sz w:val="9"/>
                    </w:rPr>
                    <w:t>Rural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4.513245pt;margin-top:-11.714252pt;width:44.7pt;height:13.85pt;mso-position-horizontal-relative:page;mso-position-vertical-relative:paragraph;z-index:15813632" type="#_x0000_t202" filled="false" stroked="false">
            <v:textbox inset="0,0,0,0">
              <w:txbxContent>
                <w:p>
                  <w:pPr>
                    <w:spacing w:line="91" w:lineRule="exact" w:before="0"/>
                    <w:ind w:left="296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45"/>
                      <w:sz w:val="8"/>
                    </w:rPr>
                    <w:t>2017</w:t>
                  </w:r>
                  <w:r>
                    <w:rPr>
                      <w:rFonts w:ascii="Arial MT"/>
                      <w:color w:val="585858"/>
                      <w:spacing w:val="5"/>
                      <w:w w:val="145"/>
                      <w:sz w:val="8"/>
                    </w:rPr>
                    <w:t> </w:t>
                  </w:r>
                  <w:r>
                    <w:rPr>
                      <w:rFonts w:ascii="Arial MT"/>
                      <w:color w:val="585858"/>
                      <w:w w:val="145"/>
                      <w:sz w:val="8"/>
                    </w:rPr>
                    <w:t>(3ro)</w:t>
                  </w:r>
                </w:p>
                <w:p>
                  <w:pPr>
                    <w:pStyle w:val="BodyText"/>
                    <w:rPr>
                      <w:rFonts w:ascii="Arial MT"/>
                      <w:sz w:val="7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585858"/>
                      <w:w w:val="150"/>
                      <w:sz w:val="9"/>
                    </w:rPr>
                    <w:t>Oficial</w:t>
                  </w:r>
                  <w:r>
                    <w:rPr>
                      <w:rFonts w:ascii="Arial MT"/>
                      <w:color w:val="585858"/>
                      <w:spacing w:val="12"/>
                      <w:w w:val="150"/>
                      <w:sz w:val="9"/>
                    </w:rPr>
                    <w:t> </w:t>
                  </w:r>
                  <w:r>
                    <w:rPr>
                      <w:rFonts w:ascii="Arial MT"/>
                      <w:color w:val="585858"/>
                      <w:w w:val="150"/>
                      <w:sz w:val="9"/>
                    </w:rPr>
                    <w:t>Urbano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2.247955pt;margin-top:-11.714249pt;width:43.15pt;height:13.85pt;mso-position-horizontal-relative:page;mso-position-vertical-relative:paragraph;z-index:15814144" type="#_x0000_t202" filled="false" stroked="false">
            <v:textbox inset="0,0,0,0">
              <w:txbxContent>
                <w:p>
                  <w:pPr>
                    <w:spacing w:line="91" w:lineRule="exact" w:before="0"/>
                    <w:ind w:left="307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45"/>
                      <w:sz w:val="8"/>
                    </w:rPr>
                    <w:t>2018</w:t>
                  </w:r>
                  <w:r>
                    <w:rPr>
                      <w:rFonts w:ascii="Arial MT"/>
                      <w:color w:val="585858"/>
                      <w:spacing w:val="1"/>
                      <w:w w:val="145"/>
                      <w:sz w:val="8"/>
                    </w:rPr>
                    <w:t> </w:t>
                  </w:r>
                  <w:r>
                    <w:rPr>
                      <w:rFonts w:ascii="Arial MT"/>
                      <w:color w:val="585858"/>
                      <w:w w:val="145"/>
                      <w:sz w:val="8"/>
                    </w:rPr>
                    <w:t>(4to)</w:t>
                  </w:r>
                </w:p>
                <w:p>
                  <w:pPr>
                    <w:pStyle w:val="BodyText"/>
                    <w:rPr>
                      <w:rFonts w:ascii="Arial MT"/>
                      <w:sz w:val="7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585858"/>
                      <w:w w:val="150"/>
                      <w:sz w:val="9"/>
                    </w:rPr>
                    <w:t>Privado</w:t>
                  </w:r>
                  <w:r>
                    <w:rPr>
                      <w:rFonts w:ascii="Arial MT"/>
                      <w:color w:val="585858"/>
                      <w:spacing w:val="2"/>
                      <w:w w:val="150"/>
                      <w:sz w:val="9"/>
                    </w:rPr>
                    <w:t> </w:t>
                  </w:r>
                  <w:r>
                    <w:rPr>
                      <w:rFonts w:ascii="Arial MT"/>
                      <w:color w:val="585858"/>
                      <w:w w:val="150"/>
                      <w:sz w:val="9"/>
                    </w:rPr>
                    <w:t>Rural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8.075745pt;margin-top:-11.714245pt;width:48.6pt;height:13.85pt;mso-position-horizontal-relative:page;mso-position-vertical-relative:paragraph;z-index:15814656" type="#_x0000_t202" filled="false" stroked="false">
            <v:textbox inset="0,0,0,0">
              <w:txbxContent>
                <w:p>
                  <w:pPr>
                    <w:spacing w:line="91" w:lineRule="exact" w:before="0"/>
                    <w:ind w:left="347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45"/>
                      <w:sz w:val="8"/>
                    </w:rPr>
                    <w:t>2019</w:t>
                  </w:r>
                  <w:r>
                    <w:rPr>
                      <w:rFonts w:ascii="Arial MT"/>
                      <w:color w:val="585858"/>
                      <w:spacing w:val="-4"/>
                      <w:w w:val="145"/>
                      <w:sz w:val="8"/>
                    </w:rPr>
                    <w:t> </w:t>
                  </w:r>
                  <w:r>
                    <w:rPr>
                      <w:rFonts w:ascii="Arial MT"/>
                      <w:color w:val="585858"/>
                      <w:w w:val="145"/>
                      <w:sz w:val="8"/>
                    </w:rPr>
                    <w:t>(5to)</w:t>
                  </w:r>
                </w:p>
                <w:p>
                  <w:pPr>
                    <w:pStyle w:val="BodyText"/>
                    <w:rPr>
                      <w:rFonts w:ascii="Arial MT"/>
                      <w:sz w:val="7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rFonts w:ascii="Arial MT"/>
                      <w:sz w:val="9"/>
                    </w:rPr>
                  </w:pPr>
                  <w:r>
                    <w:rPr>
                      <w:rFonts w:ascii="Arial MT"/>
                      <w:color w:val="585858"/>
                      <w:w w:val="150"/>
                      <w:sz w:val="9"/>
                    </w:rPr>
                    <w:t>Privado</w:t>
                  </w:r>
                  <w:r>
                    <w:rPr>
                      <w:rFonts w:ascii="Arial MT"/>
                      <w:color w:val="585858"/>
                      <w:spacing w:val="-1"/>
                      <w:w w:val="150"/>
                      <w:sz w:val="9"/>
                    </w:rPr>
                    <w:t> </w:t>
                  </w:r>
                  <w:r>
                    <w:rPr>
                      <w:rFonts w:ascii="Arial MT"/>
                      <w:color w:val="585858"/>
                      <w:w w:val="150"/>
                      <w:sz w:val="9"/>
                    </w:rPr>
                    <w:t>Urbano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3.259766pt;margin-top:-11.71424pt;width:27.8pt;height:4.6pt;mso-position-horizontal-relative:page;mso-position-vertical-relative:paragraph;z-index:15815168" type="#_x0000_t202" filled="false" stroked="false">
            <v:textbox inset="0,0,0,0">
              <w:txbxContent>
                <w:p>
                  <w:pPr>
                    <w:spacing w:line="91" w:lineRule="exact" w:before="0"/>
                    <w:ind w:left="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585858"/>
                      <w:w w:val="145"/>
                      <w:sz w:val="8"/>
                    </w:rPr>
                    <w:t>2020</w:t>
                  </w:r>
                  <w:r>
                    <w:rPr>
                      <w:rFonts w:ascii="Arial MT"/>
                      <w:color w:val="585858"/>
                      <w:spacing w:val="-5"/>
                      <w:w w:val="145"/>
                      <w:sz w:val="8"/>
                    </w:rPr>
                    <w:t> </w:t>
                  </w:r>
                  <w:r>
                    <w:rPr>
                      <w:rFonts w:ascii="Arial MT"/>
                      <w:color w:val="585858"/>
                      <w:w w:val="145"/>
                      <w:sz w:val="8"/>
                    </w:rPr>
                    <w:t>(6to)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Fuente:</w:t>
      </w:r>
      <w:r>
        <w:rPr>
          <w:spacing w:val="-2"/>
          <w:sz w:val="18"/>
        </w:rPr>
        <w:t> </w:t>
      </w:r>
      <w:r>
        <w:rPr>
          <w:sz w:val="18"/>
        </w:rPr>
        <w:t>Elaboración</w:t>
      </w:r>
      <w:r>
        <w:rPr>
          <w:spacing w:val="-3"/>
          <w:sz w:val="18"/>
        </w:rPr>
        <w:t> </w:t>
      </w:r>
      <w:r>
        <w:rPr>
          <w:sz w:val="18"/>
        </w:rPr>
        <w:t>propia</w:t>
      </w:r>
      <w:r>
        <w:rPr>
          <w:spacing w:val="-2"/>
          <w:sz w:val="18"/>
        </w:rPr>
        <w:t> </w:t>
      </w:r>
      <w:r>
        <w:rPr>
          <w:sz w:val="18"/>
        </w:rPr>
        <w:t>con</w:t>
      </w:r>
      <w:r>
        <w:rPr>
          <w:spacing w:val="-3"/>
          <w:sz w:val="18"/>
        </w:rPr>
        <w:t> </w:t>
      </w:r>
      <w:r>
        <w:rPr>
          <w:sz w:val="18"/>
        </w:rPr>
        <w:t>datos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sz w:val="18"/>
        </w:rPr>
        <w:t>Dirección</w:t>
      </w:r>
      <w:r>
        <w:rPr>
          <w:spacing w:val="-2"/>
          <w:sz w:val="18"/>
        </w:rPr>
        <w:t> </w:t>
      </w:r>
      <w:r>
        <w:rPr>
          <w:sz w:val="18"/>
        </w:rPr>
        <w:t>General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Planificación,</w:t>
      </w:r>
      <w:r>
        <w:rPr>
          <w:spacing w:val="-2"/>
          <w:sz w:val="18"/>
        </w:rPr>
        <w:t> </w:t>
      </w:r>
      <w:r>
        <w:rPr>
          <w:sz w:val="18"/>
        </w:rPr>
        <w:t>noviembre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2021.</w:t>
      </w:r>
    </w:p>
    <w:p>
      <w:pPr>
        <w:pStyle w:val="BodyText"/>
        <w:rPr>
          <w:sz w:val="18"/>
        </w:rPr>
      </w:pPr>
    </w:p>
    <w:p>
      <w:pPr>
        <w:pStyle w:val="BodyText"/>
        <w:spacing w:before="152"/>
        <w:ind w:left="262" w:right="915"/>
        <w:jc w:val="both"/>
      </w:pPr>
      <w:r>
        <w:rPr/>
        <w:t>Para efectos de contrastar la cohorte ideal para niñas y niños del nivel primario del 2015–</w:t>
      </w:r>
      <w:r>
        <w:rPr>
          <w:spacing w:val="1"/>
        </w:rPr>
        <w:t> </w:t>
      </w:r>
      <w:r>
        <w:rPr/>
        <w:t>2020 por sector y área geográfica, se construyó otra cohorte ideal para los años 2016 –</w:t>
      </w:r>
      <w:r>
        <w:rPr>
          <w:spacing w:val="1"/>
        </w:rPr>
        <w:t> </w:t>
      </w:r>
      <w:r>
        <w:rPr/>
        <w:t>2021. En esta, se muestran dos aspectos relevantes a saber: a) el comportamiento de la</w:t>
      </w:r>
      <w:r>
        <w:rPr>
          <w:spacing w:val="1"/>
        </w:rPr>
        <w:t> </w:t>
      </w:r>
      <w:r>
        <w:rPr/>
        <w:t>inscripción sigue la misma dinámica de la anterior al cuarto grado de la primaria. Los</w:t>
      </w:r>
      <w:r>
        <w:rPr>
          <w:spacing w:val="1"/>
        </w:rPr>
        <w:t> </w:t>
      </w:r>
      <w:r>
        <w:rPr/>
        <w:t>porcentajes de inscripción fueron mejores, aunque de manera reducida, para los niños y</w:t>
      </w:r>
      <w:r>
        <w:rPr>
          <w:spacing w:val="1"/>
        </w:rPr>
        <w:t> </w:t>
      </w:r>
      <w:r>
        <w:rPr/>
        <w:t>niñas</w:t>
      </w:r>
      <w:r>
        <w:rPr>
          <w:spacing w:val="-3"/>
        </w:rPr>
        <w:t> </w:t>
      </w:r>
      <w:r>
        <w:rPr/>
        <w:t>del</w:t>
      </w:r>
      <w:r>
        <w:rPr>
          <w:spacing w:val="1"/>
        </w:rPr>
        <w:t> </w:t>
      </w:r>
      <w:r>
        <w:rPr/>
        <w:t>sector</w:t>
      </w:r>
      <w:r>
        <w:rPr>
          <w:spacing w:val="-1"/>
        </w:rPr>
        <w:t> </w:t>
      </w:r>
      <w:r>
        <w:rPr/>
        <w:t>oficial,</w:t>
      </w:r>
      <w:r>
        <w:rPr>
          <w:spacing w:val="-2"/>
        </w:rPr>
        <w:t> </w:t>
      </w:r>
      <w:r>
        <w:rPr/>
        <w:t>tanto</w:t>
      </w:r>
      <w:r>
        <w:rPr>
          <w:spacing w:val="-2"/>
        </w:rPr>
        <w:t> </w:t>
      </w:r>
      <w:r>
        <w:rPr/>
        <w:t>urbano</w:t>
      </w:r>
      <w:r>
        <w:rPr>
          <w:spacing w:val="1"/>
        </w:rPr>
        <w:t> </w:t>
      </w:r>
      <w:r>
        <w:rPr/>
        <w:t>como</w:t>
      </w:r>
      <w:r>
        <w:rPr>
          <w:spacing w:val="-2"/>
        </w:rPr>
        <w:t> </w:t>
      </w:r>
      <w:r>
        <w:rPr/>
        <w:t>rural.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42" w:lineRule="auto"/>
        <w:ind w:left="262" w:right="916"/>
        <w:jc w:val="both"/>
      </w:pPr>
      <w:r>
        <w:rPr/>
        <w:t>Los estudiantes del sector privado urbano y rural mostraron bajas mínimas en relación con</w:t>
      </w:r>
      <w:r>
        <w:rPr>
          <w:spacing w:val="-52"/>
        </w:rPr>
        <w:t> </w:t>
      </w:r>
      <w:r>
        <w:rPr/>
        <w:t>la</w:t>
      </w:r>
      <w:r>
        <w:rPr>
          <w:spacing w:val="6"/>
        </w:rPr>
        <w:t> </w:t>
      </w:r>
      <w:r>
        <w:rPr/>
        <w:t>cohorte</w:t>
      </w:r>
      <w:r>
        <w:rPr>
          <w:spacing w:val="7"/>
        </w:rPr>
        <w:t> </w:t>
      </w:r>
      <w:r>
        <w:rPr/>
        <w:t>2015–2020</w:t>
      </w:r>
      <w:r>
        <w:rPr>
          <w:spacing w:val="8"/>
        </w:rPr>
        <w:t> </w:t>
      </w:r>
      <w:r>
        <w:rPr/>
        <w:t>y;</w:t>
      </w:r>
      <w:r>
        <w:rPr>
          <w:spacing w:val="4"/>
        </w:rPr>
        <w:t> </w:t>
      </w:r>
      <w:r>
        <w:rPr/>
        <w:t>b)</w:t>
      </w:r>
      <w:r>
        <w:rPr>
          <w:spacing w:val="5"/>
        </w:rPr>
        <w:t> </w:t>
      </w:r>
      <w:r>
        <w:rPr/>
        <w:t>durante</w:t>
      </w:r>
      <w:r>
        <w:rPr>
          <w:spacing w:val="5"/>
        </w:rPr>
        <w:t> </w:t>
      </w:r>
      <w:r>
        <w:rPr/>
        <w:t>los</w:t>
      </w:r>
      <w:r>
        <w:rPr>
          <w:spacing w:val="7"/>
        </w:rPr>
        <w:t> </w:t>
      </w:r>
      <w:r>
        <w:rPr/>
        <w:t>años</w:t>
      </w:r>
      <w:r>
        <w:rPr>
          <w:spacing w:val="7"/>
        </w:rPr>
        <w:t> </w:t>
      </w:r>
      <w:r>
        <w:rPr/>
        <w:t>2020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2021</w:t>
      </w:r>
      <w:r>
        <w:rPr>
          <w:spacing w:val="8"/>
        </w:rPr>
        <w:t> </w:t>
      </w:r>
      <w:r>
        <w:rPr/>
        <w:t>con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manifestación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COVID-</w:t>
      </w:r>
    </w:p>
    <w:p>
      <w:pPr>
        <w:pStyle w:val="BodyText"/>
        <w:ind w:left="262" w:right="912"/>
        <w:jc w:val="both"/>
      </w:pPr>
      <w:r>
        <w:rPr/>
        <w:t>19</w:t>
      </w:r>
      <w:r>
        <w:rPr>
          <w:spacing w:val="1"/>
        </w:rPr>
        <w:t> </w:t>
      </w:r>
      <w:r>
        <w:rPr/>
        <w:t>mejoran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inscripción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oficial</w:t>
      </w:r>
      <w:r>
        <w:rPr>
          <w:spacing w:val="1"/>
        </w:rPr>
        <w:t> </w:t>
      </w:r>
      <w:r>
        <w:rPr/>
        <w:t>urbano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oficial</w:t>
      </w:r>
      <w:r>
        <w:rPr>
          <w:spacing w:val="1"/>
        </w:rPr>
        <w:t> </w:t>
      </w:r>
      <w:r>
        <w:rPr/>
        <w:t>rural,</w:t>
      </w:r>
      <w:r>
        <w:rPr>
          <w:spacing w:val="1"/>
        </w:rPr>
        <w:t> </w:t>
      </w:r>
      <w:r>
        <w:rPr/>
        <w:t>disminuyendo para el sector privado urbano y rural. De hecho, la inscripción del sector</w:t>
      </w:r>
      <w:r>
        <w:rPr>
          <w:spacing w:val="1"/>
        </w:rPr>
        <w:t> </w:t>
      </w:r>
      <w:r>
        <w:rPr/>
        <w:t>urbano oficial para quinto grado crece de 80.6% en 2020 a 81.2% en 2021. Mientras que el</w:t>
      </w:r>
      <w:r>
        <w:rPr>
          <w:spacing w:val="-52"/>
        </w:rPr>
        <w:t> </w:t>
      </w:r>
      <w:r>
        <w:rPr/>
        <w:t>sector privado urbano disminuye de 89.4% a 84.4% y el privado rural de 80.6% a 75.8%. El</w:t>
      </w:r>
      <w:r>
        <w:rPr>
          <w:spacing w:val="1"/>
        </w:rPr>
        <w:t> </w:t>
      </w:r>
      <w:r>
        <w:rPr/>
        <w:t>sector oficial rural no obstante sigue siendo significativamente más bajo que el resto,</w:t>
      </w:r>
      <w:r>
        <w:rPr>
          <w:spacing w:val="1"/>
        </w:rPr>
        <w:t> </w:t>
      </w:r>
      <w:r>
        <w:rPr/>
        <w:t>mantuvo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66.2%</w:t>
      </w:r>
      <w:r>
        <w:rPr>
          <w:spacing w:val="-2"/>
        </w:rPr>
        <w:t> </w:t>
      </w:r>
      <w:r>
        <w:rPr/>
        <w:t>al</w:t>
      </w:r>
      <w:r>
        <w:rPr>
          <w:spacing w:val="-3"/>
        </w:rPr>
        <w:t> </w:t>
      </w:r>
      <w:r>
        <w:rPr/>
        <w:t>64.7%</w:t>
      </w:r>
      <w:r>
        <w:rPr>
          <w:spacing w:val="-1"/>
        </w:rPr>
        <w:t> </w:t>
      </w:r>
      <w:r>
        <w:rPr/>
        <w:t>entre el</w:t>
      </w:r>
      <w:r>
        <w:rPr>
          <w:spacing w:val="-3"/>
        </w:rPr>
        <w:t> </w:t>
      </w:r>
      <w:r>
        <w:rPr/>
        <w:t>2020 en</w:t>
      </w:r>
      <w:r>
        <w:rPr>
          <w:spacing w:val="-1"/>
        </w:rPr>
        <w:t> </w:t>
      </w:r>
      <w:r>
        <w:rPr/>
        <w:t>quinto</w:t>
      </w:r>
      <w:r>
        <w:rPr>
          <w:spacing w:val="-3"/>
        </w:rPr>
        <w:t> </w:t>
      </w:r>
      <w:r>
        <w:rPr/>
        <w:t>grado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2020</w:t>
      </w:r>
      <w:r>
        <w:rPr>
          <w:spacing w:val="-2"/>
        </w:rPr>
        <w:t> </w:t>
      </w:r>
      <w:r>
        <w:rPr/>
        <w:t>en</w:t>
      </w:r>
      <w:r>
        <w:rPr>
          <w:spacing w:val="1"/>
        </w:rPr>
        <w:t> </w:t>
      </w:r>
      <w:r>
        <w:rPr/>
        <w:t>sexto grado.</w:t>
      </w:r>
    </w:p>
    <w:p>
      <w:pPr>
        <w:pStyle w:val="BodyText"/>
        <w:spacing w:before="2"/>
        <w:rPr>
          <w:sz w:val="26"/>
        </w:rPr>
      </w:pPr>
      <w:r>
        <w:rPr/>
        <w:pict>
          <v:shape style="position:absolute;margin-left:85.104004pt;margin-top:17.937723pt;width:441.95pt;height:10.35pt;mso-position-horizontal-relative:page;mso-position-vertical-relative:paragraph;z-index:-15649280;mso-wrap-distance-left:0;mso-wrap-distance-right:0" coordorigin="1702,359" coordsize="8839,207" path="m10540,359l6145,359,1702,359,1702,565,6145,565,10540,565,10540,359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9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36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1620480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9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2"/>
        <w:spacing w:before="214"/>
        <w:ind w:left="1466" w:right="2123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138"/>
        <w:ind w:left="262" w:right="914"/>
        <w:jc w:val="both"/>
      </w:pP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sentido,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oficial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cohorte</w:t>
      </w:r>
      <w:r>
        <w:rPr>
          <w:spacing w:val="1"/>
        </w:rPr>
        <w:t> </w:t>
      </w:r>
      <w:r>
        <w:rPr/>
        <w:t>2016-2021</w:t>
      </w:r>
      <w:r>
        <w:rPr>
          <w:spacing w:val="1"/>
        </w:rPr>
        <w:t> </w:t>
      </w:r>
      <w:r>
        <w:rPr/>
        <w:t>aumentó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puntos</w:t>
      </w:r>
      <w:r>
        <w:rPr>
          <w:spacing w:val="1"/>
        </w:rPr>
        <w:t> </w:t>
      </w:r>
      <w:r>
        <w:rPr/>
        <w:t>porcentuales con relación a la cohorte 2015–2020. Las explicaciones que se dan a este</w:t>
      </w:r>
      <w:r>
        <w:rPr>
          <w:spacing w:val="1"/>
        </w:rPr>
        <w:t> </w:t>
      </w:r>
      <w:r>
        <w:rPr/>
        <w:t>fenómeno son tres: i) la ayuda de alimentos a las familias ofrecida por el Estado; ii) la crisis</w:t>
      </w:r>
      <w:r>
        <w:rPr>
          <w:spacing w:val="-52"/>
        </w:rPr>
        <w:t> </w:t>
      </w:r>
      <w:r>
        <w:rPr/>
        <w:t>económica que obligó a padres de familia en el sector privado a inscribir a sus hijos e hijas</w:t>
      </w:r>
      <w:r>
        <w:rPr>
          <w:spacing w:val="1"/>
        </w:rPr>
        <w:t> </w:t>
      </w:r>
      <w:r>
        <w:rPr/>
        <w:t>en el sector oficial y; iii) el tipo de evaluación implementada que prácticamente flexibilizó</w:t>
      </w:r>
      <w:r>
        <w:rPr>
          <w:spacing w:val="1"/>
        </w:rPr>
        <w:t> </w:t>
      </w:r>
      <w:r>
        <w:rPr/>
        <w:t>los parámetros y que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mayoría promoviera</w:t>
      </w:r>
      <w:r>
        <w:rPr>
          <w:spacing w:val="-3"/>
        </w:rPr>
        <w:t> </w:t>
      </w:r>
      <w:r>
        <w:rPr/>
        <w:t>al grado correspondiente.</w:t>
      </w:r>
    </w:p>
    <w:p>
      <w:pPr>
        <w:pStyle w:val="BodyText"/>
        <w:spacing w:before="3"/>
        <w:rPr>
          <w:sz w:val="20"/>
        </w:rPr>
      </w:pPr>
    </w:p>
    <w:p>
      <w:pPr>
        <w:spacing w:line="207" w:lineRule="exact" w:before="0"/>
        <w:ind w:left="297" w:right="951" w:firstLine="0"/>
        <w:jc w:val="center"/>
        <w:rPr>
          <w:rFonts w:ascii="Times New Roman" w:hAnsi="Times New Roman"/>
          <w:i/>
          <w:sz w:val="18"/>
        </w:rPr>
      </w:pPr>
      <w:bookmarkStart w:name="_bookmark31" w:id="40"/>
      <w:bookmarkEnd w:id="40"/>
      <w:r>
        <w:rPr/>
      </w:r>
      <w:r>
        <w:rPr>
          <w:rFonts w:ascii="Times New Roman" w:hAnsi="Times New Roman"/>
          <w:i/>
          <w:color w:val="44536A"/>
          <w:sz w:val="18"/>
        </w:rPr>
        <w:t>Gráfica 6</w:t>
      </w:r>
    </w:p>
    <w:p>
      <w:pPr>
        <w:spacing w:line="207" w:lineRule="exact" w:before="0"/>
        <w:ind w:left="1466" w:right="2122" w:firstLine="0"/>
        <w:jc w:val="center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color w:val="44536A"/>
          <w:sz w:val="18"/>
        </w:rPr>
        <w:t>Cohorte</w:t>
      </w:r>
      <w:r>
        <w:rPr>
          <w:rFonts w:ascii="Times New Roman" w:hAnsi="Times New Roman"/>
          <w:i/>
          <w:color w:val="44536A"/>
          <w:spacing w:val="-4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ideal</w:t>
      </w:r>
      <w:r>
        <w:rPr>
          <w:rFonts w:ascii="Times New Roman" w:hAnsi="Times New Roman"/>
          <w:i/>
          <w:color w:val="44536A"/>
          <w:spacing w:val="-1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por</w:t>
      </w:r>
      <w:r>
        <w:rPr>
          <w:rFonts w:ascii="Times New Roman" w:hAnsi="Times New Roman"/>
          <w:i/>
          <w:color w:val="44536A"/>
          <w:spacing w:val="-1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sector y</w:t>
      </w:r>
      <w:r>
        <w:rPr>
          <w:rFonts w:ascii="Times New Roman" w:hAnsi="Times New Roman"/>
          <w:i/>
          <w:color w:val="44536A"/>
          <w:spacing w:val="-2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área</w:t>
      </w:r>
      <w:r>
        <w:rPr>
          <w:rFonts w:ascii="Times New Roman" w:hAnsi="Times New Roman"/>
          <w:i/>
          <w:color w:val="44536A"/>
          <w:spacing w:val="-1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geográfica,</w:t>
      </w:r>
      <w:r>
        <w:rPr>
          <w:rFonts w:ascii="Times New Roman" w:hAnsi="Times New Roman"/>
          <w:i/>
          <w:color w:val="44536A"/>
          <w:spacing w:val="-1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Primaria</w:t>
      </w:r>
      <w:r>
        <w:rPr>
          <w:rFonts w:ascii="Times New Roman" w:hAnsi="Times New Roman"/>
          <w:i/>
          <w:color w:val="44536A"/>
          <w:spacing w:val="-1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2016 -</w:t>
      </w:r>
      <w:r>
        <w:rPr>
          <w:rFonts w:ascii="Times New Roman" w:hAnsi="Times New Roman"/>
          <w:i/>
          <w:color w:val="44536A"/>
          <w:spacing w:val="-2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2021</w:t>
      </w:r>
    </w:p>
    <w:p>
      <w:pPr>
        <w:pStyle w:val="BodyText"/>
        <w:ind w:left="26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41.6pt;height:219.85pt;mso-position-horizontal-relative:char;mso-position-vertical-relative:line" coordorigin="0,0" coordsize="8832,4397">
            <v:shape style="position:absolute;left:457;top:360;width:8246;height:2870" coordorigin="457,360" coordsize="8246,2870" path="m457,3230l8702,3230m457,2658l8702,2658m457,2085l8702,2085m457,1513l8702,1513m457,932l8702,932m457,360l8702,360e" filled="false" stroked="true" strokeweight=".446154pt" strokecolor="#d9d9d9">
              <v:path arrowok="t"/>
              <v:stroke dashstyle="solid"/>
            </v:shape>
            <v:shape style="position:absolute;left:1145;top:364;width:6878;height:2020" coordorigin="1146,365" coordsize="6878,2020" path="m1146,365l2523,1136,3900,1466,5269,1925,6646,2298,8023,2384e" filled="false" stroked="true" strokeweight=".852853pt" strokecolor="#4471c4">
              <v:path arrowok="t"/>
              <v:stroke dashstyle="solid"/>
            </v:shape>
            <v:shape style="position:absolute;left:1119;top:330;width:39;height:36" coordorigin="1120,331" coordsize="39,36" path="m1150,331l1128,331,1120,339,1120,358,1128,366,1150,366,1159,358,1159,348,1159,339,1150,331xe" filled="true" fillcolor="#4471c4" stroked="false">
              <v:path arrowok="t"/>
              <v:fill type="solid"/>
            </v:shape>
            <v:shape style="position:absolute;left:1119;top:330;width:39;height:36" coordorigin="1120,331" coordsize="39,36" path="m1159,348l1159,358,1150,366,1139,366,1128,366,1120,358,1120,348,1120,339,1128,331,1139,331,1150,331,1159,339,1159,348e" filled="false" stroked="true" strokeweight=".443695pt" strokecolor="#4471c4">
              <v:path arrowok="t"/>
              <v:stroke dashstyle="solid"/>
            </v:shape>
            <v:shape style="position:absolute;left:2488;top:1111;width:39;height:36" coordorigin="2488,1111" coordsize="39,36" path="m2518,1111l2497,1111,2488,1119,2488,1138,2497,1146,2518,1146,2526,1138,2526,1129,2526,1119,2518,1111xe" filled="true" fillcolor="#4471c4" stroked="false">
              <v:path arrowok="t"/>
              <v:fill type="solid"/>
            </v:shape>
            <v:shape style="position:absolute;left:2488;top:1111;width:39;height:36" coordorigin="2488,1111" coordsize="39,36" path="m2526,1129l2526,1138,2518,1146,2507,1146,2497,1146,2488,1138,2488,1129,2488,1119,2497,1111,2507,1111,2518,1111,2526,1119,2526,1129e" filled="false" stroked="true" strokeweight=".444159pt" strokecolor="#4471c4">
              <v:path arrowok="t"/>
              <v:stroke dashstyle="solid"/>
            </v:shape>
            <v:shape style="position:absolute;left:3865;top:1432;width:39;height:35" coordorigin="3865,1432" coordsize="39,35" path="m3895,1432l3874,1432,3865,1440,3865,1459,3874,1467,3895,1467,3904,1459,3904,1449,3904,1440,3895,1432xe" filled="true" fillcolor="#4471c4" stroked="false">
              <v:path arrowok="t"/>
              <v:fill type="solid"/>
            </v:shape>
            <v:shape style="position:absolute;left:3865;top:1432;width:39;height:35" coordorigin="3865,1432" coordsize="39,35" path="m3904,1449l3904,1459,3895,1467,3884,1467,3874,1467,3865,1459,3865,1449,3865,1440,3874,1432,3884,1432,3895,1432,3904,1440,3904,1449e" filled="false" stroked="true" strokeweight=".443291pt" strokecolor="#4471c4">
              <v:path arrowok="t"/>
              <v:stroke dashstyle="solid"/>
            </v:shape>
            <v:shape style="position:absolute;left:5242;top:1891;width:39;height:36" coordorigin="5243,1891" coordsize="39,36" path="m5272,1891l5251,1891,5243,1899,5243,1919,5251,1927,5272,1927,5281,1919,5281,1909,5281,1899,5272,1891xe" filled="true" fillcolor="#4471c4" stroked="false">
              <v:path arrowok="t"/>
              <v:fill type="solid"/>
            </v:shape>
            <v:shape style="position:absolute;left:5242;top:1891;width:39;height:36" coordorigin="5243,1891" coordsize="39,36" path="m5281,1909l5281,1919,5272,1927,5262,1927,5251,1927,5243,1919,5243,1909,5243,1899,5251,1891,5262,1891,5272,1891,5281,1899,5281,1909e" filled="false" stroked="true" strokeweight=".444159pt" strokecolor="#4471c4">
              <v:path arrowok="t"/>
              <v:stroke dashstyle="solid"/>
            </v:shape>
            <v:shape style="position:absolute;left:6610;top:2273;width:39;height:35" coordorigin="6610,2273" coordsize="39,35" path="m6641,2273l6619,2273,6610,2281,6610,2301,6619,2308,6641,2308,6649,2301,6649,2291,6649,2281,6641,2273xe" filled="true" fillcolor="#4471c4" stroked="false">
              <v:path arrowok="t"/>
              <v:fill type="solid"/>
            </v:shape>
            <v:shape style="position:absolute;left:6610;top:2273;width:39;height:35" coordorigin="6610,2273" coordsize="39,35" path="m6649,2291l6649,2301,6641,2308,6630,2308,6619,2308,6610,2301,6610,2291,6610,2281,6619,2273,6630,2273,6641,2273,6649,2281,6649,2291e" filled="false" stroked="true" strokeweight=".443233pt" strokecolor="#4471c4">
              <v:path arrowok="t"/>
              <v:stroke dashstyle="solid"/>
            </v:shape>
            <v:shape style="position:absolute;left:7987;top:2359;width:39;height:36" coordorigin="7988,2360" coordsize="39,36" path="m8017,2360l7997,2360,7988,2368,7988,2387,7997,2395,8017,2395,8026,2387,8026,2377,8026,2368,8017,2360xe" filled="true" fillcolor="#4471c4" stroked="false">
              <v:path arrowok="t"/>
              <v:fill type="solid"/>
            </v:shape>
            <v:shape style="position:absolute;left:7987;top:2359;width:39;height:36" coordorigin="7988,2360" coordsize="39,36" path="m8026,2377l8026,2387,8017,2395,8007,2395,7997,2395,7988,2387,7988,2377,7988,2368,7997,2360,8007,2360,8017,2360,8026,2368,8026,2377e" filled="false" stroked="true" strokeweight=".444159pt" strokecolor="#4471c4">
              <v:path arrowok="t"/>
              <v:stroke dashstyle="solid"/>
            </v:shape>
            <v:shape style="position:absolute;left:1119;top:330;width:6897;height:1152" coordorigin="1120,331" coordsize="6897,1152" path="m1159,339l1150,331,1128,331,1120,339,1120,358,1128,366,1135,366,1137,370,1141,372,1146,374,1152,372,1154,368,1157,364,1156,361,1159,358,1159,348,1159,339xm1192,379l1190,374,1185,371,1183,370,1180,370,1178,371,1175,372,1173,373,1170,380,1172,385,1177,387,1181,389,1187,387,1189,383,1192,379xm1227,393l1224,388,1219,386,1217,385,1214,385,1212,386,1210,387,1208,388,1207,391,1204,395,1206,400,1211,402,1216,404,1222,402,1224,398,1227,393xm1261,408l1259,403,1254,401,1252,400,1249,400,1247,401,1245,402,1243,403,1242,406,1240,409,1241,415,1246,417,1251,419,1257,417,1259,413,1261,408xm1296,423l1294,418,1289,416,1287,415,1284,415,1282,416,1279,417,1277,418,1276,420,1274,424,1276,430,1281,432,1286,434,1292,432,1294,428,1296,423xm1331,438l1329,433,1324,431,1322,430,1319,430,1317,431,1314,432,1313,433,1311,435,1309,439,1311,445,1316,447,1321,448,1326,447,1329,443,1331,438xm1366,453l1364,448,1359,446,1357,445,1354,445,1352,445,1349,447,1347,448,1346,450,1344,454,1346,460,1351,461,1355,463,1361,461,1363,458,1366,453xm1401,468l1399,463,1394,461,1391,460,1388,460,1386,460,1384,461,1382,463,1381,465,1378,469,1381,474,1386,476,1390,478,1396,476,1399,473,1401,468xm1435,483l1433,478,1428,476,1426,474,1423,474,1421,475,1419,476,1417,478,1416,480,1413,484,1415,489,1425,493,1431,491,1433,487,1435,483xm1470,498l1468,493,1461,489,1459,489,1456,490,1454,491,1451,493,1451,495,1448,499,1450,504,1455,506,1460,508,1466,506,1468,502,1470,498xm1505,513l1503,508,1495,504,1493,504,1491,505,1488,506,1487,508,1485,510,1483,514,1485,519,1490,521,1495,523,1501,521,1503,517,1505,513xm1540,528l1538,523,1533,521,1531,519,1528,519,1526,520,1524,521,1521,523,1520,525,1518,528,1520,534,1525,536,1529,538,1535,536,1537,532,1540,528xm1575,543l1573,538,1568,535,1566,534,1563,534,1560,535,1558,536,1556,537,1553,543,1555,549,1560,551,1564,553,1570,551,1573,547,1575,543xm1610,557l1607,552,1602,550,1600,549,1597,549,1595,550,1593,551,1591,552,1590,554,1587,558,1589,564,1594,565,1599,568,1605,566,1607,562,1610,557xm1644,572l1642,567,1638,565,1635,564,1633,564,1630,565,1628,565,1625,567,1625,569,1623,573,1624,578,1629,580,1634,583,1640,581,1642,577,1644,572xm1679,587l1677,582,1672,580,1670,579,1667,579,1665,580,1662,580,1661,582,1657,588,1659,593,1664,595,1669,597,1675,596,1677,592,1679,587xm1714,602l1712,597,1707,595,1705,594,1702,593,1700,595,1698,595,1696,597,1694,599,1692,603,1694,608,1698,610,1704,612,1709,611,1711,606,1714,602xm1749,617l1747,612,1742,610,1740,608,1737,608,1735,609,1732,610,1730,612,1729,614,1727,618,1729,623,1734,625,1738,627,1744,625,1746,621,1749,617xm1784,632l1782,627,1776,625,1774,623,1771,623,1769,624,1767,625,1765,627,1764,629,1761,633,1763,638,1769,640,1774,642,1779,640,1782,636,1784,632xm1818,647l1816,642,1812,640,1811,640,1809,638,1807,638,1804,639,1802,640,1800,642,1799,644,1797,648,1798,653,1808,657,1814,655,1816,651,1818,647xm1853,662l1851,657,1844,653,1841,653,1839,654,1836,655,1834,657,1834,659,1831,663,1834,668,1838,670,1843,672,1849,670,1851,666,1853,662xm1888,677l1886,672,1881,670,1879,668,1876,668,1874,669,1871,670,1870,672,1868,673,1866,678,1868,683,1873,685,1878,687,1883,685,1886,681,1888,677xm1923,692l1921,687,1916,685,1914,683,1911,683,1909,684,1906,685,1904,687,1903,688,1901,693,1903,698,1908,700,1912,702,1918,700,1920,696,1923,692xm1958,707l1956,701,1951,700,1948,698,1945,698,1943,699,1941,700,1939,701,1938,703,1935,707,1938,713,1943,715,1947,717,1953,715,1956,711,1958,707xm1992,722l1990,716,1985,714,1983,713,1980,713,1978,714,1976,714,1974,716,1973,718,1971,722,1972,727,1977,730,1982,732,1988,730,1990,726,1992,722xm2027,736l2025,731,2021,729,2018,728,2016,728,2013,729,2011,729,2008,731,2008,733,2005,737,2008,742,2012,744,2017,747,2023,745,2025,740,2027,736xm2062,751l2060,746,2055,744,2052,743,2050,743,2048,744,2045,744,2044,746,2040,752,2042,757,2047,759,2052,762,2057,760,2060,755,2062,751xm2096,766l2095,761,2090,759,2088,758,2085,758,2083,759,2081,759,2078,761,2077,763,2075,767,2077,772,2082,774,2086,776,2092,775,2094,770,2096,766xm2132,781l2130,776,2125,774,2122,773,2120,772,2117,774,2115,774,2113,776,2112,778,2109,782,2112,787,2117,789,2121,791,2127,790,2130,785,2132,781xm2167,796l2164,791,2159,789,2157,787,2154,787,2152,788,2150,789,2148,791,2147,792,2144,797,2146,802,2151,804,2156,806,2162,804,2164,800,2167,796xm2201,811l2199,806,2192,802,2190,802,2187,803,2185,804,2182,806,2182,807,2180,812,2181,817,2191,821,2197,819,2199,815,2201,811xm2236,826l2234,820,2226,817,2224,817,2222,818,2219,819,2218,820,2216,822,2214,827,2216,832,2221,834,2226,836,2232,834,2234,830,2236,826xm2271,841l2269,835,2264,833,2262,832,2259,832,2257,833,2255,833,2252,835,2251,837,2249,842,2251,847,2255,849,2256,849,2260,851,2266,849,2268,845,2271,841xm2306,856l2304,850,2299,848,2297,847,2294,847,2292,848,2289,848,2287,850,2286,852,2284,857,2286,862,2291,864,2295,866,2301,864,2303,859,2306,856xm2341,871l2338,865,2333,863,2331,862,2328,862,2326,863,2324,863,2322,865,2321,867,2318,872,2320,876,2325,879,2331,881,2336,879,2338,874,2341,871xm2375,885l2373,880,2369,878,2366,877,2364,877,2361,878,2359,878,2357,880,2356,882,2354,886,2355,891,2360,894,2365,896,2371,894,2373,889,2375,885xm2410,900l2408,895,2404,893,2401,892,2398,892,2396,893,2393,893,2392,895,2388,901,2391,906,2395,908,2400,911,2406,909,2408,904,2410,900xm2445,915l2443,910,2438,908,2436,907,2433,907,2431,908,2428,908,2427,910,2423,916,2425,921,2430,923,2435,926,2440,924,2443,919,2445,915xm2480,930l2478,924,2473,923,2471,922,2468,922,2466,923,2464,923,2461,924,2458,931,2460,936,2465,938,2469,940,2475,939,2477,934,2480,930xm2515,945l2513,939,2508,937,2505,937,2503,936,2500,937,2498,938,2496,939,2495,941,2492,946,2495,951,2500,953,2504,955,2510,954,2513,949,2515,945xm2550,950l2546,947,2541,946,2535,946,2531,950,2530,956,2530,959,2534,963,2539,963,2544,964,2549,960,2550,954,2550,950xm2588,953l2584,949,2579,949,2574,949,2569,952,2569,958,2568,962,2573,965,2578,966,2583,966,2588,963,2588,957,2588,953xm2627,956l2623,951,2617,951,2612,950,2608,954,2607,959,2607,964,2611,968,2616,969,2622,969,2626,965,2627,960,2627,956xm2665,958l2661,954,2656,954,2651,953,2646,957,2646,962,2646,966,2649,971,2655,971,2660,971,2664,967,2665,963,2665,958xm2704,960l2700,956,2695,956,2689,956,2685,959,2684,965,2684,969,2688,973,2693,973,2698,973,2703,970,2704,964,2704,960xm2742,963l2738,959,2733,958,2728,958,2723,962,2723,967,2722,971,2726,975,2732,976,2737,976,2742,973,2742,966,2742,963xm2781,965l2777,961,2771,961,2766,960,2762,964,2761,969,2760,974,2765,978,2770,978,2776,978,2780,975,2781,970,2781,965xm2819,967l2815,963,2810,963,2804,963,2800,967,2799,971,2799,976,2803,980,2809,980,2814,981,2818,977,2819,973,2819,967xm2858,970l2854,966,2849,965,2843,965,2838,969,2838,974,2838,978,2841,982,2847,983,2852,983,2857,980,2857,974,2858,970xm2896,973l2892,968,2887,968,2882,967,2877,971,2877,977,2876,981,2880,985,2885,986,2890,986,2895,982,2895,977,2896,973xm2934,975l2931,971,2925,971,2920,970,2915,974,2915,978,2914,983,2919,988,2924,988,2929,988,2934,984,2934,980,2934,975xm2973,977l2969,973,2963,973,2958,973,2954,976,2953,981,2953,986,2957,990,2963,990,2968,991,2972,987,2973,982,2973,977xm3012,980l3007,976,3002,975,2997,975,2992,978,2992,984,2992,988,2995,992,3001,993,3006,993,3010,989,3012,980xm3050,982l3046,978,3041,978,3035,977,3031,981,3030,987,3030,991,3034,995,3039,995,3044,995,3049,991,3049,987,3050,982xm3088,984l3084,980,3079,980,3074,980,3069,984,3069,988,3068,993,3072,997,3078,997,3083,998,3088,994,3088,988,3088,984xm3127,987l3123,983,3117,982,3112,982,3108,986,3107,991,3107,995,3111,999,3116,1000,3122,1000,3126,997,3127,992,3127,987xm3165,989l3161,986,3156,985,3150,985,3146,988,3145,993,3145,998,3149,1002,3155,1002,3160,1002,3164,999,3165,994,3165,989xm3204,992l3200,988,3195,988,3189,987,3184,991,3184,995,3184,1000,3188,1004,3193,1004,3198,1005,3203,1001,3203,995,3204,992xm3242,994l3238,990,3233,989,3228,989,3223,993,3223,999,3222,1002,3226,1007,3231,1007,3237,1008,3241,1004,3242,998,3242,994xm3281,997l3277,993,3271,992,3266,992,3261,995,3261,1001,3260,1005,3265,1009,3270,1010,3275,1010,3280,1006,3281,1001,3281,997xm3319,999l3315,995,3309,995,3304,994,3300,998,3299,1002,3299,1008,3303,1012,3309,1012,3314,1012,3318,1008,3319,1004,3319,999xm3358,1002l3354,997,3348,997,3343,997,3338,1001,3338,1005,3338,1010,3341,1014,3347,1014,3352,1015,3357,1011,3357,1005,3358,1002xm3396,1004l3392,1000,3387,999,3382,999,3377,1002,3377,1008,3376,1012,3380,1016,3385,1017,3390,1017,3395,1014,3395,1009,3396,1004xm3434,1006l3430,1002,3425,1002,3420,1002,3415,1005,3415,1011,3414,1015,3419,1019,3424,1019,3429,1019,3434,1016,3434,1011,3434,1006xm3473,1009l3469,1004,3463,1004,3458,1004,3454,1008,3453,1012,3453,1017,3457,1021,3463,1021,3468,1022,3472,1018,3473,1014,3473,1009xm3512,1011l3507,1007,3502,1007,3497,1006,3492,1010,3492,1015,3492,1019,3495,1024,3501,1024,3506,1025,3510,1021,3512,1011xm3550,1014l3546,1010,3541,1009,3535,1009,3531,1012,3530,1018,3530,1022,3534,1026,3539,1027,3544,1027,3549,1023,3549,1017,3550,1014xm3588,1016l3584,1012,3579,1012,3574,1011,3569,1015,3569,1021,3568,1025,3572,1029,3577,1029,3583,1029,3588,1026,3588,1021,3588,1016xm3627,1019l3623,1014,3617,1014,3612,1014,3608,1017,3607,1022,3607,1027,3611,1031,3616,1031,3622,1032,3626,1028,3627,1023,3627,1019xm3665,1021l3661,1017,3656,1016,3650,1016,3646,1019,3645,1025,3645,1029,3649,1034,3655,1034,3660,1034,3664,1030,3665,1026,3665,1021xm3704,1023l3700,1019,3695,1019,3689,1019,3684,1022,3684,1028,3684,1032,3688,1036,3693,1036,3698,1036,3703,1033,3703,1027,3704,1023xm3742,1026l3738,1021,3733,1021,3728,1021,3723,1025,3722,1030,3722,1034,3726,1038,3731,1038,3736,1039,3741,1035,3741,1030,3742,1026xm3780,1028l3777,1024,3771,1024,3766,1023,3761,1027,3761,1032,3760,1036,3765,1041,3770,1041,3775,1042,3780,1038,3780,1033,3780,1028xm3819,1030l3815,1027,3809,1026,3804,1026,3800,1029,3799,1034,3799,1039,3803,1043,3809,1043,3814,1043,3818,1040,3819,1036,3819,1030xm3858,1033l3853,1029,3848,1029,3843,1029,3838,1032,3838,1036,3838,1042,3841,1045,3847,1046,3852,1046,3857,1043,3857,1038,3858,1033xm3896,1036l3892,1031,3887,1031,3882,1030,3877,1034,3877,1039,3876,1043,3880,1048,3885,1048,3890,1049,3895,1045,3896,1039,3896,1036xm3934,1042l3931,1037,3926,1036,3921,1035,3916,1038,3915,1043,3913,1047,3917,1052,3922,1053,3928,1054,3933,1051,3934,1046,3934,1042xm3973,1047l3969,1043,3964,1042,3958,1042,3953,1044,3952,1049,3952,1054,3955,1058,3960,1059,3965,1060,3970,1057,3971,1052,3973,1047xm4010,1054l4007,1049,4002,1049,3996,1047,3991,1051,3991,1055,3989,1060,3993,1064,3998,1066,4004,1066,4009,1063,4009,1058,4010,1054xm4048,1060l4045,1055,4034,1054,4029,1057,4028,1062,4028,1066,4031,1071,4036,1071,4041,1073,4046,1070,4047,1065,4048,1060xm4086,1066l4082,1062,4077,1061,4072,1060,4067,1063,4067,1068,4065,1073,4069,1077,4074,1078,4080,1079,4085,1075,4085,1071,4086,1066xm4124,1073l4121,1068,4116,1067,4110,1066,4105,1070,4104,1074,4103,1079,4107,1083,4112,1084,4117,1085,4122,1082,4123,1077,4124,1073xm4162,1079l4158,1074,4153,1073,4148,1073,4143,1075,4142,1081,4141,1085,4145,1090,4150,1090,4155,1092,4160,1088,4161,1083,4162,1079xm4200,1085l4197,1081,4191,1080,4186,1079,4181,1082,4180,1086,4179,1091,4182,1096,4188,1097,4193,1098,4198,1094,4199,1090,4200,1085xm4238,1091l4234,1087,4229,1086,4224,1085,4219,1088,4218,1093,4217,1098,4220,1102,4225,1103,4230,1104,4236,1101,4237,1096,4238,1091xm4276,1098l4272,1093,4267,1092,4262,1091,4257,1094,4256,1099,4255,1104,4258,1109,4269,1110,4274,1107,4275,1102,4276,1098xm4314,1104l4310,1099,4305,1098,4300,1098,4295,1101,4294,1105,4293,1110,4296,1114,4301,1116,4306,1116,4311,1113,4313,1109,4314,1104xm4352,1110l4348,1105,4343,1105,4337,1104,4332,1107,4332,1112,4331,1116,4334,1121,4340,1122,4345,1123,4350,1120,4350,1115,4352,1110xm4390,1116l4386,1112,4381,1111,4376,1110,4371,1113,4369,1118,4369,1123,4372,1127,4377,1128,4382,1129,4387,1125,4389,1121,4390,1116xm4428,1123l4424,1118,4419,1117,4413,1116,4408,1120,4408,1124,4407,1129,4410,1133,4416,1134,4421,1135,4426,1132,4426,1127,4428,1123xm4465,1129l4462,1124,4457,1124,4452,1122,4447,1125,4445,1131,4444,1135,4448,1140,4453,1140,4458,1141,4463,1138,4465,1133,4465,1129xm4504,1135l4500,1131,4495,1129,4494,1129,4489,1129,4484,1132,4483,1137,4483,1141,4486,1146,4491,1147,4496,1148,4501,1144,4502,1140,4504,1135xm4541,1141l4538,1137,4533,1136,4527,1135,4522,1138,4521,1143,4520,1148,4524,1152,4529,1153,4534,1154,4539,1151,4540,1146,4541,1141xm4579,1148l4576,1143,4570,1142,4565,1141,4560,1144,4559,1149,4559,1154,4561,1159,4567,1159,4572,1160,4577,1157,4578,1152,4579,1148xm4617,1154l4613,1150,4608,1148,4603,1148,4598,1151,4597,1155,4596,1160,4600,1164,4605,1166,4610,1166,4615,1163,4616,1159,4617,1154xm4655,1160l4652,1155,4646,1155,4641,1154,4636,1157,4634,1166,4637,1171,4648,1172,4653,1170,4654,1164,4655,1160xm4693,1166l4689,1162,4684,1161,4684,1161,4679,1160,4674,1163,4673,1168,4672,1172,4676,1177,4681,1178,4686,1179,4691,1176,4692,1171,4693,1166xm4730,1172l4728,1168,4717,1166,4712,1170,4711,1174,4710,1179,4713,1183,4719,1184,4724,1185,4729,1182,4730,1177,4730,1172xm4769,1179l4765,1174,4760,1174,4755,1172,4750,1176,4749,1180,4748,1185,4751,1190,4756,1190,4762,1191,4767,1189,4768,1183,4769,1179xm4806,1185l4803,1181,4798,1179,4793,1179,4788,1182,4787,1187,4785,1191,4789,1196,4795,1197,4800,1198,4805,1194,4806,1190,4806,1185xm4845,1191l4841,1187,4836,1186,4831,1185,4826,1188,4824,1193,4824,1198,4827,1202,4832,1203,4837,1204,4842,1201,4844,1196,4845,1191xm4882,1198l4879,1193,4873,1192,4868,1191,4863,1194,4863,1199,4861,1203,4865,1208,4870,1209,4871,1209,4876,1210,4881,1207,4881,1202,4882,1198xm4920,1203l4917,1200,4912,1198,4907,1198,4902,1201,4900,1205,4899,1210,4903,1215,4908,1215,4913,1216,4918,1213,4920,1209,4920,1203xm4958,1210l4955,1205,4949,1205,4944,1203,4939,1207,4939,1211,4937,1216,4941,1221,4946,1222,4952,1222,4957,1220,4958,1210xm4996,1216l4993,1212,4988,1211,4983,1210,4978,1213,4976,1218,4975,1222,4979,1227,4984,1228,4989,1229,4994,1226,4996,1221,4996,1216xm5034,1222l5031,1218,5025,1217,5020,1216,5015,1219,5014,1224,5013,1229,5017,1233,5022,1234,5027,1235,5032,1232,5034,1222xm5072,1229l5069,1224,5063,1224,5058,1222,5053,1226,5052,1230,5051,1235,5055,1239,5060,1241,5065,1241,5070,1238,5071,1233,5072,1229xm5110,1235l5107,1231,5101,1230,5096,1229,5091,1232,5090,1237,5089,1241,5092,1246,5097,1246,5103,1248,5108,1244,5109,1240,5110,1235xm5148,1241l5144,1237,5139,1236,5134,1235,5129,1238,5128,1243,5127,1248,5131,1252,5136,1253,5141,1254,5146,1251,5147,1246,5148,1241xm5186,1248l5183,1243,5177,1242,5172,1241,5167,1244,5166,1249,5165,1254,5168,1258,5173,1259,5179,1260,5184,1257,5185,1252,5186,1248xm5224,1254l5220,1249,5215,1248,5209,1248,5205,1250,5204,1256,5203,1260,5206,1265,5212,1265,5217,1267,5222,1263,5222,1259,5224,1254xm5261,1260l5258,1256,5253,1255,5248,1254,5243,1257,5242,1261,5240,1267,5244,1271,5255,1272,5260,1269,5261,1265,5261,1260xm5300,1266l5296,1261,5285,1260,5280,1263,5279,1272,5282,1277,5287,1278,5293,1278,5298,1275,5299,1270,5300,1266xm5337,1272l5334,1267,5329,1267,5324,1265,5319,1269,5318,1274,5317,1278,5320,1283,5326,1283,5331,1284,5336,1281,5337,1276,5337,1272xm5376,1278l5372,1273,5367,1272,5362,1271,5357,1274,5355,1279,5355,1284,5358,1289,5363,1289,5369,1290,5374,1287,5375,1282,5376,1278xm5414,1283l5410,1279,5405,1278,5399,1277,5394,1280,5394,1285,5393,1289,5397,1294,5402,1295,5407,1296,5412,1293,5412,1288,5414,1283xm5451,1289l5448,1284,5443,1283,5438,1283,5433,1286,5432,1291,5431,1295,5434,1300,5440,1300,5445,1302,5450,1298,5451,1294,5451,1289xm5490,1295l5486,1290,5475,1289,5471,1292,5470,1296,5469,1301,5472,1306,5477,1306,5483,1307,5488,1304,5489,1299,5490,1295xm5528,1300l5524,1296,5514,1295,5509,1297,5507,1307,5511,1311,5516,1312,5521,1313,5526,1309,5527,1305,5528,1300xm5566,1306l5562,1302,5557,1301,5552,1300,5547,1303,5546,1308,5545,1313,5548,1317,5553,1318,5554,1318,5559,1319,5564,1315,5566,1306xm5604,1312l5600,1308,5595,1306,5589,1306,5584,1309,5584,1313,5583,1319,5587,1323,5592,1324,5597,1324,5602,1321,5603,1317,5604,1312xm5641,1317l5638,1313,5633,1312,5628,1311,5623,1315,5622,1319,5621,1324,5624,1328,5630,1330,5635,1330,5640,1327,5641,1322,5641,1317xm5680,1323l5676,1319,5671,1318,5666,1317,5661,1321,5660,1325,5659,1330,5662,1334,5667,1335,5673,1336,5678,1333,5680,1323xm5718,1329l5714,1324,5704,1323,5699,1326,5698,1331,5697,1335,5701,1340,5706,1341,5711,1341,5716,1339,5717,1334,5718,1329xm5756,1335l5752,1330,5747,1330,5742,1329,5737,1332,5736,1337,5735,1341,5738,1346,5749,1347,5754,1344,5755,1339,5756,1335xm5794,1341l5790,1336,5785,1335,5779,1334,5775,1337,5774,1343,5773,1347,5777,1352,5787,1353,5792,1350,5793,1345,5794,1341xm5832,1347l5829,1342,5823,1341,5818,1340,5813,1343,5812,1348,5811,1353,5815,1358,5820,1358,5825,1359,5830,1356,5831,1351,5832,1347xm5870,1352l5866,1348,5861,1347,5856,1346,5851,1349,5850,1354,5849,1358,5852,1363,5857,1364,5858,1364,5863,1365,5868,1361,5869,1357,5870,1352xm5908,1358l5904,1353,5899,1352,5894,1352,5888,1355,5888,1360,5887,1364,5891,1369,5896,1369,5901,1371,5906,1367,5907,1363,5908,1358xm5946,1363l5942,1359,5937,1358,5932,1358,5927,1361,5926,1365,5925,1370,5928,1374,5939,1376,5944,1373,5946,1363xm5984,1369l5980,1365,5975,1364,5970,1363,5965,1366,5964,1371,5963,1376,5967,1380,5977,1382,5982,1378,5983,1374,5984,1369xm6022,1375l6019,1371,6013,1370,6008,1369,6003,1372,6001,1382,6005,1386,6010,1387,6015,1387,6020,1384,6021,1380,6022,1375xm6060,1381l6056,1376,6051,1375,6046,1374,6041,1378,6040,1382,6039,1387,6042,1392,6048,1393,6053,1393,6058,1390,6059,1386,6060,1381xm6098,1386l6094,1382,6089,1381,6084,1380,6079,1384,6078,1388,6077,1393,6081,1397,6086,1399,6091,1399,6096,1396,6097,1391,6098,1386xm6136,1392l6133,1387,6127,1387,6122,1386,6117,1389,6116,1394,6115,1399,6119,1403,6124,1404,6129,1405,6134,1402,6135,1397,6136,1392xm6174,1398l6170,1393,6165,1393,6160,1392,6155,1395,6154,1400,6153,1404,6156,1409,6162,1410,6162,1410,6167,1410,6172,1408,6174,1398xm6212,1404l6209,1399,6198,1398,6193,1400,6192,1406,6191,1410,6195,1415,6200,1415,6205,1416,6210,1413,6211,1408,6212,1404xm6250,1410l6246,1405,6241,1404,6236,1403,6231,1406,6230,1412,6230,1416,6232,1421,6238,1421,6243,1422,6248,1419,6249,1414,6250,1410xm6288,1415l6284,1411,6279,1410,6274,1409,6269,1412,6268,1417,6267,1422,6271,1426,6276,1427,6282,1428,6287,1425,6287,1420,6288,1415xm6326,1421l6323,1417,6317,1415,6312,1415,6307,1418,6306,1423,6305,1427,6309,1432,6314,1433,6319,1434,6324,1430,6325,1426,6326,1421xm6364,1426l6360,1422,6355,1421,6350,1421,6345,1424,6344,1428,6343,1433,6347,1438,6352,1438,6357,1440,6362,1436,6364,1426xm6402,1432l6399,1428,6394,1427,6388,1426,6383,1430,6382,1434,6381,1439,6385,1443,6396,1445,6400,1442,6401,1437,6402,1432xm6440,1438l6437,1434,6431,1433,6426,1432,6421,1435,6420,1445,6423,1449,6428,1450,6433,1451,6438,1447,6439,1443,6440,1438xm6478,1444l6474,1440,6469,1439,6464,1438,6459,1441,6459,1446,6457,1451,6461,1455,6472,1456,6477,1453,6477,1449,6478,1444xm6516,1450l6513,1445,6508,1444,6502,1443,6497,1447,6495,1456,6499,1460,6504,1462,6509,1462,6514,1459,6515,1454,6516,1450xm6554,1455l6550,1451,6545,1450,6540,1449,6535,1453,6534,1457,6534,1462,6537,1466,6542,1467,6547,1468,6552,1465,6553,1460,6554,1455xm6592,1461l6589,1456,6584,1456,6578,1455,6573,1458,6572,1463,6571,1467,6575,1472,6580,1473,6586,1474,6591,1471,6591,1466,6592,1461xm6630,1467l6627,1462,6621,1462,6616,1461,6611,1464,6610,1469,6610,1473,6613,1478,6618,1479,6623,1479,6628,1477,6629,1471,6630,1467xm6668,1479l6667,1473,6667,1469,6663,1465,6658,1465,6652,1466,6649,1469,6649,1479,6653,1482,6664,1482,6668,1479xm6706,1467l6701,1464,6691,1464,6687,1468,6687,1478,6691,1482,6697,1482,6702,1481,6706,1477,6706,1467xm6745,1467l6740,1463,6734,1463,6729,1464,6725,1467,6725,1472,6726,1477,6730,1480,6741,1480,6745,1477,6745,1467xm6784,1475l6783,1471,6783,1466,6779,1462,6768,1462,6764,1466,6764,1476,6768,1480,6773,1480,6779,1479,6784,1475xm6822,1465l6817,1461,6812,1461,6807,1462,6802,1466,6802,1475,6807,1479,6818,1479,6822,1475,6822,1465xm6860,1464l6856,1460,6845,1460,6841,1464,6841,1469,6841,1474,6846,1478,6851,1478,6857,1477,6860,1473,6860,1464xm6899,1473l6898,1467,6898,1463,6894,1459,6889,1459,6883,1460,6880,1464,6880,1473,6884,1477,6895,1477,6899,1473xm6937,1462l6932,1458,6922,1458,6918,1462,6918,1472,6922,1476,6928,1476,6933,1475,6937,1471,6937,1462xm6976,1461l6971,1457,6966,1457,6961,1458,6956,1462,6956,1466,6957,1471,6961,1475,6972,1475,6976,1471,6976,1461xm7015,1469l7014,1465,7014,1460,7010,1456,6999,1456,6995,1460,6995,1470,7000,1474,7005,1474,7010,1473,7015,1469xm7053,1459l7048,1455,7043,1455,7038,1456,7034,1460,7034,1469,7038,1473,7049,1473,7053,1469,7053,1459xm7091,1458l7087,1454,7076,1454,7072,1458,7072,1464,7073,1468,7077,1472,7082,1472,7088,1471,7091,1467,7091,1458xm7130,1467l7130,1462,7130,1457,7125,1453,7120,1453,7114,1454,7111,1458,7111,1467,7115,1471,7126,1471,7130,1467xm7169,1456l7164,1453,7153,1453,7149,1456,7149,1466,7153,1470,7159,1470,7164,1469,7169,1466,7169,1456xm7207,1455l7203,1451,7197,1451,7192,1452,7187,1456,7187,1460,7188,1466,7193,1469,7203,1469,7207,1465,7207,1455xm7246,1464l7245,1459,7245,1454,7241,1451,7230,1451,7226,1454,7226,1464,7231,1468,7237,1468,7242,1467,7246,1464xm7284,1453l7279,1449,7274,1450,7269,1450,7265,1454,7265,1464,7270,1467,7280,1467,7284,1463,7284,1453xm7323,1453l7318,1449,7307,1449,7303,1453,7303,1458,7304,1462,7308,1466,7313,1466,7319,1466,7323,1462,7323,1453xm7362,1456l7361,1451,7357,1447,7351,1448,7346,1448,7342,1452,7342,1462,7346,1465,7357,1465,7362,1461,7362,1456xm7400,1451l7395,1447,7385,1447,7380,1451,7380,1460,7385,1464,7390,1464,7396,1464,7400,1460,7400,1451xm7438,1449l7434,1445,7428,1446,7423,1446,7419,1450,7419,1454,7419,1460,7424,1463,7435,1463,7438,1459,7438,1449xm7477,1453l7476,1449,7472,1445,7461,1445,7458,1449,7458,1458,7462,1462,7468,1462,7473,1462,7477,1458,7477,1453xm7515,1447l7510,1443,7505,1444,7500,1444,7496,1448,7496,1458,7501,1461,7511,1461,7515,1457,7515,1447xm7554,1447l7549,1443,7539,1443,7534,1447,7535,1452,7535,1456,7539,1460,7544,1460,7550,1460,7554,1456,7554,1447xm7593,1450l7592,1445,7588,1441,7583,1442,7577,1442,7573,1446,7573,1456,7578,1459,7588,1459,7593,1455,7593,1450xm7631,1445l7627,1441,7616,1441,7612,1445,7612,1454,7617,1458,7627,1458,7631,1454,7631,1445xm7669,1443l7665,1440,7659,1440,7654,1440,7650,1444,7651,1449,7651,1454,7655,1457,7666,1457,7669,1453,7669,1443xm7708,1447l7708,1443,7703,1439,7692,1439,7689,1443,7689,1453,7693,1456,7704,1456,7708,1452,7708,1447xm7747,1441l7742,1438,7736,1438,7731,1438,7727,1442,7727,1452,7732,1455,7742,1455,7747,1451,7747,1441xm7785,1441l7781,1437,7770,1437,7765,1441,7766,1446,7766,1451,7770,1454,7781,1454,7785,1450,7785,1441xm7824,1445l7823,1440,7819,1436,7814,1436,7808,1436,7804,1440,7804,1450,7809,1453,7820,1453,7824,1449,7824,1445xm7862,1439l7858,1435,7847,1435,7843,1439,7843,1449,7848,1453,7858,1453,7862,1448,7862,1439xm7900,1438l7896,1434,7891,1434,7885,1434,7881,1438,7882,1443,7882,1448,7886,1452,7891,1451,7897,1451,7900,1447,7900,1438xm7939,1441l7939,1437,7934,1433,7924,1433,7920,1438,7920,1447,7924,1451,7935,1451,7939,1446,7939,1441xm7978,1436l7973,1432,7968,1432,7963,1432,7958,1436,7958,1446,7963,1450,7968,1449,7973,1449,7978,1445,7978,1436xm8016,1435l8012,1431,8001,1431,7997,1436,7997,1440,7997,1445,8002,1449,8012,1449,8016,1444,8016,1435xe" filled="true" fillcolor="#ec7c30" stroked="false">
              <v:path arrowok="t"/>
              <v:fill type="solid"/>
            </v:shape>
            <v:shape style="position:absolute;left:1119;top:331;width:39;height:35" coordorigin="1120,331" coordsize="39,35" path="m1159,348l1159,349,1159,350,1159,350,1158,350,1158,351,1158,352,1158,352,1158,353,1158,354,1157,354,1157,354,1157,355,1157,355,1157,355,1157,356,1157,357,1156,357m1149,363l1149,363,1149,364,1148,364,1147,364,1147,365,1146,365,1146,365,1145,365,1145,365,1144,365,1144,365,1143,365,1142,365,1142,366,1141,366,1141,366m1131,364l1131,364,1130,364,1130,363,1129,363,1128,363,1128,363,1128,363,1128,362,1127,362,1127,361,1126,361,1126,361,1126,361,1126,360,1125,360,1125,359,1124,359,1124,359m1120,351l1120,350,1120,350,1120,350,1120,349,1120,348,1120,348,1120,347,1120,346,1120,346,1120,346,1120,345,1120,344,1120,344,1120,343,1121,343,1121,342m1127,335l1127,335,1128,335,1128,334,1128,334,1129,334,1129,333,1130,333,1131,333,1131,333,1131,333,1132,333,1132,332,1133,332,1133,332,1134,332,1134,331,1135,331m1145,332l1146,332,1146,332,1146,333,1147,333,1148,333,1148,333,1149,333,1149,333,1149,334,1150,334,1151,334,1151,335,1152,335,1152,335,1152,335,1152,336,1153,336m1158,344l1158,344,1158,345,1158,346,1158,346,1159,346,1159,347,1159,348,1159,348e" filled="false" stroked="true" strokeweight=".446154pt" strokecolor="#ec7c30">
              <v:path arrowok="t"/>
              <v:stroke dashstyle="solid"/>
            </v:shape>
            <v:shape style="position:absolute;left:2488;top:929;width:39;height:36" coordorigin="2488,929" coordsize="39,36" path="m2518,929l2497,929,2488,937,2488,956,2497,964,2518,964,2526,956,2526,947,2526,937,2518,929xe" filled="true" fillcolor="#ec7c30" stroked="false">
              <v:path arrowok="t"/>
              <v:fill type="solid"/>
            </v:shape>
            <v:shape style="position:absolute;left:2488;top:929;width:39;height:35" coordorigin="2488,930" coordsize="39,35" path="m2526,947l2526,947,2526,948,2526,949,2526,949,2526,950,2526,950,2526,950,2526,951,2526,952,2526,952,2525,952,2525,953,2525,954,2524,954,2524,954,2524,955m2518,962l2517,962,2516,962,2516,962,2516,962,2515,962,2515,963,2514,963,2513,963,2513,963,2513,963,2512,963,2511,963,2510,963,2510,964,2509,964,2508,964m2499,962l2498,962,2497,962,2497,962,2497,961,2496,961,2495,961,2495,960,2495,960,2495,960,2494,960,2494,959,2493,959,2493,958,2492,958,2492,958,2492,958,2492,957m2488,949l2488,949,2488,948,2488,947,2488,947,2488,946,2488,945,2488,945,2488,944,2488,943,2488,943,2489,942,2489,941,2489,941m2495,934l2495,933,2496,933,2496,932,2497,932,2497,932,2497,932,2498,932,2498,931,2499,931,2500,931,2500,930,2500,930,2501,930,2502,930,2502,930,2503,930,2503,930m2513,930l2513,930,2514,930,2515,931,2516,931,2516,931,2516,932,2517,932,2517,932,2518,932,2518,932,2518,933,2519,933,2519,934,2520,934,2520,934,2521,934m2526,942l2526,943,2526,943,2526,943,2526,944,2526,945,2526,945,2526,946,2526,947e" filled="false" stroked="true" strokeweight=".446154pt" strokecolor="#ec7c30">
              <v:path arrowok="t"/>
              <v:stroke dashstyle="solid"/>
            </v:shape>
            <v:shape style="position:absolute;left:3865;top:1007;width:39;height:36" coordorigin="3865,1007" coordsize="39,36" path="m3895,1007l3874,1007,3865,1015,3865,1034,3874,1042,3895,1042,3904,1034,3904,1025,3904,1015,3895,1007xe" filled="true" fillcolor="#ec7c30" stroked="false">
              <v:path arrowok="t"/>
              <v:fill type="solid"/>
            </v:shape>
            <v:shape style="position:absolute;left:3865;top:1007;width:39;height:35" coordorigin="3865,1008" coordsize="39,35" path="m3904,1025l3904,1025,3904,1026,3904,1027,3903,1027,3903,1027,3903,1028,3903,1029,3903,1029,3903,1030,3903,1030,3903,1030,3903,1031,3903,1032,3902,1032,3902,1032,3902,1033,3901,1033m3895,1040l3894,1040,3894,1040,3893,1040,3892,1040,3892,1041,3892,1041,3891,1041,3890,1041,3890,1042,3890,1042,3889,1042,3888,1042,3887,1042,3887,1042,3887,1042,3886,1042m3877,1040l3876,1040,3875,1040,3875,1040,3874,1040,3874,1040,3874,1039,3873,1039,3873,1038,3872,1038,3872,1038,3871,1038,3871,1037,3871,1037,3871,1036,3870,1036,3870,1036,3869,1036,3869,1035m3866,1027l3866,1027,3865,1027,3865,1026,3865,1025,3865,1025,3865,1024,3865,1023,3865,1023,3866,1023,3866,1022,3866,1021,3866,1021,3866,1020,3866,1019,3866,1019,3866,1019m3872,1012l3872,1011,3873,1011,3873,1010,3874,1010,3874,1010,3874,1010,3875,1010,3876,1010,3876,1009,3877,1009,3877,1009,3877,1008,3878,1008,3879,1008,3879,1008,3879,1008,3880,1008m3890,1008l3891,1008,3892,1008,3892,1009,3892,1009,3893,1009,3893,1010,3894,1010,3895,1010,3895,1010,3895,1010,3896,1010,3896,1011,3897,1011,3897,1012,3897,1012,3897,1012,3898,1012m3903,1020l3903,1021,3903,1021,3903,1022,3903,1023,3904,1023,3904,1023,3904,1024,3904,1025e" filled="false" stroked="true" strokeweight=".446154pt" strokecolor="#ec7c30">
              <v:path arrowok="t"/>
              <v:stroke dashstyle="solid"/>
            </v:shape>
            <v:shape style="position:absolute;left:5242;top:1241;width:39;height:36" coordorigin="5243,1241" coordsize="39,36" path="m5272,1241l5251,1241,5243,1249,5243,1269,5251,1276,5272,1276,5281,1269,5281,1259,5281,1249,5272,1241xe" filled="true" fillcolor="#ec7c30" stroked="false">
              <v:path arrowok="t"/>
              <v:fill type="solid"/>
            </v:shape>
            <v:shape style="position:absolute;left:5242;top:1241;width:39;height:35" coordorigin="5243,1242" coordsize="39,35" path="m5281,1259l5281,1259,5281,1260,5281,1261,5281,1261,5281,1262,5281,1263,5281,1263,5280,1263,5280,1264,5280,1265,5280,1265,5280,1265,5280,1266,5280,1267,5279,1267,5279,1267m5272,1274l5272,1274,5271,1274,5270,1274,5269,1275,5269,1275,5268,1275,5268,1276,5267,1276,5267,1276,5266,1276,5265,1276,5265,1276,5264,1276,5264,1276m5254,1274l5254,1274,5253,1274,5253,1274,5252,1274,5251,1274,5251,1273,5251,1273,5251,1272,5250,1272,5249,1272,5249,1272,5248,1272,5248,1271,5248,1271,5248,1270,5247,1270,5247,1270,5247,1269,5246,1269m5243,1261l5243,1261,5243,1260,5243,1259,5243,1259,5243,1258,5243,1257,5243,1257,5243,1256,5243,1256,5243,1256,5243,1255,5243,1254,5243,1254,5243,1253,5244,1253m5249,1246l5250,1246,5250,1245,5251,1245,5251,1244,5251,1244,5252,1244,5252,1244,5253,1244,5253,1243,5254,1243,5254,1243,5254,1243,5255,1243,5256,1243,5256,1243,5256,1242,5257,1242,5258,1242m5267,1243l5268,1243,5269,1243,5269,1243,5269,1243,5270,1243,5271,1243,5271,1244,5272,1244,5272,1244,5272,1244,5273,1244,5273,1245,5274,1245,5274,1246,5275,1246,5275,1246,5276,1246m5280,1254l5281,1255,5281,1256,5281,1256,5281,1257,5281,1257,5281,1258,5281,1259e" filled="false" stroked="true" strokeweight=".446154pt" strokecolor="#ec7c30">
              <v:path arrowok="t"/>
              <v:stroke dashstyle="solid"/>
            </v:shape>
            <v:shape style="position:absolute;left:6610;top:1449;width:39;height:36" coordorigin="6610,1449" coordsize="39,36" path="m6641,1449l6619,1449,6610,1457,6610,1477,6619,1484,6641,1484,6649,1477,6649,1467,6649,1457,6641,1449xe" filled="true" fillcolor="#ec7c30" stroked="false">
              <v:path arrowok="t"/>
              <v:fill type="solid"/>
            </v:shape>
            <v:shape style="position:absolute;left:6610;top:1449;width:39;height:35" coordorigin="6610,1450" coordsize="39,35" path="m6649,1467l6649,1467,6649,1468,6649,1469,6649,1469,6649,1469,6649,1470,6649,1471,6649,1471,6649,1472,6648,1472,6648,1473,6648,1473,6648,1474,6647,1474,6647,1475,6647,1475,6646,1475m6640,1482l6639,1482,6639,1482,6638,1482,6638,1482,6638,1483,6637,1483,6636,1483,6636,1483,6636,1484,6635,1484,6634,1484,6633,1484,6633,1484,6633,1484,6632,1484,6631,1484m6622,1482l6621,1482,6620,1482,6620,1482,6620,1482,6619,1482,6619,1481,6618,1481,6618,1480,6617,1480,6617,1480,6617,1480,6617,1479,6616,1479,6616,1479,6615,1479,6615,1478,6615,1478,6615,1477m6611,1469l6611,1469,6610,1469,6610,1468,6610,1467,6610,1467,6610,1466,6610,1466,6610,1465,6611,1465,6611,1464,6611,1464,6611,1463,6611,1462,6611,1462,6612,1462,6612,1461m6617,1454l6617,1453,6618,1453,6618,1453,6619,1453,6620,1453,6620,1452,6620,1452,6621,1452,6621,1451,6622,1451,6623,1451,6623,1451,6623,1451,6624,1451,6625,1451,6625,1450,6625,1450m6636,1451l6636,1451,6637,1451,6637,1451,6638,1451,6638,1451,6638,1452,6639,1452,6640,1452,6640,1453,6641,1453,6641,1453,6641,1453,6642,1453,6642,1454,6643,1454,6643,1454,6643,1454m6649,1462l6649,1463,6649,1464,6649,1464,6649,1465,6649,1465,6649,1466,6649,1466,6649,1467e" filled="false" stroked="true" strokeweight=".446154pt" strokecolor="#ec7c30">
              <v:path arrowok="t"/>
              <v:stroke dashstyle="solid"/>
            </v:shape>
            <v:shape style="position:absolute;left:7987;top:1414;width:39;height:35" coordorigin="7988,1415" coordsize="39,35" path="m8017,1415l7997,1415,7988,1423,7988,1442,7997,1449,8017,1449,8026,1442,8026,1432,8026,1423,8017,1415xe" filled="true" fillcolor="#ec7c30" stroked="false">
              <v:path arrowok="t"/>
              <v:fill type="solid"/>
            </v:shape>
            <v:shape style="position:absolute;left:7987;top:1415;width:39;height:34" coordorigin="7988,1415" coordsize="39,34" path="m8026,1432l8026,1433,8026,1434,8026,1434,8026,1435,8026,1436,8026,1436,8025,1436,8025,1437,8025,1438,8025,1438,8025,1439,8025,1439,8025,1440,8025,1440,8024,1440,8024,1441m8017,1447l8017,1447,8017,1447,8016,1447,8016,1448,8015,1448,8015,1448,8015,1449,8014,1449,8013,1449,8012,1449,8012,1449,8012,1449,8011,1449,8010,1449,8010,1449,8009,1449m7999,1448l7999,1448,7998,1448,7998,1447,7997,1447,7997,1447,7997,1447,7996,1447,7996,1446,7995,1446,7995,1445,7994,1445,7994,1445,7994,1445,7994,1444,7993,1444,7993,1443,7992,1443,7992,1443,7991,1443m7988,1435l7988,1434,7988,1434,7988,1433,7988,1432,7988,1432,7988,1431,7988,1430,7988,1430,7988,1429,7989,1429,7989,1428,7989,1428,7989,1427,7989,1426,7989,1426,7989,1426m7994,1419l7994,1419,7995,1419,7996,1419,7996,1418,7997,1418,7997,1417,7997,1417,7998,1417,7998,1417,7999,1417,7999,1417,7999,1416,8000,1416,8001,1416,8001,1415,8002,1415,8002,1415,8003,1415m8012,1415l8013,1415,8013,1416,8014,1416,8015,1416,8015,1416,8015,1417,8016,1417,8017,1417,8017,1417,8017,1417,8017,1418,8018,1418,8019,1418,8019,1419,8020,1419,8020,1419,8020,1419,8020,1420,8021,1420m8025,1427l8025,1428,8026,1428,8026,1428,8026,1429,8026,1430,8026,1430,8026,1431,8026,1432,8026,1432e" filled="false" stroked="true" strokeweight=".446154pt" strokecolor="#ec7c30">
              <v:path arrowok="t"/>
              <v:stroke dashstyle="solid"/>
            </v:shape>
            <v:shape style="position:absolute;left:1119;top:330;width:6911;height:1447" coordorigin="1120,331" coordsize="6911,1447" path="m1212,377l1209,372,1158,359,1159,358,1159,348,1159,339,1150,331,1128,331,1120,339,1120,358,1128,366,1135,366,1135,367,1138,371,1143,372,1198,387,1204,389,1209,386,1212,377xm1342,411l1339,406,1334,405,1273,389,1268,391,1266,396,1264,400,1267,406,1273,407,1328,421,1333,423,1339,420,1342,411xm1471,445l1468,441,1463,439,1402,423,1397,426,1394,435,1397,439,1402,441,1457,456,1462,457,1468,454,1471,445xm1600,480l1597,474,1537,459,1532,457,1527,460,1525,465,1524,469,1527,474,1532,475,1586,490,1592,491,1597,489,1600,480xm1730,513l1727,509,1722,508,1666,493,1661,491,1656,494,1653,503,1656,508,1722,525,1727,523,1730,513xm1859,548l1856,543,1790,526,1785,528,1782,538,1785,542,1790,543,1846,558,1851,560,1856,557,1859,548xm1988,582l1985,577,1980,576,1925,561,1919,560,1914,562,1912,571,1914,577,1975,592,1980,594,1985,591,1988,582xm2118,616l2115,612,2109,610,2050,594,2044,597,2041,606,2044,610,2049,612,2109,628,2115,625,2116,621,2118,616xm2247,651l2245,645,2239,644,2184,630,2179,628,2173,631,2170,640,2173,645,2178,646,2234,661,2239,662,2244,660,2246,655,2247,651xm2377,685l2374,680,2369,679,2313,664,2308,662,2302,665,2299,674,2302,679,2368,696,2374,694,2377,685xm2506,719l2503,714,2438,697,2432,700,2429,709,2432,713,2497,731,2503,728,2506,719xm2635,752l2633,748,2567,731,2562,733,2559,742,2562,748,2628,765,2633,762,2634,757,2635,752xm2765,786l2762,781,2702,765,2696,764,2691,766,2690,771,2688,776,2691,781,2757,798,2763,795,2765,786xm2895,819l2892,815,2831,799,2826,798,2820,800,2817,809,2821,814,2882,830,2887,832,2892,828,2895,819xm3024,853l3021,848,2955,831,2950,833,2948,843,2950,848,3016,865,3021,862,3024,853xm3154,886l3151,882,3085,865,3080,867,3077,876,3080,881,3145,898,3151,895,3154,886xm3283,920l3281,915,3215,898,3210,900,3207,910,3210,915,3275,932,3281,929,3283,920xm3414,953l3411,949,3345,932,3339,934,3336,943,3339,948,3405,965,3411,962,3414,953xm3543,987l3540,982,3474,965,3469,967,3466,976,3469,982,3535,999,3540,996,3543,987xm3673,1020l3670,1016,3664,1014,3609,999,3604,998,3598,1001,3596,1010,3598,1015,3664,1032,3670,1029,3673,1020xm3802,1053l3799,1049,3734,1032,3728,1034,3727,1039,3725,1043,3728,1049,3794,1066,3799,1063,3801,1058,3802,1053xm3932,1083l3929,1079,3923,1078,3903,1075,3863,1065,3858,1068,3856,1073,3855,1077,3858,1082,3898,1092,3900,1092,3926,1096,3931,1092,3931,1088,3932,1083xm4066,1099l4062,1095,3999,1087,3994,1086,3989,1090,3988,1099,3991,1103,4054,1111,4059,1112,4064,1109,4065,1104,4066,1099xm4199,1115l4196,1111,4128,1103,4123,1106,4122,1111,4121,1115,4125,1120,4131,1120,4193,1128,4198,1125,4199,1120,4199,1115xm4333,1131l4330,1127,4324,1126,4267,1119,4262,1119,4257,1122,4255,1131,4259,1136,4322,1144,4327,1144,4332,1140,4332,1136,4333,1131xm4467,1148l4463,1143,4400,1135,4395,1135,4390,1138,4390,1143,4389,1148,4392,1152,4455,1159,4460,1160,4465,1157,4466,1152,4467,1148xm4600,1163l4597,1159,4591,1159,4529,1151,4524,1154,4523,1159,4522,1164,4526,1168,4532,1168,4594,1176,4599,1173,4600,1168,4600,1163xm4734,1179l4730,1175,4668,1168,4663,1167,4658,1170,4657,1175,4656,1180,4660,1184,4723,1192,4728,1192,4733,1189,4733,1184,4734,1179xm4868,1196l4864,1191,4796,1183,4791,1187,4790,1191,4790,1196,4793,1200,4799,1201,4861,1209,4866,1205,4867,1200,4868,1196xm5001,1212l4998,1207,4992,1207,4930,1199,4925,1202,4924,1207,4923,1212,4927,1216,4990,1224,4995,1224,5000,1221,5001,1216,5001,1212xm5135,1228l5131,1224,5126,1223,5063,1215,5058,1218,5058,1223,5057,1228,5061,1232,5066,1233,5128,1241,5134,1237,5135,1228xm5269,1244l5265,1239,5202,1232,5197,1231,5192,1235,5191,1244,5194,1248,5257,1256,5262,1257,5267,1254,5268,1248,5269,1244xm5402,1258l5399,1254,5394,1254,5331,1246,5326,1250,5325,1254,5325,1259,5329,1264,5334,1265,5391,1270,5397,1271,5401,1268,5402,1258xm5537,1272l5532,1269,5527,1268,5464,1261,5460,1265,5459,1269,5459,1274,5462,1278,5467,1279,5525,1285,5530,1285,5535,1282,5537,1272xm5670,1287l5667,1283,5599,1275,5594,1279,5593,1283,5592,1288,5596,1293,5602,1293,5659,1299,5665,1300,5669,1296,5670,1292,5670,1287xm5804,1301l5800,1297,5795,1296,5732,1289,5727,1293,5727,1297,5727,1302,5730,1307,5735,1308,5793,1313,5798,1314,5803,1311,5803,1306,5804,1301xm5938,1315l5934,1311,5929,1311,5866,1304,5862,1308,5861,1312,5860,1317,5864,1321,5869,1322,5927,1328,5932,1328,5937,1325,5938,1321,5938,1315xm6072,1330l6068,1326,6000,1318,5995,1322,5995,1326,5994,1331,5998,1335,6003,1336,6060,1342,6066,1343,6071,1339,6072,1330xm6206,1344l6202,1340,6197,1339,6139,1333,6134,1333,6129,1336,6129,1341,6128,1345,6132,1350,6137,1350,6195,1356,6200,1357,6205,1354,6205,1349,6206,1344xm6340,1358l6336,1354,6331,1354,6274,1347,6268,1347,6263,1350,6263,1355,6262,1360,6266,1364,6271,1365,6329,1371,6334,1371,6339,1368,6340,1358xm6474,1373l6470,1369,6465,1368,6407,1361,6402,1361,6397,1365,6396,1369,6396,1374,6400,1378,6405,1379,6462,1385,6468,1386,6472,1382,6473,1378,6474,1373xm6607,1387l6604,1383,6599,1382,6541,1376,6536,1376,6531,1379,6531,1384,6530,1388,6534,1393,6539,1393,6597,1399,6602,1400,6607,1397,6607,1393,6607,1387xm6739,1416l6736,1412,6731,1410,6676,1395,6671,1394,6665,1397,6662,1406,6665,1410,6670,1412,6731,1428,6736,1425,6739,1416xm6868,1451l6865,1447,6860,1445,6805,1430,6799,1428,6794,1431,6792,1440,6794,1445,6799,1447,6854,1462,6859,1463,6865,1460,6868,1451xm6997,1486l6995,1481,6989,1480,6934,1465,6929,1464,6924,1466,6922,1471,6920,1475,6923,1480,6929,1482,6984,1497,6989,1498,6995,1495,6997,1486xm7127,1521l7124,1516,7058,1499,7052,1501,7049,1510,7052,1515,7113,1531,7118,1533,7123,1531,7125,1526,7127,1521xm7255,1556l7253,1551,7247,1550,7193,1535,7187,1534,7182,1536,7179,1546,7182,1550,7187,1551,7247,1568,7253,1565,7255,1556xm7385,1591l7382,1587,7377,1585,7316,1568,7311,1571,7308,1580,7311,1585,7316,1587,7371,1601,7376,1603,7382,1600,7385,1591xm7514,1626l7511,1621,7506,1620,7450,1605,7445,1603,7440,1606,7437,1615,7440,1620,7445,1622,7500,1637,7505,1638,7511,1635,7514,1626xm7643,1661l7640,1656,7635,1655,7580,1640,7575,1639,7570,1641,7567,1646,7566,1650,7569,1655,7574,1656,7630,1671,7635,1673,7640,1670,7642,1666,7643,1661xm7772,1696l7769,1691,7764,1690,7709,1675,7704,1674,7698,1676,7695,1685,7698,1690,7764,1707,7769,1705,7772,1696xm7901,1731l7898,1726,7893,1724,7838,1709,7833,1708,7827,1711,7825,1720,7827,1725,7833,1726,7887,1741,7893,1743,7898,1740,7901,1731xm8030,1766l8028,1761,7962,1743,7957,1746,7954,1755,7957,1760,7962,1761,8017,1776,8022,1778,8028,1775,8030,1766xe" filled="true" fillcolor="#a4a4a4" stroked="false">
              <v:path arrowok="t"/>
              <v:fill type="solid"/>
            </v:shape>
            <v:shape style="position:absolute;left:1121;top:330;width:38;height:36" coordorigin="1121,331" coordsize="38,36" path="m1159,348l1159,349,1159,350,1159,350,1158,350,1158,351,1158,352,1158,352,1158,353,1158,354,1157,354,1157,354,1157,355,1157,355,1157,355,1157,356,1157,357,1156,357,1156,357,1155,358,1155,359,1154,359,1154,359,1154,359,1154,360,1153,360,1153,361,1152,361,1152,361,1152,361,1152,362,1151,362,1151,363,1150,363,1150,363,1149,363,1149,363,1149,364,1148,364,1147,364,1147,365,1146,365,1146,365,1145,365,1145,365,1144,365,1144,365,1143,365,1142,365,1142,366,1141,366,1141,366,1140,366,1139,366,1139,366,1138,366,1137,366,1136,366,1136,365,1136,365,1135,365,1134,365,1133,365,1133,365,1133,365,1132,365,1131,365,1131,364m1121,342l1121,342,1122,342,1122,341,1122,341,1123,341,1123,340,1123,339,1123,339,1123,339,1123,338,1124,338,1124,337,1125,337,1125,337,1126,337,1126,336,1126,336,1126,335,1127,335,1127,335,1128,335,1128,334,1128,334,1129,334,1129,333,1130,333,1131,333,1131,333,1131,333,1132,333,1132,332,1133,332,1133,332,1134,332,1134,331,1135,331,1136,331,1136,331,1137,331,1138,331,1139,331,1139,331,1139,331,1140,331,1140,331,1141,331,1141,331,1142,331,1143,331,1144,331,1144,331,1144,332,1145,332,1146,332,1146,332,1146,333,1147,333,1148,333,1148,333,1149,333,1149,333,1149,334,1150,334,1151,334,1151,335,1152,335,1152,335,1152,335,1152,336,1153,336e" filled="false" stroked="true" strokeweight=".446154pt" strokecolor="#a4a4a4">
              <v:path arrowok="t"/>
              <v:stroke dashstyle="solid"/>
            </v:shape>
            <v:shape style="position:absolute;left:2488;top:704;width:39;height:35" coordorigin="2488,704" coordsize="39,35" path="m2518,704l2497,704,2488,712,2488,731,2497,739,2518,739,2526,731,2526,721,2526,712,2518,704xe" filled="true" fillcolor="#a4a4a4" stroked="false">
              <v:path arrowok="t"/>
              <v:fill type="solid"/>
            </v:shape>
            <v:shape style="position:absolute;left:2488;top:704;width:38;height:35" coordorigin="2489,704" coordsize="38,35" path="m2526,721l2526,722,2526,722,2526,723,2526,724,2526,724,2526,725,2526,725,2526,726,2526,726,2526,727,2525,727,2525,727,2525,728,2525,729,2524,729,2524,729,2524,730,2523,730,2523,731,2523,731,2523,731,2523,732,2522,732,2522,733,2521,733,2521,733,2521,733,2521,734,2520,734,2520,735,2519,735,2519,735,2518,735,2518,735,2518,736,2517,736,2517,737,2516,737,2516,737,2516,737,2515,737,2514,737,2514,738,2513,738,2513,738,2512,738,2511,738,2511,739,2510,739,2510,739,2509,739,2508,739,2508,739,2507,739,2506,739,2505,739,2505,739,2504,739,2503,739,2503,739,2503,738,2502,738,2501,738,2500,738,2500,737,2500,737,2499,737m2489,715l2490,715,2490,714,2490,714,2490,713,2490,713,2491,713,2491,712,2491,711,2492,711,2492,711,2492,711,2492,710,2493,710,2493,709,2494,709,2494,709,2495,709,2495,708,2495,708,2495,707,2496,707,2496,707,2497,707,2497,707,2497,706,2498,706,2499,706,2499,705,2500,705,2500,705,2500,705,2501,705,2502,705,2503,705,2503,704,2503,704,2504,704,2505,704,2505,704,2506,704,2507,704,2508,704,2508,704,2509,704,2510,704,2510,704,2511,704,2511,705,2512,705,2513,705,2513,705,2514,705,2514,705,2515,705,2516,705,2516,706,2516,706,2517,706,2517,707,2518,707,2518,707,2518,707,2519,707,2519,708,2520,708,2520,709,2521,709,2521,709e" filled="false" stroked="true" strokeweight=".446154pt" strokecolor="#a4a4a4">
              <v:path arrowok="t"/>
              <v:stroke dashstyle="solid"/>
            </v:shape>
            <v:shape style="position:absolute;left:3865;top:1059;width:39;height:36" coordorigin="3865,1059" coordsize="39,36" path="m3895,1059l3874,1059,3865,1067,3865,1086,3874,1094,3895,1094,3904,1086,3904,1077,3904,1067,3895,1059xe" filled="true" fillcolor="#a4a4a4" stroked="false">
              <v:path arrowok="t"/>
              <v:fill type="solid"/>
            </v:shape>
            <v:shape style="position:absolute;left:3866;top:1059;width:38;height:36" coordorigin="3866,1059" coordsize="38,36" path="m3904,1077l3904,1077,3904,1078,3904,1079,3903,1079,3903,1079,3903,1080,3903,1081,3903,1081,3903,1082,3903,1082,3903,1083,3903,1083,3903,1084,3902,1084,3902,1084,3902,1085,3901,1085,3901,1086,3900,1086,3900,1087,3900,1087,3900,1088,3899,1088,3899,1088,3898,1088,3898,1089,3897,1089,3897,1090,3897,1090,3897,1090,3896,1090,3896,1091,3895,1091,3895,1092,3895,1092,3894,1092,3894,1092,3893,1092,3892,1092,3892,1093,3892,1093,3891,1093,3890,1093,3890,1094,3890,1094,3889,1094,3888,1094,3887,1094,3887,1094,3887,1094,3886,1094,3885,1094,3884,1094,3884,1094,3883,1094,3882,1094,3882,1094,3882,1094,3881,1094,3880,1094,3879,1094,3879,1094,3879,1093,3878,1093,3877,1093,3877,1093,3877,1092m3866,1071l3866,1070,3867,1070,3867,1070,3867,1069,3868,1069,3868,1068,3868,1068,3869,1068,3869,1067,3869,1066,3869,1066,3869,1066,3870,1066,3870,1065,3871,1065,3871,1064,3871,1064,3871,1064,3872,1064,3872,1063,3873,1063,3873,1062,3874,1062,3874,1062,3874,1062,3875,1062,3876,1062,3876,1061,3877,1061,3877,1061,3877,1060,3878,1060,3879,1060,3879,1060,3879,1060,3880,1060,3881,1060,3882,1060,3882,1060,3883,1060,3884,1060,3884,1059,3884,1059,3885,1059,3885,1060,3886,1060,3887,1060,3887,1060,3888,1060,3889,1060,3890,1060,3890,1060,3890,1060,3891,1060,3892,1060,3892,1061,3892,1061,3893,1061,3893,1062,3894,1062,3895,1062,3895,1062,3895,1062,3896,1062,3896,1063,3897,1063,3897,1064,3897,1064,3897,1064,3898,1064e" filled="false" stroked="true" strokeweight=".446154pt" strokecolor="#a4a4a4">
              <v:path arrowok="t"/>
              <v:stroke dashstyle="solid"/>
            </v:shape>
            <v:shape style="position:absolute;left:5242;top:1215;width:39;height:36" coordorigin="5243,1215" coordsize="39,36" path="m5272,1215l5251,1215,5243,1223,5243,1243,5251,1250,5272,1250,5281,1243,5281,1233,5281,1223,5272,1215xe" filled="true" fillcolor="#a4a4a4" stroked="false">
              <v:path arrowok="t"/>
              <v:fill type="solid"/>
            </v:shape>
            <v:shape style="position:absolute;left:5244;top:1215;width:37;height:36" coordorigin="5244,1215" coordsize="37,36" path="m5281,1233l5281,1233,5281,1234,5281,1235,5281,1235,5281,1236,5281,1237,5281,1237,5280,1237,5280,1238,5280,1239,5280,1239,5280,1239,5280,1240,5280,1241,5279,1241,5279,1241,5279,1242,5278,1242,5278,1243,5277,1243,5277,1244,5277,1244,5277,1244,5276,1244,5276,1245,5275,1245,5275,1246,5274,1246,5274,1246,5274,1246,5274,1247,5273,1247,5272,1247,5272,1248,5272,1248,5271,1248,5270,1248,5269,1249,5269,1249,5268,1249,5268,1250,5267,1250,5267,1250,5266,1250,5265,1250,5265,1250,5264,1250,5264,1250,5263,1250,5262,1250,5261,1250,5261,1250,5260,1250,5259,1250,5259,1250,5258,1250,5257,1250,5256,1250,5256,1250,5256,1249,5255,1249,5254,1249,5254,1248m5244,1227l5244,1226,5244,1226,5245,1226,5245,1225,5245,1224,5246,1224,5246,1224,5246,1223,5246,1223,5246,1222,5247,1222,5247,1222,5248,1222,5248,1221,5248,1221,5248,1220,5249,1220,5249,1220,5250,1220,5250,1219,5251,1219,5251,1218,5251,1218,5252,1218,5252,1218,5253,1218,5253,1217,5254,1217,5254,1217,5254,1216,5255,1216,5256,1216,5256,1216,5256,1216,5257,1216,5258,1216,5259,1216,5259,1216,5260,1216,5261,1216,5261,1216,5261,1215,5262,1215,5262,1216,5263,1216,5264,1216,5264,1216,5265,1216,5266,1216,5267,1216,5267,1216,5267,1216,5268,1216,5269,1216,5269,1216,5269,1217,5270,1217,5271,1217,5271,1218,5272,1218,5272,1218,5272,1218,5273,1218,5273,1219,5274,1219,5274,1220,5275,1220,5275,1220,5276,1220e" filled="false" stroked="true" strokeweight=".446154pt" strokecolor="#a4a4a4">
              <v:path arrowok="t"/>
              <v:stroke dashstyle="solid"/>
            </v:shape>
            <v:shape style="position:absolute;left:6610;top:1371;width:39;height:36" coordorigin="6610,1371" coordsize="39,36" path="m6641,1371l6619,1371,6610,1379,6610,1399,6619,1406,6641,1406,6649,1399,6649,1389,6649,1379,6641,1371xe" filled="true" fillcolor="#a4a4a4" stroked="false">
              <v:path arrowok="t"/>
              <v:fill type="solid"/>
            </v:shape>
            <v:shape style="position:absolute;left:6611;top:1371;width:38;height:36" coordorigin="6612,1371" coordsize="38,36" path="m6649,1389l6649,1389,6649,1390,6649,1391,6649,1391,6649,1391,6649,1392,6649,1393,6649,1393,6649,1394,6648,1394,6648,1395,6648,1395,6648,1396,6647,1396,6647,1397,6647,1397,6646,1397,6646,1398,6646,1399,6646,1399,6645,1399,6645,1400,6644,1400,6644,1400,6643,1400,6643,1401,6643,1401,6643,1402,6642,1402,6642,1402,6641,1402,6641,1403,6641,1403,6641,1404,6640,1404,6639,1404,6639,1404,6638,1404,6638,1404,6638,1405,6637,1405,6636,1405,6636,1405,6636,1406,6635,1406,6634,1406,6633,1406,6633,1406,6633,1406,6632,1406,6631,1406,6630,1406,6630,1406,6629,1406,6628,1406,6628,1406,6627,1406,6627,1406,6626,1406,6625,1406,6625,1406,6624,1406,6624,1405,6623,1405,6623,1405,6622,1405,6622,1404m6612,1383l6612,1382,6612,1382,6612,1382,6612,1381,6613,1381,6613,1380,6613,1380,6614,1380,6614,1379,6614,1378,6615,1378,6615,1378,6615,1378,6615,1377,6616,1377,6616,1376,6617,1376,6617,1376,6617,1376,6617,1375,6618,1375,6618,1374,6619,1374,6620,1374,6620,1374,6620,1374,6621,1374,6621,1373,6622,1373,6623,1373,6623,1373,6623,1373,6624,1373,6625,1373,6625,1372,6625,1372,6626,1372,6627,1372,6628,1372,6628,1372,6629,1372,6629,1371,6630,1371,6630,1371,6630,1372,6631,1372,6632,1372,6633,1372,6633,1372,6634,1372,6635,1372,6635,1373,6636,1373,6636,1373,6637,1373,6637,1373,6638,1373,6638,1373,6638,1374,6639,1374,6640,1374,6640,1374,6641,1374,6641,1374,6641,1375,6642,1375,6642,1376,6643,1376,6643,1376,6643,1376e" filled="false" stroked="true" strokeweight=".446154pt" strokecolor="#a4a4a4">
              <v:path arrowok="t"/>
              <v:stroke dashstyle="solid"/>
            </v:shape>
            <v:shape style="position:absolute;left:7987;top:1744;width:39;height:35" coordorigin="7988,1745" coordsize="39,35" path="m8017,1745l7997,1745,7988,1752,7988,1771,7997,1779,8017,1779,8026,1771,8026,1761,8026,1752,8017,1745xe" filled="true" fillcolor="#a4a4a4" stroked="false">
              <v:path arrowok="t"/>
              <v:fill type="solid"/>
            </v:shape>
            <v:shape style="position:absolute;left:7989;top:1744;width:37;height:35" coordorigin="7989,1745" coordsize="37,35" path="m8026,1761l8026,1762,8026,1763,8026,1763,8026,1764,8026,1765,8026,1765,8026,1766,8025,1766,8025,1767,8025,1767,8025,1768,8025,1768,8025,1769,8025,1769,8024,1770,8024,1771,8023,1771,8023,1771,8023,1772,8023,1772,8023,1772,8022,1772,8022,1773,8021,1773,8021,1774,8020,1774,8020,1774,8020,1774,8020,1775,8019,1775,8019,1776,8018,1776,8018,1776,8017,1776,8017,1776,8017,1777,8016,1777,8015,1777,8015,1778,8015,1778,8014,1778,8014,1778,8013,1778,8012,1778,8012,1778,8012,1779,8011,1779,8010,1779,8010,1779,8009,1779,8008,1779,8007,1779,8007,1779,8006,1779,8005,1779,8004,1779,8004,1779,8003,1779,8003,1778,8002,1778,8002,1778,8001,1778,8000,1778,8000,1778,7999,1778m7989,1756l7989,1755,7989,1754,7990,1754,7990,1754,7990,1753,7991,1753,7991,1752,7991,1752,7991,1752,7991,1751,7992,1751,7992,1750,7993,1750,7993,1750,7994,1750,7994,1749,7994,1749,7994,1748,7995,1748,7995,1748,7996,1748,7997,1748,7997,1747,7997,1747,7997,1746,7998,1746,7999,1746,7999,1746,7999,1746,8000,1746,8000,1745,8001,1745,8002,1745,8002,1745,8003,1745,8003,1745,8004,1745,8004,1745,8005,1745,8006,1745,8007,1745,8007,1745,8008,1745,8009,1745,8010,1745,8010,1745,8011,1745,8012,1745,8012,1745,8012,1745,8013,1745,8014,1745,8014,1746,8015,1746,8015,1746,8015,1746,8016,1746,8017,1746,8017,1747,8017,1747,8018,1747,8018,1748,8019,1748,8019,1748,8020,1748,8020,1749,8020,1749,8020,1750,8021,1750e" filled="false" stroked="true" strokeweight=".446154pt" strokecolor="#a4a4a4">
              <v:path arrowok="t"/>
              <v:stroke dashstyle="solid"/>
            </v:shape>
            <v:shape style="position:absolute;left:1135;top:354;width:6899;height:912" coordorigin="1136,355" coordsize="6899,912" path="m8010,1246l8004,1248,8004,1253,8002,1258,8005,1263,8011,1263,8021,1266,8026,1267,8032,1264,8033,1259,8034,1255,8030,1250,8025,1249,8015,1246,8010,1246xm7934,1230l7929,1233,7929,1238,7927,1243,7931,1247,7936,1248,7941,1249,7946,1246,7947,1241,7948,1237,7945,1232,7940,1231,7940,1231,7934,1230xm7860,1215l7854,1217,7853,1222,7852,1227,7856,1231,7861,1232,7861,1233,7866,1233,7871,1231,7872,1226,7873,1221,7870,1216,7865,1216,7860,1215xm7653,1172l7648,1174,7647,1179,7645,1184,7649,1189,7654,1190,7786,1217,7791,1218,7796,1215,7797,1211,7798,1205,7795,1201,7790,1200,7658,1173,7653,1172xm7578,1156l7573,1159,7572,1164,7570,1168,7574,1173,7579,1174,7584,1175,7589,1172,7591,1168,7592,1163,7588,1158,7583,1157,7578,1156xm7503,1140l7498,1143,7497,1148,7495,1153,7499,1157,7504,1159,7509,1159,7514,1157,7515,1152,7517,1147,7513,1142,7508,1142,7503,1140xm7297,1098l7292,1100,7290,1105,7289,1110,7292,1114,7297,1116,7429,1143,7434,1144,7439,1141,7440,1137,7442,1131,7438,1127,7433,1126,7302,1099,7297,1098xm7221,1082l7216,1084,7215,1090,7214,1094,7217,1099,7222,1100,7227,1101,7233,1098,7234,1094,7235,1088,7232,1084,7227,1083,7221,1082xm7146,1066l7141,1069,7140,1074,7139,1079,7142,1083,7147,1084,7152,1085,7158,1083,7159,1078,7160,1073,7156,1068,7151,1068,7146,1066xm6940,1023l6935,1026,6933,1031,6932,1036,6935,1040,6940,1042,7072,1069,7077,1070,7083,1067,7083,1062,7085,1057,7081,1053,7076,1052,6945,1025,6940,1023xm6864,1008l6859,1010,6858,1016,6857,1020,6860,1025,6865,1026,6871,1027,6876,1024,6877,1019,6878,1015,6875,1010,6870,1009,6864,1008xm6789,992l6784,995,6784,1000,6782,1004,6785,1009,6790,1010,6791,1010,6796,1011,6801,1008,6802,1004,6803,999,6800,994,6795,993,6789,992xm6586,957l6581,957,6576,960,6576,965,6575,970,6578,974,6584,975,6645,980,6716,995,6721,995,6726,993,6727,988,6728,984,6725,978,6720,978,6647,963,6586,957xm6504,950l6499,954,6498,958,6498,963,6502,967,6507,967,6513,968,6517,965,6518,955,6514,951,6509,950,6504,950xm6433,943l6427,943,6422,947,6422,951,6422,956,6425,960,6436,962,6440,958,6441,953,6442,949,6438,944,6433,943xm6217,924l6211,928,6211,933,6211,937,6214,942,6219,942,6354,954,6359,954,6364,951,6365,947,6365,941,6361,937,6356,937,6222,925,6217,924xm6139,918l6135,921,6133,931,6138,935,6143,936,6148,936,6153,932,6154,928,6154,923,6150,919,6145,919,6139,918xm6063,911l6058,915,6058,919,6057,924,6061,928,6066,929,6071,929,6076,926,6077,921,6077,916,6073,912,6068,911,6063,911xm5852,893l5847,896,5846,906,5850,910,5855,910,5990,922,5995,923,6000,919,6000,914,6000,910,5997,905,5991,905,5857,893,5852,893xm5775,885l5771,889,5770,894,5769,898,5773,903,5779,904,5784,904,5789,900,5789,896,5790,891,5786,887,5780,886,5775,885xm5699,879l5693,882,5693,889,5693,892,5696,897,5702,897,5707,897,5712,894,5712,889,5713,884,5709,880,5704,880,5699,879xm5488,860l5483,864,5483,869,5482,873,5485,878,5491,878,5625,890,5631,891,5635,887,5636,882,5636,878,5632,873,5627,872,5493,861,5488,860xm5411,854l5406,857,5406,862,5405,867,5409,871,5415,871,5420,872,5424,869,5425,859,5421,854,5416,854,5411,854xm5340,847l5334,847,5329,850,5329,855,5329,860,5332,864,5343,865,5347,861,5348,857,5349,852,5345,848,5340,847xm5127,837l5122,837,5118,841,5117,845,5117,851,5121,855,5126,855,5261,858,5267,858,5272,855,5272,845,5267,841,5262,841,5127,837xm5050,835l5045,835,5040,839,5040,849,5044,853,5055,853,5059,849,5060,845,5060,840,5056,836,5050,835xm4973,833l4968,833,4963,837,4963,847,4967,851,4978,851,4983,847,4983,838,4978,834,4973,833xm4762,828l4756,828,4751,832,4751,841,4756,845,4761,846,4896,849,4901,849,4905,845,4905,836,4902,832,4896,832,4762,828xm4689,826l4679,826,4675,830,4674,835,4674,839,4678,844,4689,844,4694,840,4694,830,4689,826xm4613,824l4602,824,4598,828,4597,833,4597,837,4601,841,4607,842,4612,842,4616,838,4616,833,4617,828,4613,824xm4395,819l4390,819,4386,822,4385,826,4385,832,4390,836,4395,836,4530,840,4535,840,4539,836,4540,832,4540,826,4535,822,4530,822,4395,819xm4324,817l4313,817,4309,820,4309,830,4312,834,4318,834,4323,835,4327,831,4327,826,4328,821,4324,817xm4246,815l4236,815,4231,819,4231,828,4236,832,4241,832,4246,833,4251,829,4251,819,4246,815xm4024,809l4020,813,4020,823,4024,827,4029,827,4163,830,4169,831,4173,827,4173,817,4170,813,4164,813,4030,810,4024,809xm3947,807l3942,811,3942,821,3947,825,3957,825,3962,822,3962,812,3957,808,3952,808,3947,807xm3872,802l3867,805,3866,809,3865,815,3869,819,3874,820,3879,820,3884,817,3885,813,3886,808,3882,804,3877,803,3872,802xm3663,769l3658,772,3657,777,3656,781,3660,786,3665,787,3798,807,3803,809,3808,806,3809,801,3810,796,3806,791,3801,791,3669,770,3663,769xm3587,757l3583,760,3581,765,3580,770,3584,774,3589,775,3594,776,3599,772,3601,768,3601,763,3598,759,3593,758,3587,757xm3511,745l3506,748,3505,753,3505,757,3508,762,3513,763,3518,764,3523,761,3524,756,3525,751,3522,747,3517,746,3511,745xm3302,713l3297,715,3296,720,3296,725,3299,729,3304,730,3437,751,3442,752,3447,749,3448,744,3450,739,3446,735,3441,734,3308,713,3302,713xm3226,700l3221,703,3220,713,3223,717,3228,718,3234,719,3239,716,3239,711,3241,707,3237,702,3232,701,3226,700xm3150,688l3145,692,3145,696,3144,701,3148,705,3153,706,3158,707,3163,704,3163,699,3165,694,3161,690,3156,689,3150,688xm2942,655l2937,659,2936,663,2935,668,2939,673,2944,673,3077,694,3082,695,3087,692,3088,687,3088,683,3085,678,3080,677,2948,657,2942,655xm2866,644l2861,647,2860,651,2859,656,2863,660,2868,661,2873,662,2878,659,2879,655,2880,649,2877,645,2866,644xm2790,632l2785,634,2784,644,2786,649,2792,649,2797,650,2802,647,2803,642,2804,638,2801,633,2790,632xm2581,599l2576,602,2575,606,2575,611,2578,616,2583,617,2716,638,2721,638,2726,635,2727,631,2728,626,2724,621,2719,620,2586,599,2581,599xm2505,586l2500,590,2499,599,2502,603,2508,605,2513,605,2518,602,2518,597,2520,593,2516,588,2511,588,2510,588,2505,586xm2430,573l2425,577,2424,581,2423,586,2426,591,2437,592,2442,590,2443,584,2444,580,2440,575,2435,575,2430,573xm2221,538l2216,541,2216,546,2214,551,2218,555,2223,556,2356,578,2361,580,2366,577,2367,572,2368,567,2365,562,2359,562,2226,539,2221,538xm2146,525l2141,528,2140,533,2139,538,2142,542,2148,543,2153,544,2158,541,2159,536,2160,532,2156,527,2151,526,2146,525xm2070,512l2065,515,2064,520,2063,525,2067,530,2072,530,2077,531,2082,528,2083,523,2084,519,2081,514,2076,513,2070,512xm1862,477l1857,480,1856,485,1855,489,1858,494,1864,495,1996,517,2001,519,2006,515,2008,511,2008,506,2005,501,2000,500,1867,478,1862,477xm1786,464l1781,467,1780,472,1779,476,1782,481,1788,482,1793,483,1798,480,1799,475,1800,471,1797,466,1792,465,1786,464xm1711,451l1706,454,1704,459,1704,464,1707,469,1712,469,1717,470,1722,467,1723,462,1724,458,1721,453,1716,452,1711,451xm1502,416l1497,419,1496,424,1495,428,1498,433,1504,434,1636,456,1641,458,1646,454,1648,450,1649,445,1645,440,1640,439,1508,417,1502,416xm1426,403l1422,406,1420,411,1420,415,1423,420,1428,421,1433,422,1438,419,1439,414,1441,409,1437,405,1432,404,1426,403xm1351,390l1346,393,1344,398,1344,403,1347,408,1352,408,1357,409,1362,406,1364,401,1365,396,1361,392,1356,391,1351,390xm1142,355l1137,358,1136,363,1136,367,1139,372,1144,373,1276,395,1282,396,1287,393,1288,389,1289,383,1285,379,1280,378,1148,355,1142,355xe" filled="true" fillcolor="#ffc000" stroked="false">
              <v:path arrowok="t"/>
              <v:fill type="solid"/>
            </v:shape>
            <v:shape style="position:absolute;left:2356;top:1260;width:325;height:80" type="#_x0000_t75" stroked="false">
              <v:imagedata r:id="rId46" o:title=""/>
            </v:shape>
            <v:shape style="position:absolute;left:3731;top:1583;width:325;height:80" type="#_x0000_t75" stroked="false">
              <v:imagedata r:id="rId47" o:title=""/>
            </v:shape>
            <v:shape style="position:absolute;left:5106;top:2044;width:324;height:80" coordorigin="5107,2044" coordsize="324,80" path="m5162,2046l5107,2046,5107,2055,5150,2055,5118,2122,5131,2122,5162,2053,5162,2046xm5228,2063l5227,2061,5226,2057,5225,2055,5219,2049,5213,2046,5209,2045,5206,2044,5198,2044,5194,2045,5191,2046,5188,2047,5182,2051,5178,2055,5176,2057,5175,2061,5174,2063,5174,2067,5186,2067,5186,2065,5188,2059,5192,2055,5193,2054,5196,2053,5197,2053,5199,2052,5206,2052,5210,2053,5213,2056,5215,2059,5217,2062,5217,2071,5215,2075,5212,2079,5203,2087,5194,2094,5186,2100,5180,2105,5177,2109,5173,2113,5172,2118,5172,2122,5228,2122,5228,2113,5187,2113,5187,2111,5193,2106,5203,2099,5213,2091,5220,2085,5223,2081,5226,2077,5228,2072,5228,2063xm5258,2112l5246,2112,5246,2122,5258,2122,5258,2112xm5326,2094l5320,2087,5319,2087,5314,2085,5314,2099,5314,2106,5313,2108,5312,2110,5311,2111,5308,2114,5306,2115,5304,2115,5303,2116,5293,2116,5291,2115,5289,2115,5287,2114,5284,2111,5283,2110,5282,2108,5281,2106,5281,2099,5282,2096,5285,2094,5287,2091,5292,2089,5298,2087,5303,2089,5308,2091,5311,2094,5313,2096,5314,2099,5314,2085,5308,2082,5316,2078,5318,2078,5322,2071,5322,2061,5321,2058,5321,2056,5319,2053,5318,2052,5318,2051,5316,2050,5313,2048,5311,2047,5311,2060,5311,2070,5306,2075,5298,2078,5289,2075,5285,2070,5285,2060,5285,2057,5287,2055,5290,2053,5293,2052,5302,2052,5306,2053,5310,2057,5311,2060,5311,2047,5311,2047,5308,2046,5305,2045,5301,2044,5294,2044,5290,2045,5287,2046,5285,2047,5282,2048,5280,2050,5277,2051,5276,2053,5274,2056,5274,2058,5273,2060,5273,2071,5277,2078,5287,2082,5275,2087,5269,2094,5269,2105,5270,2108,5272,2111,5273,2114,5280,2120,5283,2121,5286,2122,5290,2123,5293,2124,5302,2124,5306,2123,5309,2122,5313,2121,5316,2120,5318,2118,5321,2116,5322,2114,5324,2111,5325,2108,5326,2106,5326,2094xm5379,2062l5378,2059,5377,2057,5376,2054,5374,2051,5374,2051,5373,2050,5371,2048,5369,2047,5369,2055,5369,2074,5366,2079,5353,2079,5349,2074,5349,2055,5353,2051,5366,2051,5369,2055,5369,2047,5366,2046,5364,2045,5362,2044,5356,2044,5353,2045,5351,2046,5349,2047,5347,2048,5345,2050,5343,2051,5342,2054,5341,2057,5340,2059,5340,2062,5340,2068,5340,2071,5341,2074,5342,2076,5343,2078,5347,2081,5349,2083,5351,2084,5353,2085,5356,2085,5362,2085,5364,2085,5367,2084,5369,2083,5371,2081,5373,2080,5374,2079,5376,2076,5377,2074,5378,2071,5378,2068,5379,2062xm5412,2046l5404,2046,5358,2122,5366,2122,5412,2046xm5431,2100l5430,2098,5429,2095,5428,2092,5426,2090,5425,2089,5423,2087,5421,2085,5421,2094,5421,2113,5418,2117,5405,2117,5401,2113,5401,2094,5405,2090,5418,2090,5421,2094,5421,2085,5419,2085,5416,2083,5405,2083,5403,2085,5401,2085,5399,2087,5397,2089,5395,2091,5394,2092,5393,2095,5392,2098,5392,2100,5392,2107,5392,2109,5393,2113,5394,2115,5395,2117,5397,2118,5399,2120,5401,2122,5403,2122,5405,2124,5416,2124,5419,2122,5421,2122,5423,2120,5425,2118,5426,2117,5428,2115,5429,2112,5430,2109,5431,2107,5431,2100xe" filled="true" fillcolor="#404040" stroked="false">
              <v:path arrowok="t"/>
              <v:fill type="solid"/>
            </v:shape>
            <v:shape style="position:absolute;left:6480;top:2423;width:324;height:79" type="#_x0000_t75" stroked="false">
              <v:imagedata r:id="rId48" o:title=""/>
            </v:shape>
            <v:shape style="position:absolute;left:7855;top:2509;width:325;height:80" coordorigin="7855,2510" coordsize="325,80" path="m7911,2567l7911,2559,7911,2556,7909,2554,7908,2550,7906,2548,7903,2546,7901,2543,7900,2543,7900,2561,7900,2567,7899,2568,7898,2570,7898,2573,7897,2575,7895,2576,7894,2578,7893,2580,7890,2580,7889,2581,7882,2581,7879,2581,7877,2580,7874,2579,7873,2577,7872,2574,7869,2572,7869,2568,7868,2566,7867,2563,7867,2554,7872,2549,7878,2546,7888,2546,7890,2548,7893,2548,7895,2551,7897,2553,7898,2555,7898,2557,7899,2559,7900,2561,7900,2543,7893,2539,7889,2539,7878,2539,7872,2541,7867,2546,7867,2541,7867,2538,7868,2535,7869,2531,7870,2528,7872,2526,7874,2523,7875,2521,7877,2520,7880,2518,7882,2518,7893,2518,7898,2522,7898,2529,7910,2529,7909,2526,7908,2523,7907,2521,7906,2518,7905,2518,7903,2516,7901,2515,7899,2513,7897,2512,7894,2511,7891,2511,7888,2510,7885,2510,7872,2513,7863,2521,7857,2534,7855,2549,7855,2559,7856,2563,7859,2572,7860,2576,7863,2580,7865,2583,7869,2585,7872,2587,7876,2589,7880,2589,7888,2589,7892,2589,7895,2587,7898,2586,7901,2584,7904,2581,7906,2580,7911,2570,7911,2567xm7978,2561l7966,2561,7966,2526,7966,2511,7958,2511,7955,2514,7955,2526,7955,2561,7929,2561,7955,2526,7955,2514,7919,2561,7919,2570,7955,2570,7955,2588,7966,2588,7966,2570,7978,2570,7978,2561xm8007,2578l7995,2578,7995,2588,8007,2588,8007,2578xm8075,2511l8019,2511,8019,2520,8063,2520,8031,2588,8043,2588,8075,2518,8075,2511xm8127,2528l8127,2524,8126,2522,8125,2520,8124,2517,8123,2516,8122,2516,8120,2514,8118,2513,8118,2521,8118,2540,8114,2544,8101,2544,8098,2540,8098,2521,8101,2516,8114,2516,8118,2521,8118,2513,8116,2511,8113,2511,8111,2510,8105,2510,8103,2511,8100,2511,8098,2513,8096,2514,8094,2516,8093,2517,8091,2519,8090,2522,8089,2524,8088,2528,8088,2533,8089,2537,8090,2539,8091,2541,8092,2544,8094,2545,8096,2547,8098,2548,8100,2550,8102,2550,8105,2551,8111,2551,8114,2550,8116,2550,8118,2548,8120,2547,8122,2545,8123,2544,8124,2544,8125,2541,8126,2539,8127,2537,8127,2533,8127,2528xm8161,2511l8153,2511,8106,2588,8115,2588,8161,2511xm8179,2566l8179,2563,8178,2561,8177,2558,8176,2556,8174,2555,8174,2554,8172,2552,8170,2551,8170,2559,8170,2578,8166,2583,8153,2583,8150,2578,8150,2559,8153,2555,8166,2555,8170,2559,8170,2551,8168,2550,8166,2549,8155,2549,8152,2550,8150,2551,8148,2552,8146,2554,8145,2556,8143,2558,8142,2561,8141,2563,8140,2566,8140,2572,8141,2575,8142,2578,8143,2580,8144,2582,8150,2587,8152,2588,8155,2589,8157,2589,8163,2589,8166,2589,8168,2588,8170,2587,8172,2585,8174,2584,8175,2583,8176,2582,8177,2580,8178,2578,8179,2575,8179,2572,8179,2566xe" filled="true" fillcolor="#404040" stroked="false">
              <v:path arrowok="t"/>
              <v:fill type="solid"/>
            </v:shape>
            <v:shape style="position:absolute;left:2618;top:919;width:325;height:80" type="#_x0000_t75" stroked="false">
              <v:imagedata r:id="rId49" o:title=""/>
            </v:shape>
            <v:shape style="position:absolute;left:6741;top:1440;width:325;height:80" type="#_x0000_t75" stroked="false">
              <v:imagedata r:id="rId50" o:title=""/>
            </v:shape>
            <v:shape style="position:absolute;left:3469;top:976;width:847;height:155" type="#_x0000_t75" stroked="false">
              <v:imagedata r:id="rId51" o:title=""/>
            </v:shape>
            <v:shape style="position:absolute;left:8115;top:1405;width:325;height:80" coordorigin="8116,1406" coordsize="325,80" path="m8172,1455l8166,1448,8165,1447,8161,1446,8161,1460,8161,1467,8160,1469,8159,1471,8155,1475,8153,1475,8151,1476,8149,1477,8147,1477,8142,1477,8140,1477,8137,1476,8135,1476,8133,1475,8130,1472,8129,1471,8129,1469,8128,1467,8127,1466,8127,1460,8129,1457,8132,1454,8134,1453,8138,1450,8144,1447,8150,1450,8154,1453,8157,1454,8160,1457,8161,1460,8161,1446,8155,1443,8162,1440,8164,1438,8169,1432,8169,1419,8167,1417,8166,1415,8165,1413,8164,1413,8162,1411,8160,1410,8158,1409,8158,1421,8158,1431,8153,1436,8144,1440,8135,1436,8131,1431,8131,1421,8132,1418,8135,1416,8137,1414,8140,1413,8148,1413,8152,1414,8154,1416,8156,1418,8158,1421,8158,1409,8154,1407,8151,1406,8148,1406,8140,1406,8137,1406,8134,1407,8128,1410,8126,1411,8124,1413,8122,1415,8121,1417,8120,1419,8120,1421,8119,1432,8124,1438,8134,1443,8122,1448,8116,1455,8116,1466,8116,1469,8119,1475,8122,1477,8124,1479,8127,1481,8129,1482,8132,1483,8136,1484,8140,1485,8148,1485,8152,1484,8156,1483,8159,1482,8162,1481,8164,1479,8167,1477,8171,1469,8172,1466,8172,1455xm8223,1406l8215,1406,8213,1415,8205,1419,8192,1419,8192,1427,8201,1427,8208,1426,8212,1423,8212,1484,8223,1484,8223,1406xm8268,1473l8257,1473,8257,1484,8268,1484,8268,1473xm8335,1424l8334,1421,8333,1419,8332,1416,8330,1413,8327,1412,8322,1408,8320,1407,8312,1406,8304,1406,8297,1407,8291,1410,8289,1412,8286,1413,8282,1421,8281,1425,8281,1428,8292,1428,8292,1425,8294,1421,8294,1420,8296,1418,8297,1417,8299,1416,8300,1415,8302,1414,8304,1413,8313,1413,8317,1415,8320,1417,8322,1419,8323,1423,8323,1432,8322,1436,8315,1443,8309,1449,8301,1454,8292,1461,8286,1466,8283,1470,8280,1475,8278,1479,8278,1484,8335,1484,8335,1475,8294,1475,8294,1472,8299,1467,8320,1452,8326,1446,8330,1442,8333,1438,8335,1433,8335,1424xm8388,1420l8387,1417,8386,1415,8384,1412,8383,1411,8381,1410,8379,1408,8379,1417,8379,1435,8376,1440,8362,1440,8359,1435,8359,1417,8362,1412,8376,1412,8379,1417,8379,1408,8377,1407,8374,1406,8372,1406,8366,1406,8364,1406,8361,1407,8359,1408,8357,1410,8355,1411,8353,1413,8352,1415,8351,1417,8351,1420,8350,1423,8350,1429,8351,1432,8351,1435,8352,1437,8353,1439,8355,1441,8357,1443,8359,1444,8361,1445,8364,1446,8374,1446,8377,1445,8379,1444,8381,1443,8383,1441,8384,1440,8385,1439,8386,1437,8387,1434,8388,1432,8388,1420xm8423,1407l8414,1407,8368,1484,8376,1484,8423,1407xm8440,1458l8439,1456,8438,1454,8437,1451,8436,1451,8435,1450,8434,1448,8431,1447,8431,1455,8431,1474,8428,1479,8414,1479,8411,1474,8411,1455,8414,1451,8428,1451,8431,1455,8431,1447,8429,1445,8426,1445,8424,1444,8418,1444,8416,1445,8413,1445,8411,1447,8409,1448,8405,1451,8404,1453,8403,1456,8403,1458,8402,1462,8402,1467,8403,1471,8403,1473,8404,1475,8405,1478,8409,1481,8411,1482,8413,1484,8416,1484,8418,1485,8424,1485,8426,1484,8429,1484,8431,1482,8434,1481,8435,1479,8436,1479,8437,1478,8438,1475,8439,1473,8440,1471,8440,1458xe" filled="true" fillcolor="#404040" stroked="false">
              <v:path arrowok="t"/>
              <v:fill type="solid"/>
            </v:shape>
            <v:shape style="position:absolute;left:4841;top:1161;width:851;height:153" type="#_x0000_t75" stroked="false">
              <v:imagedata r:id="rId52" o:title=""/>
            </v:shape>
            <v:shape style="position:absolute;left:2095;top:410;width:586;height:364" type="#_x0000_t75" stroked="false">
              <v:imagedata r:id="rId53" o:title=""/>
            </v:shape>
            <v:shape style="position:absolute;left:6219;top:1364;width:325;height:80" type="#_x0000_t75" stroked="false">
              <v:imagedata r:id="rId54" o:title=""/>
            </v:shape>
            <v:shape style="position:absolute;left:952;top:170;width:384;height:201" type="#_x0000_t75" stroked="false">
              <v:imagedata r:id="rId55" o:title=""/>
            </v:shape>
            <v:shape style="position:absolute;left:7594;top:1734;width:324;height:80" coordorigin="7594,1735" coordsize="324,80" path="m7650,1736l7594,1736,7594,1745,7638,1745,7606,1813,7619,1813,7650,1743,7650,1736xm7718,1783l7717,1780,7716,1776,7714,1774,7710,1769,7704,1765,7701,1764,7698,1763,7695,1762,7684,1762,7679,1763,7675,1767,7677,1745,7713,1745,7713,1736,7668,1736,7664,1776,7673,1776,7677,1772,7682,1771,7693,1771,7695,1772,7697,1772,7700,1774,7703,1776,7704,1778,7706,1785,7706,1790,7705,1793,7704,1797,7701,1801,7698,1804,7696,1805,7691,1806,7684,1806,7679,1804,7675,1800,7673,1795,7672,1793,7661,1793,7661,1797,7663,1799,7664,1802,7666,1805,7672,1811,7675,1812,7679,1813,7682,1813,7685,1814,7693,1814,7697,1813,7704,1811,7707,1809,7710,1806,7714,1801,7717,1795,7718,1791,7718,1783xm7746,1802l7734,1802,7734,1813,7746,1813,7746,1802xm7814,1783l7813,1780,7812,1776,7810,1774,7806,1769,7804,1767,7801,1765,7797,1764,7794,1763,7791,1762,7781,1762,7775,1763,7772,1767,7773,1745,7809,1745,7809,1736,7764,1736,7760,1776,7769,1776,7773,1772,7778,1771,7790,1771,7792,1772,7794,1772,7797,1775,7799,1776,7800,1778,7801,1780,7802,1783,7802,1793,7801,1795,7800,1797,7799,1799,7798,1801,7796,1802,7794,1804,7792,1805,7790,1806,7787,1806,7781,1806,7779,1806,7777,1805,7775,1804,7773,1802,7772,1800,7770,1798,7770,1797,7769,1795,7769,1793,7757,1793,7758,1797,7759,1799,7760,1802,7762,1805,7766,1809,7769,1811,7772,1812,7778,1813,7781,1814,7789,1814,7793,1813,7800,1811,7804,1809,7806,1806,7809,1804,7810,1801,7813,1795,7814,1791,7814,1783xm7866,1749l7864,1746,7864,1744,7862,1742,7861,1741,7859,1739,7856,1737,7856,1746,7856,1765,7853,1769,7840,1769,7837,1765,7837,1746,7840,1741,7853,1741,7856,1746,7856,1737,7854,1736,7852,1735,7849,1735,7844,1735,7841,1735,7839,1736,7837,1737,7835,1739,7833,1740,7831,1742,7830,1744,7829,1746,7828,1749,7827,1752,7827,1758,7828,1761,7829,1764,7830,1766,7831,1769,7833,1770,7835,1772,7836,1773,7839,1774,7841,1775,7844,1776,7849,1776,7852,1775,7854,1774,7857,1773,7861,1769,7862,1769,7864,1766,7864,1763,7866,1761,7866,1749xm7900,1736l7892,1736,7846,1813,7853,1813,7900,1736xm7918,1788l7916,1785,7916,1783,7914,1781,7913,1780,7911,1777,7909,1776,7909,1784,7909,1803,7906,1808,7892,1808,7889,1803,7889,1784,7892,1780,7906,1780,7909,1784,7909,1776,7906,1775,7904,1774,7902,1773,7896,1773,7893,1774,7891,1775,7889,1776,7887,1777,7885,1779,7883,1780,7882,1783,7881,1785,7880,1787,7880,1791,7880,1797,7880,1800,7881,1803,7882,1805,7883,1807,7885,1809,7887,1810,7889,1811,7891,1813,7893,1813,7896,1814,7902,1814,7904,1813,7906,1813,7909,1811,7911,1810,7913,1809,7914,1808,7916,1805,7916,1802,7918,1800,7918,1788xe" filled="true" fillcolor="#404040" stroked="false">
              <v:path arrowok="t"/>
              <v:fill type="solid"/>
            </v:shape>
            <v:shape style="position:absolute;left:3731;top:624;width:325;height:206" type="#_x0000_t75" stroked="false">
              <v:imagedata r:id="rId56" o:title=""/>
            </v:shape>
            <v:shape style="position:absolute;left:5106;top:659;width:325;height:206" type="#_x0000_t75" stroked="false">
              <v:imagedata r:id="rId57" o:title=""/>
            </v:shape>
            <v:shape style="position:absolute;left:6480;top:776;width:325;height:201" type="#_x0000_t75" stroked="false">
              <v:imagedata r:id="rId58" o:title=""/>
            </v:shape>
            <v:shape style="position:absolute;left:7854;top:1063;width:325;height:200" type="#_x0000_t75" stroked="false">
              <v:imagedata r:id="rId59" o:title=""/>
            </v:shape>
            <v:shape style="position:absolute;left:2247;top:101;width:4350;height:122" type="#_x0000_t75" stroked="false">
              <v:imagedata r:id="rId60" o:title=""/>
            </v:shape>
            <v:line style="position:absolute" from="457,3802" to="8702,3802" stroked="true" strokeweight=".422702pt" strokecolor="#d9d9d9">
              <v:stroke dashstyle="solid"/>
            </v:line>
            <v:shape style="position:absolute;left:127;top:3777;width:246;height:60" coordorigin="127,3777" coordsize="246,60" path="m171,3816l163,3816,163,3789,163,3777,157,3777,155,3780,155,3789,155,3816,135,3816,155,3789,155,3780,127,3816,127,3822,155,3822,155,3836,163,3836,163,3822,171,3822,171,3816xm220,3787l217,3783,213,3777,212,3777,212,3803,212,3812,210,3818,210,3822,210,3824,208,3826,207,3827,206,3829,204,3829,203,3831,195,3831,194,3830,191,3827,190,3826,189,3824,188,3822,188,3818,187,3815,187,3799,188,3796,188,3793,189,3790,190,3788,191,3787,192,3785,195,3784,197,3783,201,3783,203,3784,206,3785,207,3787,208,3788,210,3790,210,3793,210,3796,211,3799,212,3803,212,3777,185,3777,178,3787,178,3827,185,3837,213,3837,217,3831,220,3827,220,3787xm239,3827l230,3827,230,3836,239,3836,239,3827xm297,3787l294,3783,290,3777,288,3777,288,3799,288,3815,287,3822,286,3824,285,3826,284,3827,283,3829,282,3829,280,3831,272,3831,271,3830,268,3827,267,3826,266,3824,265,3822,264,3818,264,3815,264,3812,264,3803,264,3799,264,3796,266,3790,267,3788,268,3787,269,3785,274,3783,278,3783,280,3784,282,3785,283,3785,284,3787,285,3788,286,3790,288,3796,288,3799,288,3777,262,3777,255,3787,255,3827,262,3837,290,3837,294,3831,297,3827,297,3787xm334,3788l332,3783,331,3782,329,3780,327,3779,327,3786,327,3800,324,3803,314,3803,312,3800,312,3786,314,3782,324,3782,327,3786,327,3779,325,3779,324,3778,321,3777,317,3777,316,3778,314,3779,311,3780,308,3783,305,3790,305,3795,308,3803,311,3805,314,3807,316,3807,317,3808,321,3808,324,3807,325,3807,327,3806,329,3805,332,3803,334,3797,334,3788xm360,3779l353,3779,319,3836,325,3836,360,3779xm373,3817l371,3813,371,3812,370,3811,366,3808,366,3814,366,3828,363,3832,353,3832,351,3828,351,3814,353,3811,363,3811,366,3814,366,3808,364,3807,363,3807,360,3806,356,3806,355,3807,353,3807,351,3808,347,3812,346,3813,344,3819,344,3824,345,3826,345,3828,346,3829,347,3831,351,3835,353,3836,355,3837,363,3837,364,3836,366,3835,370,3832,371,3831,371,3829,372,3828,373,3826,373,3817xe" filled="true" fillcolor="#585858" stroked="false">
              <v:path arrowok="t"/>
              <v:fill type="solid"/>
            </v:shape>
            <v:shape style="position:absolute;left:130;top:3203;width:243;height:60" type="#_x0000_t75" stroked="false">
              <v:imagedata r:id="rId61" o:title=""/>
            </v:shape>
            <v:shape style="position:absolute;left:130;top:2629;width:243;height:60" type="#_x0000_t75" stroked="false">
              <v:imagedata r:id="rId62" o:title=""/>
            </v:shape>
            <v:shape style="position:absolute;left:130;top:2055;width:243;height:60" coordorigin="130,2055" coordsize="243,60" path="m172,2057l130,2057,130,2063,163,2063,139,2114,149,2114,172,2062,172,2057xm220,2066l217,2061,213,2055,212,2055,212,2081,212,2090,211,2094,210,2096,210,2100,210,2102,208,2104,207,2105,206,2107,204,2108,203,2109,201,2109,197,2109,195,2109,194,2108,192,2107,191,2106,190,2104,189,2102,188,2100,188,2096,187,2094,187,2077,188,2074,188,2071,189,2068,190,2066,191,2065,192,2063,194,2063,195,2062,197,2061,201,2061,203,2062,204,2063,206,2063,207,2065,208,2066,210,2068,210,2071,210,2074,211,2077,212,2081,212,2055,185,2055,178,2066,178,2105,185,2115,213,2115,217,2109,220,2105,220,2066xm239,2106l230,2106,230,2114,239,2114,239,2106xm297,2066l294,2061,290,2055,288,2055,288,2077,288,2094,288,2096,287,2100,286,2102,285,2104,284,2105,283,2107,282,2108,280,2109,278,2109,274,2109,272,2109,271,2108,269,2107,268,2106,267,2104,266,2102,265,2100,264,2096,264,2094,264,2090,264,2081,264,2077,264,2074,265,2071,266,2068,267,2066,268,2065,269,2063,271,2063,272,2062,274,2061,278,2061,280,2062,282,2063,283,2063,284,2065,285,2066,286,2068,287,2071,288,2074,288,2077,288,2055,262,2055,255,2066,255,2105,262,2115,290,2115,294,2109,297,2105,297,2066xm334,2066l332,2063,332,2061,331,2061,327,2057,327,2064,327,2078,324,2081,314,2081,312,2078,312,2064,314,2061,324,2061,327,2064,327,2057,325,2057,324,2056,321,2055,317,2055,316,2056,314,2057,312,2057,308,2061,307,2063,305,2068,305,2073,306,2076,306,2077,308,2081,311,2083,312,2084,314,2085,316,2086,324,2086,325,2085,327,2084,329,2083,331,2081,332,2081,333,2077,334,2076,334,2066xm360,2057l353,2057,319,2114,325,2114,360,2057xm373,2095l371,2091,371,2090,370,2089,366,2086,366,2092,366,2107,363,2110,353,2110,351,2107,351,2092,353,2089,363,2089,366,2092,366,2086,364,2085,363,2085,355,2085,353,2085,351,2086,347,2090,346,2091,344,2097,344,2102,346,2108,347,2109,351,2113,353,2114,355,2115,363,2115,364,2114,366,2113,370,2110,371,2109,371,2108,373,2104,373,2095xe" filled="true" fillcolor="#585858" stroked="false">
              <v:path arrowok="t"/>
              <v:fill type="solid"/>
            </v:shape>
            <v:shape style="position:absolute;left:130;top:1481;width:243;height:60" type="#_x0000_t75" stroked="false">
              <v:imagedata r:id="rId63" o:title=""/>
            </v:shape>
            <v:shape style="position:absolute;left:130;top:907;width:243;height:60" type="#_x0000_t75" stroked="false">
              <v:imagedata r:id="rId64" o:title=""/>
            </v:shape>
            <v:shape style="position:absolute;left:82;top:334;width:286;height:60" coordorigin="82,334" coordsize="286,60" path="m105,334l100,334,98,341,92,344,82,344,82,350,89,350,94,349,98,347,98,392,105,392,105,334xm166,344l163,339,159,334,157,334,157,355,157,372,157,375,155,380,155,382,153,384,152,385,150,386,149,387,147,387,143,387,142,387,140,386,139,385,137,384,136,382,135,380,134,375,133,372,133,355,134,349,135,346,136,344,140,341,142,340,143,339,147,339,149,340,150,341,153,343,155,345,155,346,156,349,157,355,157,334,131,334,124,344,124,383,131,393,159,393,163,387,166,383,166,344xm214,344l211,339,207,334,206,334,206,359,206,368,205,372,205,375,204,380,202,382,202,384,200,385,199,386,197,387,195,387,191,387,189,387,188,386,186,385,185,384,183,380,182,378,182,375,181,372,181,355,182,352,182,349,183,346,184,344,185,343,188,341,189,340,191,339,195,339,197,340,199,341,202,343,202,345,204,346,204,349,205,352,205,355,206,359,206,334,179,334,173,344,173,383,179,393,207,393,211,387,214,383,214,344xm233,384l225,384,225,392,233,392,233,384xm291,344l288,339,284,334,282,334,282,355,282,372,282,375,282,378,280,380,279,384,277,385,276,386,275,387,272,387,269,387,267,387,265,386,264,385,262,384,262,382,260,380,259,375,259,372,258,368,258,359,259,355,259,352,259,349,260,346,262,344,262,343,265,341,267,340,269,339,272,339,275,340,276,341,279,343,280,345,282,349,282,352,282,355,282,334,256,334,250,344,250,383,256,393,284,393,288,387,291,383,291,344xm329,346l327,341,326,339,325,339,321,335,321,342,321,356,319,359,309,359,306,356,306,342,309,339,319,339,321,342,321,335,320,335,318,334,310,334,308,335,306,335,302,339,301,341,300,344,300,354,301,357,302,359,306,363,308,363,310,364,318,364,320,363,321,363,325,359,326,359,327,357,329,352,329,346xm354,335l347,335,313,392,319,392,354,335xm368,376l365,368,364,367,362,365,360,365,360,371,360,385,358,388,348,388,345,385,345,371,348,367,358,367,360,371,360,365,359,364,357,363,349,363,347,364,345,365,344,365,341,368,340,372,339,373,338,376,338,380,340,386,341,387,342,389,344,391,345,391,347,392,349,393,350,393,355,393,357,393,359,392,360,391,364,388,365,387,366,386,368,380,368,376xe" filled="true" fillcolor="#585858" stroked="false">
              <v:path arrowok="t"/>
              <v:fill type="solid"/>
            </v:shape>
            <v:shape style="position:absolute;left:867;top:3924;width:544;height:95" type="#_x0000_t75" stroked="false">
              <v:imagedata r:id="rId65" o:title=""/>
            </v:shape>
            <v:shape style="position:absolute;left:2274;top:3895;width:493;height:90" type="#_x0000_t75" stroked="false">
              <v:imagedata r:id="rId66" o:title=""/>
            </v:shape>
            <v:shape style="position:absolute;left:3617;top:3924;width:544;height:95" type="#_x0000_t75" stroked="false">
              <v:imagedata r:id="rId67" o:title=""/>
            </v:shape>
            <v:shape style="position:absolute;left:4991;top:3924;width:544;height:95" type="#_x0000_t75" stroked="false">
              <v:imagedata r:id="rId68" o:title=""/>
            </v:shape>
            <v:shape style="position:absolute;left:6407;top:3895;width:474;height:90" type="#_x0000_t75" stroked="false">
              <v:imagedata r:id="rId69" o:title=""/>
            </v:shape>
            <v:shape style="position:absolute;left:7782;top:3895;width:474;height:90" type="#_x0000_t75" stroked="false">
              <v:imagedata r:id="rId70" o:title=""/>
            </v:shape>
            <v:shape style="position:absolute;left:2079;top:4171;width:929;height:84" type="#_x0000_t75" stroked="false">
              <v:imagedata r:id="rId71" o:title=""/>
            </v:shape>
            <v:shape style="position:absolute;left:3206;top:4171;width:1057;height:84" type="#_x0000_t75" stroked="false">
              <v:imagedata r:id="rId72" o:title=""/>
            </v:shape>
            <v:shape style="position:absolute;left:4468;top:4171;width:1000;height:84" type="#_x0000_t75" stroked="false">
              <v:imagedata r:id="rId73" o:title=""/>
            </v:shape>
            <v:shape style="position:absolute;left:5663;top:4171;width:1128;height:84" type="#_x0000_t75" stroked="false">
              <v:imagedata r:id="rId74" o:title=""/>
            </v:shape>
            <v:shape style="position:absolute;left:4;top:4;width:8823;height:4388" coordorigin="4,4" coordsize="8823,4388" path="m4,4l8827,4m8827,4392l4,4392,4,4e" filled="false" stroked="true" strokeweight=".446154pt" strokecolor="#d9d9d9">
              <v:path arrowok="t"/>
              <v:stroke dashstyle="solid"/>
            </v:shape>
          </v:group>
        </w:pict>
      </w:r>
      <w:r>
        <w:rPr>
          <w:rFonts w:ascii="Times New Roman"/>
          <w:sz w:val="20"/>
        </w:rPr>
      </w:r>
    </w:p>
    <w:p>
      <w:pPr>
        <w:spacing w:before="8"/>
        <w:ind w:left="262" w:right="0" w:firstLine="0"/>
        <w:jc w:val="both"/>
        <w:rPr>
          <w:sz w:val="18"/>
        </w:rPr>
      </w:pPr>
      <w:r>
        <w:rPr>
          <w:sz w:val="18"/>
        </w:rPr>
        <w:t>Fuente:</w:t>
      </w:r>
      <w:r>
        <w:rPr>
          <w:spacing w:val="-2"/>
          <w:sz w:val="18"/>
        </w:rPr>
        <w:t> </w:t>
      </w:r>
      <w:r>
        <w:rPr>
          <w:sz w:val="18"/>
        </w:rPr>
        <w:t>Elaboración</w:t>
      </w:r>
      <w:r>
        <w:rPr>
          <w:spacing w:val="-3"/>
          <w:sz w:val="18"/>
        </w:rPr>
        <w:t> </w:t>
      </w:r>
      <w:r>
        <w:rPr>
          <w:sz w:val="18"/>
        </w:rPr>
        <w:t>propia</w:t>
      </w:r>
      <w:r>
        <w:rPr>
          <w:spacing w:val="-3"/>
          <w:sz w:val="18"/>
        </w:rPr>
        <w:t> </w:t>
      </w:r>
      <w:r>
        <w:rPr>
          <w:sz w:val="18"/>
        </w:rPr>
        <w:t>con</w:t>
      </w:r>
      <w:r>
        <w:rPr>
          <w:spacing w:val="-3"/>
          <w:sz w:val="18"/>
        </w:rPr>
        <w:t> </w:t>
      </w:r>
      <w:r>
        <w:rPr>
          <w:sz w:val="18"/>
        </w:rPr>
        <w:t>datos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sz w:val="18"/>
        </w:rPr>
        <w:t>Dirección</w:t>
      </w:r>
      <w:r>
        <w:rPr>
          <w:spacing w:val="-3"/>
          <w:sz w:val="18"/>
        </w:rPr>
        <w:t> </w:t>
      </w:r>
      <w:r>
        <w:rPr>
          <w:sz w:val="18"/>
        </w:rPr>
        <w:t>General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Planificación,</w:t>
      </w:r>
      <w:r>
        <w:rPr>
          <w:spacing w:val="-2"/>
          <w:sz w:val="18"/>
        </w:rPr>
        <w:t> </w:t>
      </w:r>
      <w:r>
        <w:rPr>
          <w:sz w:val="18"/>
        </w:rPr>
        <w:t>noviembre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2021.</w:t>
      </w:r>
    </w:p>
    <w:p>
      <w:pPr>
        <w:pStyle w:val="BodyText"/>
        <w:rPr>
          <w:sz w:val="18"/>
        </w:rPr>
      </w:pPr>
    </w:p>
    <w:p>
      <w:pPr>
        <w:pStyle w:val="BodyText"/>
        <w:spacing w:before="152"/>
        <w:ind w:left="262" w:right="920"/>
        <w:jc w:val="both"/>
      </w:pPr>
      <w:r>
        <w:rPr/>
        <w:t>El estimado de la tasa total de fracaso escolar en términos de la eficiencia y eficacia,</w:t>
      </w:r>
      <w:r>
        <w:rPr>
          <w:spacing w:val="1"/>
        </w:rPr>
        <w:t> </w:t>
      </w:r>
      <w:r>
        <w:rPr/>
        <w:t>medidos en la sumatoria de los porcentajes de la deserción y no promoción por grado y</w:t>
      </w:r>
      <w:r>
        <w:rPr>
          <w:spacing w:val="1"/>
        </w:rPr>
        <w:t> </w:t>
      </w:r>
      <w:r>
        <w:rPr/>
        <w:t>departamento,</w:t>
      </w:r>
      <w:r>
        <w:rPr>
          <w:spacing w:val="-2"/>
        </w:rPr>
        <w:t> </w:t>
      </w:r>
      <w:r>
        <w:rPr/>
        <w:t>plantea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existen</w:t>
      </w:r>
      <w:r>
        <w:rPr>
          <w:spacing w:val="-2"/>
        </w:rPr>
        <w:t> </w:t>
      </w:r>
      <w:r>
        <w:rPr/>
        <w:t>doce</w:t>
      </w:r>
      <w:r>
        <w:rPr>
          <w:spacing w:val="-5"/>
        </w:rPr>
        <w:t> </w:t>
      </w:r>
      <w:r>
        <w:rPr/>
        <w:t>departamentos</w:t>
      </w:r>
      <w:r>
        <w:rPr>
          <w:spacing w:val="-1"/>
        </w:rPr>
        <w:t> </w:t>
      </w:r>
      <w:r>
        <w:rPr/>
        <w:t>con</w:t>
      </w:r>
      <w:r>
        <w:rPr>
          <w:spacing w:val="-3"/>
        </w:rPr>
        <w:t> </w:t>
      </w:r>
      <w:r>
        <w:rPr/>
        <w:t>porcentajes</w:t>
      </w:r>
      <w:r>
        <w:rPr>
          <w:spacing w:val="-5"/>
        </w:rPr>
        <w:t> </w:t>
      </w:r>
      <w:r>
        <w:rPr/>
        <w:t>arriba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30%</w:t>
      </w:r>
      <w:r>
        <w:rPr>
          <w:spacing w:val="-3"/>
        </w:rPr>
        <w:t> </w:t>
      </w:r>
      <w:r>
        <w:rPr/>
        <w:t>en</w:t>
      </w:r>
      <w:r>
        <w:rPr>
          <w:spacing w:val="-52"/>
        </w:rPr>
        <w:t> </w:t>
      </w:r>
      <w:r>
        <w:rPr/>
        <w:t>el primer grado de primaria. En ninguno de los otros grados ocurre este fenómeno, el cual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disminuyendo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medida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avanza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grados</w:t>
      </w:r>
      <w:r>
        <w:rPr>
          <w:spacing w:val="1"/>
        </w:rPr>
        <w:t> </w:t>
      </w:r>
      <w:r>
        <w:rPr/>
        <w:t>correspondientes.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departamentos con los porcentajes más bajos en el primer grado del nivel primario son</w:t>
      </w:r>
      <w:r>
        <w:rPr>
          <w:spacing w:val="1"/>
        </w:rPr>
        <w:t> </w:t>
      </w:r>
      <w:r>
        <w:rPr/>
        <w:t>Jalapa con 37.24%, Petén con 36.70%, Zacapa con 35.86%, Chiquimula con 35.69% y Alta</w:t>
      </w:r>
      <w:r>
        <w:rPr>
          <w:spacing w:val="1"/>
        </w:rPr>
        <w:t> </w:t>
      </w:r>
      <w:r>
        <w:rPr/>
        <w:t>Verapaz con 33.54%. En el segundo grado de la primaria el porcentaje más elevado lo</w:t>
      </w:r>
      <w:r>
        <w:rPr>
          <w:spacing w:val="1"/>
        </w:rPr>
        <w:t> </w:t>
      </w:r>
      <w:r>
        <w:rPr/>
        <w:t>reportó</w:t>
      </w:r>
      <w:r>
        <w:rPr>
          <w:spacing w:val="-7"/>
        </w:rPr>
        <w:t> </w:t>
      </w:r>
      <w:r>
        <w:rPr/>
        <w:t>Alta</w:t>
      </w:r>
      <w:r>
        <w:rPr>
          <w:spacing w:val="-9"/>
        </w:rPr>
        <w:t> </w:t>
      </w:r>
      <w:r>
        <w:rPr/>
        <w:t>Verapaz</w:t>
      </w:r>
      <w:r>
        <w:rPr>
          <w:spacing w:val="-6"/>
        </w:rPr>
        <w:t> </w:t>
      </w:r>
      <w:r>
        <w:rPr/>
        <w:t>con</w:t>
      </w:r>
      <w:r>
        <w:rPr>
          <w:spacing w:val="-9"/>
        </w:rPr>
        <w:t> </w:t>
      </w:r>
      <w:r>
        <w:rPr/>
        <w:t>25.45%,</w:t>
      </w:r>
      <w:r>
        <w:rPr>
          <w:spacing w:val="-6"/>
        </w:rPr>
        <w:t> </w:t>
      </w:r>
      <w:r>
        <w:rPr/>
        <w:t>seguido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Petén</w:t>
      </w:r>
      <w:r>
        <w:rPr>
          <w:spacing w:val="-6"/>
        </w:rPr>
        <w:t> </w:t>
      </w:r>
      <w:r>
        <w:rPr/>
        <w:t>con</w:t>
      </w:r>
      <w:r>
        <w:rPr>
          <w:spacing w:val="-7"/>
        </w:rPr>
        <w:t> </w:t>
      </w:r>
      <w:r>
        <w:rPr/>
        <w:t>24.30%,</w:t>
      </w:r>
      <w:r>
        <w:rPr>
          <w:spacing w:val="-7"/>
        </w:rPr>
        <w:t> </w:t>
      </w:r>
      <w:r>
        <w:rPr/>
        <w:t>Jalapa</w:t>
      </w:r>
      <w:r>
        <w:rPr>
          <w:spacing w:val="-6"/>
        </w:rPr>
        <w:t> </w:t>
      </w:r>
      <w:r>
        <w:rPr/>
        <w:t>con</w:t>
      </w:r>
      <w:r>
        <w:rPr>
          <w:spacing w:val="-9"/>
        </w:rPr>
        <w:t> </w:t>
      </w:r>
      <w:r>
        <w:rPr/>
        <w:t>22.64%,</w:t>
      </w:r>
      <w:r>
        <w:rPr>
          <w:spacing w:val="-7"/>
        </w:rPr>
        <w:t> </w:t>
      </w:r>
      <w:r>
        <w:rPr/>
        <w:t>Quiché</w:t>
      </w:r>
      <w:r>
        <w:rPr>
          <w:spacing w:val="-51"/>
        </w:rPr>
        <w:t> </w:t>
      </w:r>
      <w:r>
        <w:rPr/>
        <w:t>con</w:t>
      </w:r>
      <w:r>
        <w:rPr>
          <w:spacing w:val="1"/>
        </w:rPr>
        <w:t> </w:t>
      </w:r>
      <w:r>
        <w:rPr/>
        <w:t>21.27%</w:t>
      </w:r>
      <w:r>
        <w:rPr>
          <w:spacing w:val="-1"/>
        </w:rPr>
        <w:t> </w:t>
      </w:r>
      <w:r>
        <w:rPr/>
        <w:t>y Huehuetenango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20.87%.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  <w:r>
        <w:rPr/>
        <w:pict>
          <v:shape style="position:absolute;margin-left:85.104004pt;margin-top:19.23197pt;width:441.95pt;height:10.35pt;mso-position-horizontal-relative:page;mso-position-vertical-relative:paragraph;z-index:-15640576;mso-wrap-distance-left:0;mso-wrap-distance-right:0" coordorigin="1702,385" coordsize="8839,207" path="m10540,385l6145,385,1702,385,1702,591,6145,591,10540,591,10540,385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9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37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622528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9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Heading4"/>
        <w:numPr>
          <w:ilvl w:val="2"/>
          <w:numId w:val="17"/>
        </w:numPr>
        <w:tabs>
          <w:tab w:pos="982" w:val="left" w:leader="none"/>
        </w:tabs>
        <w:spacing w:line="240" w:lineRule="auto" w:before="138" w:after="0"/>
        <w:ind w:left="982" w:right="0" w:hanging="720"/>
        <w:jc w:val="left"/>
        <w:rPr>
          <w:b w:val="0"/>
          <w:color w:val="1F3863"/>
        </w:rPr>
      </w:pPr>
      <w:bookmarkStart w:name="_bookmark32" w:id="41"/>
      <w:bookmarkEnd w:id="41"/>
      <w:r>
        <w:rPr>
          <w:b w:val="0"/>
        </w:rPr>
      </w:r>
      <w:bookmarkStart w:name="_bookmark32" w:id="42"/>
      <w:bookmarkEnd w:id="42"/>
      <w:r>
        <w:rPr>
          <w:color w:val="1F3863"/>
        </w:rPr>
        <w:t>Re</w:t>
      </w:r>
      <w:r>
        <w:rPr>
          <w:color w:val="1F3863"/>
        </w:rPr>
        <w:t>sultados</w:t>
      </w:r>
      <w:r>
        <w:rPr>
          <w:color w:val="1F3863"/>
          <w:spacing w:val="-2"/>
        </w:rPr>
        <w:t> </w:t>
      </w:r>
      <w:r>
        <w:rPr>
          <w:color w:val="1F3863"/>
        </w:rPr>
        <w:t>de</w:t>
      </w:r>
      <w:r>
        <w:rPr>
          <w:color w:val="1F3863"/>
          <w:spacing w:val="-2"/>
        </w:rPr>
        <w:t> </w:t>
      </w:r>
      <w:r>
        <w:rPr>
          <w:color w:val="1F3863"/>
        </w:rPr>
        <w:t>los</w:t>
      </w:r>
      <w:r>
        <w:rPr>
          <w:color w:val="1F3863"/>
          <w:spacing w:val="-1"/>
        </w:rPr>
        <w:t> </w:t>
      </w:r>
      <w:r>
        <w:rPr>
          <w:color w:val="1F3863"/>
        </w:rPr>
        <w:t>niveles</w:t>
      </w:r>
      <w:r>
        <w:rPr>
          <w:color w:val="1F3863"/>
          <w:spacing w:val="-3"/>
        </w:rPr>
        <w:t> </w:t>
      </w:r>
      <w:r>
        <w:rPr>
          <w:color w:val="1F3863"/>
        </w:rPr>
        <w:t>de</w:t>
      </w:r>
      <w:r>
        <w:rPr>
          <w:color w:val="1F3863"/>
          <w:spacing w:val="-2"/>
        </w:rPr>
        <w:t> </w:t>
      </w:r>
      <w:r>
        <w:rPr>
          <w:color w:val="1F3863"/>
        </w:rPr>
        <w:t>logro</w:t>
      </w:r>
      <w:r>
        <w:rPr>
          <w:color w:val="1F3863"/>
          <w:spacing w:val="-3"/>
        </w:rPr>
        <w:t> </w:t>
      </w:r>
      <w:r>
        <w:rPr>
          <w:color w:val="1F3863"/>
        </w:rPr>
        <w:t>en</w:t>
      </w:r>
      <w:r>
        <w:rPr>
          <w:color w:val="1F3863"/>
          <w:spacing w:val="-1"/>
        </w:rPr>
        <w:t> </w:t>
      </w:r>
      <w:r>
        <w:rPr>
          <w:color w:val="1F3863"/>
        </w:rPr>
        <w:t>las</w:t>
      </w:r>
      <w:r>
        <w:rPr>
          <w:color w:val="1F3863"/>
          <w:spacing w:val="-2"/>
        </w:rPr>
        <w:t> </w:t>
      </w:r>
      <w:r>
        <w:rPr>
          <w:color w:val="1F3863"/>
        </w:rPr>
        <w:t>pruebas</w:t>
      </w:r>
      <w:r>
        <w:rPr>
          <w:color w:val="1F3863"/>
          <w:spacing w:val="-1"/>
        </w:rPr>
        <w:t> </w:t>
      </w:r>
      <w:r>
        <w:rPr>
          <w:color w:val="1F3863"/>
        </w:rPr>
        <w:t>nacionales</w:t>
      </w:r>
      <w:r>
        <w:rPr>
          <w:b w:val="0"/>
          <w:color w:val="1F3863"/>
          <w:vertAlign w:val="superscript"/>
        </w:rPr>
        <w:t>12</w:t>
      </w:r>
    </w:p>
    <w:p>
      <w:pPr>
        <w:pStyle w:val="BodyText"/>
        <w:spacing w:before="7"/>
        <w:rPr>
          <w:sz w:val="27"/>
        </w:rPr>
      </w:pPr>
    </w:p>
    <w:p>
      <w:pPr>
        <w:pStyle w:val="Heading6"/>
        <w:numPr>
          <w:ilvl w:val="3"/>
          <w:numId w:val="17"/>
        </w:numPr>
        <w:tabs>
          <w:tab w:pos="982" w:val="left" w:leader="none"/>
        </w:tabs>
        <w:spacing w:line="240" w:lineRule="auto" w:before="0" w:after="0"/>
        <w:ind w:left="982" w:right="0" w:hanging="361"/>
        <w:jc w:val="left"/>
      </w:pPr>
      <w:bookmarkStart w:name="_bookmark33" w:id="43"/>
      <w:bookmarkEnd w:id="43"/>
      <w:r>
        <w:rPr>
          <w:b w:val="0"/>
        </w:rPr>
      </w:r>
      <w:bookmarkStart w:name="_bookmark33" w:id="44"/>
      <w:bookmarkEnd w:id="44"/>
      <w:r>
        <w:rPr/>
        <w:t>T</w:t>
      </w:r>
      <w:r>
        <w:rPr/>
        <w:t>ercer</w:t>
      </w:r>
      <w:r>
        <w:rPr>
          <w:spacing w:val="-3"/>
        </w:rPr>
        <w:t> </w:t>
      </w:r>
      <w:r>
        <w:rPr/>
        <w:t>grado</w:t>
      </w:r>
      <w:r>
        <w:rPr>
          <w:spacing w:val="-5"/>
        </w:rPr>
        <w:t> </w:t>
      </w:r>
      <w:r>
        <w:rPr/>
        <w:t>del</w:t>
      </w:r>
      <w:r>
        <w:rPr>
          <w:spacing w:val="-4"/>
        </w:rPr>
        <w:t> </w:t>
      </w:r>
      <w:r>
        <w:rPr/>
        <w:t>nivel</w:t>
      </w:r>
      <w:r>
        <w:rPr>
          <w:spacing w:val="-4"/>
        </w:rPr>
        <w:t> </w:t>
      </w:r>
      <w:r>
        <w:rPr/>
        <w:t>primario</w:t>
      </w: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ind w:left="262" w:right="916"/>
        <w:jc w:val="both"/>
      </w:pPr>
      <w:r>
        <w:rPr/>
        <w:t>Los resultados de los niveles de logro alcanzados por los estudiantes del tercer grado de la</w:t>
      </w:r>
      <w:r>
        <w:rPr>
          <w:spacing w:val="-52"/>
        </w:rPr>
        <w:t> </w:t>
      </w:r>
      <w:r>
        <w:rPr/>
        <w:t>primaria en lectura durante el período correspondiente del 2006 al 2014, muestran que</w:t>
      </w:r>
      <w:r>
        <w:rPr>
          <w:spacing w:val="1"/>
        </w:rPr>
        <w:t> </w:t>
      </w:r>
      <w:r>
        <w:rPr/>
        <w:t>menos</w:t>
      </w:r>
      <w:r>
        <w:rPr>
          <w:spacing w:val="-8"/>
        </w:rPr>
        <w:t> </w:t>
      </w:r>
      <w:r>
        <w:rPr/>
        <w:t>del</w:t>
      </w:r>
      <w:r>
        <w:rPr>
          <w:spacing w:val="-6"/>
        </w:rPr>
        <w:t> </w:t>
      </w:r>
      <w:r>
        <w:rPr/>
        <w:t>50%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ellos</w:t>
      </w:r>
      <w:r>
        <w:rPr>
          <w:spacing w:val="-5"/>
        </w:rPr>
        <w:t> </w:t>
      </w:r>
      <w:r>
        <w:rPr/>
        <w:t>alcanzaron</w:t>
      </w:r>
      <w:r>
        <w:rPr>
          <w:spacing w:val="-5"/>
        </w:rPr>
        <w:t> </w:t>
      </w:r>
      <w:r>
        <w:rPr/>
        <w:t>un</w:t>
      </w:r>
      <w:r>
        <w:rPr>
          <w:spacing w:val="-4"/>
        </w:rPr>
        <w:t> </w:t>
      </w:r>
      <w:r>
        <w:rPr/>
        <w:t>nivel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logro</w:t>
      </w:r>
      <w:r>
        <w:rPr>
          <w:spacing w:val="-5"/>
        </w:rPr>
        <w:t> </w:t>
      </w:r>
      <w:r>
        <w:rPr/>
        <w:t>satisfactorio.</w:t>
      </w:r>
      <w:r>
        <w:rPr>
          <w:spacing w:val="-6"/>
        </w:rPr>
        <w:t> </w:t>
      </w:r>
      <w:r>
        <w:rPr/>
        <w:t>Si</w:t>
      </w:r>
      <w:r>
        <w:rPr>
          <w:spacing w:val="-8"/>
        </w:rPr>
        <w:t> </w:t>
      </w:r>
      <w:r>
        <w:rPr/>
        <w:t>bien</w:t>
      </w:r>
      <w:r>
        <w:rPr>
          <w:spacing w:val="-5"/>
        </w:rPr>
        <w:t> </w:t>
      </w:r>
      <w:r>
        <w:rPr/>
        <w:t>es</w:t>
      </w:r>
      <w:r>
        <w:rPr>
          <w:spacing w:val="-6"/>
        </w:rPr>
        <w:t> </w:t>
      </w:r>
      <w:r>
        <w:rPr/>
        <w:t>cierto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para</w:t>
      </w:r>
      <w:r>
        <w:rPr>
          <w:spacing w:val="-52"/>
        </w:rPr>
        <w:t> </w:t>
      </w:r>
      <w:r>
        <w:rPr/>
        <w:t>el 2006 el nivel de logro fue solo del 33.50% y que para el 2009 se elevó al 51.83%,</w:t>
      </w:r>
      <w:r>
        <w:rPr>
          <w:spacing w:val="1"/>
        </w:rPr>
        <w:t> </w:t>
      </w:r>
      <w:r>
        <w:rPr/>
        <w:t>elevándose así 18 puntos porcentuales, en ambos casos se observa el bajo nivel de logro</w:t>
      </w:r>
      <w:r>
        <w:rPr>
          <w:spacing w:val="1"/>
        </w:rPr>
        <w:t> </w:t>
      </w:r>
      <w:r>
        <w:rPr/>
        <w:t>que alcanzan los niños y las niñas para este grado. Esto sin considerar tampoco los niveles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dificultad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3"/>
        </w:rPr>
        <w:t> </w:t>
      </w:r>
      <w:r>
        <w:rPr/>
        <w:t>pruebas, que</w:t>
      </w:r>
      <w:r>
        <w:rPr>
          <w:spacing w:val="1"/>
        </w:rPr>
        <w:t> </w:t>
      </w:r>
      <w:r>
        <w:rPr/>
        <w:t>se calcularon hasta el</w:t>
      </w:r>
      <w:r>
        <w:rPr>
          <w:spacing w:val="-3"/>
        </w:rPr>
        <w:t> </w:t>
      </w:r>
      <w:r>
        <w:rPr/>
        <w:t>2014.</w:t>
      </w:r>
    </w:p>
    <w:p>
      <w:pPr>
        <w:pStyle w:val="BodyText"/>
        <w:spacing w:before="1"/>
      </w:pPr>
    </w:p>
    <w:p>
      <w:pPr>
        <w:pStyle w:val="BodyText"/>
        <w:spacing w:before="1"/>
        <w:ind w:left="262" w:right="919"/>
        <w:jc w:val="both"/>
      </w:pPr>
      <w:r>
        <w:rPr/>
        <w:t>En las tres pruebas que se llevaron a cabo en los años 2009, 2013 y 2014 el nivel de logro</w:t>
      </w:r>
      <w:r>
        <w:rPr>
          <w:spacing w:val="1"/>
        </w:rPr>
        <w:t> </w:t>
      </w:r>
      <w:r>
        <w:rPr/>
        <w:t>nacional fue de 51.83%, 46.63% y 49.93% correspondientemente. Esto significa que la</w:t>
      </w:r>
      <w:r>
        <w:rPr>
          <w:spacing w:val="1"/>
        </w:rPr>
        <w:t> </w:t>
      </w:r>
      <w:r>
        <w:rPr/>
        <w:t>oscilación</w:t>
      </w:r>
      <w:r>
        <w:rPr>
          <w:spacing w:val="-6"/>
        </w:rPr>
        <w:t> </w:t>
      </w:r>
      <w:r>
        <w:rPr/>
        <w:t>mayor</w:t>
      </w:r>
      <w:r>
        <w:rPr>
          <w:spacing w:val="-6"/>
        </w:rPr>
        <w:t> </w:t>
      </w:r>
      <w:r>
        <w:rPr/>
        <w:t>del</w:t>
      </w:r>
      <w:r>
        <w:rPr>
          <w:spacing w:val="-7"/>
        </w:rPr>
        <w:t> </w:t>
      </w:r>
      <w:r>
        <w:rPr/>
        <w:t>rendimiento</w:t>
      </w:r>
      <w:r>
        <w:rPr>
          <w:spacing w:val="-7"/>
        </w:rPr>
        <w:t> </w:t>
      </w:r>
      <w:r>
        <w:rPr/>
        <w:t>ha</w:t>
      </w:r>
      <w:r>
        <w:rPr>
          <w:spacing w:val="-6"/>
        </w:rPr>
        <w:t> </w:t>
      </w:r>
      <w:r>
        <w:rPr/>
        <w:t>sido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5</w:t>
      </w:r>
      <w:r>
        <w:rPr>
          <w:spacing w:val="-8"/>
        </w:rPr>
        <w:t> </w:t>
      </w:r>
      <w:r>
        <w:rPr/>
        <w:t>puntos</w:t>
      </w:r>
      <w:r>
        <w:rPr>
          <w:spacing w:val="-8"/>
        </w:rPr>
        <w:t> </w:t>
      </w:r>
      <w:r>
        <w:rPr/>
        <w:t>porcentuales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un</w:t>
      </w:r>
      <w:r>
        <w:rPr>
          <w:spacing w:val="-8"/>
        </w:rPr>
        <w:t> </w:t>
      </w:r>
      <w:r>
        <w:rPr/>
        <w:t>sentido</w:t>
      </w:r>
      <w:r>
        <w:rPr>
          <w:spacing w:val="-6"/>
        </w:rPr>
        <w:t> </w:t>
      </w:r>
      <w:r>
        <w:rPr/>
        <w:t>negativo.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62" w:right="919"/>
        <w:jc w:val="both"/>
      </w:pP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caso</w:t>
      </w:r>
      <w:r>
        <w:rPr>
          <w:spacing w:val="-7"/>
        </w:rPr>
        <w:t> </w:t>
      </w:r>
      <w:r>
        <w:rPr/>
        <w:t>del</w:t>
      </w:r>
      <w:r>
        <w:rPr>
          <w:spacing w:val="-8"/>
        </w:rPr>
        <w:t> </w:t>
      </w:r>
      <w:r>
        <w:rPr/>
        <w:t>Logro</w:t>
      </w:r>
      <w:r>
        <w:rPr>
          <w:spacing w:val="-10"/>
        </w:rPr>
        <w:t> </w:t>
      </w:r>
      <w:r>
        <w:rPr/>
        <w:t>nacional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Matemáticas</w:t>
      </w:r>
      <w:r>
        <w:rPr>
          <w:spacing w:val="-9"/>
        </w:rPr>
        <w:t> </w:t>
      </w:r>
      <w:r>
        <w:rPr/>
        <w:t>del</w:t>
      </w:r>
      <w:r>
        <w:rPr>
          <w:spacing w:val="-8"/>
        </w:rPr>
        <w:t> </w:t>
      </w:r>
      <w:r>
        <w:rPr/>
        <w:t>2006</w:t>
      </w:r>
      <w:r>
        <w:rPr>
          <w:spacing w:val="-7"/>
        </w:rPr>
        <w:t> </w:t>
      </w:r>
      <w:r>
        <w:rPr/>
        <w:t>al</w:t>
      </w:r>
      <w:r>
        <w:rPr>
          <w:spacing w:val="-9"/>
        </w:rPr>
        <w:t> </w:t>
      </w:r>
      <w:r>
        <w:rPr/>
        <w:t>2014.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punto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partida</w:t>
      </w:r>
      <w:r>
        <w:rPr>
          <w:spacing w:val="-8"/>
        </w:rPr>
        <w:t> </w:t>
      </w:r>
      <w:r>
        <w:rPr/>
        <w:t>muestra</w:t>
      </w:r>
      <w:r>
        <w:rPr>
          <w:spacing w:val="-52"/>
        </w:rPr>
        <w:t> </w:t>
      </w:r>
      <w:r>
        <w:rPr/>
        <w:t>un 39.0 % de Logro, y en los años posteriores los resultados mostraron un ascenso hasta</w:t>
      </w:r>
      <w:r>
        <w:rPr>
          <w:spacing w:val="1"/>
        </w:rPr>
        <w:t> </w:t>
      </w:r>
      <w:r>
        <w:rPr/>
        <w:t>llegar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su</w:t>
      </w:r>
      <w:r>
        <w:rPr>
          <w:spacing w:val="-8"/>
        </w:rPr>
        <w:t> </w:t>
      </w:r>
      <w:r>
        <w:rPr/>
        <w:t>punto</w:t>
      </w:r>
      <w:r>
        <w:rPr>
          <w:spacing w:val="-10"/>
        </w:rPr>
        <w:t> </w:t>
      </w:r>
      <w:r>
        <w:rPr/>
        <w:t>más</w:t>
      </w:r>
      <w:r>
        <w:rPr>
          <w:spacing w:val="-8"/>
        </w:rPr>
        <w:t> </w:t>
      </w:r>
      <w:r>
        <w:rPr/>
        <w:t>alto</w:t>
      </w:r>
      <w:r>
        <w:rPr>
          <w:spacing w:val="-8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2008.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partir</w:t>
      </w:r>
      <w:r>
        <w:rPr>
          <w:spacing w:val="-7"/>
        </w:rPr>
        <w:t> </w:t>
      </w:r>
      <w:r>
        <w:rPr/>
        <w:t>del</w:t>
      </w:r>
      <w:r>
        <w:rPr>
          <w:spacing w:val="-10"/>
        </w:rPr>
        <w:t> </w:t>
      </w:r>
      <w:r>
        <w:rPr/>
        <w:t>2009</w:t>
      </w:r>
      <w:r>
        <w:rPr>
          <w:spacing w:val="-10"/>
        </w:rPr>
        <w:t> </w:t>
      </w:r>
      <w:r>
        <w:rPr/>
        <w:t>empieza</w:t>
      </w:r>
      <w:r>
        <w:rPr>
          <w:spacing w:val="-10"/>
        </w:rPr>
        <w:t> </w:t>
      </w:r>
      <w:r>
        <w:rPr/>
        <w:t>una</w:t>
      </w:r>
      <w:r>
        <w:rPr>
          <w:spacing w:val="-11"/>
        </w:rPr>
        <w:t> </w:t>
      </w:r>
      <w:r>
        <w:rPr/>
        <w:t>tendencia</w:t>
      </w:r>
      <w:r>
        <w:rPr>
          <w:spacing w:val="-8"/>
        </w:rPr>
        <w:t> </w:t>
      </w:r>
      <w:r>
        <w:rPr/>
        <w:t>hacia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baja,</w:t>
      </w:r>
      <w:r>
        <w:rPr>
          <w:spacing w:val="-52"/>
        </w:rPr>
        <w:t> </w:t>
      </w:r>
      <w:r>
        <w:rPr/>
        <w:t>la cual se</w:t>
      </w:r>
      <w:r>
        <w:rPr>
          <w:spacing w:val="-2"/>
        </w:rPr>
        <w:t> </w:t>
      </w:r>
      <w:r>
        <w:rPr/>
        <w:t>mantiene</w:t>
      </w:r>
      <w:r>
        <w:rPr>
          <w:spacing w:val="-1"/>
        </w:rPr>
        <w:t> </w:t>
      </w:r>
      <w:r>
        <w:rPr/>
        <w:t>hasta</w:t>
      </w:r>
      <w:r>
        <w:rPr>
          <w:spacing w:val="-1"/>
        </w:rPr>
        <w:t> </w:t>
      </w:r>
      <w:r>
        <w:rPr/>
        <w:t>situarse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40.47</w:t>
      </w:r>
      <w:r>
        <w:rPr>
          <w:spacing w:val="-1"/>
        </w:rPr>
        <w:t> </w:t>
      </w:r>
      <w:r>
        <w:rPr/>
        <w:t>%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1"/>
        </w:rPr>
        <w:t> </w:t>
      </w:r>
      <w:r>
        <w:rPr/>
        <w:t>2014.</w:t>
      </w:r>
    </w:p>
    <w:p>
      <w:pPr>
        <w:pStyle w:val="BodyText"/>
        <w:rPr>
          <w:sz w:val="20"/>
        </w:rPr>
      </w:pPr>
    </w:p>
    <w:p>
      <w:pPr>
        <w:pStyle w:val="Heading6"/>
        <w:numPr>
          <w:ilvl w:val="3"/>
          <w:numId w:val="17"/>
        </w:numPr>
        <w:tabs>
          <w:tab w:pos="982" w:val="left" w:leader="none"/>
        </w:tabs>
        <w:spacing w:line="240" w:lineRule="auto" w:before="0" w:after="0"/>
        <w:ind w:left="982" w:right="0" w:hanging="361"/>
        <w:jc w:val="left"/>
      </w:pPr>
      <w:bookmarkStart w:name="_bookmark34" w:id="45"/>
      <w:bookmarkEnd w:id="45"/>
      <w:r>
        <w:rPr>
          <w:b w:val="0"/>
        </w:rPr>
      </w:r>
      <w:bookmarkStart w:name="_bookmark34" w:id="46"/>
      <w:bookmarkEnd w:id="46"/>
      <w:r>
        <w:rPr/>
        <w:t>S</w:t>
      </w:r>
      <w:r>
        <w:rPr/>
        <w:t>exto</w:t>
      </w:r>
      <w:r>
        <w:rPr>
          <w:spacing w:val="-4"/>
        </w:rPr>
        <w:t> </w:t>
      </w:r>
      <w:r>
        <w:rPr/>
        <w:t>grado</w:t>
      </w:r>
      <w:r>
        <w:rPr>
          <w:spacing w:val="-3"/>
        </w:rPr>
        <w:t> </w:t>
      </w:r>
      <w:r>
        <w:rPr/>
        <w:t>del</w:t>
      </w:r>
      <w:r>
        <w:rPr>
          <w:spacing w:val="-5"/>
        </w:rPr>
        <w:t> </w:t>
      </w:r>
      <w:r>
        <w:rPr/>
        <w:t>nivel</w:t>
      </w:r>
      <w:r>
        <w:rPr>
          <w:spacing w:val="-3"/>
        </w:rPr>
        <w:t> </w:t>
      </w:r>
      <w:r>
        <w:rPr/>
        <w:t>primario</w:t>
      </w: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ind w:left="262" w:right="914"/>
        <w:jc w:val="both"/>
      </w:pPr>
      <w:r>
        <w:rPr/>
        <w:t>Los</w:t>
      </w:r>
      <w:r>
        <w:rPr>
          <w:spacing w:val="-8"/>
        </w:rPr>
        <w:t> </w:t>
      </w:r>
      <w:r>
        <w:rPr/>
        <w:t>resultados</w:t>
      </w:r>
      <w:r>
        <w:rPr>
          <w:spacing w:val="-8"/>
        </w:rPr>
        <w:t> </w:t>
      </w:r>
      <w:r>
        <w:rPr/>
        <w:t>obtenidos</w:t>
      </w:r>
      <w:r>
        <w:rPr>
          <w:spacing w:val="-11"/>
        </w:rPr>
        <w:t> </w:t>
      </w:r>
      <w:r>
        <w:rPr/>
        <w:t>en</w:t>
      </w:r>
      <w:r>
        <w:rPr>
          <w:spacing w:val="-9"/>
        </w:rPr>
        <w:t> </w:t>
      </w:r>
      <w:r>
        <w:rPr/>
        <w:t>las</w:t>
      </w:r>
      <w:r>
        <w:rPr>
          <w:spacing w:val="-11"/>
        </w:rPr>
        <w:t> </w:t>
      </w:r>
      <w:r>
        <w:rPr/>
        <w:t>pruebas</w:t>
      </w:r>
      <w:r>
        <w:rPr>
          <w:spacing w:val="-11"/>
        </w:rPr>
        <w:t> </w:t>
      </w:r>
      <w:r>
        <w:rPr/>
        <w:t>nacionales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área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lectura</w:t>
      </w:r>
      <w:r>
        <w:rPr>
          <w:spacing w:val="-10"/>
        </w:rPr>
        <w:t> </w:t>
      </w:r>
      <w:r>
        <w:rPr/>
        <w:t>para</w:t>
      </w:r>
      <w:r>
        <w:rPr>
          <w:spacing w:val="-8"/>
        </w:rPr>
        <w:t> </w:t>
      </w:r>
      <w:r>
        <w:rPr/>
        <w:t>el</w:t>
      </w:r>
      <w:r>
        <w:rPr>
          <w:spacing w:val="-11"/>
        </w:rPr>
        <w:t> </w:t>
      </w:r>
      <w:r>
        <w:rPr/>
        <w:t>sexto</w:t>
      </w:r>
      <w:r>
        <w:rPr>
          <w:spacing w:val="-10"/>
        </w:rPr>
        <w:t> </w:t>
      </w:r>
      <w:r>
        <w:rPr/>
        <w:t>grado</w:t>
      </w:r>
      <w:r>
        <w:rPr>
          <w:spacing w:val="-52"/>
        </w:rPr>
        <w:t> </w:t>
      </w:r>
      <w:r>
        <w:rPr/>
        <w:t>de la primaria muestran niveles de logro preocupantes. En el 2006, un 24.18% alcanzó un</w:t>
      </w:r>
      <w:r>
        <w:rPr>
          <w:spacing w:val="1"/>
        </w:rPr>
        <w:t> </w:t>
      </w:r>
      <w:r>
        <w:rPr/>
        <w:t>puntaje satisfactorio. En los próximos años se elevó constantemente en cinco puntos</w:t>
      </w:r>
      <w:r>
        <w:rPr>
          <w:spacing w:val="1"/>
        </w:rPr>
        <w:t> </w:t>
      </w:r>
      <w:r>
        <w:rPr/>
        <w:t>porcentuales, de tal forma que para el 2009 el resultado fue de 30.88% de estudiantes con</w:t>
      </w:r>
      <w:r>
        <w:rPr>
          <w:spacing w:val="-52"/>
        </w:rPr>
        <w:t> </w:t>
      </w:r>
      <w:r>
        <w:rPr/>
        <w:t>nivel logro, en el 2013 fue de 35.66 y en el 2014 de 40.40%. Al igual que en las pruebas de</w:t>
      </w:r>
      <w:r>
        <w:rPr>
          <w:spacing w:val="1"/>
        </w:rPr>
        <w:t> </w:t>
      </w:r>
      <w:r>
        <w:rPr/>
        <w:t>tercer grado de la primaria, es hasta el 2014 que se calculan los índices de dificultad de la</w:t>
      </w:r>
      <w:r>
        <w:rPr>
          <w:spacing w:val="1"/>
        </w:rPr>
        <w:t> </w:t>
      </w:r>
      <w:r>
        <w:rPr/>
        <w:t>prueba.</w:t>
      </w:r>
      <w:r>
        <w:rPr>
          <w:spacing w:val="-10"/>
        </w:rPr>
        <w:t> </w:t>
      </w:r>
      <w:r>
        <w:rPr/>
        <w:t>Con</w:t>
      </w:r>
      <w:r>
        <w:rPr>
          <w:spacing w:val="-7"/>
        </w:rPr>
        <w:t> </w:t>
      </w:r>
      <w:r>
        <w:rPr/>
        <w:t>relación</w:t>
      </w:r>
      <w:r>
        <w:rPr>
          <w:spacing w:val="-9"/>
        </w:rPr>
        <w:t> </w:t>
      </w:r>
      <w:r>
        <w:rPr/>
        <w:t>al</w:t>
      </w:r>
      <w:r>
        <w:rPr>
          <w:spacing w:val="-8"/>
        </w:rPr>
        <w:t> </w:t>
      </w:r>
      <w:r>
        <w:rPr/>
        <w:t>rendimiento</w:t>
      </w:r>
      <w:r>
        <w:rPr>
          <w:spacing w:val="-9"/>
        </w:rPr>
        <w:t> </w:t>
      </w:r>
      <w:r>
        <w:rPr/>
        <w:t>por</w:t>
      </w:r>
      <w:r>
        <w:rPr>
          <w:spacing w:val="-8"/>
        </w:rPr>
        <w:t> </w:t>
      </w:r>
      <w:r>
        <w:rPr/>
        <w:t>sexo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nuevo</w:t>
      </w:r>
      <w:r>
        <w:rPr>
          <w:spacing w:val="-9"/>
        </w:rPr>
        <w:t> </w:t>
      </w:r>
      <w:r>
        <w:rPr/>
        <w:t>se</w:t>
      </w:r>
      <w:r>
        <w:rPr>
          <w:spacing w:val="-8"/>
        </w:rPr>
        <w:t> </w:t>
      </w:r>
      <w:r>
        <w:rPr/>
        <w:t>observa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las</w:t>
      </w:r>
      <w:r>
        <w:rPr>
          <w:spacing w:val="-11"/>
        </w:rPr>
        <w:t> </w:t>
      </w:r>
      <w:r>
        <w:rPr/>
        <w:t>mujeres</w:t>
      </w:r>
      <w:r>
        <w:rPr>
          <w:spacing w:val="-11"/>
        </w:rPr>
        <w:t> </w:t>
      </w:r>
      <w:r>
        <w:rPr/>
        <w:t>tuvieron</w:t>
      </w:r>
      <w:r>
        <w:rPr>
          <w:spacing w:val="-52"/>
        </w:rPr>
        <w:t> </w:t>
      </w:r>
      <w:r>
        <w:rPr/>
        <w:t>mejores resultados que los hombres, pues entre las cuatro pruebas llevadas a cabo el</w:t>
      </w:r>
      <w:r>
        <w:rPr>
          <w:spacing w:val="1"/>
        </w:rPr>
        <w:t> </w:t>
      </w:r>
      <w:r>
        <w:rPr/>
        <w:t>diferencial</w:t>
      </w:r>
      <w:r>
        <w:rPr>
          <w:spacing w:val="-2"/>
        </w:rPr>
        <w:t> </w:t>
      </w:r>
      <w:r>
        <w:rPr/>
        <w:t>favorable</w:t>
      </w:r>
      <w:r>
        <w:rPr>
          <w:spacing w:val="-1"/>
        </w:rPr>
        <w:t> </w:t>
      </w:r>
      <w:r>
        <w:rPr/>
        <w:t>osciló</w:t>
      </w:r>
      <w:r>
        <w:rPr>
          <w:spacing w:val="1"/>
        </w:rPr>
        <w:t> </w:t>
      </w:r>
      <w:r>
        <w:rPr/>
        <w:t>entre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3.86% al</w:t>
      </w:r>
      <w:r>
        <w:rPr>
          <w:spacing w:val="-2"/>
        </w:rPr>
        <w:t> </w:t>
      </w:r>
      <w:r>
        <w:rPr/>
        <w:t>5.20%.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  <w:r>
        <w:rPr/>
        <w:pict>
          <v:rect style="position:absolute;margin-left:85.103996pt;margin-top:13.531035pt;width:144.020pt;height:.599980pt;mso-position-horizontal-relative:page;mso-position-vertical-relative:paragraph;z-index:-156390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5"/>
        <w:ind w:left="262" w:right="924" w:firstLine="0"/>
        <w:jc w:val="left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anexo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Calidad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Educativa,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presenta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detalle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información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sobre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los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resultados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los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niveles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42"/>
          <w:sz w:val="20"/>
          <w:vertAlign w:val="baseline"/>
        </w:rPr>
        <w:t> </w:t>
      </w:r>
      <w:r>
        <w:rPr>
          <w:sz w:val="20"/>
          <w:vertAlign w:val="baseline"/>
        </w:rPr>
        <w:t>logro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en las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pruebas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nacionales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otra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información relacionada a esta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prioridad.</w:t>
      </w:r>
    </w:p>
    <w:p>
      <w:pPr>
        <w:pStyle w:val="BodyText"/>
        <w:spacing w:before="9"/>
        <w:rPr>
          <w:sz w:val="22"/>
        </w:rPr>
      </w:pPr>
      <w:r>
        <w:rPr/>
        <w:pict>
          <v:shape style="position:absolute;margin-left:85.104004pt;margin-top:15.862933pt;width:441.95pt;height:10.35pt;mso-position-horizontal-relative:page;mso-position-vertical-relative:paragraph;z-index:-15638528;mso-wrap-distance-left:0;mso-wrap-distance-right:0" coordorigin="1702,317" coordsize="8839,207" path="m10540,317l6145,317,1702,317,1702,524,6145,524,10540,524,10540,317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9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38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624064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9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138"/>
        <w:ind w:left="262" w:right="912"/>
        <w:jc w:val="both"/>
      </w:pPr>
      <w:r>
        <w:rPr/>
        <w:t>El rendimiento en matemática para el sexto grado de la primaria observa que para el 2006</w:t>
      </w:r>
      <w:r>
        <w:rPr>
          <w:spacing w:val="-52"/>
        </w:rPr>
        <w:t> </w:t>
      </w:r>
      <w:r>
        <w:rPr/>
        <w:t>solo el 31.27% de los estudiantes alcanzó el nivel de logro esperado. Sin embargo, para el</w:t>
      </w:r>
      <w:r>
        <w:rPr>
          <w:spacing w:val="1"/>
        </w:rPr>
        <w:t> </w:t>
      </w:r>
      <w:r>
        <w:rPr/>
        <w:t>2009 el rendimiento de los estudiantes mejoró en 20.57 puntos porcentuales. Aun así,</w:t>
      </w:r>
      <w:r>
        <w:rPr>
          <w:spacing w:val="1"/>
        </w:rPr>
        <w:t> </w:t>
      </w:r>
      <w:r>
        <w:rPr/>
        <w:t>aproximadamente la mitad de los estudiantes alcanzó el nivel de logro. Para los años 2013</w:t>
      </w:r>
      <w:r>
        <w:rPr>
          <w:spacing w:val="-52"/>
        </w:rPr>
        <w:t> </w:t>
      </w:r>
      <w:r>
        <w:rPr/>
        <w:t>y 2014 los niveles de logro bajaron hasta alcanzar el 45.79% y el 44.47% respectivamente.</w:t>
      </w:r>
      <w:r>
        <w:rPr>
          <w:spacing w:val="1"/>
        </w:rPr>
        <w:t> </w:t>
      </w:r>
      <w:r>
        <w:rPr/>
        <w:t>Al igual que en el tercer grado de la primaria, los hombres rindieron mejor que las mujeres</w:t>
      </w:r>
      <w:r>
        <w:rPr>
          <w:spacing w:val="-52"/>
        </w:rPr>
        <w:t> </w:t>
      </w:r>
      <w:r>
        <w:rPr/>
        <w:t>en</w:t>
      </w:r>
      <w:r>
        <w:rPr>
          <w:spacing w:val="-3"/>
        </w:rPr>
        <w:t> </w:t>
      </w:r>
      <w:r>
        <w:rPr/>
        <w:t>porcentajes</w:t>
      </w:r>
      <w:r>
        <w:rPr>
          <w:spacing w:val="-5"/>
        </w:rPr>
        <w:t> </w:t>
      </w:r>
      <w:r>
        <w:rPr/>
        <w:t>similares,</w:t>
      </w:r>
      <w:r>
        <w:rPr>
          <w:spacing w:val="-5"/>
        </w:rPr>
        <w:t> </w:t>
      </w:r>
      <w:r>
        <w:rPr/>
        <w:t>siendo</w:t>
      </w:r>
      <w:r>
        <w:rPr>
          <w:spacing w:val="-2"/>
        </w:rPr>
        <w:t> </w:t>
      </w:r>
      <w:r>
        <w:rPr/>
        <w:t>estos</w:t>
      </w:r>
      <w:r>
        <w:rPr>
          <w:spacing w:val="-4"/>
        </w:rPr>
        <w:t> </w:t>
      </w:r>
      <w:r>
        <w:rPr/>
        <w:t>diferenciales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oscilaron</w:t>
      </w:r>
      <w:r>
        <w:rPr>
          <w:spacing w:val="-3"/>
        </w:rPr>
        <w:t> </w:t>
      </w:r>
      <w:r>
        <w:rPr/>
        <w:t>entre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1.25%</w:t>
      </w:r>
      <w:r>
        <w:rPr>
          <w:spacing w:val="-3"/>
        </w:rPr>
        <w:t> </w:t>
      </w:r>
      <w:r>
        <w:rPr/>
        <w:t>al</w:t>
      </w:r>
      <w:r>
        <w:rPr>
          <w:spacing w:val="-2"/>
        </w:rPr>
        <w:t> </w:t>
      </w:r>
      <w:r>
        <w:rPr/>
        <w:t>5.30%.</w:t>
      </w:r>
    </w:p>
    <w:p>
      <w:pPr>
        <w:pStyle w:val="BodyText"/>
        <w:spacing w:before="2"/>
        <w:rPr>
          <w:sz w:val="20"/>
        </w:rPr>
      </w:pPr>
    </w:p>
    <w:p>
      <w:pPr>
        <w:pStyle w:val="Heading6"/>
        <w:numPr>
          <w:ilvl w:val="3"/>
          <w:numId w:val="17"/>
        </w:numPr>
        <w:tabs>
          <w:tab w:pos="982" w:val="left" w:leader="none"/>
        </w:tabs>
        <w:spacing w:line="240" w:lineRule="auto" w:before="0" w:after="0"/>
        <w:ind w:left="982" w:right="0" w:hanging="361"/>
        <w:jc w:val="left"/>
      </w:pPr>
      <w:bookmarkStart w:name="_bookmark35" w:id="47"/>
      <w:bookmarkEnd w:id="47"/>
      <w:r>
        <w:rPr>
          <w:b w:val="0"/>
        </w:rPr>
      </w:r>
      <w:bookmarkStart w:name="_bookmark35" w:id="48"/>
      <w:bookmarkEnd w:id="48"/>
      <w:r>
        <w:rPr/>
        <w:t>C</w:t>
      </w:r>
      <w:r>
        <w:rPr/>
        <w:t>iclo</w:t>
      </w:r>
      <w:r>
        <w:rPr>
          <w:spacing w:val="-7"/>
        </w:rPr>
        <w:t> </w:t>
      </w:r>
      <w:r>
        <w:rPr/>
        <w:t>básico</w:t>
      </w:r>
    </w:p>
    <w:p>
      <w:pPr>
        <w:pStyle w:val="BodyText"/>
        <w:spacing w:before="10"/>
        <w:rPr>
          <w:b/>
          <w:sz w:val="19"/>
        </w:rPr>
      </w:pPr>
    </w:p>
    <w:p>
      <w:pPr>
        <w:pStyle w:val="BodyText"/>
        <w:ind w:left="262" w:right="916"/>
        <w:jc w:val="both"/>
      </w:pPr>
      <w:r>
        <w:rPr>
          <w:spacing w:val="-1"/>
        </w:rPr>
        <w:t>Las</w:t>
      </w:r>
      <w:r>
        <w:rPr>
          <w:spacing w:val="-12"/>
        </w:rPr>
        <w:t> </w:t>
      </w:r>
      <w:r>
        <w:rPr>
          <w:spacing w:val="-1"/>
        </w:rPr>
        <w:t>pruebas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rendimiento</w:t>
      </w:r>
      <w:r>
        <w:rPr>
          <w:spacing w:val="-13"/>
        </w:rPr>
        <w:t> </w:t>
      </w:r>
      <w:r>
        <w:rPr>
          <w:spacing w:val="-1"/>
        </w:rPr>
        <w:t>escolar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lectura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tercer</w:t>
      </w:r>
      <w:r>
        <w:rPr>
          <w:spacing w:val="-11"/>
        </w:rPr>
        <w:t> </w:t>
      </w:r>
      <w:r>
        <w:rPr/>
        <w:t>grado</w:t>
      </w:r>
      <w:r>
        <w:rPr>
          <w:spacing w:val="-11"/>
        </w:rPr>
        <w:t> </w:t>
      </w:r>
      <w:r>
        <w:rPr/>
        <w:t>del</w:t>
      </w:r>
      <w:r>
        <w:rPr>
          <w:spacing w:val="-12"/>
        </w:rPr>
        <w:t> </w:t>
      </w:r>
      <w:r>
        <w:rPr/>
        <w:t>ciclo</w:t>
      </w:r>
      <w:r>
        <w:rPr>
          <w:spacing w:val="-13"/>
        </w:rPr>
        <w:t> </w:t>
      </w:r>
      <w:r>
        <w:rPr/>
        <w:t>básico</w:t>
      </w:r>
      <w:r>
        <w:rPr>
          <w:spacing w:val="-11"/>
        </w:rPr>
        <w:t> </w:t>
      </w:r>
      <w:r>
        <w:rPr/>
        <w:t>muestran</w:t>
      </w:r>
      <w:r>
        <w:rPr>
          <w:spacing w:val="-52"/>
        </w:rPr>
        <w:t> </w:t>
      </w:r>
      <w:r>
        <w:rPr/>
        <w:t>un</w:t>
      </w:r>
      <w:r>
        <w:rPr>
          <w:spacing w:val="1"/>
        </w:rPr>
        <w:t> </w:t>
      </w:r>
      <w:r>
        <w:rPr/>
        <w:t>escenario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preocupación</w:t>
      </w:r>
      <w:r>
        <w:rPr>
          <w:spacing w:val="1"/>
        </w:rPr>
        <w:t> </w:t>
      </w:r>
      <w:r>
        <w:rPr/>
        <w:t>considerando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cuatro</w:t>
      </w:r>
      <w:r>
        <w:rPr>
          <w:spacing w:val="1"/>
        </w:rPr>
        <w:t> </w:t>
      </w:r>
      <w:r>
        <w:rPr/>
        <w:t>evaluaciones</w:t>
      </w:r>
      <w:r>
        <w:rPr>
          <w:spacing w:val="1"/>
        </w:rPr>
        <w:t> </w:t>
      </w:r>
      <w:r>
        <w:rPr/>
        <w:t>nacionales el porcentaje de los estudiantes con nivel de logro satisfactorio no superó el</w:t>
      </w:r>
      <w:r>
        <w:rPr>
          <w:spacing w:val="1"/>
        </w:rPr>
        <w:t> </w:t>
      </w:r>
      <w:r>
        <w:rPr/>
        <w:t>30%.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hecho,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resultados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pruebas</w:t>
      </w:r>
      <w:r>
        <w:rPr>
          <w:spacing w:val="-3"/>
        </w:rPr>
        <w:t> </w:t>
      </w:r>
      <w:r>
        <w:rPr/>
        <w:t>realizadas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2006</w:t>
      </w:r>
      <w:r>
        <w:rPr>
          <w:spacing w:val="-8"/>
        </w:rPr>
        <w:t> </w:t>
      </w:r>
      <w:r>
        <w:rPr/>
        <w:t>fueron</w:t>
      </w:r>
      <w:r>
        <w:rPr>
          <w:spacing w:val="-10"/>
        </w:rPr>
        <w:t> </w:t>
      </w:r>
      <w:r>
        <w:rPr/>
        <w:t>más</w:t>
      </w:r>
      <w:r>
        <w:rPr>
          <w:spacing w:val="-6"/>
        </w:rPr>
        <w:t> </w:t>
      </w:r>
      <w:r>
        <w:rPr/>
        <w:t>altos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los</w:t>
      </w:r>
      <w:r>
        <w:rPr>
          <w:spacing w:val="-52"/>
        </w:rPr>
        <w:t> </w:t>
      </w:r>
      <w:r>
        <w:rPr/>
        <w:t>obtenidos durante los años 2009, 2013 y 2019. El porcentaje de logro obtenido a nivel</w:t>
      </w:r>
      <w:r>
        <w:rPr>
          <w:spacing w:val="1"/>
        </w:rPr>
        <w:t> </w:t>
      </w:r>
      <w:r>
        <w:rPr/>
        <w:t>nacional</w:t>
      </w:r>
      <w:r>
        <w:rPr>
          <w:spacing w:val="-4"/>
        </w:rPr>
        <w:t> </w:t>
      </w:r>
      <w:r>
        <w:rPr/>
        <w:t>fue:</w:t>
      </w:r>
      <w:r>
        <w:rPr>
          <w:spacing w:val="-2"/>
        </w:rPr>
        <w:t> </w:t>
      </w:r>
      <w:r>
        <w:rPr/>
        <w:t>2006 con 27.22%,</w:t>
      </w:r>
      <w:r>
        <w:rPr>
          <w:spacing w:val="-1"/>
        </w:rPr>
        <w:t> </w:t>
      </w:r>
      <w:r>
        <w:rPr/>
        <w:t>2009 con 18.88%,</w:t>
      </w:r>
      <w:r>
        <w:rPr>
          <w:spacing w:val="-3"/>
        </w:rPr>
        <w:t> </w:t>
      </w:r>
      <w:r>
        <w:rPr/>
        <w:t>2013 con</w:t>
      </w:r>
      <w:r>
        <w:rPr>
          <w:spacing w:val="-1"/>
        </w:rPr>
        <w:t> </w:t>
      </w:r>
      <w:r>
        <w:rPr/>
        <w:t>14.68%</w:t>
      </w:r>
      <w:r>
        <w:rPr>
          <w:spacing w:val="-2"/>
        </w:rPr>
        <w:t> </w:t>
      </w:r>
      <w:r>
        <w:rPr/>
        <w:t>y; 2019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22.14%.</w:t>
      </w:r>
    </w:p>
    <w:p>
      <w:pPr>
        <w:pStyle w:val="BodyText"/>
        <w:spacing w:before="1"/>
      </w:pPr>
    </w:p>
    <w:p>
      <w:pPr>
        <w:pStyle w:val="BodyText"/>
        <w:spacing w:before="1"/>
        <w:ind w:left="262" w:right="914"/>
        <w:jc w:val="both"/>
      </w:pPr>
      <w:r>
        <w:rPr/>
        <w:t>El rendimiento para el área de matemática es igualmente tan bajo como el de lectura.</w:t>
      </w:r>
      <w:r>
        <w:rPr>
          <w:spacing w:val="1"/>
        </w:rPr>
        <w:t> </w:t>
      </w:r>
      <w:r>
        <w:rPr/>
        <w:t>Durante las evaluaciones llevadas a cabo del 2006 al 2019. En el 2006 el 21.41% alcanzó el</w:t>
      </w:r>
      <w:r>
        <w:rPr>
          <w:spacing w:val="1"/>
        </w:rPr>
        <w:t> </w:t>
      </w:r>
      <w:r>
        <w:rPr/>
        <w:t>nivel de logro que posteriormente bajó a 18.61% en 2009, 18.35% en 2013 y 18.81% en</w:t>
      </w:r>
      <w:r>
        <w:rPr>
          <w:spacing w:val="1"/>
        </w:rPr>
        <w:t> </w:t>
      </w:r>
      <w:r>
        <w:rPr/>
        <w:t>2019.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hombres</w:t>
      </w:r>
      <w:r>
        <w:rPr>
          <w:spacing w:val="1"/>
        </w:rPr>
        <w:t> </w:t>
      </w:r>
      <w:r>
        <w:rPr/>
        <w:t>rindieron</w:t>
      </w:r>
      <w:r>
        <w:rPr>
          <w:spacing w:val="1"/>
        </w:rPr>
        <w:t> </w:t>
      </w:r>
      <w:r>
        <w:rPr/>
        <w:t>mejor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pruebas</w:t>
      </w:r>
      <w:r>
        <w:rPr>
          <w:spacing w:val="1"/>
        </w:rPr>
        <w:t> </w:t>
      </w:r>
      <w:r>
        <w:rPr/>
        <w:t>llevadas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cabo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años</w:t>
      </w:r>
      <w:r>
        <w:rPr>
          <w:spacing w:val="-52"/>
        </w:rPr>
        <w:t> </w:t>
      </w:r>
      <w:r>
        <w:rPr/>
        <w:t>mencionados 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diferencial</w:t>
      </w:r>
      <w:r>
        <w:rPr>
          <w:spacing w:val="1"/>
        </w:rPr>
        <w:t> </w:t>
      </w:r>
      <w:r>
        <w:rPr/>
        <w:t>que</w:t>
      </w:r>
      <w:r>
        <w:rPr>
          <w:spacing w:val="-3"/>
        </w:rPr>
        <w:t> </w:t>
      </w:r>
      <w:r>
        <w:rPr/>
        <w:t>va del</w:t>
      </w:r>
      <w:r>
        <w:rPr>
          <w:spacing w:val="1"/>
        </w:rPr>
        <w:t> </w:t>
      </w:r>
      <w:r>
        <w:rPr/>
        <w:t>4.92%</w:t>
      </w:r>
      <w:r>
        <w:rPr>
          <w:spacing w:val="-3"/>
        </w:rPr>
        <w:t> </w:t>
      </w:r>
      <w:r>
        <w:rPr/>
        <w:t>al</w:t>
      </w:r>
      <w:r>
        <w:rPr>
          <w:spacing w:val="-1"/>
        </w:rPr>
        <w:t> </w:t>
      </w:r>
      <w:r>
        <w:rPr/>
        <w:t>7.01%.</w:t>
      </w:r>
    </w:p>
    <w:p>
      <w:pPr>
        <w:pStyle w:val="BodyText"/>
        <w:spacing w:before="11"/>
        <w:rPr>
          <w:sz w:val="23"/>
        </w:rPr>
      </w:pPr>
    </w:p>
    <w:p>
      <w:pPr>
        <w:pStyle w:val="Heading6"/>
        <w:numPr>
          <w:ilvl w:val="3"/>
          <w:numId w:val="17"/>
        </w:numPr>
        <w:tabs>
          <w:tab w:pos="982" w:val="left" w:leader="none"/>
        </w:tabs>
        <w:spacing w:line="240" w:lineRule="auto" w:before="0" w:after="0"/>
        <w:ind w:left="982" w:right="0" w:hanging="361"/>
        <w:jc w:val="left"/>
      </w:pPr>
      <w:bookmarkStart w:name="_bookmark36" w:id="49"/>
      <w:bookmarkEnd w:id="49"/>
      <w:r>
        <w:rPr>
          <w:b w:val="0"/>
        </w:rPr>
      </w:r>
      <w:bookmarkStart w:name="_bookmark36" w:id="50"/>
      <w:bookmarkEnd w:id="50"/>
      <w:r>
        <w:rPr/>
        <w:t>Gr</w:t>
      </w:r>
      <w:r>
        <w:rPr/>
        <w:t>aduandos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ind w:left="262" w:right="913"/>
        <w:jc w:val="both"/>
      </w:pPr>
      <w:r>
        <w:rPr/>
        <w:t>Las pruebas de lectura para los graduandos también develan un nivel bajo de rendimiento.</w:t>
      </w:r>
      <w:r>
        <w:rPr>
          <w:spacing w:val="-52"/>
        </w:rPr>
        <w:t> </w:t>
      </w:r>
      <w:r>
        <w:rPr/>
        <w:t>De hecho, en el 2006 el 23.65% alcanzó el nivel de logro, en el 2013 26.03% y en 2019</w:t>
      </w:r>
      <w:r>
        <w:rPr>
          <w:spacing w:val="1"/>
        </w:rPr>
        <w:t> </w:t>
      </w:r>
      <w:r>
        <w:rPr/>
        <w:t>37.03%. En otras palabras, ha existido un incremento con relación al rendimiento, a pesar</w:t>
      </w:r>
      <w:r>
        <w:rPr>
          <w:spacing w:val="1"/>
        </w:rPr>
        <w:t> </w:t>
      </w:r>
      <w:r>
        <w:rPr/>
        <w:t>de que sigue siendo muy bajo. En el 2009 como cuestión inexplicable solo 7.38% alcanzó el</w:t>
      </w:r>
      <w:r>
        <w:rPr>
          <w:spacing w:val="-53"/>
        </w:rPr>
        <w:t> </w:t>
      </w:r>
      <w:r>
        <w:rPr/>
        <w:t>nivel de logro esperado. Para este año no se contó con los estudios de dificultad de las</w:t>
      </w:r>
      <w:r>
        <w:rPr>
          <w:spacing w:val="1"/>
        </w:rPr>
        <w:t> </w:t>
      </w:r>
      <w:r>
        <w:rPr/>
        <w:t>pruebas.</w:t>
      </w:r>
    </w:p>
    <w:p>
      <w:pPr>
        <w:pStyle w:val="BodyText"/>
        <w:spacing w:before="1"/>
      </w:pPr>
    </w:p>
    <w:p>
      <w:pPr>
        <w:pStyle w:val="BodyText"/>
        <w:ind w:left="262" w:right="916"/>
        <w:jc w:val="both"/>
      </w:pPr>
      <w:r>
        <w:rPr/>
        <w:t>Con relación a las diferencias de género para este ciclo y nivel educativo resultan ser</w:t>
      </w:r>
      <w:r>
        <w:rPr>
          <w:spacing w:val="1"/>
        </w:rPr>
        <w:t> </w:t>
      </w:r>
      <w:r>
        <w:rPr/>
        <w:t>demasiado</w:t>
      </w:r>
      <w:r>
        <w:rPr>
          <w:spacing w:val="-8"/>
        </w:rPr>
        <w:t> </w:t>
      </w:r>
      <w:r>
        <w:rPr/>
        <w:t>bajas</w:t>
      </w:r>
      <w:r>
        <w:rPr>
          <w:spacing w:val="-8"/>
        </w:rPr>
        <w:t> </w:t>
      </w:r>
      <w:r>
        <w:rPr/>
        <w:t>las</w:t>
      </w:r>
      <w:r>
        <w:rPr>
          <w:spacing w:val="-11"/>
        </w:rPr>
        <w:t> </w:t>
      </w:r>
      <w:r>
        <w:rPr/>
        <w:t>diferencias</w:t>
      </w:r>
      <w:r>
        <w:rPr>
          <w:spacing w:val="-9"/>
        </w:rPr>
        <w:t> </w:t>
      </w:r>
      <w:r>
        <w:rPr/>
        <w:t>favorables</w:t>
      </w:r>
      <w:r>
        <w:rPr>
          <w:spacing w:val="-11"/>
        </w:rPr>
        <w:t> </w:t>
      </w:r>
      <w:r>
        <w:rPr/>
        <w:t>en</w:t>
      </w:r>
      <w:r>
        <w:rPr>
          <w:spacing w:val="-9"/>
        </w:rPr>
        <w:t> </w:t>
      </w:r>
      <w:r>
        <w:rPr/>
        <w:t>los</w:t>
      </w:r>
      <w:r>
        <w:rPr>
          <w:spacing w:val="-8"/>
        </w:rPr>
        <w:t> </w:t>
      </w:r>
      <w:r>
        <w:rPr/>
        <w:t>años</w:t>
      </w:r>
      <w:r>
        <w:rPr>
          <w:spacing w:val="-8"/>
        </w:rPr>
        <w:t> </w:t>
      </w:r>
      <w:r>
        <w:rPr/>
        <w:t>2006,</w:t>
      </w:r>
      <w:r>
        <w:rPr>
          <w:spacing w:val="-10"/>
        </w:rPr>
        <w:t> </w:t>
      </w:r>
      <w:r>
        <w:rPr/>
        <w:t>2009</w:t>
      </w:r>
      <w:r>
        <w:rPr>
          <w:spacing w:val="-8"/>
        </w:rPr>
        <w:t> </w:t>
      </w:r>
      <w:r>
        <w:rPr/>
        <w:t>y</w:t>
      </w:r>
      <w:r>
        <w:rPr>
          <w:spacing w:val="-11"/>
        </w:rPr>
        <w:t> </w:t>
      </w:r>
      <w:r>
        <w:rPr/>
        <w:t>2007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los</w:t>
      </w:r>
      <w:r>
        <w:rPr>
          <w:spacing w:val="-10"/>
        </w:rPr>
        <w:t> </w:t>
      </w:r>
      <w:r>
        <w:rPr/>
        <w:t>hombres,</w:t>
      </w:r>
      <w:r>
        <w:rPr>
          <w:spacing w:val="-52"/>
        </w:rPr>
        <w:t> </w:t>
      </w:r>
      <w:r>
        <w:rPr/>
        <w:t>con un rango de oscilación de 0.89% a 3.18%. Mientras que en el año 2019 las mujeres</w:t>
      </w:r>
      <w:r>
        <w:rPr>
          <w:spacing w:val="1"/>
        </w:rPr>
        <w:t> </w:t>
      </w:r>
      <w:r>
        <w:rPr/>
        <w:t>rindieron</w:t>
      </w:r>
      <w:r>
        <w:rPr>
          <w:spacing w:val="-2"/>
        </w:rPr>
        <w:t> </w:t>
      </w:r>
      <w:r>
        <w:rPr/>
        <w:t>0.23% más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los</w:t>
      </w:r>
      <w:r>
        <w:rPr>
          <w:spacing w:val="1"/>
        </w:rPr>
        <w:t> </w:t>
      </w:r>
      <w:r>
        <w:rPr/>
        <w:t>hombres.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  <w:r>
        <w:rPr/>
        <w:pict>
          <v:shape style="position:absolute;margin-left:85.104004pt;margin-top:17.854105pt;width:441.95pt;height:10.35pt;mso-position-horizontal-relative:page;mso-position-vertical-relative:paragraph;z-index:-15636992;mso-wrap-distance-left:0;mso-wrap-distance-right:0" coordorigin="1702,357" coordsize="8839,207" path="m10540,357l6145,357,1702,357,1702,563,6145,563,10540,563,10540,357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9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39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625600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9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138"/>
        <w:ind w:left="262" w:right="915"/>
        <w:jc w:val="both"/>
      </w:pPr>
      <w:r>
        <w:rPr/>
        <w:t>Al</w:t>
      </w:r>
      <w:r>
        <w:rPr>
          <w:spacing w:val="-4"/>
        </w:rPr>
        <w:t> </w:t>
      </w:r>
      <w:r>
        <w:rPr/>
        <w:t>igual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las</w:t>
      </w:r>
      <w:r>
        <w:rPr>
          <w:spacing w:val="-4"/>
        </w:rPr>
        <w:t> </w:t>
      </w:r>
      <w:r>
        <w:rPr/>
        <w:t>otras</w:t>
      </w:r>
      <w:r>
        <w:rPr>
          <w:spacing w:val="-5"/>
        </w:rPr>
        <w:t> </w:t>
      </w:r>
      <w:r>
        <w:rPr/>
        <w:t>pruebas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matemática</w:t>
      </w:r>
      <w:r>
        <w:rPr>
          <w:spacing w:val="-6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6"/>
        </w:rPr>
        <w:t> </w:t>
      </w:r>
      <w:r>
        <w:rPr/>
        <w:t>tercer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sexto</w:t>
      </w:r>
      <w:r>
        <w:rPr>
          <w:spacing w:val="-3"/>
        </w:rPr>
        <w:t> </w:t>
      </w:r>
      <w:r>
        <w:rPr/>
        <w:t>grado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primaria,</w:t>
      </w:r>
      <w:r>
        <w:rPr>
          <w:spacing w:val="-52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tercer</w:t>
      </w:r>
      <w:r>
        <w:rPr>
          <w:spacing w:val="1"/>
        </w:rPr>
        <w:t> </w:t>
      </w:r>
      <w:r>
        <w:rPr/>
        <w:t>grado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ciclo</w:t>
      </w:r>
      <w:r>
        <w:rPr>
          <w:spacing w:val="1"/>
        </w:rPr>
        <w:t> </w:t>
      </w:r>
      <w:r>
        <w:rPr/>
        <w:t>básico,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graduandos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observan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diferencial mayor del porcentaje de nivel de logro es el área geográfica de residencia. Los</w:t>
      </w:r>
      <w:r>
        <w:rPr>
          <w:spacing w:val="1"/>
        </w:rPr>
        <w:t> </w:t>
      </w:r>
      <w:r>
        <w:rPr/>
        <w:t>mayores porcentajes de logro se concentran en el área urbana sobre el área rural, aunque</w:t>
      </w:r>
      <w:r>
        <w:rPr>
          <w:spacing w:val="1"/>
        </w:rPr>
        <w:t> </w:t>
      </w:r>
      <w:r>
        <w:rPr/>
        <w:t>en ambos casos sean bajos. Para el año 2006 y 2013 las diferencias superan los 7 puntos</w:t>
      </w:r>
      <w:r>
        <w:rPr>
          <w:spacing w:val="1"/>
        </w:rPr>
        <w:t> </w:t>
      </w:r>
      <w:r>
        <w:rPr/>
        <w:t>porcentuales y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/>
        <w:t>año</w:t>
      </w:r>
      <w:r>
        <w:rPr>
          <w:spacing w:val="-2"/>
        </w:rPr>
        <w:t> </w:t>
      </w:r>
      <w:r>
        <w:rPr/>
        <w:t>2019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diferencial</w:t>
      </w:r>
      <w:r>
        <w:rPr>
          <w:spacing w:val="-3"/>
        </w:rPr>
        <w:t> </w:t>
      </w:r>
      <w:r>
        <w:rPr/>
        <w:t>fue</w:t>
      </w:r>
      <w:r>
        <w:rPr>
          <w:spacing w:val="-1"/>
        </w:rPr>
        <w:t> </w:t>
      </w:r>
      <w:r>
        <w:rPr/>
        <w:t>de 8.5%</w:t>
      </w:r>
      <w:r>
        <w:rPr>
          <w:spacing w:val="-1"/>
        </w:rPr>
        <w:t> </w:t>
      </w:r>
      <w:r>
        <w:rPr/>
        <w:t>entre</w:t>
      </w:r>
      <w:r>
        <w:rPr>
          <w:spacing w:val="-2"/>
        </w:rPr>
        <w:t> </w:t>
      </w:r>
      <w:r>
        <w:rPr/>
        <w:t>ambos grupos.</w:t>
      </w:r>
    </w:p>
    <w:p>
      <w:pPr>
        <w:pStyle w:val="BodyText"/>
        <w:spacing w:before="10"/>
        <w:rPr>
          <w:sz w:val="19"/>
        </w:rPr>
      </w:pPr>
    </w:p>
    <w:p>
      <w:pPr>
        <w:pStyle w:val="Heading4"/>
        <w:numPr>
          <w:ilvl w:val="2"/>
          <w:numId w:val="17"/>
        </w:numPr>
        <w:tabs>
          <w:tab w:pos="982" w:val="left" w:leader="none"/>
        </w:tabs>
        <w:spacing w:line="240" w:lineRule="auto" w:before="0" w:after="0"/>
        <w:ind w:left="982" w:right="0" w:hanging="720"/>
        <w:jc w:val="left"/>
        <w:rPr>
          <w:color w:val="1F3863"/>
        </w:rPr>
      </w:pPr>
      <w:bookmarkStart w:name="_bookmark37" w:id="51"/>
      <w:bookmarkEnd w:id="51"/>
      <w:r>
        <w:rPr>
          <w:b w:val="0"/>
        </w:rPr>
      </w:r>
      <w:bookmarkStart w:name="_bookmark37" w:id="52"/>
      <w:bookmarkEnd w:id="52"/>
      <w:r>
        <w:rPr>
          <w:color w:val="1F3863"/>
        </w:rPr>
        <w:t>E</w:t>
      </w:r>
      <w:r>
        <w:rPr>
          <w:color w:val="1F3863"/>
        </w:rPr>
        <w:t>valuación</w:t>
      </w:r>
      <w:r>
        <w:rPr>
          <w:color w:val="1F3863"/>
          <w:spacing w:val="-6"/>
        </w:rPr>
        <w:t> </w:t>
      </w:r>
      <w:r>
        <w:rPr>
          <w:color w:val="1F3863"/>
        </w:rPr>
        <w:t>diagnóstica</w:t>
      </w:r>
      <w:r>
        <w:rPr>
          <w:color w:val="1F3863"/>
          <w:spacing w:val="-6"/>
        </w:rPr>
        <w:t> </w:t>
      </w:r>
      <w:r>
        <w:rPr>
          <w:color w:val="1F3863"/>
        </w:rPr>
        <w:t>2021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before="1"/>
        <w:ind w:left="262" w:right="913"/>
        <w:jc w:val="both"/>
      </w:pPr>
      <w:r>
        <w:rPr/>
        <w:t>El Mineduc, llevó a cabo una evaluación diagnóstica de 1 de agosto al 15 de octubre de</w:t>
      </w:r>
      <w:r>
        <w:rPr>
          <w:spacing w:val="1"/>
        </w:rPr>
        <w:t> </w:t>
      </w:r>
      <w:r>
        <w:rPr/>
        <w:t>2021, considerando en su muestra a 1,916,439 estudiantes en 22,295 centros educativos</w:t>
      </w:r>
      <w:r>
        <w:rPr>
          <w:spacing w:val="1"/>
        </w:rPr>
        <w:t> </w:t>
      </w:r>
      <w:r>
        <w:rPr/>
        <w:t>de todo el país, con la excepción del departamento de Huehuetenango. Este diagnóstico</w:t>
      </w:r>
      <w:r>
        <w:rPr>
          <w:spacing w:val="1"/>
        </w:rPr>
        <w:t> </w:t>
      </w:r>
      <w:r>
        <w:rPr/>
        <w:t>permitió</w:t>
      </w:r>
      <w:r>
        <w:rPr>
          <w:spacing w:val="-5"/>
        </w:rPr>
        <w:t> </w:t>
      </w:r>
      <w:r>
        <w:rPr/>
        <w:t>establecer</w:t>
      </w:r>
      <w:r>
        <w:rPr>
          <w:spacing w:val="-6"/>
        </w:rPr>
        <w:t> </w:t>
      </w:r>
      <w:r>
        <w:rPr/>
        <w:t>los</w:t>
      </w:r>
      <w:r>
        <w:rPr>
          <w:spacing w:val="-8"/>
        </w:rPr>
        <w:t> </w:t>
      </w:r>
      <w:r>
        <w:rPr/>
        <w:t>efectos</w:t>
      </w:r>
      <w:r>
        <w:rPr>
          <w:spacing w:val="-8"/>
        </w:rPr>
        <w:t> </w:t>
      </w:r>
      <w:r>
        <w:rPr/>
        <w:t>del</w:t>
      </w:r>
      <w:r>
        <w:rPr>
          <w:spacing w:val="-6"/>
        </w:rPr>
        <w:t> </w:t>
      </w:r>
      <w:r>
        <w:rPr/>
        <w:t>COVID-19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aprendizaje</w:t>
      </w:r>
      <w:r>
        <w:rPr>
          <w:spacing w:val="-8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9"/>
        </w:rPr>
        <w:t> </w:t>
      </w:r>
      <w:r>
        <w:rPr/>
        <w:t>espera</w:t>
      </w:r>
      <w:r>
        <w:rPr>
          <w:spacing w:val="-5"/>
        </w:rPr>
        <w:t> </w:t>
      </w:r>
      <w:r>
        <w:rPr/>
        <w:t>en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centros</w:t>
      </w:r>
      <w:r>
        <w:rPr>
          <w:spacing w:val="-52"/>
        </w:rPr>
        <w:t> </w:t>
      </w:r>
      <w:r>
        <w:rPr/>
        <w:t>educativos. Considerando que las habilidades mínimas esperadas por cada uno de los</w:t>
      </w:r>
      <w:r>
        <w:rPr>
          <w:spacing w:val="1"/>
        </w:rPr>
        <w:t> </w:t>
      </w:r>
      <w:r>
        <w:rPr/>
        <w:t>grados demandan de un nivel de desempeño III, según lo establecido en el CNB para cada</w:t>
      </w:r>
      <w:r>
        <w:rPr>
          <w:spacing w:val="1"/>
        </w:rPr>
        <w:t> </w:t>
      </w:r>
      <w:r>
        <w:rPr/>
        <w:t>uno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niveles</w:t>
      </w:r>
      <w:r>
        <w:rPr>
          <w:spacing w:val="1"/>
        </w:rPr>
        <w:t> </w:t>
      </w:r>
      <w:r>
        <w:rPr/>
        <w:t>y</w:t>
      </w:r>
      <w:r>
        <w:rPr>
          <w:spacing w:val="-4"/>
        </w:rPr>
        <w:t> </w:t>
      </w:r>
      <w:r>
        <w:rPr/>
        <w:t>grados</w:t>
      </w:r>
      <w:r>
        <w:rPr>
          <w:spacing w:val="1"/>
        </w:rPr>
        <w:t> </w:t>
      </w:r>
      <w:r>
        <w:rPr/>
        <w:t>educativos correspondientes.</w:t>
      </w:r>
    </w:p>
    <w:p>
      <w:pPr>
        <w:pStyle w:val="BodyText"/>
        <w:spacing w:before="1"/>
      </w:pPr>
    </w:p>
    <w:p>
      <w:pPr>
        <w:pStyle w:val="BodyText"/>
        <w:ind w:left="262" w:right="914"/>
        <w:jc w:val="both"/>
      </w:pPr>
      <w:r>
        <w:rPr/>
        <w:t>Se</w:t>
      </w:r>
      <w:r>
        <w:rPr>
          <w:spacing w:val="-6"/>
        </w:rPr>
        <w:t> </w:t>
      </w:r>
      <w:r>
        <w:rPr/>
        <w:t>observa</w:t>
      </w:r>
      <w:r>
        <w:rPr>
          <w:spacing w:val="-5"/>
        </w:rPr>
        <w:t> </w:t>
      </w:r>
      <w:r>
        <w:rPr/>
        <w:t>que</w:t>
      </w:r>
      <w:r>
        <w:rPr>
          <w:spacing w:val="-8"/>
        </w:rPr>
        <w:t> </w:t>
      </w:r>
      <w:r>
        <w:rPr/>
        <w:t>para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caso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6"/>
        </w:rPr>
        <w:t> </w:t>
      </w:r>
      <w:r>
        <w:rPr/>
        <w:t>matemáticas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71%</w:t>
      </w:r>
      <w:r>
        <w:rPr>
          <w:spacing w:val="-7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preprimaria</w:t>
      </w:r>
      <w:r>
        <w:rPr>
          <w:spacing w:val="-6"/>
        </w:rPr>
        <w:t> </w:t>
      </w:r>
      <w:r>
        <w:rPr/>
        <w:t>alcanza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niveles</w:t>
      </w:r>
      <w:r>
        <w:rPr>
          <w:spacing w:val="-52"/>
        </w:rPr>
        <w:t> </w:t>
      </w:r>
      <w:r>
        <w:rPr/>
        <w:t>esperados, en la primaria el 77%, en el ciclo básico del nivel medio el 60% y en el ciclo</w:t>
      </w:r>
      <w:r>
        <w:rPr>
          <w:spacing w:val="1"/>
        </w:rPr>
        <w:t> </w:t>
      </w:r>
      <w:r>
        <w:rPr/>
        <w:t>diversificado</w:t>
      </w:r>
      <w:r>
        <w:rPr>
          <w:spacing w:val="-8"/>
        </w:rPr>
        <w:t> </w:t>
      </w:r>
      <w:r>
        <w:rPr/>
        <w:t>el</w:t>
      </w:r>
      <w:r>
        <w:rPr>
          <w:spacing w:val="-10"/>
        </w:rPr>
        <w:t> </w:t>
      </w:r>
      <w:r>
        <w:rPr/>
        <w:t>59%,</w:t>
      </w:r>
      <w:r>
        <w:rPr>
          <w:spacing w:val="-9"/>
        </w:rPr>
        <w:t> </w:t>
      </w:r>
      <w:r>
        <w:rPr/>
        <w:t>así</w:t>
      </w:r>
      <w:r>
        <w:rPr>
          <w:spacing w:val="-9"/>
        </w:rPr>
        <w:t> </w:t>
      </w:r>
      <w:r>
        <w:rPr/>
        <w:t>como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primaria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adultos</w:t>
      </w:r>
      <w:r>
        <w:rPr>
          <w:spacing w:val="-8"/>
        </w:rPr>
        <w:t> </w:t>
      </w:r>
      <w:r>
        <w:rPr/>
        <w:t>con</w:t>
      </w:r>
      <w:r>
        <w:rPr>
          <w:spacing w:val="-7"/>
        </w:rPr>
        <w:t> </w:t>
      </w:r>
      <w:r>
        <w:rPr/>
        <w:t>el</w:t>
      </w:r>
      <w:r>
        <w:rPr>
          <w:spacing w:val="-9"/>
        </w:rPr>
        <w:t> </w:t>
      </w:r>
      <w:r>
        <w:rPr/>
        <w:t>78%.</w:t>
      </w:r>
      <w:r>
        <w:rPr>
          <w:spacing w:val="-9"/>
        </w:rPr>
        <w:t> </w:t>
      </w:r>
      <w:r>
        <w:rPr/>
        <w:t>Esto</w:t>
      </w:r>
      <w:r>
        <w:rPr>
          <w:spacing w:val="-8"/>
        </w:rPr>
        <w:t> </w:t>
      </w:r>
      <w:r>
        <w:rPr/>
        <w:t>significa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se</w:t>
      </w:r>
      <w:r>
        <w:rPr>
          <w:spacing w:val="-11"/>
        </w:rPr>
        <w:t> </w:t>
      </w:r>
      <w:r>
        <w:rPr/>
        <w:t>deben</w:t>
      </w:r>
      <w:r>
        <w:rPr>
          <w:spacing w:val="-52"/>
        </w:rPr>
        <w:t> </w:t>
      </w:r>
      <w:r>
        <w:rPr/>
        <w:t>tomar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cuenta</w:t>
      </w:r>
      <w:r>
        <w:rPr>
          <w:spacing w:val="-10"/>
        </w:rPr>
        <w:t> </w:t>
      </w:r>
      <w:r>
        <w:rPr/>
        <w:t>el</w:t>
      </w:r>
      <w:r>
        <w:rPr>
          <w:spacing w:val="-7"/>
        </w:rPr>
        <w:t> </w:t>
      </w:r>
      <w:r>
        <w:rPr/>
        <w:t>29%</w:t>
      </w:r>
      <w:r>
        <w:rPr>
          <w:spacing w:val="-11"/>
        </w:rPr>
        <w:t> </w:t>
      </w:r>
      <w:r>
        <w:rPr/>
        <w:t>del</w:t>
      </w:r>
      <w:r>
        <w:rPr>
          <w:spacing w:val="-7"/>
        </w:rPr>
        <w:t> </w:t>
      </w:r>
      <w:r>
        <w:rPr/>
        <w:t>total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estudiantes</w:t>
      </w:r>
      <w:r>
        <w:rPr>
          <w:spacing w:val="-10"/>
        </w:rPr>
        <w:t> </w:t>
      </w:r>
      <w:r>
        <w:rPr/>
        <w:t>que</w:t>
      </w:r>
      <w:r>
        <w:rPr>
          <w:spacing w:val="-7"/>
        </w:rPr>
        <w:t> </w:t>
      </w:r>
      <w:r>
        <w:rPr/>
        <w:t>están</w:t>
      </w:r>
      <w:r>
        <w:rPr>
          <w:spacing w:val="-9"/>
        </w:rPr>
        <w:t> </w:t>
      </w:r>
      <w:r>
        <w:rPr/>
        <w:t>por</w:t>
      </w:r>
      <w:r>
        <w:rPr>
          <w:spacing w:val="-10"/>
        </w:rPr>
        <w:t> </w:t>
      </w:r>
      <w:r>
        <w:rPr/>
        <w:t>debajo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nivel</w:t>
      </w:r>
      <w:r>
        <w:rPr>
          <w:spacing w:val="-8"/>
        </w:rPr>
        <w:t> </w:t>
      </w:r>
      <w:r>
        <w:rPr/>
        <w:t>esperado</w:t>
      </w:r>
      <w:r>
        <w:rPr>
          <w:spacing w:val="-10"/>
        </w:rPr>
        <w:t> </w:t>
      </w:r>
      <w:r>
        <w:rPr/>
        <w:t>en</w:t>
      </w:r>
      <w:r>
        <w:rPr>
          <w:spacing w:val="-52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preprimaria,</w:t>
      </w:r>
      <w:r>
        <w:rPr>
          <w:spacing w:val="-13"/>
        </w:rPr>
        <w:t> </w:t>
      </w:r>
      <w:r>
        <w:rPr>
          <w:spacing w:val="-1"/>
        </w:rPr>
        <w:t>el</w:t>
      </w:r>
      <w:r>
        <w:rPr>
          <w:spacing w:val="-13"/>
        </w:rPr>
        <w:t> </w:t>
      </w:r>
      <w:r>
        <w:rPr>
          <w:spacing w:val="-1"/>
        </w:rPr>
        <w:t>24%</w:t>
      </w:r>
      <w:r>
        <w:rPr>
          <w:spacing w:val="-13"/>
        </w:rPr>
        <w:t> </w:t>
      </w: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11"/>
        </w:rPr>
        <w:t> </w:t>
      </w:r>
      <w:r>
        <w:rPr/>
        <w:t>primaria,</w:t>
      </w:r>
      <w:r>
        <w:rPr>
          <w:spacing w:val="-14"/>
        </w:rPr>
        <w:t> </w:t>
      </w:r>
      <w:r>
        <w:rPr/>
        <w:t>el</w:t>
      </w:r>
      <w:r>
        <w:rPr>
          <w:spacing w:val="-13"/>
        </w:rPr>
        <w:t> </w:t>
      </w:r>
      <w:r>
        <w:rPr/>
        <w:t>40%</w:t>
      </w:r>
      <w:r>
        <w:rPr>
          <w:spacing w:val="-15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ciclo</w:t>
      </w:r>
      <w:r>
        <w:rPr>
          <w:spacing w:val="-11"/>
        </w:rPr>
        <w:t> </w:t>
      </w:r>
      <w:r>
        <w:rPr/>
        <w:t>básico,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41%</w:t>
      </w:r>
      <w:r>
        <w:rPr>
          <w:spacing w:val="-15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ciclo</w:t>
      </w:r>
      <w:r>
        <w:rPr>
          <w:spacing w:val="-11"/>
        </w:rPr>
        <w:t> </w:t>
      </w:r>
      <w:r>
        <w:rPr/>
        <w:t>diversificado</w:t>
      </w:r>
      <w:r>
        <w:rPr>
          <w:spacing w:val="-51"/>
        </w:rPr>
        <w:t> </w:t>
      </w:r>
      <w:r>
        <w:rPr/>
        <w:t>y</w:t>
      </w:r>
      <w:r>
        <w:rPr>
          <w:spacing w:val="-1"/>
        </w:rPr>
        <w:t> </w:t>
      </w:r>
      <w:r>
        <w:rPr/>
        <w:t>el 22%</w:t>
      </w:r>
      <w:r>
        <w:rPr>
          <w:spacing w:val="-3"/>
        </w:rPr>
        <w:t> </w:t>
      </w:r>
      <w:r>
        <w:rPr/>
        <w:t>en</w:t>
      </w:r>
      <w:r>
        <w:rPr>
          <w:spacing w:val="2"/>
        </w:rPr>
        <w:t> </w:t>
      </w:r>
      <w:r>
        <w:rPr/>
        <w:t>la primaria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adultos.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62" w:right="918"/>
        <w:jc w:val="both"/>
      </w:pPr>
      <w:r>
        <w:rPr/>
        <w:t>Con relación al nivel de desempeño en lectura, se observa que en la preprimaria el 57%</w:t>
      </w:r>
      <w:r>
        <w:rPr>
          <w:spacing w:val="1"/>
        </w:rPr>
        <w:t> </w:t>
      </w:r>
      <w:r>
        <w:rPr/>
        <w:t>superó el nivel de logro esperado, en la primaria el 75%, el 64% en el ciclo básico del nivel</w:t>
      </w:r>
      <w:r>
        <w:rPr>
          <w:spacing w:val="1"/>
        </w:rPr>
        <w:t> </w:t>
      </w:r>
      <w:r>
        <w:rPr/>
        <w:t>medio,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74%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ciclo</w:t>
      </w:r>
      <w:r>
        <w:rPr>
          <w:spacing w:val="1"/>
        </w:rPr>
        <w:t> </w:t>
      </w:r>
      <w:r>
        <w:rPr/>
        <w:t>diversificado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76%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primaria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adultos.</w:t>
      </w:r>
      <w:r>
        <w:rPr>
          <w:spacing w:val="1"/>
        </w:rPr>
        <w:t> </w:t>
      </w:r>
      <w:r>
        <w:rPr/>
        <w:t>Aquellos</w:t>
      </w:r>
      <w:r>
        <w:rPr>
          <w:spacing w:val="-52"/>
        </w:rPr>
        <w:t> </w:t>
      </w:r>
      <w:r>
        <w:rPr/>
        <w:t>estudiantes que no lograron alcanzar el nivel esperado fueron el 45% para la preprimaria,</w:t>
      </w:r>
      <w:r>
        <w:rPr>
          <w:spacing w:val="1"/>
        </w:rPr>
        <w:t> </w:t>
      </w:r>
      <w:r>
        <w:rPr/>
        <w:t>25% para la primaria, 36% para el ciclo básico, 26% para el ciclo diversificado y el 24% para</w:t>
      </w:r>
      <w:r>
        <w:rPr>
          <w:spacing w:val="-52"/>
        </w:rPr>
        <w:t> </w:t>
      </w:r>
      <w:r>
        <w:rPr/>
        <w:t>la primaria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adultos.</w:t>
      </w:r>
    </w:p>
    <w:p>
      <w:pPr>
        <w:pStyle w:val="BodyText"/>
        <w:spacing w:before="2"/>
      </w:pPr>
    </w:p>
    <w:p>
      <w:pPr>
        <w:pStyle w:val="BodyText"/>
        <w:ind w:left="262" w:right="915"/>
        <w:jc w:val="both"/>
      </w:pPr>
      <w:r>
        <w:rPr/>
        <w:t>Esta información también se tiene con relación a cada uno de los grados. De hecho, los</w:t>
      </w:r>
      <w:r>
        <w:rPr>
          <w:spacing w:val="1"/>
        </w:rPr>
        <w:t> </w:t>
      </w:r>
      <w:r>
        <w:rPr/>
        <w:t>principales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grados donde</w:t>
      </w:r>
      <w:r>
        <w:rPr>
          <w:spacing w:val="1"/>
        </w:rPr>
        <w:t> </w:t>
      </w:r>
      <w:r>
        <w:rPr/>
        <w:t>se requiere mayor</w:t>
      </w:r>
      <w:r>
        <w:rPr>
          <w:spacing w:val="1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la preprimaria, el</w:t>
      </w:r>
      <w:r>
        <w:rPr>
          <w:spacing w:val="1"/>
        </w:rPr>
        <w:t> </w:t>
      </w:r>
      <w:r>
        <w:rPr/>
        <w:t>primero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segundo</w:t>
      </w:r>
      <w:r>
        <w:rPr>
          <w:spacing w:val="-11"/>
        </w:rPr>
        <w:t> </w:t>
      </w:r>
      <w:r>
        <w:rPr/>
        <w:t>grado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primaria,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segundo</w:t>
      </w:r>
      <w:r>
        <w:rPr>
          <w:spacing w:val="-11"/>
        </w:rPr>
        <w:t> </w:t>
      </w:r>
      <w:r>
        <w:rPr/>
        <w:t>básico,</w:t>
      </w:r>
      <w:r>
        <w:rPr>
          <w:spacing w:val="-11"/>
        </w:rPr>
        <w:t> </w:t>
      </w:r>
      <w:r>
        <w:rPr/>
        <w:t>así</w:t>
      </w:r>
      <w:r>
        <w:rPr>
          <w:spacing w:val="-11"/>
        </w:rPr>
        <w:t> </w:t>
      </w:r>
      <w:r>
        <w:rPr/>
        <w:t>como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quinto</w:t>
      </w:r>
      <w:r>
        <w:rPr>
          <w:spacing w:val="-11"/>
        </w:rPr>
        <w:t> </w:t>
      </w:r>
      <w:r>
        <w:rPr/>
        <w:t>diversificado.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  <w:r>
        <w:rPr/>
        <w:pict>
          <v:shape style="position:absolute;margin-left:85.104004pt;margin-top:15.62305pt;width:441.95pt;height:10.35pt;mso-position-horizontal-relative:page;mso-position-vertical-relative:paragraph;z-index:-15635456;mso-wrap-distance-left:0;mso-wrap-distance-right:0" coordorigin="1702,312" coordsize="8839,207" path="m10540,312l6145,312,1702,312,1702,519,6145,519,10540,519,10540,312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9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40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627648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10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Heading4"/>
        <w:numPr>
          <w:ilvl w:val="2"/>
          <w:numId w:val="17"/>
        </w:numPr>
        <w:tabs>
          <w:tab w:pos="982" w:val="left" w:leader="none"/>
        </w:tabs>
        <w:spacing w:line="240" w:lineRule="auto" w:before="138" w:after="0"/>
        <w:ind w:left="982" w:right="0" w:hanging="720"/>
        <w:jc w:val="left"/>
        <w:rPr>
          <w:color w:val="1F3863"/>
        </w:rPr>
      </w:pPr>
      <w:bookmarkStart w:name="_bookmark38" w:id="53"/>
      <w:bookmarkEnd w:id="53"/>
      <w:r>
        <w:rPr>
          <w:b w:val="0"/>
        </w:rPr>
      </w:r>
      <w:bookmarkStart w:name="_bookmark38" w:id="54"/>
      <w:bookmarkEnd w:id="54"/>
      <w:r>
        <w:rPr>
          <w:color w:val="1F3863"/>
        </w:rPr>
        <w:t>Re</w:t>
      </w:r>
      <w:r>
        <w:rPr>
          <w:color w:val="1F3863"/>
        </w:rPr>
        <w:t>sultados</w:t>
      </w:r>
      <w:r>
        <w:rPr>
          <w:color w:val="1F3863"/>
          <w:spacing w:val="-3"/>
        </w:rPr>
        <w:t> </w:t>
      </w:r>
      <w:r>
        <w:rPr>
          <w:color w:val="1F3863"/>
        </w:rPr>
        <w:t>de</w:t>
      </w:r>
      <w:r>
        <w:rPr>
          <w:color w:val="1F3863"/>
          <w:spacing w:val="-2"/>
        </w:rPr>
        <w:t> </w:t>
      </w:r>
      <w:r>
        <w:rPr>
          <w:color w:val="1F3863"/>
        </w:rPr>
        <w:t>los</w:t>
      </w:r>
      <w:r>
        <w:rPr>
          <w:color w:val="1F3863"/>
          <w:spacing w:val="-2"/>
        </w:rPr>
        <w:t> </w:t>
      </w:r>
      <w:r>
        <w:rPr>
          <w:color w:val="1F3863"/>
        </w:rPr>
        <w:t>niveles</w:t>
      </w:r>
      <w:r>
        <w:rPr>
          <w:color w:val="1F3863"/>
          <w:spacing w:val="-3"/>
        </w:rPr>
        <w:t> </w:t>
      </w:r>
      <w:r>
        <w:rPr>
          <w:color w:val="1F3863"/>
        </w:rPr>
        <w:t>de</w:t>
      </w:r>
      <w:r>
        <w:rPr>
          <w:color w:val="1F3863"/>
          <w:spacing w:val="-4"/>
        </w:rPr>
        <w:t> </w:t>
      </w:r>
      <w:r>
        <w:rPr>
          <w:color w:val="1F3863"/>
        </w:rPr>
        <w:t>logro</w:t>
      </w:r>
      <w:r>
        <w:rPr>
          <w:color w:val="1F3863"/>
          <w:spacing w:val="-3"/>
        </w:rPr>
        <w:t> </w:t>
      </w:r>
      <w:r>
        <w:rPr>
          <w:color w:val="1F3863"/>
        </w:rPr>
        <w:t>en</w:t>
      </w:r>
      <w:r>
        <w:rPr>
          <w:color w:val="1F3863"/>
          <w:spacing w:val="-2"/>
        </w:rPr>
        <w:t> </w:t>
      </w:r>
      <w:r>
        <w:rPr>
          <w:color w:val="1F3863"/>
        </w:rPr>
        <w:t>las</w:t>
      </w:r>
      <w:r>
        <w:rPr>
          <w:color w:val="1F3863"/>
          <w:spacing w:val="-2"/>
        </w:rPr>
        <w:t> </w:t>
      </w:r>
      <w:r>
        <w:rPr>
          <w:color w:val="1F3863"/>
        </w:rPr>
        <w:t>pruebas</w:t>
      </w:r>
      <w:r>
        <w:rPr>
          <w:color w:val="1F3863"/>
          <w:spacing w:val="-3"/>
        </w:rPr>
        <w:t> </w:t>
      </w:r>
      <w:r>
        <w:rPr>
          <w:color w:val="1F3863"/>
        </w:rPr>
        <w:t>internacionales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ind w:left="262" w:right="915"/>
        <w:jc w:val="both"/>
      </w:pPr>
      <w:r>
        <w:rPr/>
        <w:t>En el marco del Estudio Regional Comparativo y Explicativo -ERCE- 2019 en cuanto a la</w:t>
      </w:r>
      <w:r>
        <w:rPr>
          <w:spacing w:val="1"/>
        </w:rPr>
        <w:t> </w:t>
      </w:r>
      <w:r>
        <w:rPr/>
        <w:t>evaluación de los logros de los estudiantes de tercero y sexto grados del nivel primario en</w:t>
      </w:r>
      <w:r>
        <w:rPr>
          <w:spacing w:val="1"/>
        </w:rPr>
        <w:t> </w:t>
      </w:r>
      <w:r>
        <w:rPr/>
        <w:t>América</w:t>
      </w:r>
      <w:r>
        <w:rPr>
          <w:spacing w:val="-10"/>
        </w:rPr>
        <w:t> </w:t>
      </w:r>
      <w:r>
        <w:rPr/>
        <w:t>Latina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Caribe,</w:t>
      </w:r>
      <w:r>
        <w:rPr>
          <w:spacing w:val="-8"/>
        </w:rPr>
        <w:t> </w:t>
      </w:r>
      <w:r>
        <w:rPr/>
        <w:t>llevado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cabo</w:t>
      </w:r>
      <w:r>
        <w:rPr>
          <w:spacing w:val="-11"/>
        </w:rPr>
        <w:t> </w:t>
      </w:r>
      <w:r>
        <w:rPr/>
        <w:t>por</w:t>
      </w:r>
      <w:r>
        <w:rPr>
          <w:spacing w:val="-11"/>
        </w:rPr>
        <w:t> </w:t>
      </w:r>
      <w:r>
        <w:rPr/>
        <w:t>el</w:t>
      </w:r>
      <w:r>
        <w:rPr>
          <w:spacing w:val="-9"/>
        </w:rPr>
        <w:t> </w:t>
      </w:r>
      <w:r>
        <w:rPr/>
        <w:t>Laboratorio</w:t>
      </w:r>
      <w:r>
        <w:rPr>
          <w:spacing w:val="-10"/>
        </w:rPr>
        <w:t> </w:t>
      </w:r>
      <w:r>
        <w:rPr/>
        <w:t>Latinoamericano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Evaluación</w:t>
      </w:r>
      <w:r>
        <w:rPr>
          <w:spacing w:val="-52"/>
        </w:rPr>
        <w:t> </w:t>
      </w:r>
      <w:r>
        <w:rPr/>
        <w:t>de la Calidad de la Educación -LLECE-</w:t>
      </w:r>
      <w:r>
        <w:rPr>
          <w:vertAlign w:val="superscript"/>
        </w:rPr>
        <w:t>13</w:t>
      </w:r>
      <w:r>
        <w:rPr>
          <w:vertAlign w:val="baseline"/>
        </w:rPr>
        <w:t>, que establece el nivel de desempeño de las y los</w:t>
      </w:r>
      <w:r>
        <w:rPr>
          <w:spacing w:val="1"/>
          <w:vertAlign w:val="baseline"/>
        </w:rPr>
        <w:t> </w:t>
      </w:r>
      <w:r>
        <w:rPr>
          <w:vertAlign w:val="baseline"/>
        </w:rPr>
        <w:t>estudiantes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las</w:t>
      </w:r>
      <w:r>
        <w:rPr>
          <w:spacing w:val="1"/>
          <w:vertAlign w:val="baseline"/>
        </w:rPr>
        <w:t> </w:t>
      </w:r>
      <w:r>
        <w:rPr>
          <w:vertAlign w:val="baseline"/>
        </w:rPr>
        <w:t>áreas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lectura,</w:t>
      </w:r>
      <w:r>
        <w:rPr>
          <w:spacing w:val="1"/>
          <w:vertAlign w:val="baseline"/>
        </w:rPr>
        <w:t> </w:t>
      </w:r>
      <w:r>
        <w:rPr>
          <w:vertAlign w:val="baseline"/>
        </w:rPr>
        <w:t>matemática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ciencias,</w:t>
      </w:r>
      <w:r>
        <w:rPr>
          <w:spacing w:val="1"/>
          <w:vertAlign w:val="baseline"/>
        </w:rPr>
        <w:t> </w:t>
      </w:r>
      <w:r>
        <w:rPr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vertAlign w:val="baseline"/>
        </w:rPr>
        <w:t>muestra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situación</w:t>
      </w:r>
      <w:r>
        <w:rPr>
          <w:spacing w:val="1"/>
          <w:vertAlign w:val="baseline"/>
        </w:rPr>
        <w:t> </w:t>
      </w:r>
      <w:r>
        <w:rPr>
          <w:vertAlign w:val="baseline"/>
        </w:rPr>
        <w:t>preocupante de Guatemala en términos de la comparación con el resto de países de la</w:t>
      </w:r>
      <w:r>
        <w:rPr>
          <w:spacing w:val="1"/>
          <w:vertAlign w:val="baseline"/>
        </w:rPr>
        <w:t> </w:t>
      </w:r>
      <w:r>
        <w:rPr>
          <w:vertAlign w:val="baseline"/>
        </w:rPr>
        <w:t>región. Esto viene a confirmar los resultados que se obtuvieron en el país en las pruebas</w:t>
      </w:r>
      <w:r>
        <w:rPr>
          <w:spacing w:val="1"/>
          <w:vertAlign w:val="baseline"/>
        </w:rPr>
        <w:t> </w:t>
      </w:r>
      <w:r>
        <w:rPr>
          <w:vertAlign w:val="baseline"/>
        </w:rPr>
        <w:t>nacionales del 2014, sin embargo, con el agravante de no alcanzar el cumplimiento de las</w:t>
      </w:r>
      <w:r>
        <w:rPr>
          <w:spacing w:val="1"/>
          <w:vertAlign w:val="baseline"/>
        </w:rPr>
        <w:t> </w:t>
      </w:r>
      <w:r>
        <w:rPr>
          <w:vertAlign w:val="baseline"/>
        </w:rPr>
        <w:t>metas de la Agenda 2030, en el marco del ODS4, Educación de Calidad. A continuación, se</w:t>
      </w:r>
      <w:r>
        <w:rPr>
          <w:spacing w:val="1"/>
          <w:vertAlign w:val="baseline"/>
        </w:rPr>
        <w:t> </w:t>
      </w:r>
      <w:r>
        <w:rPr>
          <w:vertAlign w:val="baseline"/>
        </w:rPr>
        <w:t>describen los</w:t>
      </w:r>
      <w:r>
        <w:rPr>
          <w:spacing w:val="-2"/>
          <w:vertAlign w:val="baseline"/>
        </w:rPr>
        <w:t> </w:t>
      </w:r>
      <w:r>
        <w:rPr>
          <w:vertAlign w:val="baseline"/>
        </w:rPr>
        <w:t>resultados</w:t>
      </w:r>
      <w:r>
        <w:rPr>
          <w:spacing w:val="-2"/>
          <w:vertAlign w:val="baseline"/>
        </w:rPr>
        <w:t> </w:t>
      </w:r>
      <w:r>
        <w:rPr>
          <w:vertAlign w:val="baseline"/>
        </w:rPr>
        <w:t>generales</w:t>
      </w:r>
      <w:r>
        <w:rPr>
          <w:spacing w:val="-3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obtuvo</w:t>
      </w:r>
      <w:r>
        <w:rPr>
          <w:spacing w:val="1"/>
          <w:vertAlign w:val="baseline"/>
        </w:rPr>
        <w:t> </w:t>
      </w:r>
      <w:r>
        <w:rPr>
          <w:vertAlign w:val="baseline"/>
        </w:rPr>
        <w:t>Guatemala.</w:t>
      </w:r>
    </w:p>
    <w:p>
      <w:pPr>
        <w:pStyle w:val="BodyText"/>
        <w:spacing w:before="1"/>
      </w:pPr>
    </w:p>
    <w:p>
      <w:pPr>
        <w:pStyle w:val="Heading6"/>
        <w:numPr>
          <w:ilvl w:val="3"/>
          <w:numId w:val="17"/>
        </w:numPr>
        <w:tabs>
          <w:tab w:pos="982" w:val="left" w:leader="none"/>
        </w:tabs>
        <w:spacing w:line="240" w:lineRule="auto" w:before="0" w:after="0"/>
        <w:ind w:left="982" w:right="0" w:hanging="361"/>
        <w:jc w:val="left"/>
      </w:pPr>
      <w:bookmarkStart w:name="_bookmark39" w:id="55"/>
      <w:bookmarkEnd w:id="55"/>
      <w:r>
        <w:rPr>
          <w:b w:val="0"/>
        </w:rPr>
      </w:r>
      <w:bookmarkStart w:name="_bookmark39" w:id="56"/>
      <w:bookmarkEnd w:id="56"/>
      <w:r>
        <w:rPr/>
        <w:t>T</w:t>
      </w:r>
      <w:r>
        <w:rPr/>
        <w:t>ercer</w:t>
      </w:r>
      <w:r>
        <w:rPr>
          <w:spacing w:val="-3"/>
        </w:rPr>
        <w:t> </w:t>
      </w:r>
      <w:r>
        <w:rPr/>
        <w:t>grado</w:t>
      </w:r>
      <w:r>
        <w:rPr>
          <w:spacing w:val="-5"/>
        </w:rPr>
        <w:t> </w:t>
      </w:r>
      <w:r>
        <w:rPr/>
        <w:t>del</w:t>
      </w:r>
      <w:r>
        <w:rPr>
          <w:spacing w:val="-3"/>
        </w:rPr>
        <w:t> </w:t>
      </w:r>
      <w:r>
        <w:rPr/>
        <w:t>nivel</w:t>
      </w:r>
      <w:r>
        <w:rPr>
          <w:spacing w:val="-4"/>
        </w:rPr>
        <w:t> </w:t>
      </w:r>
      <w:r>
        <w:rPr/>
        <w:t>primario</w:t>
      </w:r>
    </w:p>
    <w:p>
      <w:pPr>
        <w:pStyle w:val="BodyText"/>
        <w:spacing w:before="199"/>
        <w:ind w:left="262" w:right="914"/>
        <w:jc w:val="both"/>
      </w:pPr>
      <w:r>
        <w:rPr/>
        <w:t>Los</w:t>
      </w:r>
      <w:r>
        <w:rPr>
          <w:spacing w:val="-5"/>
        </w:rPr>
        <w:t> </w:t>
      </w:r>
      <w:r>
        <w:rPr/>
        <w:t>resultados</w:t>
      </w:r>
      <w:r>
        <w:rPr>
          <w:spacing w:val="-6"/>
        </w:rPr>
        <w:t> </w:t>
      </w:r>
      <w:r>
        <w:rPr/>
        <w:t>mostraron</w:t>
      </w:r>
      <w:r>
        <w:rPr>
          <w:spacing w:val="-5"/>
        </w:rPr>
        <w:t> </w:t>
      </w:r>
      <w:r>
        <w:rPr/>
        <w:t>que</w:t>
      </w:r>
      <w:r>
        <w:rPr>
          <w:spacing w:val="-8"/>
        </w:rPr>
        <w:t> </w:t>
      </w:r>
      <w:r>
        <w:rPr/>
        <w:t>para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área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lectura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60.7%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estudiantes</w:t>
      </w:r>
      <w:r>
        <w:rPr>
          <w:spacing w:val="-7"/>
        </w:rPr>
        <w:t> </w:t>
      </w:r>
      <w:r>
        <w:rPr/>
        <w:t>evaluados</w:t>
      </w:r>
      <w:r>
        <w:rPr>
          <w:spacing w:val="-51"/>
        </w:rPr>
        <w:t> </w:t>
      </w:r>
      <w:r>
        <w:rPr/>
        <w:t>no son capaces de leer textos adecuados a su edad, localizar información, ni realizar</w:t>
      </w:r>
      <w:r>
        <w:rPr>
          <w:spacing w:val="1"/>
        </w:rPr>
        <w:t> </w:t>
      </w:r>
      <w:r>
        <w:rPr/>
        <w:t>inferencias a partir de la información sugerida. Solo Nicaragua y República Dominicana</w:t>
      </w:r>
      <w:r>
        <w:rPr>
          <w:spacing w:val="1"/>
        </w:rPr>
        <w:t> </w:t>
      </w:r>
      <w:r>
        <w:rPr/>
        <w:t>obtuvieron resultados más críticos que Guatemala, estando, por tanto, la mayoría de los</w:t>
      </w:r>
      <w:r>
        <w:rPr>
          <w:spacing w:val="1"/>
        </w:rPr>
        <w:t> </w:t>
      </w:r>
      <w:r>
        <w:rPr/>
        <w:t>estudiantes debajo de los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mínimos de proficiencia.</w:t>
      </w:r>
      <w:r>
        <w:rPr>
          <w:spacing w:val="1"/>
        </w:rPr>
        <w:t> </w:t>
      </w:r>
      <w:r>
        <w:rPr/>
        <w:t>Tan solo 7.4% presenta el</w:t>
      </w:r>
      <w:r>
        <w:rPr>
          <w:spacing w:val="1"/>
        </w:rPr>
        <w:t> </w:t>
      </w:r>
      <w:r>
        <w:rPr/>
        <w:t>máximo nivel de rendimiento (Nivel IV), el 15.8% un nivel intermedio (Nivel III), y el 16.1%</w:t>
      </w:r>
      <w:r>
        <w:rPr>
          <w:spacing w:val="1"/>
        </w:rPr>
        <w:t> </w:t>
      </w:r>
      <w:r>
        <w:rPr/>
        <w:t>el Nivel II. Esto significa que aproximadamente dos tercios de la población estudiantil no</w:t>
      </w:r>
      <w:r>
        <w:rPr>
          <w:spacing w:val="1"/>
        </w:rPr>
        <w:t> </w:t>
      </w:r>
      <w:r>
        <w:rPr/>
        <w:t>llega a</w:t>
      </w:r>
      <w:r>
        <w:rPr>
          <w:spacing w:val="-1"/>
        </w:rPr>
        <w:t> </w:t>
      </w:r>
      <w:r>
        <w:rPr/>
        <w:t>cumplir</w:t>
      </w:r>
      <w:r>
        <w:rPr>
          <w:spacing w:val="-2"/>
        </w:rPr>
        <w:t> </w:t>
      </w:r>
      <w:r>
        <w:rPr/>
        <w:t>un nivel de logro</w:t>
      </w:r>
      <w:r>
        <w:rPr>
          <w:spacing w:val="-2"/>
        </w:rPr>
        <w:t> </w:t>
      </w:r>
      <w:r>
        <w:rPr/>
        <w:t>aceptable en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/>
        <w:t>tercer</w:t>
      </w:r>
      <w:r>
        <w:rPr>
          <w:spacing w:val="1"/>
        </w:rPr>
        <w:t> </w:t>
      </w:r>
      <w:r>
        <w:rPr/>
        <w:t>grado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primaria</w:t>
      </w:r>
    </w:p>
    <w:p>
      <w:pPr>
        <w:pStyle w:val="BodyText"/>
        <w:spacing w:before="1"/>
      </w:pPr>
    </w:p>
    <w:p>
      <w:pPr>
        <w:pStyle w:val="BodyText"/>
        <w:ind w:left="262" w:right="916"/>
        <w:jc w:val="both"/>
      </w:pPr>
      <w:r>
        <w:rPr>
          <w:spacing w:val="-1"/>
        </w:rPr>
        <w:t>Los</w:t>
      </w:r>
      <w:r>
        <w:rPr>
          <w:spacing w:val="-11"/>
        </w:rPr>
        <w:t> </w:t>
      </w:r>
      <w:r>
        <w:rPr>
          <w:spacing w:val="-1"/>
        </w:rPr>
        <w:t>resultados</w:t>
      </w:r>
      <w:r>
        <w:rPr>
          <w:spacing w:val="-13"/>
        </w:rPr>
        <w:t> </w:t>
      </w:r>
      <w:r>
        <w:rPr>
          <w:spacing w:val="-1"/>
        </w:rPr>
        <w:t>en</w:t>
      </w:r>
      <w:r>
        <w:rPr>
          <w:spacing w:val="-11"/>
        </w:rPr>
        <w:t> </w:t>
      </w:r>
      <w:r>
        <w:rPr>
          <w:spacing w:val="-1"/>
        </w:rPr>
        <w:t>el</w:t>
      </w:r>
      <w:r>
        <w:rPr>
          <w:spacing w:val="-12"/>
        </w:rPr>
        <w:t> </w:t>
      </w:r>
      <w:r>
        <w:rPr>
          <w:spacing w:val="-1"/>
        </w:rPr>
        <w:t>área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matemática</w:t>
      </w:r>
      <w:r>
        <w:rPr>
          <w:spacing w:val="-10"/>
        </w:rPr>
        <w:t> </w:t>
      </w:r>
      <w:r>
        <w:rPr>
          <w:spacing w:val="-1"/>
        </w:rPr>
        <w:t>se</w:t>
      </w:r>
      <w:r>
        <w:rPr>
          <w:spacing w:val="-11"/>
        </w:rPr>
        <w:t> </w:t>
      </w:r>
      <w:r>
        <w:rPr>
          <w:spacing w:val="-1"/>
        </w:rPr>
        <w:t>consideran</w:t>
      </w:r>
      <w:r>
        <w:rPr>
          <w:spacing w:val="-12"/>
        </w:rPr>
        <w:t> </w:t>
      </w:r>
      <w:r>
        <w:rPr>
          <w:spacing w:val="-1"/>
        </w:rPr>
        <w:t>satisfactorios</w:t>
      </w:r>
      <w:r>
        <w:rPr>
          <w:spacing w:val="-10"/>
        </w:rPr>
        <w:t> </w:t>
      </w:r>
      <w:r>
        <w:rPr/>
        <w:t>si</w:t>
      </w:r>
      <w:r>
        <w:rPr>
          <w:spacing w:val="-13"/>
        </w:rPr>
        <w:t> </w:t>
      </w:r>
      <w:r>
        <w:rPr/>
        <w:t>es</w:t>
      </w:r>
      <w:r>
        <w:rPr>
          <w:spacing w:val="-13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encuentran</w:t>
      </w:r>
      <w:r>
        <w:rPr>
          <w:spacing w:val="-52"/>
        </w:rPr>
        <w:t> </w:t>
      </w:r>
      <w:r>
        <w:rPr/>
        <w:t>entre los niveles de proficiencia II y IV. Para el caso de América Latina el 47.7% no llegaron</w:t>
      </w:r>
      <w:r>
        <w:rPr>
          <w:spacing w:val="1"/>
        </w:rPr>
        <w:t> </w:t>
      </w:r>
      <w:r>
        <w:rPr/>
        <w:t>al nivel de proficiencia exigido y no son capaces de escribir y componer aditivamente</w:t>
      </w:r>
      <w:r>
        <w:rPr>
          <w:spacing w:val="1"/>
        </w:rPr>
        <w:t> </w:t>
      </w:r>
      <w:r>
        <w:rPr/>
        <w:t>números naturales hasta 9,999, identificar elementos de figuras geométricas, interpretar y</w:t>
      </w:r>
      <w:r>
        <w:rPr>
          <w:spacing w:val="-52"/>
        </w:rPr>
        <w:t> </w:t>
      </w:r>
      <w:r>
        <w:rPr/>
        <w:t>organizar información en tablas o gráficas simples e identificar unidades de medidas o</w:t>
      </w:r>
      <w:r>
        <w:rPr>
          <w:spacing w:val="1"/>
        </w:rPr>
        <w:t> </w:t>
      </w:r>
      <w:r>
        <w:rPr/>
        <w:t>instrumentos para medir magnitudes. En el caso de Guatemala el 64.9% se encuentra por</w:t>
      </w:r>
      <w:r>
        <w:rPr>
          <w:spacing w:val="1"/>
        </w:rPr>
        <w:t> </w:t>
      </w:r>
      <w:r>
        <w:rPr/>
        <w:t>debajo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este</w:t>
      </w:r>
      <w:r>
        <w:rPr>
          <w:spacing w:val="-11"/>
        </w:rPr>
        <w:t> </w:t>
      </w:r>
      <w:r>
        <w:rPr/>
        <w:t>nivel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logro,</w:t>
      </w:r>
      <w:r>
        <w:rPr>
          <w:spacing w:val="-11"/>
        </w:rPr>
        <w:t> </w:t>
      </w:r>
      <w:r>
        <w:rPr/>
        <w:t>solo</w:t>
      </w:r>
      <w:r>
        <w:rPr>
          <w:spacing w:val="-13"/>
        </w:rPr>
        <w:t> </w:t>
      </w:r>
      <w:r>
        <w:rPr/>
        <w:t>el</w:t>
      </w:r>
      <w:r>
        <w:rPr>
          <w:spacing w:val="-10"/>
        </w:rPr>
        <w:t> </w:t>
      </w:r>
      <w:r>
        <w:rPr/>
        <w:t>35.1%</w:t>
      </w:r>
      <w:r>
        <w:rPr>
          <w:spacing w:val="-12"/>
        </w:rPr>
        <w:t> </w:t>
      </w:r>
      <w:r>
        <w:rPr/>
        <w:t>superó</w:t>
      </w:r>
      <w:r>
        <w:rPr>
          <w:spacing w:val="-12"/>
        </w:rPr>
        <w:t> </w:t>
      </w:r>
      <w:r>
        <w:rPr/>
        <w:t>el</w:t>
      </w:r>
      <w:r>
        <w:rPr>
          <w:spacing w:val="-10"/>
        </w:rPr>
        <w:t> </w:t>
      </w:r>
      <w:r>
        <w:rPr/>
        <w:t>nivel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rendimiento</w:t>
      </w:r>
      <w:r>
        <w:rPr>
          <w:spacing w:val="-12"/>
        </w:rPr>
        <w:t> </w:t>
      </w:r>
      <w:r>
        <w:rPr/>
        <w:t>esperado,</w:t>
      </w:r>
      <w:r>
        <w:rPr>
          <w:spacing w:val="-11"/>
        </w:rPr>
        <w:t> </w:t>
      </w:r>
      <w:r>
        <w:rPr/>
        <w:t>siendo</w:t>
      </w:r>
      <w:r>
        <w:rPr>
          <w:spacing w:val="-52"/>
        </w:rPr>
        <w:t> </w:t>
      </w:r>
      <w:r>
        <w:rPr/>
        <w:t>el 22.4%</w:t>
      </w:r>
      <w:r>
        <w:rPr>
          <w:spacing w:val="-3"/>
        </w:rPr>
        <w:t> </w:t>
      </w:r>
      <w:r>
        <w:rPr/>
        <w:t>del</w:t>
      </w:r>
      <w:r>
        <w:rPr>
          <w:spacing w:val="-1"/>
        </w:rPr>
        <w:t> </w:t>
      </w:r>
      <w:r>
        <w:rPr/>
        <w:t>Nivel II,</w:t>
      </w:r>
      <w:r>
        <w:rPr>
          <w:spacing w:val="-2"/>
        </w:rPr>
        <w:t> </w:t>
      </w:r>
      <w:r>
        <w:rPr/>
        <w:t>11.3%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/>
        <w:t>Nivel III y</w:t>
      </w:r>
      <w:r>
        <w:rPr>
          <w:spacing w:val="-1"/>
        </w:rPr>
        <w:t> </w:t>
      </w:r>
      <w:r>
        <w:rPr/>
        <w:t>1.4%</w:t>
      </w:r>
      <w:r>
        <w:rPr>
          <w:spacing w:val="-3"/>
        </w:rPr>
        <w:t> </w:t>
      </w:r>
      <w:r>
        <w:rPr/>
        <w:t>del</w:t>
      </w:r>
      <w:r>
        <w:rPr>
          <w:spacing w:val="-1"/>
        </w:rPr>
        <w:t> </w:t>
      </w:r>
      <w:r>
        <w:rPr/>
        <w:t>Nivel IV.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  <w:r>
        <w:rPr/>
        <w:pict>
          <v:rect style="position:absolute;margin-left:85.103996pt;margin-top:15.324395pt;width:144.020pt;height:.599980pt;mso-position-horizontal-relative:page;mso-position-vertical-relative:paragraph;z-index:-156339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0"/>
        <w:ind w:left="545" w:right="918" w:hanging="142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position w:val="8"/>
          <w:sz w:val="14"/>
        </w:rPr>
        <w:t>13 </w:t>
      </w:r>
      <w:r>
        <w:rPr>
          <w:sz w:val="18"/>
        </w:rPr>
        <w:t>Organización de las Naciones Unidas para la Educación, la Ciencia y la Cultura (2021) Estudio Regional Comparativo y</w:t>
      </w:r>
      <w:r>
        <w:rPr>
          <w:spacing w:val="-38"/>
          <w:sz w:val="18"/>
        </w:rPr>
        <w:t> </w:t>
      </w:r>
      <w:r>
        <w:rPr>
          <w:sz w:val="18"/>
        </w:rPr>
        <w:t>Explicativo (ERCE 2019) Los aprendizajes fundamentales en América Latina y el Caribe. Evaluación de logros de los</w:t>
      </w:r>
      <w:r>
        <w:rPr>
          <w:spacing w:val="1"/>
          <w:sz w:val="18"/>
        </w:rPr>
        <w:t> </w:t>
      </w:r>
      <w:r>
        <w:rPr>
          <w:sz w:val="18"/>
        </w:rPr>
        <w:t>estudiantes.</w:t>
      </w:r>
      <w:r>
        <w:rPr>
          <w:spacing w:val="-2"/>
          <w:sz w:val="18"/>
        </w:rPr>
        <w:t> </w:t>
      </w:r>
      <w:r>
        <w:rPr>
          <w:sz w:val="18"/>
        </w:rPr>
        <w:t>Resumen</w:t>
      </w:r>
      <w:r>
        <w:rPr>
          <w:spacing w:val="-1"/>
          <w:sz w:val="18"/>
        </w:rPr>
        <w:t> </w:t>
      </w:r>
      <w:r>
        <w:rPr>
          <w:sz w:val="18"/>
        </w:rPr>
        <w:t>Ejecutivo, Santiago</w:t>
      </w:r>
      <w:r>
        <w:rPr>
          <w:rFonts w:ascii="Times New Roman" w:hAnsi="Times New Roman"/>
          <w:sz w:val="22"/>
        </w:rPr>
        <w:t>.</w:t>
      </w:r>
    </w:p>
    <w:p>
      <w:pPr>
        <w:pStyle w:val="BodyText"/>
        <w:spacing w:before="3"/>
        <w:rPr>
          <w:rFonts w:ascii="Times New Roman"/>
        </w:rPr>
      </w:pPr>
      <w:r>
        <w:rPr/>
        <w:pict>
          <v:shape style="position:absolute;margin-left:85.104004pt;margin-top:15.901996pt;width:441.95pt;height:10.35pt;mso-position-horizontal-relative:page;mso-position-vertical-relative:paragraph;z-index:-15633408;mso-wrap-distance-left:0;mso-wrap-distance-right:0" coordorigin="1702,318" coordsize="8839,207" path="m10540,318l6145,318,1702,318,1702,524,6145,524,10540,524,10540,318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9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41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629184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10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Heading6"/>
        <w:numPr>
          <w:ilvl w:val="3"/>
          <w:numId w:val="17"/>
        </w:numPr>
        <w:tabs>
          <w:tab w:pos="982" w:val="left" w:leader="none"/>
        </w:tabs>
        <w:spacing w:line="240" w:lineRule="auto" w:before="138" w:after="0"/>
        <w:ind w:left="982" w:right="0" w:hanging="361"/>
        <w:jc w:val="left"/>
      </w:pPr>
      <w:bookmarkStart w:name="_bookmark40" w:id="57"/>
      <w:bookmarkEnd w:id="57"/>
      <w:r>
        <w:rPr>
          <w:b w:val="0"/>
        </w:rPr>
      </w:r>
      <w:bookmarkStart w:name="_bookmark40" w:id="58"/>
      <w:bookmarkEnd w:id="58"/>
      <w:r>
        <w:rPr/>
        <w:t>S</w:t>
      </w:r>
      <w:r>
        <w:rPr/>
        <w:t>exto</w:t>
      </w:r>
      <w:r>
        <w:rPr>
          <w:spacing w:val="-4"/>
        </w:rPr>
        <w:t> </w:t>
      </w:r>
      <w:r>
        <w:rPr/>
        <w:t>grado</w:t>
      </w:r>
      <w:r>
        <w:rPr>
          <w:spacing w:val="-3"/>
        </w:rPr>
        <w:t> </w:t>
      </w:r>
      <w:r>
        <w:rPr/>
        <w:t>del</w:t>
      </w:r>
      <w:r>
        <w:rPr>
          <w:spacing w:val="-5"/>
        </w:rPr>
        <w:t> </w:t>
      </w:r>
      <w:r>
        <w:rPr/>
        <w:t>nivel</w:t>
      </w:r>
      <w:r>
        <w:rPr>
          <w:spacing w:val="-3"/>
        </w:rPr>
        <w:t> </w:t>
      </w:r>
      <w:r>
        <w:rPr/>
        <w:t>primario</w:t>
      </w:r>
    </w:p>
    <w:p>
      <w:pPr>
        <w:pStyle w:val="BodyText"/>
        <w:spacing w:before="201"/>
        <w:ind w:left="262" w:right="913"/>
        <w:jc w:val="both"/>
      </w:pPr>
      <w:r>
        <w:rPr/>
        <w:t>El caso del sexto grado de la primaria en el área de lenguaje es aún más dramático pues</w:t>
      </w:r>
      <w:r>
        <w:rPr>
          <w:spacing w:val="1"/>
        </w:rPr>
        <w:t> </w:t>
      </w:r>
      <w:r>
        <w:rPr/>
        <w:t>para</w:t>
      </w:r>
      <w:r>
        <w:rPr>
          <w:spacing w:val="-7"/>
        </w:rPr>
        <w:t> </w:t>
      </w:r>
      <w:r>
        <w:rPr/>
        <w:t>alcanzar</w:t>
      </w:r>
      <w:r>
        <w:rPr>
          <w:spacing w:val="-6"/>
        </w:rPr>
        <w:t> </w:t>
      </w:r>
      <w:r>
        <w:rPr/>
        <w:t>el</w:t>
      </w:r>
      <w:r>
        <w:rPr>
          <w:spacing w:val="-8"/>
        </w:rPr>
        <w:t> </w:t>
      </w:r>
      <w:r>
        <w:rPr/>
        <w:t>mínimo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proficiencia</w:t>
      </w:r>
      <w:r>
        <w:rPr>
          <w:spacing w:val="-8"/>
        </w:rPr>
        <w:t> </w:t>
      </w:r>
      <w:r>
        <w:rPr/>
        <w:t>se</w:t>
      </w:r>
      <w:r>
        <w:rPr>
          <w:spacing w:val="-6"/>
        </w:rPr>
        <w:t> </w:t>
      </w:r>
      <w:r>
        <w:rPr/>
        <w:t>requiere</w:t>
      </w:r>
      <w:r>
        <w:rPr>
          <w:spacing w:val="-6"/>
        </w:rPr>
        <w:t> </w:t>
      </w:r>
      <w:r>
        <w:rPr/>
        <w:t>del</w:t>
      </w:r>
      <w:r>
        <w:rPr>
          <w:spacing w:val="-8"/>
        </w:rPr>
        <w:t> </w:t>
      </w:r>
      <w:r>
        <w:rPr/>
        <w:t>Nivel</w:t>
      </w:r>
      <w:r>
        <w:rPr>
          <w:spacing w:val="-9"/>
        </w:rPr>
        <w:t> </w:t>
      </w:r>
      <w:r>
        <w:rPr/>
        <w:t>III.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América</w:t>
      </w:r>
      <w:r>
        <w:rPr>
          <w:spacing w:val="-6"/>
        </w:rPr>
        <w:t> </w:t>
      </w:r>
      <w:r>
        <w:rPr/>
        <w:t>Latina,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68.8%</w:t>
      </w:r>
      <w:r>
        <w:rPr>
          <w:spacing w:val="-52"/>
        </w:rPr>
        <w:t> </w:t>
      </w:r>
      <w:r>
        <w:rPr/>
        <w:t>no son capaces de alcanzar este nivel de logro. Sin embargo, para el caso de Guatemala el</w:t>
      </w:r>
      <w:r>
        <w:rPr>
          <w:spacing w:val="1"/>
        </w:rPr>
        <w:t> </w:t>
      </w:r>
      <w:r>
        <w:rPr/>
        <w:t>84.1% no logra resultado. De los cuales el 38.8% de estudiantes alcanza el Nivel I, que es el</w:t>
      </w:r>
      <w:r>
        <w:rPr>
          <w:spacing w:val="-52"/>
        </w:rPr>
        <w:t> </w:t>
      </w:r>
      <w:r>
        <w:rPr/>
        <w:t>más bajo, y 45.3% el Nivel II. Únicamente se reportó un 8.9% que alcanzó el Nivel III y el</w:t>
      </w:r>
      <w:r>
        <w:rPr>
          <w:spacing w:val="1"/>
        </w:rPr>
        <w:t> </w:t>
      </w:r>
      <w:r>
        <w:rPr/>
        <w:t>7.0%</w:t>
      </w:r>
      <w:r>
        <w:rPr>
          <w:spacing w:val="-2"/>
        </w:rPr>
        <w:t> </w:t>
      </w:r>
      <w:r>
        <w:rPr/>
        <w:t>el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IV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proficiencia.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262" w:right="915"/>
        <w:jc w:val="both"/>
      </w:pPr>
      <w:r>
        <w:rPr/>
        <w:t>Para</w:t>
      </w:r>
      <w:r>
        <w:rPr>
          <w:spacing w:val="-4"/>
        </w:rPr>
        <w:t> </w:t>
      </w:r>
      <w:r>
        <w:rPr/>
        <w:t>matemáticas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sexto</w:t>
      </w:r>
      <w:r>
        <w:rPr>
          <w:spacing w:val="-3"/>
        </w:rPr>
        <w:t> </w:t>
      </w:r>
      <w:r>
        <w:rPr/>
        <w:t>grado</w:t>
      </w:r>
      <w:r>
        <w:rPr>
          <w:spacing w:val="-3"/>
        </w:rPr>
        <w:t> </w:t>
      </w:r>
      <w:r>
        <w:rPr/>
        <w:t>el</w:t>
      </w:r>
      <w:r>
        <w:rPr>
          <w:spacing w:val="-6"/>
        </w:rPr>
        <w:t> </w:t>
      </w:r>
      <w:r>
        <w:rPr/>
        <w:t>nivel</w:t>
      </w:r>
      <w:r>
        <w:rPr>
          <w:spacing w:val="-4"/>
        </w:rPr>
        <w:t> </w:t>
      </w:r>
      <w:r>
        <w:rPr/>
        <w:t>mínimo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competencias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estimó</w:t>
      </w:r>
      <w:r>
        <w:rPr>
          <w:spacing w:val="-3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Nivel</w:t>
      </w:r>
      <w:r>
        <w:rPr>
          <w:spacing w:val="-4"/>
        </w:rPr>
        <w:t> </w:t>
      </w:r>
      <w:r>
        <w:rPr/>
        <w:t>III.</w:t>
      </w:r>
      <w:r>
        <w:rPr>
          <w:spacing w:val="-52"/>
        </w:rPr>
        <w:t> </w:t>
      </w:r>
      <w:r>
        <w:rPr/>
        <w:t>Sin</w:t>
      </w:r>
      <w:r>
        <w:rPr>
          <w:spacing w:val="-5"/>
        </w:rPr>
        <w:t> </w:t>
      </w:r>
      <w:r>
        <w:rPr/>
        <w:t>embargo,</w:t>
      </w:r>
      <w:r>
        <w:rPr>
          <w:spacing w:val="-4"/>
        </w:rPr>
        <w:t> </w:t>
      </w:r>
      <w:r>
        <w:rPr/>
        <w:t>para</w:t>
      </w:r>
      <w:r>
        <w:rPr>
          <w:spacing w:val="-5"/>
        </w:rPr>
        <w:t> </w:t>
      </w:r>
      <w:r>
        <w:rPr/>
        <w:t>América</w:t>
      </w:r>
      <w:r>
        <w:rPr>
          <w:spacing w:val="-6"/>
        </w:rPr>
        <w:t> </w:t>
      </w:r>
      <w:r>
        <w:rPr/>
        <w:t>Latina</w:t>
      </w:r>
      <w:r>
        <w:rPr>
          <w:spacing w:val="-5"/>
        </w:rPr>
        <w:t> </w:t>
      </w:r>
      <w:r>
        <w:rPr/>
        <w:t>el</w:t>
      </w:r>
      <w:r>
        <w:rPr>
          <w:spacing w:val="-7"/>
        </w:rPr>
        <w:t> </w:t>
      </w:r>
      <w:r>
        <w:rPr/>
        <w:t>82.6%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/>
        <w:t>son</w:t>
      </w:r>
      <w:r>
        <w:rPr>
          <w:spacing w:val="-7"/>
        </w:rPr>
        <w:t> </w:t>
      </w:r>
      <w:r>
        <w:rPr/>
        <w:t>capaces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8"/>
        </w:rPr>
        <w:t> </w:t>
      </w:r>
      <w:r>
        <w:rPr/>
        <w:t>ubican</w:t>
      </w:r>
      <w:r>
        <w:rPr>
          <w:spacing w:val="-9"/>
        </w:rPr>
        <w:t> </w:t>
      </w:r>
      <w:r>
        <w:rPr/>
        <w:t>entre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niveles</w:t>
      </w:r>
      <w:r>
        <w:rPr>
          <w:spacing w:val="-52"/>
        </w:rPr>
        <w:t> </w:t>
      </w:r>
      <w:r>
        <w:rPr/>
        <w:t>I y II de logro y, por tanto, no son</w:t>
      </w:r>
      <w:r>
        <w:rPr>
          <w:spacing w:val="1"/>
        </w:rPr>
        <w:t> </w:t>
      </w:r>
      <w:r>
        <w:rPr/>
        <w:t>capaces de resolver problemas que requieren de</w:t>
      </w:r>
      <w:r>
        <w:rPr>
          <w:spacing w:val="1"/>
        </w:rPr>
        <w:t> </w:t>
      </w:r>
      <w:r>
        <w:rPr/>
        <w:t>interpretar información en tablas y gráficas, recurrir a dos o más operaciones aritméticas,</w:t>
      </w:r>
      <w:r>
        <w:rPr>
          <w:spacing w:val="1"/>
        </w:rPr>
        <w:t> </w:t>
      </w:r>
      <w:r>
        <w:rPr/>
        <w:t>estimar áreas y perímetros, calcular adiciones y sustracciones de fracciones e identificar</w:t>
      </w:r>
      <w:r>
        <w:rPr>
          <w:spacing w:val="1"/>
        </w:rPr>
        <w:t> </w:t>
      </w:r>
      <w:r>
        <w:rPr/>
        <w:t>relaciones de perpendicularidad y paralelismo en el plano. Para Guatemala quienes no</w:t>
      </w:r>
      <w:r>
        <w:rPr>
          <w:spacing w:val="1"/>
        </w:rPr>
        <w:t> </w:t>
      </w:r>
      <w:r>
        <w:rPr/>
        <w:t>llegaron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niveles</w:t>
      </w:r>
      <w:r>
        <w:rPr>
          <w:spacing w:val="-1"/>
        </w:rPr>
        <w:t> </w:t>
      </w:r>
      <w:r>
        <w:rPr/>
        <w:t>de logro fueron</w:t>
      </w:r>
      <w:r>
        <w:rPr>
          <w:spacing w:val="-1"/>
        </w:rPr>
        <w:t> </w:t>
      </w:r>
      <w:r>
        <w:rPr/>
        <w:t>el 93.3%,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5.8%</w:t>
      </w:r>
      <w:r>
        <w:rPr>
          <w:spacing w:val="-2"/>
        </w:rPr>
        <w:t> </w:t>
      </w:r>
      <w:r>
        <w:rPr/>
        <w:t>llegó al</w:t>
      </w:r>
      <w:r>
        <w:rPr>
          <w:spacing w:val="-3"/>
        </w:rPr>
        <w:t> </w:t>
      </w:r>
      <w:r>
        <w:rPr/>
        <w:t>Nivel</w:t>
      </w:r>
      <w:r>
        <w:rPr>
          <w:spacing w:val="-3"/>
        </w:rPr>
        <w:t> </w:t>
      </w:r>
      <w:r>
        <w:rPr/>
        <w:t>III</w:t>
      </w:r>
      <w:r>
        <w:rPr>
          <w:spacing w:val="-1"/>
        </w:rPr>
        <w:t> </w:t>
      </w:r>
      <w:r>
        <w:rPr/>
        <w:t>y</w:t>
      </w:r>
      <w:r>
        <w:rPr>
          <w:spacing w:val="4"/>
        </w:rPr>
        <w:t> </w:t>
      </w:r>
      <w:r>
        <w:rPr/>
        <w:t>el</w:t>
      </w:r>
      <w:r>
        <w:rPr>
          <w:spacing w:val="-2"/>
        </w:rPr>
        <w:t> </w:t>
      </w:r>
      <w:r>
        <w:rPr/>
        <w:t>0.9%</w:t>
      </w:r>
      <w:r>
        <w:rPr>
          <w:spacing w:val="-2"/>
        </w:rPr>
        <w:t> </w:t>
      </w:r>
      <w:r>
        <w:rPr/>
        <w:t>al</w:t>
      </w:r>
      <w:r>
        <w:rPr>
          <w:spacing w:val="-1"/>
        </w:rPr>
        <w:t> </w:t>
      </w:r>
      <w:r>
        <w:rPr/>
        <w:t>Nivel</w:t>
      </w:r>
      <w:r>
        <w:rPr>
          <w:spacing w:val="-3"/>
        </w:rPr>
        <w:t> </w:t>
      </w:r>
      <w:r>
        <w:rPr/>
        <w:t>IV.</w:t>
      </w:r>
    </w:p>
    <w:p>
      <w:pPr>
        <w:pStyle w:val="BodyText"/>
        <w:spacing w:before="1"/>
      </w:pPr>
    </w:p>
    <w:p>
      <w:pPr>
        <w:pStyle w:val="BodyText"/>
        <w:ind w:left="262" w:right="917"/>
        <w:jc w:val="both"/>
      </w:pP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3"/>
        </w:rPr>
        <w:t> </w:t>
      </w:r>
      <w:r>
        <w:rPr/>
        <w:t>caso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pruebas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ciencias</w:t>
      </w:r>
      <w:r>
        <w:rPr>
          <w:spacing w:val="-7"/>
        </w:rPr>
        <w:t> </w:t>
      </w:r>
      <w:r>
        <w:rPr/>
        <w:t>naturales</w:t>
      </w:r>
      <w:r>
        <w:rPr>
          <w:spacing w:val="-7"/>
        </w:rPr>
        <w:t> </w:t>
      </w:r>
      <w:r>
        <w:rPr/>
        <w:t>para</w:t>
      </w:r>
      <w:r>
        <w:rPr>
          <w:spacing w:val="-3"/>
        </w:rPr>
        <w:t> </w:t>
      </w:r>
      <w:r>
        <w:rPr/>
        <w:t>sexto</w:t>
      </w:r>
      <w:r>
        <w:rPr>
          <w:spacing w:val="-3"/>
        </w:rPr>
        <w:t> </w:t>
      </w:r>
      <w:r>
        <w:rPr/>
        <w:t>grado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observó</w:t>
      </w:r>
      <w:r>
        <w:rPr>
          <w:spacing w:val="-4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requería</w:t>
      </w:r>
      <w:r>
        <w:rPr>
          <w:spacing w:val="-52"/>
        </w:rPr>
        <w:t> </w:t>
      </w:r>
      <w:r>
        <w:rPr/>
        <w:t>un Nivel III o IV para estar por encima del mínimo de proficiencia. En el caso de Guatemala</w:t>
      </w:r>
      <w:r>
        <w:rPr>
          <w:spacing w:val="-52"/>
        </w:rPr>
        <w:t> </w:t>
      </w:r>
      <w:r>
        <w:rPr/>
        <w:t>el 90.2% no alcanzó el nivel de logro esperado, encontrándose 54.6% en el Nivel I y 35.6%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-9"/>
        </w:rPr>
        <w:t> </w:t>
      </w:r>
      <w:r>
        <w:rPr>
          <w:spacing w:val="-1"/>
        </w:rPr>
        <w:t>el</w:t>
      </w:r>
      <w:r>
        <w:rPr>
          <w:spacing w:val="-11"/>
        </w:rPr>
        <w:t> </w:t>
      </w:r>
      <w:r>
        <w:rPr>
          <w:spacing w:val="-1"/>
        </w:rPr>
        <w:t>Nivel</w:t>
      </w:r>
      <w:r>
        <w:rPr>
          <w:spacing w:val="-10"/>
        </w:rPr>
        <w:t> </w:t>
      </w:r>
      <w:r>
        <w:rPr>
          <w:spacing w:val="-1"/>
        </w:rPr>
        <w:t>II.</w:t>
      </w:r>
      <w:r>
        <w:rPr>
          <w:spacing w:val="-10"/>
        </w:rPr>
        <w:t> </w:t>
      </w:r>
      <w:r>
        <w:rPr/>
        <w:t>Solo</w:t>
      </w:r>
      <w:r>
        <w:rPr>
          <w:spacing w:val="-12"/>
        </w:rPr>
        <w:t> </w:t>
      </w:r>
      <w:r>
        <w:rPr/>
        <w:t>el</w:t>
      </w:r>
      <w:r>
        <w:rPr>
          <w:spacing w:val="-8"/>
        </w:rPr>
        <w:t> </w:t>
      </w:r>
      <w:r>
        <w:rPr/>
        <w:t>9.8%</w:t>
      </w:r>
      <w:r>
        <w:rPr>
          <w:spacing w:val="-14"/>
        </w:rPr>
        <w:t> </w:t>
      </w:r>
      <w:r>
        <w:rPr/>
        <w:t>superó</w:t>
      </w:r>
      <w:r>
        <w:rPr>
          <w:spacing w:val="-9"/>
        </w:rPr>
        <w:t> </w:t>
      </w:r>
      <w:r>
        <w:rPr/>
        <w:t>el</w:t>
      </w:r>
      <w:r>
        <w:rPr>
          <w:spacing w:val="-12"/>
        </w:rPr>
        <w:t> </w:t>
      </w:r>
      <w:r>
        <w:rPr/>
        <w:t>nivel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desempeño</w:t>
      </w:r>
      <w:r>
        <w:rPr>
          <w:spacing w:val="-12"/>
        </w:rPr>
        <w:t> </w:t>
      </w:r>
      <w:r>
        <w:rPr/>
        <w:t>esperado,</w:t>
      </w:r>
      <w:r>
        <w:rPr>
          <w:spacing w:val="-11"/>
        </w:rPr>
        <w:t> </w:t>
      </w:r>
      <w:r>
        <w:rPr/>
        <w:t>siendo</w:t>
      </w:r>
      <w:r>
        <w:rPr>
          <w:spacing w:val="-10"/>
        </w:rPr>
        <w:t> </w:t>
      </w:r>
      <w:r>
        <w:rPr/>
        <w:t>2.8%</w:t>
      </w:r>
      <w:r>
        <w:rPr>
          <w:spacing w:val="-10"/>
        </w:rPr>
        <w:t> </w:t>
      </w:r>
      <w:r>
        <w:rPr/>
        <w:t>para</w:t>
      </w:r>
      <w:r>
        <w:rPr>
          <w:spacing w:val="-9"/>
        </w:rPr>
        <w:t> </w:t>
      </w:r>
      <w:r>
        <w:rPr/>
        <w:t>el</w:t>
      </w:r>
      <w:r>
        <w:rPr>
          <w:spacing w:val="-11"/>
        </w:rPr>
        <w:t> </w:t>
      </w:r>
      <w:r>
        <w:rPr/>
        <w:t>Nivel</w:t>
      </w:r>
      <w:r>
        <w:rPr>
          <w:spacing w:val="-52"/>
        </w:rPr>
        <w:t> </w:t>
      </w:r>
      <w:r>
        <w:rPr/>
        <w:t>III</w:t>
      </w:r>
      <w:r>
        <w:rPr>
          <w:spacing w:val="-1"/>
        </w:rPr>
        <w:t> </w:t>
      </w:r>
      <w:r>
        <w:rPr/>
        <w:t>y 2.0%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/>
        <w:t>Nivel IV.</w:t>
      </w:r>
    </w:p>
    <w:p>
      <w:pPr>
        <w:pStyle w:val="BodyText"/>
        <w:spacing w:before="7"/>
        <w:rPr>
          <w:sz w:val="19"/>
        </w:rPr>
      </w:pPr>
    </w:p>
    <w:p>
      <w:pPr>
        <w:pStyle w:val="Heading4"/>
        <w:tabs>
          <w:tab w:pos="1341" w:val="left" w:leader="none"/>
        </w:tabs>
        <w:spacing w:before="1"/>
        <w:ind w:left="262" w:firstLine="0"/>
      </w:pPr>
      <w:bookmarkStart w:name="_bookmark41" w:id="59"/>
      <w:bookmarkEnd w:id="59"/>
      <w:r>
        <w:rPr>
          <w:b w:val="0"/>
        </w:rPr>
      </w:r>
      <w:r>
        <w:rPr>
          <w:color w:val="1F3863"/>
        </w:rPr>
        <w:t>2.2.3.1.</w:t>
        <w:tab/>
        <w:t>Conclusiones</w:t>
      </w:r>
      <w:r>
        <w:rPr>
          <w:color w:val="1F3863"/>
          <w:spacing w:val="-2"/>
        </w:rPr>
        <w:t> </w:t>
      </w:r>
      <w:r>
        <w:rPr>
          <w:color w:val="1F3863"/>
        </w:rPr>
        <w:t>sobre</w:t>
      </w:r>
      <w:r>
        <w:rPr>
          <w:color w:val="1F3863"/>
          <w:spacing w:val="-4"/>
        </w:rPr>
        <w:t> </w:t>
      </w:r>
      <w:r>
        <w:rPr>
          <w:color w:val="1F3863"/>
        </w:rPr>
        <w:t>ERCE</w:t>
      </w:r>
      <w:r>
        <w:rPr>
          <w:color w:val="1F3863"/>
          <w:spacing w:val="-3"/>
        </w:rPr>
        <w:t> </w:t>
      </w:r>
      <w:r>
        <w:rPr>
          <w:color w:val="1F3863"/>
        </w:rPr>
        <w:t>2019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ind w:left="262" w:right="916"/>
        <w:jc w:val="both"/>
      </w:pPr>
      <w:r>
        <w:rPr/>
        <w:t>En el caso del puntaje estándar para las pruebas de lectura de tercer grado, se pudo</w:t>
      </w:r>
      <w:r>
        <w:rPr>
          <w:spacing w:val="1"/>
        </w:rPr>
        <w:t> </w:t>
      </w:r>
      <w:r>
        <w:rPr/>
        <w:t>observar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6"/>
        </w:rPr>
        <w:t> </w:t>
      </w:r>
      <w:r>
        <w:rPr/>
        <w:t>ERCE</w:t>
      </w:r>
      <w:r>
        <w:rPr>
          <w:spacing w:val="-3"/>
        </w:rPr>
        <w:t> </w:t>
      </w:r>
      <w:r>
        <w:rPr/>
        <w:t>2019</w:t>
      </w:r>
      <w:r>
        <w:rPr>
          <w:spacing w:val="-5"/>
        </w:rPr>
        <w:t> </w:t>
      </w:r>
      <w:r>
        <w:rPr/>
        <w:t>fue</w:t>
      </w:r>
      <w:r>
        <w:rPr>
          <w:spacing w:val="-6"/>
        </w:rPr>
        <w:t> </w:t>
      </w:r>
      <w:r>
        <w:rPr/>
        <w:t>más</w:t>
      </w:r>
      <w:r>
        <w:rPr>
          <w:spacing w:val="-4"/>
        </w:rPr>
        <w:t> </w:t>
      </w:r>
      <w:r>
        <w:rPr/>
        <w:t>bajo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resultados</w:t>
      </w:r>
      <w:r>
        <w:rPr>
          <w:spacing w:val="-4"/>
        </w:rPr>
        <w:t> </w:t>
      </w:r>
      <w:r>
        <w:rPr/>
        <w:t>obtenidos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TERCE</w:t>
      </w:r>
      <w:r>
        <w:rPr>
          <w:spacing w:val="-4"/>
        </w:rPr>
        <w:t> </w:t>
      </w:r>
      <w:r>
        <w:rPr/>
        <w:t>2013,</w:t>
      </w:r>
      <w:r>
        <w:rPr>
          <w:spacing w:val="-52"/>
        </w:rPr>
        <w:t> </w:t>
      </w:r>
      <w:r>
        <w:rPr/>
        <w:t>con</w:t>
      </w:r>
      <w:r>
        <w:rPr>
          <w:spacing w:val="-8"/>
        </w:rPr>
        <w:t> </w:t>
      </w:r>
      <w:r>
        <w:rPr/>
        <w:t>una</w:t>
      </w:r>
      <w:r>
        <w:rPr>
          <w:spacing w:val="-9"/>
        </w:rPr>
        <w:t> </w:t>
      </w:r>
      <w:r>
        <w:rPr/>
        <w:t>media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656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678</w:t>
      </w:r>
      <w:r>
        <w:rPr>
          <w:spacing w:val="-8"/>
        </w:rPr>
        <w:t> </w:t>
      </w:r>
      <w:r>
        <w:rPr/>
        <w:t>correspondientemente.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hecho,</w:t>
      </w:r>
      <w:r>
        <w:rPr>
          <w:spacing w:val="-8"/>
        </w:rPr>
        <w:t> </w:t>
      </w:r>
      <w:r>
        <w:rPr/>
        <w:t>en</w:t>
      </w:r>
      <w:r>
        <w:rPr>
          <w:spacing w:val="-9"/>
        </w:rPr>
        <w:t> </w:t>
      </w:r>
      <w:r>
        <w:rPr/>
        <w:t>las</w:t>
      </w:r>
      <w:r>
        <w:rPr>
          <w:spacing w:val="-10"/>
        </w:rPr>
        <w:t> </w:t>
      </w:r>
      <w:r>
        <w:rPr/>
        <w:t>pruebas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lectura</w:t>
      </w:r>
      <w:r>
        <w:rPr>
          <w:spacing w:val="-10"/>
        </w:rPr>
        <w:t> </w:t>
      </w:r>
      <w:r>
        <w:rPr/>
        <w:t>de</w:t>
      </w:r>
      <w:r>
        <w:rPr>
          <w:spacing w:val="-52"/>
        </w:rPr>
        <w:t> </w:t>
      </w:r>
      <w:r>
        <w:rPr/>
        <w:t>TERCE el 46% estaba por debajo del mínimo nivel de proficiencia y con el ERCE fue el 61%.</w:t>
      </w:r>
      <w:r>
        <w:rPr>
          <w:spacing w:val="1"/>
        </w:rPr>
        <w:t> </w:t>
      </w:r>
      <w:r>
        <w:rPr/>
        <w:t>Esta misma situación ocurrió con el sexto grado de la primaria para lectura, puesto que en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/>
        <w:t>TERCE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puntaje</w:t>
      </w:r>
      <w:r>
        <w:rPr>
          <w:spacing w:val="-5"/>
        </w:rPr>
        <w:t> </w:t>
      </w:r>
      <w:r>
        <w:rPr/>
        <w:t>promedio</w:t>
      </w:r>
      <w:r>
        <w:rPr>
          <w:spacing w:val="-5"/>
        </w:rPr>
        <w:t> </w:t>
      </w:r>
      <w:r>
        <w:rPr/>
        <w:t>fue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678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ERCE</w:t>
      </w:r>
      <w:r>
        <w:rPr>
          <w:spacing w:val="-4"/>
        </w:rPr>
        <w:t> </w:t>
      </w:r>
      <w:r>
        <w:rPr/>
        <w:t>645.</w:t>
      </w:r>
      <w:r>
        <w:rPr>
          <w:spacing w:val="-3"/>
        </w:rPr>
        <w:t> </w:t>
      </w:r>
      <w:r>
        <w:rPr/>
        <w:t>Sin</w:t>
      </w:r>
      <w:r>
        <w:rPr>
          <w:spacing w:val="-5"/>
        </w:rPr>
        <w:t> </w:t>
      </w:r>
      <w:r>
        <w:rPr/>
        <w:t>embargo,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términos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52"/>
        </w:rPr>
        <w:t> </w:t>
      </w:r>
      <w:r>
        <w:rPr/>
        <w:t>niveles de logro se observa que el 20% de los estudiantes que se encontraban en el nivel</w:t>
      </w:r>
      <w:r>
        <w:rPr>
          <w:spacing w:val="1"/>
        </w:rPr>
        <w:t> </w:t>
      </w:r>
      <w:r>
        <w:rPr/>
        <w:t>más bajo en el TERCE aumentó al 39% en el ERCE; y en el Nivel II del 60% en el TERCE bajó</w:t>
      </w:r>
      <w:r>
        <w:rPr>
          <w:spacing w:val="1"/>
        </w:rPr>
        <w:t> </w:t>
      </w:r>
      <w:r>
        <w:rPr/>
        <w:t>al</w:t>
      </w:r>
      <w:r>
        <w:rPr>
          <w:spacing w:val="-1"/>
        </w:rPr>
        <w:t> </w:t>
      </w:r>
      <w:r>
        <w:rPr/>
        <w:t>45%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ERCE.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62" w:right="918"/>
        <w:jc w:val="both"/>
      </w:pPr>
      <w:r>
        <w:rPr/>
        <w:t>Para el caso de las matemáticas en el tercer grado de la primaria se bajó el promedio del</w:t>
      </w:r>
      <w:r>
        <w:rPr>
          <w:spacing w:val="1"/>
        </w:rPr>
        <w:t> </w:t>
      </w:r>
      <w:r>
        <w:rPr>
          <w:spacing w:val="-1"/>
        </w:rPr>
        <w:t>TERCE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672</w:t>
      </w:r>
      <w:r>
        <w:rPr>
          <w:spacing w:val="-11"/>
        </w:rPr>
        <w:t> </w:t>
      </w: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662</w:t>
      </w:r>
      <w:r>
        <w:rPr>
          <w:spacing w:val="-11"/>
        </w:rPr>
        <w:t> </w:t>
      </w:r>
      <w:r>
        <w:rPr>
          <w:spacing w:val="-1"/>
        </w:rPr>
        <w:t>en</w:t>
      </w:r>
      <w:r>
        <w:rPr>
          <w:spacing w:val="-10"/>
        </w:rPr>
        <w:t> </w:t>
      </w:r>
      <w:r>
        <w:rPr>
          <w:spacing w:val="-1"/>
        </w:rPr>
        <w:t>el</w:t>
      </w:r>
      <w:r>
        <w:rPr>
          <w:spacing w:val="-13"/>
        </w:rPr>
        <w:t> </w:t>
      </w:r>
      <w:r>
        <w:rPr/>
        <w:t>ERCE,</w:t>
      </w:r>
      <w:r>
        <w:rPr>
          <w:spacing w:val="-9"/>
        </w:rPr>
        <w:t> </w:t>
      </w:r>
      <w:r>
        <w:rPr/>
        <w:t>mientras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3"/>
        </w:rPr>
        <w:t> </w:t>
      </w:r>
      <w:r>
        <w:rPr/>
        <w:t>TERCE</w:t>
      </w:r>
      <w:r>
        <w:rPr>
          <w:spacing w:val="-9"/>
        </w:rPr>
        <w:t> </w:t>
      </w:r>
      <w:r>
        <w:rPr/>
        <w:t>el</w:t>
      </w:r>
      <w:r>
        <w:rPr>
          <w:spacing w:val="-11"/>
        </w:rPr>
        <w:t> </w:t>
      </w:r>
      <w:r>
        <w:rPr/>
        <w:t>60%</w:t>
      </w:r>
      <w:r>
        <w:rPr>
          <w:spacing w:val="-13"/>
        </w:rPr>
        <w:t> </w:t>
      </w:r>
      <w:r>
        <w:rPr/>
        <w:t>no</w:t>
      </w:r>
      <w:r>
        <w:rPr>
          <w:spacing w:val="-11"/>
        </w:rPr>
        <w:t> </w:t>
      </w:r>
      <w:r>
        <w:rPr/>
        <w:t>alcanzó</w:t>
      </w:r>
      <w:r>
        <w:rPr>
          <w:spacing w:val="-13"/>
        </w:rPr>
        <w:t> </w:t>
      </w:r>
      <w:r>
        <w:rPr/>
        <w:t>el</w:t>
      </w:r>
      <w:r>
        <w:rPr>
          <w:spacing w:val="-11"/>
        </w:rPr>
        <w:t> </w:t>
      </w:r>
      <w:r>
        <w:rPr/>
        <w:t>nivel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logro,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85.104004pt;margin-top:14.217972pt;width:441.95pt;height:10.35pt;mso-position-horizontal-relative:page;mso-position-vertical-relative:paragraph;z-index:-15631872;mso-wrap-distance-left:0;mso-wrap-distance-right:0" coordorigin="1702,284" coordsize="8839,207" path="m10540,284l6145,284,1702,284,1702,491,6145,491,10540,491,10540,284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9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42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630720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10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138"/>
        <w:ind w:left="262" w:right="913"/>
        <w:jc w:val="both"/>
      </w:pPr>
      <w:r>
        <w:rPr/>
        <w:t>con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ERCE</w:t>
      </w:r>
      <w:r>
        <w:rPr>
          <w:spacing w:val="-6"/>
        </w:rPr>
        <w:t> </w:t>
      </w:r>
      <w:r>
        <w:rPr/>
        <w:t>fueron</w:t>
      </w:r>
      <w:r>
        <w:rPr>
          <w:spacing w:val="-4"/>
        </w:rPr>
        <w:t> </w:t>
      </w:r>
      <w:r>
        <w:rPr/>
        <w:t>65%.</w:t>
      </w:r>
      <w:r>
        <w:rPr>
          <w:spacing w:val="-6"/>
        </w:rPr>
        <w:t> </w:t>
      </w:r>
      <w:r>
        <w:rPr/>
        <w:t>Igualmente</w:t>
      </w:r>
      <w:r>
        <w:rPr>
          <w:spacing w:val="-5"/>
        </w:rPr>
        <w:t> </w:t>
      </w:r>
      <w:r>
        <w:rPr/>
        <w:t>se</w:t>
      </w:r>
      <w:r>
        <w:rPr>
          <w:spacing w:val="-8"/>
        </w:rPr>
        <w:t> </w:t>
      </w:r>
      <w:r>
        <w:rPr/>
        <w:t>bajó</w:t>
      </w:r>
      <w:r>
        <w:rPr>
          <w:spacing w:val="-4"/>
        </w:rPr>
        <w:t> </w:t>
      </w:r>
      <w:r>
        <w:rPr/>
        <w:t>el</w:t>
      </w:r>
      <w:r>
        <w:rPr>
          <w:spacing w:val="-8"/>
        </w:rPr>
        <w:t> </w:t>
      </w:r>
      <w:r>
        <w:rPr/>
        <w:t>puntaje</w:t>
      </w:r>
      <w:r>
        <w:rPr>
          <w:spacing w:val="-7"/>
        </w:rPr>
        <w:t> </w:t>
      </w:r>
      <w:r>
        <w:rPr/>
        <w:t>estándar</w:t>
      </w:r>
      <w:r>
        <w:rPr>
          <w:spacing w:val="-7"/>
        </w:rPr>
        <w:t> </w:t>
      </w:r>
      <w:r>
        <w:rPr/>
        <w:t>del</w:t>
      </w:r>
      <w:r>
        <w:rPr>
          <w:spacing w:val="-6"/>
        </w:rPr>
        <w:t> </w:t>
      </w:r>
      <w:r>
        <w:rPr/>
        <w:t>672</w:t>
      </w:r>
      <w:r>
        <w:rPr>
          <w:spacing w:val="-4"/>
        </w:rPr>
        <w:t> </w:t>
      </w:r>
      <w:r>
        <w:rPr/>
        <w:t>del</w:t>
      </w:r>
      <w:r>
        <w:rPr>
          <w:spacing w:val="-5"/>
        </w:rPr>
        <w:t> </w:t>
      </w:r>
      <w:r>
        <w:rPr/>
        <w:t>TERCE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657</w:t>
      </w:r>
      <w:r>
        <w:rPr>
          <w:spacing w:val="-9"/>
        </w:rPr>
        <w:t> </w:t>
      </w:r>
      <w:r>
        <w:rPr/>
        <w:t>en</w:t>
      </w:r>
      <w:r>
        <w:rPr>
          <w:spacing w:val="-52"/>
        </w:rPr>
        <w:t> </w:t>
      </w:r>
      <w:r>
        <w:rPr/>
        <w:t>el ERCE para el sexto grado de la primaria. Mientras que con el TERCE el 91% no alcanzaba</w:t>
      </w:r>
      <w:r>
        <w:rPr>
          <w:spacing w:val="1"/>
        </w:rPr>
        <w:t> </w:t>
      </w:r>
      <w:r>
        <w:rPr/>
        <w:t>el mínimo</w:t>
      </w:r>
      <w:r>
        <w:rPr>
          <w:spacing w:val="1"/>
        </w:rPr>
        <w:t> </w:t>
      </w:r>
      <w:r>
        <w:rPr/>
        <w:t>esperado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/>
        <w:t>93%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/>
        <w:t>ERCE.</w:t>
      </w:r>
    </w:p>
    <w:p>
      <w:pPr>
        <w:pStyle w:val="BodyText"/>
        <w:spacing w:before="1"/>
      </w:pPr>
    </w:p>
    <w:p>
      <w:pPr>
        <w:pStyle w:val="BodyText"/>
        <w:ind w:left="262" w:right="920"/>
        <w:jc w:val="both"/>
      </w:pPr>
      <w:r>
        <w:rPr/>
        <w:t>Las pruebas de ciencias tampoco fueron la excepción, pues con el TERCE el promedio fue</w:t>
      </w:r>
      <w:r>
        <w:rPr>
          <w:spacing w:val="1"/>
        </w:rPr>
        <w:t> </w:t>
      </w:r>
      <w:r>
        <w:rPr/>
        <w:t>de 674 y con el ERCE de 661. En términos de los porcentajes el 91% no alcanzó el nivel de</w:t>
      </w:r>
      <w:r>
        <w:rPr>
          <w:spacing w:val="1"/>
        </w:rPr>
        <w:t> </w:t>
      </w:r>
      <w:r>
        <w:rPr/>
        <w:t>logro esperado en la prueba ERCE en contraste con el 85% que no alcanzó el desempeño</w:t>
      </w:r>
      <w:r>
        <w:rPr>
          <w:spacing w:val="1"/>
        </w:rPr>
        <w:t> </w:t>
      </w:r>
      <w:r>
        <w:rPr/>
        <w:t>satisfactorio</w:t>
      </w:r>
      <w:r>
        <w:rPr>
          <w:spacing w:val="-2"/>
        </w:rPr>
        <w:t> </w:t>
      </w:r>
      <w:r>
        <w:rPr/>
        <w:t>en el</w:t>
      </w:r>
      <w:r>
        <w:rPr>
          <w:spacing w:val="1"/>
        </w:rPr>
        <w:t> </w:t>
      </w:r>
      <w:r>
        <w:rPr/>
        <w:t>TERCE.</w:t>
      </w:r>
    </w:p>
    <w:p>
      <w:pPr>
        <w:pStyle w:val="BodyText"/>
      </w:pPr>
    </w:p>
    <w:p>
      <w:pPr>
        <w:pStyle w:val="BodyText"/>
        <w:ind w:left="262" w:right="915"/>
        <w:jc w:val="both"/>
      </w:pPr>
      <w:r>
        <w:rPr/>
        <w:t>En términos de género las diferencias de medias favorecieron los puntajes de las niñas en</w:t>
      </w:r>
      <w:r>
        <w:rPr>
          <w:spacing w:val="1"/>
        </w:rPr>
        <w:t> </w:t>
      </w:r>
      <w:r>
        <w:rPr/>
        <w:t>15 puntos para las pruebas de lectura de tercero primaria y fueron también notables las</w:t>
      </w:r>
      <w:r>
        <w:rPr>
          <w:spacing w:val="1"/>
        </w:rPr>
        <w:t> </w:t>
      </w:r>
      <w:r>
        <w:rPr/>
        <w:t>diferencias con relación a los hombres en 14 puntos en matemáticas en sexto grado. En</w:t>
      </w:r>
      <w:r>
        <w:rPr>
          <w:spacing w:val="1"/>
        </w:rPr>
        <w:t> </w:t>
      </w:r>
      <w:r>
        <w:rPr/>
        <w:t>ciencias</w:t>
      </w:r>
      <w:r>
        <w:rPr>
          <w:spacing w:val="-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</w:t>
      </w:r>
      <w:r>
        <w:rPr>
          <w:spacing w:val="-2"/>
        </w:rPr>
        <w:t> </w:t>
      </w:r>
      <w:r>
        <w:rPr/>
        <w:t>fueron favorables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niños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7</w:t>
      </w:r>
      <w:r>
        <w:rPr>
          <w:spacing w:val="-1"/>
        </w:rPr>
        <w:t> </w:t>
      </w:r>
      <w:r>
        <w:rPr/>
        <w:t>puntos.</w:t>
      </w:r>
    </w:p>
    <w:p>
      <w:pPr>
        <w:pStyle w:val="BodyText"/>
        <w:spacing w:before="8"/>
        <w:rPr>
          <w:sz w:val="19"/>
        </w:rPr>
      </w:pPr>
    </w:p>
    <w:p>
      <w:pPr>
        <w:pStyle w:val="Heading4"/>
        <w:numPr>
          <w:ilvl w:val="2"/>
          <w:numId w:val="17"/>
        </w:numPr>
        <w:tabs>
          <w:tab w:pos="982" w:val="left" w:leader="none"/>
        </w:tabs>
        <w:spacing w:line="240" w:lineRule="auto" w:before="0" w:after="0"/>
        <w:ind w:left="982" w:right="0" w:hanging="720"/>
        <w:jc w:val="left"/>
        <w:rPr>
          <w:color w:val="1F3863"/>
        </w:rPr>
      </w:pPr>
      <w:bookmarkStart w:name="_bookmark42" w:id="60"/>
      <w:bookmarkEnd w:id="60"/>
      <w:r>
        <w:rPr>
          <w:b w:val="0"/>
        </w:rPr>
      </w:r>
      <w:bookmarkStart w:name="_bookmark42" w:id="61"/>
      <w:bookmarkEnd w:id="61"/>
      <w:r>
        <w:rPr>
          <w:color w:val="1F3863"/>
        </w:rPr>
        <w:t>P</w:t>
      </w:r>
      <w:r>
        <w:rPr>
          <w:color w:val="1F3863"/>
        </w:rPr>
        <w:t>rograma</w:t>
      </w:r>
      <w:r>
        <w:rPr>
          <w:color w:val="1F3863"/>
          <w:spacing w:val="-4"/>
        </w:rPr>
        <w:t> </w:t>
      </w:r>
      <w:r>
        <w:rPr>
          <w:color w:val="1F3863"/>
        </w:rPr>
        <w:t>Internacional</w:t>
      </w:r>
      <w:r>
        <w:rPr>
          <w:color w:val="1F3863"/>
          <w:spacing w:val="-3"/>
        </w:rPr>
        <w:t> </w:t>
      </w:r>
      <w:r>
        <w:rPr>
          <w:color w:val="1F3863"/>
        </w:rPr>
        <w:t>de</w:t>
      </w:r>
      <w:r>
        <w:rPr>
          <w:color w:val="1F3863"/>
          <w:spacing w:val="-4"/>
        </w:rPr>
        <w:t> </w:t>
      </w:r>
      <w:r>
        <w:rPr>
          <w:color w:val="1F3863"/>
        </w:rPr>
        <w:t>Evaluación</w:t>
      </w:r>
      <w:r>
        <w:rPr>
          <w:color w:val="1F3863"/>
          <w:spacing w:val="-3"/>
        </w:rPr>
        <w:t> </w:t>
      </w:r>
      <w:r>
        <w:rPr>
          <w:color w:val="1F3863"/>
        </w:rPr>
        <w:t>de</w:t>
      </w:r>
      <w:r>
        <w:rPr>
          <w:color w:val="1F3863"/>
          <w:spacing w:val="-6"/>
        </w:rPr>
        <w:t> </w:t>
      </w:r>
      <w:r>
        <w:rPr>
          <w:color w:val="1F3863"/>
        </w:rPr>
        <w:t>Estudiantes</w:t>
      </w:r>
      <w:r>
        <w:rPr>
          <w:color w:val="1F3863"/>
          <w:spacing w:val="-2"/>
        </w:rPr>
        <w:t> </w:t>
      </w:r>
      <w:r>
        <w:rPr>
          <w:color w:val="1F3863"/>
        </w:rPr>
        <w:t>(PISA)</w:t>
      </w:r>
    </w:p>
    <w:p>
      <w:pPr>
        <w:pStyle w:val="BodyText"/>
        <w:spacing w:before="246"/>
        <w:ind w:left="262" w:right="915"/>
        <w:jc w:val="both"/>
      </w:pP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marco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Internacional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Evaluación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Estudiantes</w:t>
      </w:r>
      <w:r>
        <w:rPr>
          <w:spacing w:val="1"/>
        </w:rPr>
        <w:t> </w:t>
      </w:r>
      <w:r>
        <w:rPr/>
        <w:t>-PISA-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Organización</w:t>
      </w:r>
      <w:r>
        <w:rPr>
          <w:spacing w:val="1"/>
        </w:rPr>
        <w:t> </w:t>
      </w:r>
      <w:r>
        <w:rPr/>
        <w:t>para la Cooperación</w:t>
      </w:r>
      <w:r>
        <w:rPr>
          <w:spacing w:val="1"/>
        </w:rPr>
        <w:t> </w:t>
      </w:r>
      <w:r>
        <w:rPr/>
        <w:t>y el Desarrollo</w:t>
      </w:r>
      <w:r>
        <w:rPr>
          <w:spacing w:val="1"/>
        </w:rPr>
        <w:t> </w:t>
      </w:r>
      <w:r>
        <w:rPr/>
        <w:t>Económico</w:t>
      </w:r>
      <w:r>
        <w:rPr>
          <w:spacing w:val="1"/>
        </w:rPr>
        <w:t> </w:t>
      </w:r>
      <w:r>
        <w:rPr/>
        <w:t>-OCDE-, el Ministerio de</w:t>
      </w:r>
      <w:r>
        <w:rPr>
          <w:spacing w:val="1"/>
        </w:rPr>
        <w:t> </w:t>
      </w:r>
      <w:r>
        <w:rPr/>
        <w:t>Educación de Guatemala llevó a cabo en el año 2018 la evaluación de PISA-D para jóvenes</w:t>
      </w:r>
      <w:r>
        <w:rPr>
          <w:spacing w:val="1"/>
        </w:rPr>
        <w:t> </w:t>
      </w:r>
      <w:r>
        <w:rPr/>
        <w:t>entre</w:t>
      </w:r>
      <w:r>
        <w:rPr>
          <w:spacing w:val="-9"/>
        </w:rPr>
        <w:t> </w:t>
      </w:r>
      <w:r>
        <w:rPr/>
        <w:t>14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16</w:t>
      </w:r>
      <w:r>
        <w:rPr>
          <w:spacing w:val="-8"/>
        </w:rPr>
        <w:t> </w:t>
      </w:r>
      <w:r>
        <w:rPr/>
        <w:t>años,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una</w:t>
      </w:r>
      <w:r>
        <w:rPr>
          <w:spacing w:val="-9"/>
        </w:rPr>
        <w:t> </w:t>
      </w:r>
      <w:r>
        <w:rPr/>
        <w:t>muestra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1,600</w:t>
      </w:r>
      <w:r>
        <w:rPr>
          <w:spacing w:val="-8"/>
        </w:rPr>
        <w:t> </w:t>
      </w:r>
      <w:r>
        <w:rPr/>
        <w:t>jóvenes</w:t>
      </w:r>
      <w:r>
        <w:rPr>
          <w:spacing w:val="-8"/>
        </w:rPr>
        <w:t> </w:t>
      </w:r>
      <w:r>
        <w:rPr/>
        <w:t>dentro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fuera</w:t>
      </w:r>
      <w:r>
        <w:rPr>
          <w:spacing w:val="-11"/>
        </w:rPr>
        <w:t> </w:t>
      </w:r>
      <w:r>
        <w:rPr/>
        <w:t>del</w:t>
      </w:r>
      <w:r>
        <w:rPr>
          <w:spacing w:val="-9"/>
        </w:rPr>
        <w:t> </w:t>
      </w:r>
      <w:r>
        <w:rPr/>
        <w:t>sistema</w:t>
      </w:r>
      <w:r>
        <w:rPr>
          <w:spacing w:val="-8"/>
        </w:rPr>
        <w:t> </w:t>
      </w:r>
      <w:r>
        <w:rPr/>
        <w:t>educativo.</w:t>
      </w:r>
      <w:r>
        <w:rPr>
          <w:spacing w:val="-52"/>
        </w:rPr>
        <w:t> </w:t>
      </w:r>
      <w:r>
        <w:rPr/>
        <w:t>La prueba de PISA-D evaluó el nivel de desempeño en lectura, matemática y ciencias,</w:t>
      </w:r>
      <w:r>
        <w:rPr>
          <w:spacing w:val="1"/>
        </w:rPr>
        <w:t> </w:t>
      </w:r>
      <w:r>
        <w:rPr/>
        <w:t>Guatemala. Los resultados mostraron que los promedios obtenidos fueron de 369 puntos</w:t>
      </w:r>
      <w:r>
        <w:rPr>
          <w:spacing w:val="1"/>
        </w:rPr>
        <w:t> </w:t>
      </w:r>
      <w:r>
        <w:rPr/>
        <w:t>en lectura, 334 en matemática y 365 en ciencias. Para el caso de América Latina, los</w:t>
      </w:r>
      <w:r>
        <w:rPr>
          <w:spacing w:val="1"/>
        </w:rPr>
        <w:t> </w:t>
      </w:r>
      <w:r>
        <w:rPr/>
        <w:t>promedios</w:t>
      </w:r>
      <w:r>
        <w:rPr>
          <w:spacing w:val="-6"/>
        </w:rPr>
        <w:t> </w:t>
      </w:r>
      <w:r>
        <w:rPr/>
        <w:t>reportados</w:t>
      </w:r>
      <w:r>
        <w:rPr>
          <w:spacing w:val="-6"/>
        </w:rPr>
        <w:t> </w:t>
      </w:r>
      <w:r>
        <w:rPr/>
        <w:t>fueron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406</w:t>
      </w:r>
      <w:r>
        <w:rPr>
          <w:spacing w:val="-8"/>
        </w:rPr>
        <w:t> </w:t>
      </w:r>
      <w:r>
        <w:rPr/>
        <w:t>para</w:t>
      </w:r>
      <w:r>
        <w:rPr>
          <w:spacing w:val="-6"/>
        </w:rPr>
        <w:t> </w:t>
      </w:r>
      <w:r>
        <w:rPr/>
        <w:t>lectura,</w:t>
      </w:r>
      <w:r>
        <w:rPr>
          <w:spacing w:val="-8"/>
        </w:rPr>
        <w:t> </w:t>
      </w:r>
      <w:r>
        <w:rPr/>
        <w:t>379</w:t>
      </w:r>
      <w:r>
        <w:rPr>
          <w:spacing w:val="-8"/>
        </w:rPr>
        <w:t> </w:t>
      </w:r>
      <w:r>
        <w:rPr/>
        <w:t>para</w:t>
      </w:r>
      <w:r>
        <w:rPr>
          <w:spacing w:val="-5"/>
        </w:rPr>
        <w:t> </w:t>
      </w:r>
      <w:r>
        <w:rPr/>
        <w:t>matemáticas</w:t>
      </w:r>
      <w:r>
        <w:rPr>
          <w:spacing w:val="-6"/>
        </w:rPr>
        <w:t> </w:t>
      </w:r>
      <w:r>
        <w:rPr/>
        <w:t>y</w:t>
      </w:r>
      <w:r>
        <w:rPr>
          <w:spacing w:val="-9"/>
        </w:rPr>
        <w:t> </w:t>
      </w:r>
      <w:r>
        <w:rPr/>
        <w:t>398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ciencias.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62" w:right="920"/>
        <w:jc w:val="both"/>
      </w:pPr>
      <w:r>
        <w:rPr/>
        <w:t>En este sentido, los resultados muestran que en Guatemala aproximadamente el 70% de</w:t>
      </w:r>
      <w:r>
        <w:rPr>
          <w:spacing w:val="1"/>
        </w:rPr>
        <w:t> </w:t>
      </w:r>
      <w:r>
        <w:rPr/>
        <w:t>estudiantes rinden por debajo del Nivel 2 de lectura, cuestión que en la OCDE ocurre solo</w:t>
      </w:r>
      <w:r>
        <w:rPr>
          <w:spacing w:val="1"/>
        </w:rPr>
        <w:t> </w:t>
      </w:r>
      <w:r>
        <w:rPr/>
        <w:t>al 20% de jóvenes y al 52% en América Latina. En el caso de matemáticas el 89 % se</w:t>
      </w:r>
      <w:r>
        <w:rPr>
          <w:spacing w:val="1"/>
        </w:rPr>
        <w:t> </w:t>
      </w:r>
      <w:r>
        <w:rPr/>
        <w:t>encuentra por debajo del Nivel 2, mientras que el promedio de América Latina es del 69%.</w:t>
      </w:r>
      <w:r>
        <w:rPr>
          <w:spacing w:val="-52"/>
        </w:rPr>
        <w:t> </w:t>
      </w:r>
      <w:r>
        <w:rPr/>
        <w:t>En el caso de las ciencias, los estudiantes guatemaltecos reportaron un promedio de 77%,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tanto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promedio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América</w:t>
      </w:r>
      <w:r>
        <w:rPr>
          <w:spacing w:val="-2"/>
        </w:rPr>
        <w:t> </w:t>
      </w:r>
      <w:r>
        <w:rPr/>
        <w:t>Latina es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58%.</w:t>
      </w:r>
    </w:p>
    <w:p>
      <w:pPr>
        <w:pStyle w:val="BodyText"/>
        <w:spacing w:before="1"/>
      </w:pPr>
    </w:p>
    <w:p>
      <w:pPr>
        <w:pStyle w:val="BodyText"/>
        <w:spacing w:before="1"/>
        <w:ind w:left="262" w:right="914"/>
        <w:jc w:val="both"/>
      </w:pPr>
      <w:r>
        <w:rPr/>
        <w:t>Entre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factores</w:t>
      </w:r>
      <w:r>
        <w:rPr>
          <w:spacing w:val="1"/>
        </w:rPr>
        <w:t> </w:t>
      </w:r>
      <w:r>
        <w:rPr/>
        <w:t>asociados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menciona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estudio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PISA-D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Guatemala,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menciona en primer lugar el estado socioeconómico de los estudiantes, lo cual explica el</w:t>
      </w:r>
      <w:r>
        <w:rPr>
          <w:spacing w:val="1"/>
        </w:rPr>
        <w:t> </w:t>
      </w:r>
      <w:r>
        <w:rPr/>
        <w:t>bajo</w:t>
      </w:r>
      <w:r>
        <w:rPr>
          <w:spacing w:val="-8"/>
        </w:rPr>
        <w:t> </w:t>
      </w:r>
      <w:r>
        <w:rPr/>
        <w:t>rendimiento</w:t>
      </w:r>
      <w:r>
        <w:rPr>
          <w:spacing w:val="-11"/>
        </w:rPr>
        <w:t> </w:t>
      </w:r>
      <w:r>
        <w:rPr/>
        <w:t>en</w:t>
      </w:r>
      <w:r>
        <w:rPr>
          <w:spacing w:val="-9"/>
        </w:rPr>
        <w:t> </w:t>
      </w:r>
      <w:r>
        <w:rPr/>
        <w:t>un</w:t>
      </w:r>
      <w:r>
        <w:rPr>
          <w:spacing w:val="-10"/>
        </w:rPr>
        <w:t> </w:t>
      </w:r>
      <w:r>
        <w:rPr/>
        <w:t>70.1%.</w:t>
      </w:r>
      <w:r>
        <w:rPr>
          <w:spacing w:val="-9"/>
        </w:rPr>
        <w:t> </w:t>
      </w:r>
      <w:r>
        <w:rPr/>
        <w:t>Igualmente</w:t>
      </w:r>
      <w:r>
        <w:rPr>
          <w:spacing w:val="-8"/>
        </w:rPr>
        <w:t> </w:t>
      </w:r>
      <w:r>
        <w:rPr/>
        <w:t>se</w:t>
      </w:r>
      <w:r>
        <w:rPr>
          <w:spacing w:val="-7"/>
        </w:rPr>
        <w:t> </w:t>
      </w:r>
      <w:r>
        <w:rPr/>
        <w:t>señalan</w:t>
      </w:r>
      <w:r>
        <w:rPr>
          <w:spacing w:val="-7"/>
        </w:rPr>
        <w:t> </w:t>
      </w:r>
      <w:r>
        <w:rPr/>
        <w:t>las</w:t>
      </w:r>
      <w:r>
        <w:rPr>
          <w:spacing w:val="-11"/>
        </w:rPr>
        <w:t> </w:t>
      </w:r>
      <w:r>
        <w:rPr/>
        <w:t>implicaciones</w:t>
      </w:r>
      <w:r>
        <w:rPr>
          <w:spacing w:val="-11"/>
        </w:rPr>
        <w:t> </w:t>
      </w:r>
      <w:r>
        <w:rPr/>
        <w:t>que</w:t>
      </w:r>
      <w:r>
        <w:rPr>
          <w:spacing w:val="-13"/>
        </w:rPr>
        <w:t> </w:t>
      </w:r>
      <w:r>
        <w:rPr/>
        <w:t>tiene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manejo</w:t>
      </w:r>
      <w:r>
        <w:rPr>
          <w:spacing w:val="-52"/>
        </w:rPr>
        <w:t> </w:t>
      </w:r>
      <w:r>
        <w:rPr/>
        <w:t>de un idioma materno diferente al español, particularmente la población indígena en una</w:t>
      </w:r>
      <w:r>
        <w:rPr>
          <w:spacing w:val="1"/>
        </w:rPr>
        <w:t> </w:t>
      </w:r>
      <w:r>
        <w:rPr/>
        <w:t>relación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bajo</w:t>
      </w:r>
      <w:r>
        <w:rPr>
          <w:spacing w:val="-1"/>
        </w:rPr>
        <w:t> </w:t>
      </w:r>
      <w:r>
        <w:rPr/>
        <w:t>rendimiento.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  <w:r>
        <w:rPr/>
        <w:pict>
          <v:shape style="position:absolute;margin-left:85.104004pt;margin-top:10.686917pt;width:441.95pt;height:10.35pt;mso-position-horizontal-relative:page;mso-position-vertical-relative:paragraph;z-index:-15630336;mso-wrap-distance-left:0;mso-wrap-distance-right:0" coordorigin="1702,214" coordsize="8839,207" path="m10540,214l6145,214,1702,214,1702,420,6145,420,10540,420,10540,214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9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43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632256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10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Heading6"/>
        <w:spacing w:before="189"/>
        <w:ind w:left="262" w:firstLine="0"/>
        <w:jc w:val="both"/>
      </w:pPr>
      <w:bookmarkStart w:name="_bookmark43" w:id="62"/>
      <w:bookmarkEnd w:id="62"/>
      <w:r>
        <w:rPr>
          <w:b w:val="0"/>
        </w:rPr>
      </w:r>
      <w:r>
        <w:rPr/>
        <w:t>Urbano</w:t>
      </w:r>
      <w:r>
        <w:rPr>
          <w:spacing w:val="-2"/>
        </w:rPr>
        <w:t> </w:t>
      </w:r>
      <w:r>
        <w:rPr/>
        <w:t>–</w:t>
      </w:r>
      <w:r>
        <w:rPr>
          <w:spacing w:val="-4"/>
        </w:rPr>
        <w:t> </w:t>
      </w:r>
      <w:r>
        <w:rPr/>
        <w:t>Rural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indígena</w:t>
      </w:r>
    </w:p>
    <w:p>
      <w:pPr>
        <w:pStyle w:val="BodyText"/>
        <w:spacing w:before="10"/>
        <w:rPr>
          <w:b/>
          <w:sz w:val="19"/>
        </w:rPr>
      </w:pPr>
    </w:p>
    <w:p>
      <w:pPr>
        <w:pStyle w:val="Heading6"/>
        <w:numPr>
          <w:ilvl w:val="3"/>
          <w:numId w:val="17"/>
        </w:numPr>
        <w:tabs>
          <w:tab w:pos="982" w:val="left" w:leader="none"/>
        </w:tabs>
        <w:spacing w:line="240" w:lineRule="auto" w:before="0" w:after="0"/>
        <w:ind w:left="982" w:right="0" w:hanging="361"/>
        <w:jc w:val="left"/>
      </w:pPr>
      <w:bookmarkStart w:name="_bookmark44" w:id="63"/>
      <w:bookmarkEnd w:id="63"/>
      <w:r>
        <w:rPr>
          <w:b w:val="0"/>
        </w:rPr>
      </w:r>
      <w:bookmarkStart w:name="_bookmark44" w:id="64"/>
      <w:bookmarkEnd w:id="64"/>
      <w:r>
        <w:rPr/>
        <w:t>T</w:t>
      </w:r>
      <w:r>
        <w:rPr/>
        <w:t>ercero</w:t>
      </w:r>
      <w:r>
        <w:rPr>
          <w:spacing w:val="-8"/>
        </w:rPr>
        <w:t> </w:t>
      </w:r>
      <w:r>
        <w:rPr/>
        <w:t>primaria</w:t>
      </w:r>
    </w:p>
    <w:p>
      <w:pPr>
        <w:pStyle w:val="BodyText"/>
        <w:rPr>
          <w:b/>
        </w:rPr>
      </w:pPr>
    </w:p>
    <w:p>
      <w:pPr>
        <w:pStyle w:val="BodyText"/>
        <w:spacing w:before="151"/>
        <w:ind w:left="262" w:right="916"/>
        <w:jc w:val="both"/>
      </w:pPr>
      <w:r>
        <w:rPr/>
        <w:t>Al</w:t>
      </w:r>
      <w:r>
        <w:rPr>
          <w:spacing w:val="-4"/>
        </w:rPr>
        <w:t> </w:t>
      </w:r>
      <w:r>
        <w:rPr/>
        <w:t>observar</w:t>
      </w:r>
      <w:r>
        <w:rPr>
          <w:spacing w:val="-4"/>
        </w:rPr>
        <w:t> </w:t>
      </w:r>
      <w:r>
        <w:rPr/>
        <w:t>las</w:t>
      </w:r>
      <w:r>
        <w:rPr>
          <w:spacing w:val="-5"/>
        </w:rPr>
        <w:t> </w:t>
      </w:r>
      <w:r>
        <w:rPr/>
        <w:t>diferencias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niveles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logro</w:t>
      </w:r>
      <w:r>
        <w:rPr>
          <w:spacing w:val="-6"/>
        </w:rPr>
        <w:t> </w:t>
      </w:r>
      <w:r>
        <w:rPr/>
        <w:t>nacionales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lectura</w:t>
      </w:r>
      <w:r>
        <w:rPr>
          <w:spacing w:val="-5"/>
        </w:rPr>
        <w:t> </w:t>
      </w:r>
      <w:r>
        <w:rPr/>
        <w:t>para</w:t>
      </w:r>
      <w:r>
        <w:rPr>
          <w:spacing w:val="-4"/>
        </w:rPr>
        <w:t> </w:t>
      </w:r>
      <w:r>
        <w:rPr/>
        <w:t>el</w:t>
      </w:r>
      <w:r>
        <w:rPr>
          <w:spacing w:val="-6"/>
        </w:rPr>
        <w:t> </w:t>
      </w:r>
      <w:r>
        <w:rPr/>
        <w:t>tercer</w:t>
      </w:r>
      <w:r>
        <w:rPr>
          <w:spacing w:val="-2"/>
        </w:rPr>
        <w:t> </w:t>
      </w:r>
      <w:r>
        <w:rPr/>
        <w:t>grado</w:t>
      </w:r>
      <w:r>
        <w:rPr>
          <w:spacing w:val="-52"/>
        </w:rPr>
        <w:t> </w:t>
      </w:r>
      <w:r>
        <w:rPr/>
        <w:t>de la primaria, se observa que existe una marcada diferencia entre el área urbana y el área</w:t>
      </w:r>
      <w:r>
        <w:rPr>
          <w:spacing w:val="-52"/>
        </w:rPr>
        <w:t> </w:t>
      </w:r>
      <w:r>
        <w:rPr/>
        <w:t>rural. Estas diferencias oscilan entre los 22.74% al 35.07% durante las pruebas llevadas a</w:t>
      </w:r>
      <w:r>
        <w:rPr>
          <w:spacing w:val="1"/>
        </w:rPr>
        <w:t> </w:t>
      </w:r>
      <w:r>
        <w:rPr/>
        <w:t>cabo entre el 2006 al 2014. De hecho, estas evaluaciones se han ido acentuando y para la</w:t>
      </w:r>
      <w:r>
        <w:rPr>
          <w:spacing w:val="1"/>
        </w:rPr>
        <w:t> </w:t>
      </w:r>
      <w:r>
        <w:rPr/>
        <w:t>prueba</w:t>
      </w:r>
      <w:r>
        <w:rPr>
          <w:spacing w:val="-6"/>
        </w:rPr>
        <w:t> </w:t>
      </w:r>
      <w:r>
        <w:rPr/>
        <w:t>llevada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cabo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2014</w:t>
      </w:r>
      <w:r>
        <w:rPr>
          <w:spacing w:val="-7"/>
        </w:rPr>
        <w:t> </w:t>
      </w:r>
      <w:r>
        <w:rPr/>
        <w:t>se</w:t>
      </w:r>
      <w:r>
        <w:rPr>
          <w:spacing w:val="-6"/>
        </w:rPr>
        <w:t> </w:t>
      </w:r>
      <w:r>
        <w:rPr/>
        <w:t>observa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mientras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aproximadamente</w:t>
      </w:r>
      <w:r>
        <w:rPr>
          <w:spacing w:val="-6"/>
        </w:rPr>
        <w:t> </w:t>
      </w:r>
      <w:r>
        <w:rPr/>
        <w:t>8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cada</w:t>
      </w:r>
      <w:r>
        <w:rPr>
          <w:spacing w:val="-52"/>
        </w:rPr>
        <w:t> </w:t>
      </w:r>
      <w:r>
        <w:rPr/>
        <w:t>10 niños o niñas alcanzan el nivel de logro en el área urbana solo cuatro lo hacen para el</w:t>
      </w:r>
      <w:r>
        <w:rPr>
          <w:spacing w:val="1"/>
        </w:rPr>
        <w:t> </w:t>
      </w:r>
      <w:r>
        <w:rPr/>
        <w:t>área</w:t>
      </w:r>
      <w:r>
        <w:rPr>
          <w:spacing w:val="-1"/>
        </w:rPr>
        <w:t> </w:t>
      </w:r>
      <w:r>
        <w:rPr/>
        <w:t>rural.</w:t>
      </w:r>
    </w:p>
    <w:p>
      <w:pPr>
        <w:pStyle w:val="BodyText"/>
        <w:spacing w:before="1"/>
      </w:pPr>
    </w:p>
    <w:p>
      <w:pPr>
        <w:pStyle w:val="BodyText"/>
        <w:ind w:left="262" w:right="913"/>
        <w:jc w:val="both"/>
      </w:pPr>
      <w:r>
        <w:rPr/>
        <w:t>Con respecto a los resultados obtenidos en el área de matemática en el tercer grado de la</w:t>
      </w:r>
      <w:r>
        <w:rPr>
          <w:spacing w:val="1"/>
        </w:rPr>
        <w:t> </w:t>
      </w:r>
      <w:r>
        <w:rPr/>
        <w:t>primaria, se observa que los puntajes más altos se alcanzaron en el 2009 con un promedio</w:t>
      </w:r>
      <w:r>
        <w:rPr>
          <w:spacing w:val="1"/>
        </w:rPr>
        <w:t> </w:t>
      </w:r>
      <w:r>
        <w:rPr/>
        <w:t>nacional del 50.56%. Al igual que en la lectura, el tercer grado de la primaria el 39% de</w:t>
      </w:r>
      <w:r>
        <w:rPr>
          <w:spacing w:val="1"/>
        </w:rPr>
        <w:t> </w:t>
      </w:r>
      <w:r>
        <w:rPr/>
        <w:t>estudiantes evaluados alcanzó el nivel de logro esperado, para el 2013 el 44.69% y para el</w:t>
      </w:r>
      <w:r>
        <w:rPr>
          <w:spacing w:val="1"/>
        </w:rPr>
        <w:t> </w:t>
      </w:r>
      <w:r>
        <w:rPr/>
        <w:t>2014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40.47%.</w:t>
      </w:r>
      <w:r>
        <w:rPr>
          <w:spacing w:val="-5"/>
        </w:rPr>
        <w:t> </w:t>
      </w:r>
      <w:r>
        <w:rPr/>
        <w:t>Esto</w:t>
      </w:r>
      <w:r>
        <w:rPr>
          <w:spacing w:val="-5"/>
        </w:rPr>
        <w:t> </w:t>
      </w:r>
      <w:r>
        <w:rPr/>
        <w:t>significa</w:t>
      </w:r>
      <w:r>
        <w:rPr>
          <w:spacing w:val="-3"/>
        </w:rPr>
        <w:t> </w:t>
      </w:r>
      <w:r>
        <w:rPr/>
        <w:t>que</w:t>
      </w:r>
      <w:r>
        <w:rPr>
          <w:spacing w:val="-6"/>
        </w:rPr>
        <w:t> </w:t>
      </w:r>
      <w:r>
        <w:rPr/>
        <w:t>entre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2009</w:t>
      </w:r>
      <w:r>
        <w:rPr>
          <w:spacing w:val="-2"/>
        </w:rPr>
        <w:t> </w:t>
      </w:r>
      <w:r>
        <w:rPr/>
        <w:t>y</w:t>
      </w:r>
      <w:r>
        <w:rPr>
          <w:spacing w:val="-6"/>
        </w:rPr>
        <w:t> </w:t>
      </w:r>
      <w:r>
        <w:rPr/>
        <w:t>el</w:t>
      </w:r>
      <w:r>
        <w:rPr>
          <w:spacing w:val="-2"/>
        </w:rPr>
        <w:t> </w:t>
      </w:r>
      <w:r>
        <w:rPr/>
        <w:t>2014</w:t>
      </w:r>
      <w:r>
        <w:rPr>
          <w:spacing w:val="-4"/>
        </w:rPr>
        <w:t> </w:t>
      </w:r>
      <w:r>
        <w:rPr/>
        <w:t>existió</w:t>
      </w:r>
      <w:r>
        <w:rPr>
          <w:spacing w:val="-5"/>
        </w:rPr>
        <w:t> </w:t>
      </w:r>
      <w:r>
        <w:rPr/>
        <w:t>un</w:t>
      </w:r>
      <w:r>
        <w:rPr>
          <w:spacing w:val="-2"/>
        </w:rPr>
        <w:t> </w:t>
      </w:r>
      <w:r>
        <w:rPr/>
        <w:t>diferencial</w:t>
      </w:r>
      <w:r>
        <w:rPr>
          <w:spacing w:val="-3"/>
        </w:rPr>
        <w:t> </w:t>
      </w:r>
      <w:r>
        <w:rPr/>
        <w:t>aproximado</w:t>
      </w:r>
      <w:r>
        <w:rPr>
          <w:spacing w:val="-51"/>
        </w:rPr>
        <w:t> </w:t>
      </w:r>
      <w:r>
        <w:rPr/>
        <w:t>de 10 puntos porcentuales en sentido negativo. Con relación al sexo de los estudiantes, se</w:t>
      </w:r>
      <w:r>
        <w:rPr>
          <w:spacing w:val="1"/>
        </w:rPr>
        <w:t> </w:t>
      </w:r>
      <w:r>
        <w:rPr/>
        <w:t>puede establecer que en las cuatro pruebas los hombres tuvieron un mejor rendimiento</w:t>
      </w:r>
      <w:r>
        <w:rPr>
          <w:spacing w:val="1"/>
        </w:rPr>
        <w:t> </w:t>
      </w:r>
      <w:r>
        <w:rPr/>
        <w:t>que las mujeres en una variación mínima, considerando que la diferencia del nivel de logro</w:t>
      </w:r>
      <w:r>
        <w:rPr>
          <w:spacing w:val="-52"/>
        </w:rPr>
        <w:t> </w:t>
      </w:r>
      <w:r>
        <w:rPr/>
        <w:t>osciló entre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1.22% y 4.13%.</w:t>
      </w:r>
    </w:p>
    <w:p>
      <w:pPr>
        <w:pStyle w:val="BodyText"/>
        <w:spacing w:before="1"/>
      </w:pPr>
    </w:p>
    <w:p>
      <w:pPr>
        <w:pStyle w:val="BodyText"/>
        <w:spacing w:before="1"/>
        <w:ind w:left="262" w:right="915"/>
        <w:jc w:val="both"/>
      </w:pPr>
      <w:r>
        <w:rPr/>
        <w:t>De</w:t>
      </w:r>
      <w:r>
        <w:rPr>
          <w:spacing w:val="-6"/>
        </w:rPr>
        <w:t> </w:t>
      </w:r>
      <w:r>
        <w:rPr/>
        <w:t>nuevo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observa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diferencial</w:t>
      </w:r>
      <w:r>
        <w:rPr>
          <w:spacing w:val="-6"/>
        </w:rPr>
        <w:t> </w:t>
      </w:r>
      <w:r>
        <w:rPr/>
        <w:t>entre</w:t>
      </w:r>
      <w:r>
        <w:rPr>
          <w:spacing w:val="-6"/>
        </w:rPr>
        <w:t> </w:t>
      </w:r>
      <w:r>
        <w:rPr/>
        <w:t>el</w:t>
      </w:r>
      <w:r>
        <w:rPr>
          <w:spacing w:val="-8"/>
        </w:rPr>
        <w:t> </w:t>
      </w:r>
      <w:r>
        <w:rPr/>
        <w:t>nivel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logro</w:t>
      </w:r>
      <w:r>
        <w:rPr>
          <w:spacing w:val="-5"/>
        </w:rPr>
        <w:t> </w:t>
      </w:r>
      <w:r>
        <w:rPr/>
        <w:t>alcanzado</w:t>
      </w:r>
      <w:r>
        <w:rPr>
          <w:spacing w:val="-6"/>
        </w:rPr>
        <w:t> </w:t>
      </w:r>
      <w:r>
        <w:rPr/>
        <w:t>por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estudiantes</w:t>
      </w:r>
      <w:r>
        <w:rPr>
          <w:spacing w:val="-52"/>
        </w:rPr>
        <w:t> </w:t>
      </w:r>
      <w:r>
        <w:rPr/>
        <w:t>obedece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geográfica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viven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estudiantes.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niños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área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sistemáticamente han presentado rendimientos mejores en un rango entre el 55.89% y el</w:t>
      </w:r>
      <w:r>
        <w:rPr>
          <w:spacing w:val="1"/>
        </w:rPr>
        <w:t> </w:t>
      </w:r>
      <w:r>
        <w:rPr/>
        <w:t>67.42%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nivel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logro.</w:t>
      </w:r>
      <w:r>
        <w:rPr>
          <w:spacing w:val="-4"/>
        </w:rPr>
        <w:t> </w:t>
      </w:r>
      <w:r>
        <w:rPr/>
        <w:t>Mientras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estudiantes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área</w:t>
      </w:r>
      <w:r>
        <w:rPr>
          <w:spacing w:val="-6"/>
        </w:rPr>
        <w:t> </w:t>
      </w:r>
      <w:r>
        <w:rPr/>
        <w:t>rural</w:t>
      </w:r>
      <w:r>
        <w:rPr>
          <w:spacing w:val="-8"/>
        </w:rPr>
        <w:t> </w:t>
      </w:r>
      <w:r>
        <w:rPr/>
        <w:t>el</w:t>
      </w:r>
      <w:r>
        <w:rPr>
          <w:spacing w:val="-4"/>
        </w:rPr>
        <w:t> </w:t>
      </w:r>
      <w:r>
        <w:rPr/>
        <w:t>rango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logro</w:t>
      </w:r>
      <w:r>
        <w:rPr>
          <w:spacing w:val="-52"/>
        </w:rPr>
        <w:t> </w:t>
      </w:r>
      <w:r>
        <w:rPr/>
        <w:t>alcanzado en las cuatro pruebas oscila entre el 33.55% y el 44.85%. Esto significa que, a</w:t>
      </w:r>
      <w:r>
        <w:rPr>
          <w:spacing w:val="1"/>
        </w:rPr>
        <w:t> </w:t>
      </w:r>
      <w:r>
        <w:rPr/>
        <w:t>partir del 2009, cuando los estudiantes del área rural llegaron hasta un 44.85% de logro ha</w:t>
      </w:r>
      <w:r>
        <w:rPr>
          <w:spacing w:val="-52"/>
        </w:rPr>
        <w:t> </w:t>
      </w:r>
      <w:r>
        <w:rPr/>
        <w:t>ido disminuyendo hasta el 33.55% y la diferencia entre el área urbana y el área rural</w:t>
      </w:r>
      <w:r>
        <w:rPr>
          <w:spacing w:val="1"/>
        </w:rPr>
        <w:t> </w:t>
      </w:r>
      <w:r>
        <w:rPr/>
        <w:t>aumentó</w:t>
      </w:r>
      <w:r>
        <w:rPr>
          <w:spacing w:val="-2"/>
        </w:rPr>
        <w:t> </w:t>
      </w:r>
      <w:r>
        <w:rPr/>
        <w:t>hasta el</w:t>
      </w:r>
      <w:r>
        <w:rPr>
          <w:spacing w:val="-2"/>
        </w:rPr>
        <w:t> </w:t>
      </w:r>
      <w:r>
        <w:rPr/>
        <w:t>30.22%.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62" w:right="917"/>
        <w:jc w:val="both"/>
      </w:pPr>
      <w:r>
        <w:rPr/>
        <w:t>Al</w:t>
      </w:r>
      <w:r>
        <w:rPr>
          <w:spacing w:val="-4"/>
        </w:rPr>
        <w:t> </w:t>
      </w:r>
      <w:r>
        <w:rPr/>
        <w:t>llevar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cabo</w:t>
      </w:r>
      <w:r>
        <w:rPr>
          <w:spacing w:val="-6"/>
        </w:rPr>
        <w:t> </w:t>
      </w:r>
      <w:r>
        <w:rPr/>
        <w:t>un</w:t>
      </w:r>
      <w:r>
        <w:rPr>
          <w:spacing w:val="-2"/>
        </w:rPr>
        <w:t> </w:t>
      </w:r>
      <w:r>
        <w:rPr/>
        <w:t>análisis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rendimiento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lectura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nivel</w:t>
      </w:r>
      <w:r>
        <w:rPr>
          <w:spacing w:val="-6"/>
        </w:rPr>
        <w:t> </w:t>
      </w:r>
      <w:r>
        <w:rPr/>
        <w:t>departamental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observa</w:t>
      </w:r>
      <w:r>
        <w:rPr>
          <w:spacing w:val="-5"/>
        </w:rPr>
        <w:t> </w:t>
      </w:r>
      <w:r>
        <w:rPr/>
        <w:t>que</w:t>
      </w:r>
      <w:r>
        <w:rPr>
          <w:spacing w:val="-52"/>
        </w:rPr>
        <w:t> </w:t>
      </w:r>
      <w:r>
        <w:rPr/>
        <w:t>los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logro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bajos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pruebas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lectura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2013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Quiché,</w:t>
      </w:r>
      <w:r>
        <w:rPr>
          <w:spacing w:val="1"/>
        </w:rPr>
        <w:t> </w:t>
      </w:r>
      <w:r>
        <w:rPr/>
        <w:t>Huehuetenango, Totonicapán, Sololá, Alta Verapaz, San Marcos y Baja Verapaz con el</w:t>
      </w:r>
      <w:r>
        <w:rPr>
          <w:spacing w:val="1"/>
        </w:rPr>
        <w:t> </w:t>
      </w:r>
      <w:r>
        <w:rPr/>
        <w:t>25.93%,</w:t>
      </w:r>
      <w:r>
        <w:rPr>
          <w:spacing w:val="38"/>
        </w:rPr>
        <w:t> </w:t>
      </w:r>
      <w:r>
        <w:rPr/>
        <w:t>26.79%,</w:t>
      </w:r>
      <w:r>
        <w:rPr>
          <w:spacing w:val="38"/>
        </w:rPr>
        <w:t> </w:t>
      </w:r>
      <w:r>
        <w:rPr/>
        <w:t>31.99%,</w:t>
      </w:r>
      <w:r>
        <w:rPr>
          <w:spacing w:val="38"/>
        </w:rPr>
        <w:t> </w:t>
      </w:r>
      <w:r>
        <w:rPr/>
        <w:t>33.37%,</w:t>
      </w:r>
      <w:r>
        <w:rPr>
          <w:spacing w:val="39"/>
        </w:rPr>
        <w:t> </w:t>
      </w:r>
      <w:r>
        <w:rPr/>
        <w:t>35.15%</w:t>
      </w:r>
      <w:r>
        <w:rPr>
          <w:spacing w:val="41"/>
        </w:rPr>
        <w:t> </w:t>
      </w:r>
      <w:r>
        <w:rPr/>
        <w:t>y</w:t>
      </w:r>
      <w:r>
        <w:rPr>
          <w:spacing w:val="37"/>
        </w:rPr>
        <w:t> </w:t>
      </w:r>
      <w:r>
        <w:rPr/>
        <w:t>38.11%</w:t>
      </w:r>
      <w:r>
        <w:rPr>
          <w:spacing w:val="37"/>
        </w:rPr>
        <w:t> </w:t>
      </w:r>
      <w:r>
        <w:rPr/>
        <w:t>correspondientemente.</w:t>
      </w:r>
      <w:r>
        <w:rPr>
          <w:spacing w:val="39"/>
        </w:rPr>
        <w:t> </w:t>
      </w:r>
      <w:r>
        <w:rPr/>
        <w:t>En</w:t>
      </w:r>
      <w:r>
        <w:rPr>
          <w:spacing w:val="39"/>
        </w:rPr>
        <w:t> </w:t>
      </w:r>
      <w:r>
        <w:rPr/>
        <w:t>el</w:t>
      </w:r>
      <w:r>
        <w:rPr>
          <w:spacing w:val="38"/>
        </w:rPr>
        <w:t> </w:t>
      </w:r>
      <w:r>
        <w:rPr/>
        <w:t>2014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  <w:r>
        <w:rPr/>
        <w:pict>
          <v:shape style="position:absolute;margin-left:85.104004pt;margin-top:17.669729pt;width:441.95pt;height:10.35pt;mso-position-horizontal-relative:page;mso-position-vertical-relative:paragraph;z-index:-15628800;mso-wrap-distance-left:0;mso-wrap-distance-right:0" coordorigin="1702,353" coordsize="8839,207" path="m10540,353l6145,353,1702,353,1702,560,6145,560,10540,560,10540,353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9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44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633792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10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138"/>
        <w:ind w:left="262" w:right="918"/>
        <w:jc w:val="both"/>
      </w:pPr>
      <w:r>
        <w:rPr/>
        <w:t>estos</w:t>
      </w:r>
      <w:r>
        <w:rPr>
          <w:spacing w:val="-8"/>
        </w:rPr>
        <w:t> </w:t>
      </w:r>
      <w:r>
        <w:rPr/>
        <w:t>mismos</w:t>
      </w:r>
      <w:r>
        <w:rPr>
          <w:spacing w:val="-10"/>
        </w:rPr>
        <w:t> </w:t>
      </w:r>
      <w:r>
        <w:rPr/>
        <w:t>departamentos</w:t>
      </w:r>
      <w:r>
        <w:rPr>
          <w:spacing w:val="-9"/>
        </w:rPr>
        <w:t> </w:t>
      </w:r>
      <w:r>
        <w:rPr/>
        <w:t>tuvieron</w:t>
      </w:r>
      <w:r>
        <w:rPr>
          <w:spacing w:val="-6"/>
        </w:rPr>
        <w:t> </w:t>
      </w:r>
      <w:r>
        <w:rPr/>
        <w:t>los</w:t>
      </w:r>
      <w:r>
        <w:rPr>
          <w:spacing w:val="-7"/>
        </w:rPr>
        <w:t> </w:t>
      </w:r>
      <w:r>
        <w:rPr/>
        <w:t>porcentajes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logro</w:t>
      </w:r>
      <w:r>
        <w:rPr>
          <w:spacing w:val="-7"/>
        </w:rPr>
        <w:t> </w:t>
      </w:r>
      <w:r>
        <w:rPr/>
        <w:t>más</w:t>
      </w:r>
      <w:r>
        <w:rPr>
          <w:spacing w:val="-7"/>
        </w:rPr>
        <w:t> </w:t>
      </w:r>
      <w:r>
        <w:rPr/>
        <w:t>bajos,</w:t>
      </w:r>
      <w:r>
        <w:rPr>
          <w:spacing w:val="-8"/>
        </w:rPr>
        <w:t> </w:t>
      </w:r>
      <w:r>
        <w:rPr/>
        <w:t>siendo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nuevo</w:t>
      </w:r>
      <w:r>
        <w:rPr>
          <w:spacing w:val="-52"/>
        </w:rPr>
        <w:t> </w:t>
      </w:r>
      <w:r>
        <w:rPr/>
        <w:t>Quiché, Alta Verapaz, Huehuetenango, San Marcos, Totonicapán, Sololá y Baja Verapaz,</w:t>
      </w:r>
      <w:r>
        <w:rPr>
          <w:spacing w:val="1"/>
        </w:rPr>
        <w:t> </w:t>
      </w:r>
      <w:r>
        <w:rPr/>
        <w:t>registrando un nivel logro del 28.79%, 30.14%, 30.79%, 38.57%, 39.25%, 40.45% y 42.37%</w:t>
      </w:r>
      <w:r>
        <w:rPr>
          <w:spacing w:val="1"/>
        </w:rPr>
        <w:t> </w:t>
      </w:r>
      <w:r>
        <w:rPr/>
        <w:t>respectivamente.</w:t>
      </w:r>
    </w:p>
    <w:p>
      <w:pPr>
        <w:pStyle w:val="BodyText"/>
        <w:spacing w:before="1"/>
      </w:pPr>
    </w:p>
    <w:p>
      <w:pPr>
        <w:pStyle w:val="BodyText"/>
        <w:ind w:left="262" w:right="918"/>
        <w:jc w:val="both"/>
      </w:pPr>
      <w:r>
        <w:rPr/>
        <w:t>Para efectos de hacer un análisis más fino se calculó un coeficiente de correlación de</w:t>
      </w:r>
      <w:r>
        <w:rPr>
          <w:spacing w:val="1"/>
        </w:rPr>
        <w:t> </w:t>
      </w:r>
      <w:r>
        <w:rPr/>
        <w:t>Pearson, tomando como punto de referencia el porcentaje de logro en lectura y el número</w:t>
      </w:r>
      <w:r>
        <w:rPr>
          <w:spacing w:val="-53"/>
        </w:rPr>
        <w:t> </w:t>
      </w:r>
      <w:r>
        <w:rPr/>
        <w:t>de</w:t>
      </w:r>
      <w:r>
        <w:rPr>
          <w:spacing w:val="-8"/>
        </w:rPr>
        <w:t> </w:t>
      </w:r>
      <w:r>
        <w:rPr/>
        <w:t>estudiantes</w:t>
      </w:r>
      <w:r>
        <w:rPr>
          <w:spacing w:val="-8"/>
        </w:rPr>
        <w:t> </w:t>
      </w:r>
      <w:r>
        <w:rPr/>
        <w:t>indígenas</w:t>
      </w:r>
      <w:r>
        <w:rPr>
          <w:spacing w:val="-11"/>
        </w:rPr>
        <w:t> </w:t>
      </w:r>
      <w:r>
        <w:rPr/>
        <w:t>inscritos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sistema</w:t>
      </w:r>
      <w:r>
        <w:rPr>
          <w:spacing w:val="-7"/>
        </w:rPr>
        <w:t> </w:t>
      </w:r>
      <w:r>
        <w:rPr/>
        <w:t>educativo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el</w:t>
      </w:r>
      <w:r>
        <w:rPr>
          <w:spacing w:val="-10"/>
        </w:rPr>
        <w:t> </w:t>
      </w:r>
      <w:r>
        <w:rPr/>
        <w:t>2014.</w:t>
      </w:r>
      <w:r>
        <w:rPr>
          <w:spacing w:val="-9"/>
        </w:rPr>
        <w:t> </w:t>
      </w:r>
      <w:r>
        <w:rPr/>
        <w:t>El</w:t>
      </w:r>
      <w:r>
        <w:rPr>
          <w:spacing w:val="-11"/>
        </w:rPr>
        <w:t> </w:t>
      </w:r>
      <w:r>
        <w:rPr/>
        <w:t>resultado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esta</w:t>
      </w:r>
      <w:r>
        <w:rPr>
          <w:spacing w:val="-52"/>
        </w:rPr>
        <w:t> </w:t>
      </w:r>
      <w:r>
        <w:rPr/>
        <w:t>correlación fue de r= -0.75, lo que significa que existe una alta congruencia entre los</w:t>
      </w:r>
      <w:r>
        <w:rPr>
          <w:spacing w:val="1"/>
        </w:rPr>
        <w:t> </w:t>
      </w:r>
      <w:r>
        <w:rPr/>
        <w:t>departamentos con mayor inscripción de estudiantes indígenas y el menor porcentaje de</w:t>
      </w:r>
      <w:r>
        <w:rPr>
          <w:spacing w:val="1"/>
        </w:rPr>
        <w:t> </w:t>
      </w:r>
      <w:r>
        <w:rPr/>
        <w:t>estudiantes con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logro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lectura.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ind w:left="262" w:right="918"/>
        <w:jc w:val="both"/>
      </w:pPr>
      <w:r>
        <w:rPr/>
        <w:t>El</w:t>
      </w:r>
      <w:r>
        <w:rPr>
          <w:spacing w:val="-2"/>
        </w:rPr>
        <w:t> </w:t>
      </w:r>
      <w:r>
        <w:rPr/>
        <w:t>análisis</w:t>
      </w:r>
      <w:r>
        <w:rPr>
          <w:spacing w:val="-4"/>
        </w:rPr>
        <w:t> </w:t>
      </w:r>
      <w:r>
        <w:rPr/>
        <w:t>departamental</w:t>
      </w:r>
      <w:r>
        <w:rPr>
          <w:spacing w:val="-5"/>
        </w:rPr>
        <w:t> </w:t>
      </w:r>
      <w:r>
        <w:rPr/>
        <w:t>del</w:t>
      </w:r>
      <w:r>
        <w:rPr>
          <w:spacing w:val="-4"/>
        </w:rPr>
        <w:t> </w:t>
      </w:r>
      <w:r>
        <w:rPr/>
        <w:t>rendimiento</w:t>
      </w:r>
      <w:r>
        <w:rPr>
          <w:spacing w:val="-6"/>
        </w:rPr>
        <w:t> </w:t>
      </w:r>
      <w:r>
        <w:rPr/>
        <w:t>en</w:t>
      </w:r>
      <w:r>
        <w:rPr>
          <w:spacing w:val="-3"/>
        </w:rPr>
        <w:t> </w:t>
      </w:r>
      <w:r>
        <w:rPr/>
        <w:t>matemática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niveles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logro</w:t>
      </w:r>
      <w:r>
        <w:rPr>
          <w:spacing w:val="-1"/>
        </w:rPr>
        <w:t> </w:t>
      </w:r>
      <w:r>
        <w:rPr/>
        <w:t>muestra</w:t>
      </w:r>
      <w:r>
        <w:rPr>
          <w:spacing w:val="-5"/>
        </w:rPr>
        <w:t> </w:t>
      </w:r>
      <w:r>
        <w:rPr/>
        <w:t>que</w:t>
      </w:r>
      <w:r>
        <w:rPr>
          <w:spacing w:val="-52"/>
        </w:rPr>
        <w:t> </w:t>
      </w:r>
      <w:r>
        <w:rPr/>
        <w:t>los departamentos más bajos vuelven a ser Quiché, Huehuetenango, Totonicapán, Sololá,</w:t>
      </w:r>
      <w:r>
        <w:rPr>
          <w:spacing w:val="1"/>
        </w:rPr>
        <w:t> </w:t>
      </w:r>
      <w:r>
        <w:rPr/>
        <w:t>San Marcos, Alta Verapaz y Baja Verapaz con el 23.84%, 26.13%, 29.14%, 29.73%, 36.72%,</w:t>
      </w:r>
      <w:r>
        <w:rPr>
          <w:spacing w:val="1"/>
        </w:rPr>
        <w:t> </w:t>
      </w:r>
      <w:r>
        <w:rPr/>
        <w:t>38.73% y 41.40% respectivamente. En el 2014 estos mismos departamentos tuvieron los</w:t>
      </w:r>
      <w:r>
        <w:rPr>
          <w:spacing w:val="1"/>
        </w:rPr>
        <w:t> </w:t>
      </w:r>
      <w:r>
        <w:rPr/>
        <w:t>porcentajes de logro más bajos, siendo de nuevo Quiché, Huehuetenango, Alta Verapaz,</w:t>
      </w:r>
      <w:r>
        <w:rPr>
          <w:spacing w:val="1"/>
        </w:rPr>
        <w:t> </w:t>
      </w:r>
      <w:r>
        <w:rPr/>
        <w:t>San Marcos, Totonicapán, Sololá y Baja Verapaz, registrando un nivel logro del 21.81%,</w:t>
      </w:r>
      <w:r>
        <w:rPr>
          <w:spacing w:val="1"/>
        </w:rPr>
        <w:t> </w:t>
      </w:r>
      <w:r>
        <w:rPr/>
        <w:t>23.40%,</w:t>
      </w:r>
      <w:r>
        <w:rPr>
          <w:spacing w:val="-1"/>
        </w:rPr>
        <w:t> </w:t>
      </w:r>
      <w:r>
        <w:rPr/>
        <w:t>24.36%, 28.51%, 31.87%,</w:t>
      </w:r>
      <w:r>
        <w:rPr>
          <w:spacing w:val="-3"/>
        </w:rPr>
        <w:t> </w:t>
      </w:r>
      <w:r>
        <w:rPr/>
        <w:t>32.81%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35.63%</w:t>
      </w:r>
      <w:r>
        <w:rPr>
          <w:spacing w:val="-2"/>
        </w:rPr>
        <w:t> </w:t>
      </w:r>
      <w:r>
        <w:rPr/>
        <w:t>respectivamente.</w:t>
      </w:r>
    </w:p>
    <w:p>
      <w:pPr>
        <w:pStyle w:val="BodyText"/>
        <w:spacing w:before="1"/>
      </w:pPr>
    </w:p>
    <w:p>
      <w:pPr>
        <w:pStyle w:val="BodyText"/>
        <w:ind w:left="262" w:right="916"/>
        <w:jc w:val="both"/>
      </w:pPr>
      <w:r>
        <w:rPr/>
        <w:t>Al igual que se hizo en los resultados de lectura se procedió a calcular el coeficiente de</w:t>
      </w:r>
      <w:r>
        <w:rPr>
          <w:spacing w:val="1"/>
        </w:rPr>
        <w:t> </w:t>
      </w:r>
      <w:r>
        <w:rPr/>
        <w:t>correlación de Pearson, tomando como punto de referencia el porcentaje de logro en</w:t>
      </w:r>
      <w:r>
        <w:rPr>
          <w:spacing w:val="1"/>
        </w:rPr>
        <w:t> </w:t>
      </w:r>
      <w:r>
        <w:rPr/>
        <w:t>matemáticas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número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estudiantes</w:t>
      </w:r>
      <w:r>
        <w:rPr>
          <w:spacing w:val="-6"/>
        </w:rPr>
        <w:t> </w:t>
      </w:r>
      <w:r>
        <w:rPr/>
        <w:t>indígenas</w:t>
      </w:r>
      <w:r>
        <w:rPr>
          <w:spacing w:val="-6"/>
        </w:rPr>
        <w:t> </w:t>
      </w:r>
      <w:r>
        <w:rPr/>
        <w:t>inscritos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sistema</w:t>
      </w:r>
      <w:r>
        <w:rPr>
          <w:spacing w:val="-8"/>
        </w:rPr>
        <w:t> </w:t>
      </w:r>
      <w:r>
        <w:rPr/>
        <w:t>educativo</w:t>
      </w:r>
      <w:r>
        <w:rPr>
          <w:spacing w:val="-6"/>
        </w:rPr>
        <w:t> </w:t>
      </w:r>
      <w:r>
        <w:rPr/>
        <w:t>para</w:t>
      </w:r>
      <w:r>
        <w:rPr>
          <w:spacing w:val="-8"/>
        </w:rPr>
        <w:t> </w:t>
      </w:r>
      <w:r>
        <w:rPr/>
        <w:t>el</w:t>
      </w:r>
      <w:r>
        <w:rPr>
          <w:spacing w:val="-52"/>
        </w:rPr>
        <w:t> </w:t>
      </w:r>
      <w:r>
        <w:rPr/>
        <w:t>año 2014. El resultado de esta correlación fue de r= -0.73, lo que significa que existe una</w:t>
      </w:r>
      <w:r>
        <w:rPr>
          <w:spacing w:val="1"/>
        </w:rPr>
        <w:t> </w:t>
      </w:r>
      <w:r>
        <w:rPr/>
        <w:t>alta congruencia entre los departamentos con mayor inscripción de estudiantes indígenas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el menor</w:t>
      </w:r>
      <w:r>
        <w:rPr>
          <w:spacing w:val="-2"/>
        </w:rPr>
        <w:t> </w:t>
      </w:r>
      <w:r>
        <w:rPr/>
        <w:t>porcentaje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estudiantes</w:t>
      </w:r>
      <w:r>
        <w:rPr>
          <w:spacing w:val="-3"/>
        </w:rPr>
        <w:t> </w:t>
      </w:r>
      <w:r>
        <w:rPr/>
        <w:t>con nivel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logro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matemática.</w:t>
      </w:r>
    </w:p>
    <w:p>
      <w:pPr>
        <w:pStyle w:val="BodyText"/>
        <w:spacing w:before="11"/>
        <w:rPr>
          <w:sz w:val="23"/>
        </w:rPr>
      </w:pPr>
    </w:p>
    <w:p>
      <w:pPr>
        <w:pStyle w:val="Heading6"/>
        <w:numPr>
          <w:ilvl w:val="3"/>
          <w:numId w:val="17"/>
        </w:numPr>
        <w:tabs>
          <w:tab w:pos="982" w:val="left" w:leader="none"/>
        </w:tabs>
        <w:spacing w:line="240" w:lineRule="auto" w:before="0" w:after="0"/>
        <w:ind w:left="982" w:right="0" w:hanging="361"/>
        <w:jc w:val="left"/>
      </w:pPr>
      <w:bookmarkStart w:name="_bookmark45" w:id="65"/>
      <w:bookmarkEnd w:id="65"/>
      <w:r>
        <w:rPr>
          <w:b w:val="0"/>
        </w:rPr>
      </w:r>
      <w:bookmarkStart w:name="_bookmark45" w:id="66"/>
      <w:bookmarkEnd w:id="66"/>
      <w:r>
        <w:rPr/>
        <w:t>S</w:t>
      </w:r>
      <w:r>
        <w:rPr/>
        <w:t>exto</w:t>
      </w:r>
      <w:r>
        <w:rPr>
          <w:spacing w:val="-6"/>
        </w:rPr>
        <w:t> </w:t>
      </w:r>
      <w:r>
        <w:rPr/>
        <w:t>primaria</w:t>
      </w:r>
    </w:p>
    <w:p>
      <w:pPr>
        <w:pStyle w:val="BodyText"/>
        <w:spacing w:before="202"/>
        <w:ind w:left="262" w:right="916"/>
        <w:jc w:val="both"/>
      </w:pPr>
      <w:r>
        <w:rPr/>
        <w:t>Se remarcan las diferencias que existen entre los niveles de logro obtenidos en la prueba</w:t>
      </w:r>
      <w:r>
        <w:rPr>
          <w:spacing w:val="1"/>
        </w:rPr>
        <w:t> </w:t>
      </w:r>
      <w:r>
        <w:rPr/>
        <w:t>de lectura para el sexto grado de la primaria en los años 2006, 2009, 2013 y 2014 con</w:t>
      </w:r>
      <w:r>
        <w:rPr>
          <w:spacing w:val="1"/>
        </w:rPr>
        <w:t> </w:t>
      </w:r>
      <w:r>
        <w:rPr/>
        <w:t>relación al área geográfica de residencia de los estudiantes. Como se observa en la gráfica</w:t>
      </w:r>
      <w:r>
        <w:rPr>
          <w:spacing w:val="1"/>
        </w:rPr>
        <w:t> </w:t>
      </w:r>
      <w:r>
        <w:rPr/>
        <w:t>correspondiente,</w:t>
      </w:r>
      <w:r>
        <w:rPr>
          <w:spacing w:val="-4"/>
        </w:rPr>
        <w:t> </w:t>
      </w:r>
      <w:r>
        <w:rPr/>
        <w:t>los</w:t>
      </w:r>
      <w:r>
        <w:rPr>
          <w:spacing w:val="-6"/>
        </w:rPr>
        <w:t> </w:t>
      </w:r>
      <w:r>
        <w:rPr/>
        <w:t>estudiantes</w:t>
      </w:r>
      <w:r>
        <w:rPr>
          <w:spacing w:val="-6"/>
        </w:rPr>
        <w:t> </w:t>
      </w:r>
      <w:r>
        <w:rPr/>
        <w:t>del</w:t>
      </w:r>
      <w:r>
        <w:rPr>
          <w:spacing w:val="-5"/>
        </w:rPr>
        <w:t> </w:t>
      </w:r>
      <w:r>
        <w:rPr/>
        <w:t>área</w:t>
      </w:r>
      <w:r>
        <w:rPr>
          <w:spacing w:val="-6"/>
        </w:rPr>
        <w:t> </w:t>
      </w:r>
      <w:r>
        <w:rPr/>
        <w:t>urbana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2"/>
        </w:rPr>
        <w:t> </w:t>
      </w:r>
      <w:r>
        <w:rPr/>
        <w:t>2014</w:t>
      </w:r>
      <w:r>
        <w:rPr>
          <w:spacing w:val="-6"/>
        </w:rPr>
        <w:t> </w:t>
      </w:r>
      <w:r>
        <w:rPr/>
        <w:t>alcanzaron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nivel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logro</w:t>
      </w:r>
      <w:r>
        <w:rPr>
          <w:spacing w:val="-3"/>
        </w:rPr>
        <w:t> </w:t>
      </w:r>
      <w:r>
        <w:rPr/>
        <w:t>de</w:t>
      </w:r>
      <w:r>
        <w:rPr>
          <w:spacing w:val="-52"/>
        </w:rPr>
        <w:t> </w:t>
      </w:r>
      <w:r>
        <w:rPr/>
        <w:t>66.62% en contraste con el 31.49% de los estudiantes que residen en el área rural. Estas</w:t>
      </w:r>
      <w:r>
        <w:rPr>
          <w:spacing w:val="1"/>
        </w:rPr>
        <w:t> </w:t>
      </w:r>
      <w:r>
        <w:rPr/>
        <w:t>diferencias se vieron incrementadas durante este período, siendo del 25.86%, 21.77%,</w:t>
      </w:r>
      <w:r>
        <w:rPr>
          <w:spacing w:val="1"/>
        </w:rPr>
        <w:t> </w:t>
      </w:r>
      <w:r>
        <w:rPr/>
        <w:t>26.44%</w:t>
      </w:r>
      <w:r>
        <w:rPr>
          <w:spacing w:val="-2"/>
        </w:rPr>
        <w:t> </w:t>
      </w:r>
      <w:r>
        <w:rPr/>
        <w:t>y 35.43% para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años</w:t>
      </w:r>
      <w:r>
        <w:rPr>
          <w:spacing w:val="1"/>
        </w:rPr>
        <w:t> </w:t>
      </w:r>
      <w:r>
        <w:rPr/>
        <w:t>correspondientes.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  <w:r>
        <w:rPr/>
        <w:pict>
          <v:shape style="position:absolute;margin-left:85.104004pt;margin-top:15.178324pt;width:441.95pt;height:10.35pt;mso-position-horizontal-relative:page;mso-position-vertical-relative:paragraph;z-index:-15627264;mso-wrap-distance-left:0;mso-wrap-distance-right:0" coordorigin="1702,304" coordsize="8839,207" path="m10540,304l6145,304,1702,304,1702,510,6145,510,10540,510,10540,304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9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45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635328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11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138"/>
        <w:ind w:left="262" w:right="914"/>
        <w:jc w:val="both"/>
      </w:pPr>
      <w:r>
        <w:rPr/>
        <w:t>Los porcentajes de logro en lectura para el sexto grado de la primaria en el 2013 muestran</w:t>
      </w:r>
      <w:r>
        <w:rPr>
          <w:spacing w:val="-52"/>
        </w:rPr>
        <w:t> </w:t>
      </w:r>
      <w:r>
        <w:rPr/>
        <w:t>que salvo cinco departamentos Jalapa, Zacapa, El Progreso, Guatemala y Sacatepéquez</w:t>
      </w:r>
      <w:r>
        <w:rPr>
          <w:spacing w:val="1"/>
        </w:rPr>
        <w:t> </w:t>
      </w:r>
      <w:r>
        <w:rPr/>
        <w:t>logran alcanzar más allá del 50% hasta el 57%. El resto de los departamentos alcanzan un</w:t>
      </w:r>
      <w:r>
        <w:rPr>
          <w:spacing w:val="1"/>
        </w:rPr>
        <w:t> </w:t>
      </w:r>
      <w:r>
        <w:rPr/>
        <w:t>nivel inferior de porcentaje de logro. Resulta preocupante los casos de Quiché que solo</w:t>
      </w:r>
      <w:r>
        <w:rPr>
          <w:spacing w:val="1"/>
        </w:rPr>
        <w:t> </w:t>
      </w:r>
      <w:r>
        <w:rPr/>
        <w:t>alcanza el 14.63%, seguido de Huehuetenango, Alta Verapaz, Sololá, Totonicapán y San</w:t>
      </w:r>
      <w:r>
        <w:rPr>
          <w:spacing w:val="1"/>
        </w:rPr>
        <w:t> </w:t>
      </w:r>
      <w:r>
        <w:rPr/>
        <w:t>Marcos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alcanzan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22.53%,</w:t>
      </w:r>
      <w:r>
        <w:rPr>
          <w:spacing w:val="-4"/>
        </w:rPr>
        <w:t> </w:t>
      </w:r>
      <w:r>
        <w:rPr/>
        <w:t>22.71%,</w:t>
      </w:r>
      <w:r>
        <w:rPr>
          <w:spacing w:val="-5"/>
        </w:rPr>
        <w:t> </w:t>
      </w:r>
      <w:r>
        <w:rPr/>
        <w:t>24.79%,</w:t>
      </w:r>
      <w:r>
        <w:rPr>
          <w:spacing w:val="-7"/>
        </w:rPr>
        <w:t> </w:t>
      </w:r>
      <w:r>
        <w:rPr/>
        <w:t>25.38%</w:t>
      </w:r>
      <w:r>
        <w:rPr>
          <w:spacing w:val="-6"/>
        </w:rPr>
        <w:t> </w:t>
      </w:r>
      <w:r>
        <w:rPr/>
        <w:t>y</w:t>
      </w:r>
      <w:r>
        <w:rPr>
          <w:spacing w:val="-4"/>
        </w:rPr>
        <w:t> </w:t>
      </w:r>
      <w:r>
        <w:rPr/>
        <w:t>27.22%</w:t>
      </w:r>
      <w:r>
        <w:rPr>
          <w:spacing w:val="-5"/>
        </w:rPr>
        <w:t> </w:t>
      </w:r>
      <w:r>
        <w:rPr/>
        <w:t>correspondientemente.</w:t>
      </w:r>
      <w:r>
        <w:rPr>
          <w:spacing w:val="-52"/>
        </w:rPr>
        <w:t> </w:t>
      </w:r>
      <w:r>
        <w:rPr/>
        <w:t>Esto significa que en estos departamentos entre el 73% y 85% no alcanzan los niveles de</w:t>
      </w:r>
      <w:r>
        <w:rPr>
          <w:spacing w:val="1"/>
        </w:rPr>
        <w:t> </w:t>
      </w:r>
      <w:r>
        <w:rPr/>
        <w:t>logro esperados.</w:t>
      </w:r>
    </w:p>
    <w:p>
      <w:pPr>
        <w:pStyle w:val="BodyText"/>
        <w:spacing w:before="1"/>
      </w:pPr>
    </w:p>
    <w:p>
      <w:pPr>
        <w:pStyle w:val="BodyText"/>
        <w:ind w:left="262" w:right="919"/>
        <w:jc w:val="both"/>
      </w:pPr>
      <w:r>
        <w:rPr/>
        <w:t>De nuevo se observa que la variable que más afecta es la relativa a la población indígena</w:t>
      </w:r>
      <w:r>
        <w:rPr>
          <w:spacing w:val="1"/>
        </w:rPr>
        <w:t> </w:t>
      </w:r>
      <w:r>
        <w:rPr/>
        <w:t>puesto que al desarrollar los cálculos correspondientes al logro en lectura para el 2014 y</w:t>
      </w:r>
      <w:r>
        <w:rPr>
          <w:spacing w:val="1"/>
        </w:rPr>
        <w:t> </w:t>
      </w:r>
      <w:r>
        <w:rPr/>
        <w:t>estudiantes</w:t>
      </w:r>
      <w:r>
        <w:rPr>
          <w:spacing w:val="-10"/>
        </w:rPr>
        <w:t> </w:t>
      </w:r>
      <w:r>
        <w:rPr/>
        <w:t>indígenas</w:t>
      </w:r>
      <w:r>
        <w:rPr>
          <w:spacing w:val="-9"/>
        </w:rPr>
        <w:t> </w:t>
      </w:r>
      <w:r>
        <w:rPr/>
        <w:t>inscritos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ese</w:t>
      </w:r>
      <w:r>
        <w:rPr>
          <w:spacing w:val="-8"/>
        </w:rPr>
        <w:t> </w:t>
      </w:r>
      <w:r>
        <w:rPr/>
        <w:t>año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coeficiente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correlación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Pearson</w:t>
      </w:r>
      <w:r>
        <w:rPr>
          <w:spacing w:val="-8"/>
        </w:rPr>
        <w:t> </w:t>
      </w:r>
      <w:r>
        <w:rPr/>
        <w:t>fue</w:t>
      </w:r>
      <w:r>
        <w:rPr>
          <w:spacing w:val="-8"/>
        </w:rPr>
        <w:t> </w:t>
      </w:r>
      <w:r>
        <w:rPr/>
        <w:t>de</w:t>
      </w:r>
      <w:r>
        <w:rPr>
          <w:spacing w:val="-52"/>
        </w:rPr>
        <w:t> </w:t>
      </w:r>
      <w:r>
        <w:rPr/>
        <w:t>r= -0.68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supone</w:t>
      </w:r>
      <w:r>
        <w:rPr>
          <w:spacing w:val="-3"/>
        </w:rPr>
        <w:t> </w:t>
      </w:r>
      <w:r>
        <w:rPr/>
        <w:t>una</w:t>
      </w:r>
      <w:r>
        <w:rPr>
          <w:spacing w:val="-2"/>
        </w:rPr>
        <w:t> </w:t>
      </w:r>
      <w:r>
        <w:rPr/>
        <w:t>congruencia</w:t>
      </w:r>
      <w:r>
        <w:rPr>
          <w:spacing w:val="1"/>
        </w:rPr>
        <w:t> </w:t>
      </w:r>
      <w:r>
        <w:rPr/>
        <w:t>considerable.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62" w:right="917"/>
        <w:jc w:val="both"/>
      </w:pPr>
      <w:r>
        <w:rPr/>
        <w:t>El rendimiento en matemática para el sexto grado de la primaria observa que para el 2006</w:t>
      </w:r>
      <w:r>
        <w:rPr>
          <w:spacing w:val="-52"/>
        </w:rPr>
        <w:t> </w:t>
      </w:r>
      <w:r>
        <w:rPr/>
        <w:t>solo el 31.27% de los estudiantes alcanzó el nivel de logro esperado. Sin embargo, para el</w:t>
      </w:r>
      <w:r>
        <w:rPr>
          <w:spacing w:val="1"/>
        </w:rPr>
        <w:t> </w:t>
      </w:r>
      <w:r>
        <w:rPr/>
        <w:t>2009 el rendimiento de los estudiantes mejoró por 20.57 puntos porcentuales. Aun así,</w:t>
      </w:r>
      <w:r>
        <w:rPr>
          <w:spacing w:val="1"/>
        </w:rPr>
        <w:t> </w:t>
      </w:r>
      <w:r>
        <w:rPr/>
        <w:t>aproximadamente la mitad de los estudiantes alcanzó el nivel de logro. Para los años 2013</w:t>
      </w:r>
      <w:r>
        <w:rPr>
          <w:spacing w:val="-52"/>
        </w:rPr>
        <w:t> </w:t>
      </w:r>
      <w:r>
        <w:rPr/>
        <w:t>y 2014 los niveles de logro bajaron hasta alcanzar el 45.79% y el 44.47% respectivamente.</w:t>
      </w:r>
      <w:r>
        <w:rPr>
          <w:spacing w:val="1"/>
        </w:rPr>
        <w:t> </w:t>
      </w:r>
      <w:r>
        <w:rPr/>
        <w:t>Al igual que en el tercer grado de la primaria, los hombres rindieron mejor que las mujeres</w:t>
      </w:r>
      <w:r>
        <w:rPr>
          <w:spacing w:val="-52"/>
        </w:rPr>
        <w:t> </w:t>
      </w:r>
      <w:r>
        <w:rPr/>
        <w:t>en</w:t>
      </w:r>
      <w:r>
        <w:rPr>
          <w:spacing w:val="-3"/>
        </w:rPr>
        <w:t> </w:t>
      </w:r>
      <w:r>
        <w:rPr/>
        <w:t>porcentajes</w:t>
      </w:r>
      <w:r>
        <w:rPr>
          <w:spacing w:val="-5"/>
        </w:rPr>
        <w:t> </w:t>
      </w:r>
      <w:r>
        <w:rPr/>
        <w:t>similares,</w:t>
      </w:r>
      <w:r>
        <w:rPr>
          <w:spacing w:val="-5"/>
        </w:rPr>
        <w:t> </w:t>
      </w:r>
      <w:r>
        <w:rPr/>
        <w:t>siendo</w:t>
      </w:r>
      <w:r>
        <w:rPr>
          <w:spacing w:val="-2"/>
        </w:rPr>
        <w:t> </w:t>
      </w:r>
      <w:r>
        <w:rPr/>
        <w:t>estos</w:t>
      </w:r>
      <w:r>
        <w:rPr>
          <w:spacing w:val="-5"/>
        </w:rPr>
        <w:t> </w:t>
      </w:r>
      <w:r>
        <w:rPr/>
        <w:t>diferenciales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oscilaron</w:t>
      </w:r>
      <w:r>
        <w:rPr>
          <w:spacing w:val="-3"/>
        </w:rPr>
        <w:t> </w:t>
      </w:r>
      <w:r>
        <w:rPr/>
        <w:t>entre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1.25%</w:t>
      </w:r>
      <w:r>
        <w:rPr>
          <w:spacing w:val="-3"/>
        </w:rPr>
        <w:t> </w:t>
      </w:r>
      <w:r>
        <w:rPr/>
        <w:t>al</w:t>
      </w:r>
      <w:r>
        <w:rPr>
          <w:spacing w:val="-3"/>
        </w:rPr>
        <w:t> </w:t>
      </w:r>
      <w:r>
        <w:rPr/>
        <w:t>5.30%.</w:t>
      </w:r>
    </w:p>
    <w:p>
      <w:pPr>
        <w:pStyle w:val="BodyText"/>
        <w:spacing w:before="2"/>
      </w:pPr>
    </w:p>
    <w:p>
      <w:pPr>
        <w:pStyle w:val="BodyText"/>
        <w:ind w:left="262" w:right="915"/>
        <w:jc w:val="both"/>
      </w:pPr>
      <w:r>
        <w:rPr/>
        <w:t>Los principales diferenciales en cuanto al rendimiento en las pruebas de matemática se</w:t>
      </w:r>
      <w:r>
        <w:rPr>
          <w:spacing w:val="1"/>
        </w:rPr>
        <w:t> </w:t>
      </w:r>
      <w:r>
        <w:rPr/>
        <w:t>refieren al área geográfica de residencia de los estudiantes. Este diferencial oscila entre el</w:t>
      </w:r>
      <w:r>
        <w:rPr>
          <w:spacing w:val="1"/>
        </w:rPr>
        <w:t> </w:t>
      </w:r>
      <w:r>
        <w:rPr>
          <w:spacing w:val="-1"/>
        </w:rPr>
        <w:t>18.93%</w:t>
      </w:r>
      <w:r>
        <w:rPr>
          <w:spacing w:val="-13"/>
        </w:rPr>
        <w:t> </w:t>
      </w:r>
      <w:r>
        <w:rPr>
          <w:spacing w:val="-1"/>
        </w:rPr>
        <w:t>al</w:t>
      </w:r>
      <w:r>
        <w:rPr>
          <w:spacing w:val="-10"/>
        </w:rPr>
        <w:t> </w:t>
      </w:r>
      <w:r>
        <w:rPr>
          <w:spacing w:val="-1"/>
        </w:rPr>
        <w:t>25.15%,</w:t>
      </w:r>
      <w:r>
        <w:rPr>
          <w:spacing w:val="-11"/>
        </w:rPr>
        <w:t> </w:t>
      </w:r>
      <w:r>
        <w:rPr>
          <w:spacing w:val="-1"/>
        </w:rPr>
        <w:t>teniendo</w:t>
      </w:r>
      <w:r>
        <w:rPr>
          <w:spacing w:val="-10"/>
        </w:rPr>
        <w:t> </w:t>
      </w:r>
      <w:r>
        <w:rPr>
          <w:spacing w:val="-1"/>
        </w:rPr>
        <w:t>un</w:t>
      </w:r>
      <w:r>
        <w:rPr>
          <w:spacing w:val="-10"/>
        </w:rPr>
        <w:t> </w:t>
      </w:r>
      <w:r>
        <w:rPr>
          <w:spacing w:val="-1"/>
        </w:rPr>
        <w:t>diferencial</w:t>
      </w:r>
      <w:r>
        <w:rPr>
          <w:spacing w:val="-11"/>
        </w:rPr>
        <w:t> </w:t>
      </w:r>
      <w:r>
        <w:rPr>
          <w:spacing w:val="-1"/>
        </w:rPr>
        <w:t>negativo</w:t>
      </w:r>
      <w:r>
        <w:rPr>
          <w:spacing w:val="-10"/>
        </w:rPr>
        <w:t> </w:t>
      </w:r>
      <w:r>
        <w:rPr/>
        <w:t>para</w:t>
      </w:r>
      <w:r>
        <w:rPr>
          <w:spacing w:val="-11"/>
        </w:rPr>
        <w:t> </w:t>
      </w:r>
      <w:r>
        <w:rPr/>
        <w:t>aquellos</w:t>
      </w:r>
      <w:r>
        <w:rPr>
          <w:spacing w:val="-11"/>
        </w:rPr>
        <w:t> </w:t>
      </w:r>
      <w:r>
        <w:rPr/>
        <w:t>estudiantes</w:t>
      </w:r>
      <w:r>
        <w:rPr>
          <w:spacing w:val="-5"/>
        </w:rPr>
        <w:t> </w:t>
      </w:r>
      <w:r>
        <w:rPr/>
        <w:t>del</w:t>
      </w:r>
      <w:r>
        <w:rPr>
          <w:spacing w:val="-11"/>
        </w:rPr>
        <w:t> </w:t>
      </w:r>
      <w:r>
        <w:rPr/>
        <w:t>área</w:t>
      </w:r>
      <w:r>
        <w:rPr>
          <w:spacing w:val="-10"/>
        </w:rPr>
        <w:t> </w:t>
      </w:r>
      <w:r>
        <w:rPr/>
        <w:t>rural.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62" w:right="915"/>
        <w:jc w:val="both"/>
      </w:pPr>
      <w:r>
        <w:rPr/>
        <w:t>Los porcentajes de logro en matemática para el sexto grado de la primaria en el 2013</w:t>
      </w:r>
      <w:r>
        <w:rPr>
          <w:spacing w:val="1"/>
        </w:rPr>
        <w:t> </w:t>
      </w:r>
      <w:r>
        <w:rPr/>
        <w:t>muestran</w:t>
      </w:r>
      <w:r>
        <w:rPr>
          <w:spacing w:val="-6"/>
        </w:rPr>
        <w:t> </w:t>
      </w:r>
      <w:r>
        <w:rPr/>
        <w:t>que</w:t>
      </w:r>
      <w:r>
        <w:rPr>
          <w:spacing w:val="-3"/>
        </w:rPr>
        <w:t> </w:t>
      </w:r>
      <w:r>
        <w:rPr/>
        <w:t>son</w:t>
      </w:r>
      <w:r>
        <w:rPr>
          <w:spacing w:val="-5"/>
        </w:rPr>
        <w:t> </w:t>
      </w:r>
      <w:r>
        <w:rPr/>
        <w:t>siete</w:t>
      </w:r>
      <w:r>
        <w:rPr>
          <w:spacing w:val="-6"/>
        </w:rPr>
        <w:t> </w:t>
      </w:r>
      <w:r>
        <w:rPr/>
        <w:t>departamentos</w:t>
      </w:r>
      <w:r>
        <w:rPr>
          <w:spacing w:val="-6"/>
        </w:rPr>
        <w:t> </w:t>
      </w:r>
      <w:r>
        <w:rPr/>
        <w:t>que</w:t>
      </w:r>
      <w:r>
        <w:rPr>
          <w:spacing w:val="-4"/>
        </w:rPr>
        <w:t> </w:t>
      </w:r>
      <w:r>
        <w:rPr/>
        <w:t>superan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50%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nivel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logro</w:t>
      </w:r>
      <w:r>
        <w:rPr>
          <w:spacing w:val="-3"/>
        </w:rPr>
        <w:t> </w:t>
      </w:r>
      <w:r>
        <w:rPr/>
        <w:t>y</w:t>
      </w:r>
      <w:r>
        <w:rPr>
          <w:spacing w:val="-7"/>
        </w:rPr>
        <w:t> </w:t>
      </w:r>
      <w:r>
        <w:rPr/>
        <w:t>tres</w:t>
      </w:r>
      <w:r>
        <w:rPr>
          <w:spacing w:val="-8"/>
        </w:rPr>
        <w:t> </w:t>
      </w:r>
      <w:r>
        <w:rPr/>
        <w:t>de</w:t>
      </w:r>
      <w:r>
        <w:rPr>
          <w:spacing w:val="-3"/>
        </w:rPr>
        <w:t> </w:t>
      </w:r>
      <w:r>
        <w:rPr/>
        <w:t>ellos</w:t>
      </w:r>
      <w:r>
        <w:rPr>
          <w:spacing w:val="-52"/>
        </w:rPr>
        <w:t> </w:t>
      </w:r>
      <w:r>
        <w:rPr/>
        <w:t>que</w:t>
      </w:r>
      <w:r>
        <w:rPr>
          <w:spacing w:val="-11"/>
        </w:rPr>
        <w:t> </w:t>
      </w:r>
      <w:r>
        <w:rPr/>
        <w:t>superan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60%</w:t>
      </w:r>
      <w:r>
        <w:rPr>
          <w:spacing w:val="-12"/>
        </w:rPr>
        <w:t> </w:t>
      </w:r>
      <w:r>
        <w:rPr/>
        <w:t>siendo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Progreso,</w:t>
      </w:r>
      <w:r>
        <w:rPr>
          <w:spacing w:val="-11"/>
        </w:rPr>
        <w:t> </w:t>
      </w:r>
      <w:r>
        <w:rPr/>
        <w:t>Sacatepéquez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Guatemala.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departamentos</w:t>
      </w:r>
      <w:r>
        <w:rPr>
          <w:spacing w:val="-13"/>
        </w:rPr>
        <w:t> </w:t>
      </w:r>
      <w:r>
        <w:rPr/>
        <w:t>que</w:t>
      </w:r>
      <w:r>
        <w:rPr>
          <w:spacing w:val="-52"/>
        </w:rPr>
        <w:t> </w:t>
      </w:r>
      <w:r>
        <w:rPr/>
        <w:t>alcanzan</w:t>
      </w:r>
      <w:r>
        <w:rPr>
          <w:spacing w:val="-6"/>
        </w:rPr>
        <w:t> </w:t>
      </w:r>
      <w:r>
        <w:rPr/>
        <w:t>menos</w:t>
      </w:r>
      <w:r>
        <w:rPr>
          <w:spacing w:val="-6"/>
        </w:rPr>
        <w:t> </w:t>
      </w:r>
      <w:r>
        <w:rPr/>
        <w:t>del</w:t>
      </w:r>
      <w:r>
        <w:rPr>
          <w:spacing w:val="-7"/>
        </w:rPr>
        <w:t> </w:t>
      </w:r>
      <w:r>
        <w:rPr/>
        <w:t>40%</w:t>
      </w:r>
      <w:r>
        <w:rPr>
          <w:spacing w:val="-8"/>
        </w:rPr>
        <w:t> </w:t>
      </w:r>
      <w:r>
        <w:rPr/>
        <w:t>son</w:t>
      </w:r>
      <w:r>
        <w:rPr>
          <w:spacing w:val="-3"/>
        </w:rPr>
        <w:t> </w:t>
      </w:r>
      <w:r>
        <w:rPr/>
        <w:t>Totonicapán,</w:t>
      </w:r>
      <w:r>
        <w:rPr>
          <w:spacing w:val="-5"/>
        </w:rPr>
        <w:t> </w:t>
      </w:r>
      <w:r>
        <w:rPr/>
        <w:t>Huehuetenango,</w:t>
      </w:r>
      <w:r>
        <w:rPr>
          <w:spacing w:val="-6"/>
        </w:rPr>
        <w:t> </w:t>
      </w:r>
      <w:r>
        <w:rPr/>
        <w:t>San</w:t>
      </w:r>
      <w:r>
        <w:rPr>
          <w:spacing w:val="-5"/>
        </w:rPr>
        <w:t> </w:t>
      </w:r>
      <w:r>
        <w:rPr/>
        <w:t>Marcos,</w:t>
      </w:r>
      <w:r>
        <w:rPr>
          <w:spacing w:val="-5"/>
        </w:rPr>
        <w:t> </w:t>
      </w:r>
      <w:r>
        <w:rPr/>
        <w:t>Alta</w:t>
      </w:r>
      <w:r>
        <w:rPr>
          <w:spacing w:val="-4"/>
        </w:rPr>
        <w:t> </w:t>
      </w:r>
      <w:r>
        <w:rPr/>
        <w:t>Verapaz,</w:t>
      </w:r>
      <w:r>
        <w:rPr>
          <w:spacing w:val="-5"/>
        </w:rPr>
        <w:t> </w:t>
      </w:r>
      <w:r>
        <w:rPr/>
        <w:t>Baja</w:t>
      </w:r>
      <w:r>
        <w:rPr>
          <w:spacing w:val="-52"/>
        </w:rPr>
        <w:t> </w:t>
      </w:r>
      <w:r>
        <w:rPr/>
        <w:t>Verapaz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Quiché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31.96%,</w:t>
      </w:r>
      <w:r>
        <w:rPr>
          <w:spacing w:val="1"/>
        </w:rPr>
        <w:t> </w:t>
      </w:r>
      <w:r>
        <w:rPr/>
        <w:t>33.33%,</w:t>
      </w:r>
      <w:r>
        <w:rPr>
          <w:spacing w:val="1"/>
        </w:rPr>
        <w:t> </w:t>
      </w:r>
      <w:r>
        <w:rPr/>
        <w:t>35.26%,</w:t>
      </w:r>
      <w:r>
        <w:rPr>
          <w:spacing w:val="1"/>
        </w:rPr>
        <w:t> </w:t>
      </w:r>
      <w:r>
        <w:rPr/>
        <w:t>36.40%,</w:t>
      </w:r>
      <w:r>
        <w:rPr>
          <w:spacing w:val="1"/>
        </w:rPr>
        <w:t> </w:t>
      </w:r>
      <w:r>
        <w:rPr/>
        <w:t>38.05%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38.55%</w:t>
      </w:r>
      <w:r>
        <w:rPr>
          <w:spacing w:val="1"/>
        </w:rPr>
        <w:t> </w:t>
      </w:r>
      <w:r>
        <w:rPr/>
        <w:t>respectivamente.</w:t>
      </w:r>
      <w:r>
        <w:rPr>
          <w:spacing w:val="-11"/>
        </w:rPr>
        <w:t> </w:t>
      </w:r>
      <w:r>
        <w:rPr/>
        <w:t>Para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2014</w:t>
      </w:r>
      <w:r>
        <w:rPr>
          <w:spacing w:val="-12"/>
        </w:rPr>
        <w:t> </w:t>
      </w:r>
      <w:r>
        <w:rPr/>
        <w:t>solo</w:t>
      </w:r>
      <w:r>
        <w:rPr>
          <w:spacing w:val="-12"/>
        </w:rPr>
        <w:t> </w:t>
      </w:r>
      <w:r>
        <w:rPr/>
        <w:t>cinco</w:t>
      </w:r>
      <w:r>
        <w:rPr>
          <w:spacing w:val="-12"/>
        </w:rPr>
        <w:t> </w:t>
      </w:r>
      <w:r>
        <w:rPr/>
        <w:t>departamentos</w:t>
      </w:r>
      <w:r>
        <w:rPr>
          <w:spacing w:val="-11"/>
        </w:rPr>
        <w:t> </w:t>
      </w:r>
      <w:r>
        <w:rPr/>
        <w:t>superaron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50%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nivel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logro</w:t>
      </w:r>
      <w:r>
        <w:rPr>
          <w:spacing w:val="-52"/>
        </w:rPr>
        <w:t> </w:t>
      </w:r>
      <w:r>
        <w:rPr/>
        <w:t>y dos departamentos el 60%. Conviene destacar que la ciudad capital alcanzó el 83.5%. Los</w:t>
      </w:r>
      <w:r>
        <w:rPr>
          <w:spacing w:val="-52"/>
        </w:rPr>
        <w:t> </w:t>
      </w:r>
      <w:r>
        <w:rPr/>
        <w:t>departamentos con niveles más bajos fueron Huehuetenango, San Marcos, Baja Verapaz,</w:t>
      </w:r>
      <w:r>
        <w:rPr>
          <w:spacing w:val="1"/>
        </w:rPr>
        <w:t> </w:t>
      </w:r>
      <w:r>
        <w:rPr/>
        <w:t>Quiché, Alta</w:t>
      </w:r>
      <w:r>
        <w:rPr>
          <w:spacing w:val="-1"/>
        </w:rPr>
        <w:t> </w:t>
      </w:r>
      <w:r>
        <w:rPr/>
        <w:t>Verapaz,</w:t>
      </w:r>
      <w:r>
        <w:rPr>
          <w:spacing w:val="-2"/>
        </w:rPr>
        <w:t> </w:t>
      </w:r>
      <w:r>
        <w:rPr/>
        <w:t>Petén</w:t>
      </w:r>
      <w:r>
        <w:rPr>
          <w:spacing w:val="-1"/>
        </w:rPr>
        <w:t> </w:t>
      </w:r>
      <w:r>
        <w:rPr/>
        <w:t>y Chimaltenango con</w:t>
      </w:r>
      <w:r>
        <w:rPr>
          <w:spacing w:val="-1"/>
        </w:rPr>
        <w:t> </w:t>
      </w:r>
      <w:r>
        <w:rPr/>
        <w:t>porcentajes de</w:t>
      </w:r>
      <w:r>
        <w:rPr>
          <w:spacing w:val="1"/>
        </w:rPr>
        <w:t> </w:t>
      </w:r>
      <w:r>
        <w:rPr/>
        <w:t>31.79%</w:t>
      </w:r>
    </w:p>
    <w:p>
      <w:pPr>
        <w:pStyle w:val="BodyText"/>
        <w:spacing w:before="2"/>
        <w:ind w:left="262"/>
        <w:jc w:val="both"/>
      </w:pPr>
      <w:r>
        <w:rPr/>
        <w:t>32.18%,</w:t>
      </w:r>
      <w:r>
        <w:rPr>
          <w:spacing w:val="-3"/>
        </w:rPr>
        <w:t> </w:t>
      </w:r>
      <w:r>
        <w:rPr/>
        <w:t>33.36%,</w:t>
      </w:r>
      <w:r>
        <w:rPr>
          <w:spacing w:val="-3"/>
        </w:rPr>
        <w:t> </w:t>
      </w:r>
      <w:r>
        <w:rPr/>
        <w:t>33.89%,</w:t>
      </w:r>
      <w:r>
        <w:rPr>
          <w:spacing w:val="-3"/>
        </w:rPr>
        <w:t> </w:t>
      </w:r>
      <w:r>
        <w:rPr/>
        <w:t>34.61%,</w:t>
      </w:r>
      <w:r>
        <w:rPr>
          <w:spacing w:val="-5"/>
        </w:rPr>
        <w:t> </w:t>
      </w:r>
      <w:r>
        <w:rPr/>
        <w:t>38.23%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38.75%</w:t>
      </w:r>
      <w:r>
        <w:rPr>
          <w:spacing w:val="-4"/>
        </w:rPr>
        <w:t> </w:t>
      </w:r>
      <w:r>
        <w:rPr/>
        <w:t>correspondientemente.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pict>
          <v:shape style="position:absolute;margin-left:85.104004pt;margin-top:10.529886pt;width:441.95pt;height:10.35pt;mso-position-horizontal-relative:page;mso-position-vertical-relative:paragraph;z-index:-15625728;mso-wrap-distance-left:0;mso-wrap-distance-right:0" coordorigin="1702,211" coordsize="8839,207" path="m10540,211l6145,211,1702,211,1702,417,6145,417,10540,417,10540,211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9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46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636864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11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138"/>
        <w:ind w:left="262" w:right="915"/>
        <w:jc w:val="both"/>
      </w:pPr>
      <w:r>
        <w:rPr>
          <w:spacing w:val="-1"/>
        </w:rPr>
        <w:t>Al</w:t>
      </w:r>
      <w:r>
        <w:rPr>
          <w:spacing w:val="-10"/>
        </w:rPr>
        <w:t> </w:t>
      </w:r>
      <w:r>
        <w:rPr>
          <w:spacing w:val="-1"/>
        </w:rPr>
        <w:t>llevar</w:t>
      </w:r>
      <w:r>
        <w:rPr>
          <w:spacing w:val="-8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cabo</w:t>
      </w:r>
      <w:r>
        <w:rPr>
          <w:spacing w:val="-11"/>
        </w:rPr>
        <w:t> </w:t>
      </w:r>
      <w:r>
        <w:rPr/>
        <w:t>el</w:t>
      </w:r>
      <w:r>
        <w:rPr>
          <w:spacing w:val="-9"/>
        </w:rPr>
        <w:t> </w:t>
      </w:r>
      <w:r>
        <w:rPr/>
        <w:t>cálculo</w:t>
      </w:r>
      <w:r>
        <w:rPr>
          <w:spacing w:val="-13"/>
        </w:rPr>
        <w:t> </w:t>
      </w:r>
      <w:r>
        <w:rPr/>
        <w:t>del</w:t>
      </w:r>
      <w:r>
        <w:rPr>
          <w:spacing w:val="-9"/>
        </w:rPr>
        <w:t> </w:t>
      </w:r>
      <w:r>
        <w:rPr/>
        <w:t>coeficiente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correlación</w:t>
      </w:r>
      <w:r>
        <w:rPr>
          <w:spacing w:val="-7"/>
        </w:rPr>
        <w:t> </w:t>
      </w:r>
      <w:r>
        <w:rPr/>
        <w:t>de</w:t>
      </w:r>
      <w:r>
        <w:rPr>
          <w:spacing w:val="-12"/>
        </w:rPr>
        <w:t> </w:t>
      </w:r>
      <w:r>
        <w:rPr/>
        <w:t>Pearson</w:t>
      </w:r>
      <w:r>
        <w:rPr>
          <w:spacing w:val="-10"/>
        </w:rPr>
        <w:t> </w:t>
      </w:r>
      <w:r>
        <w:rPr/>
        <w:t>con</w:t>
      </w:r>
      <w:r>
        <w:rPr>
          <w:spacing w:val="-9"/>
        </w:rPr>
        <w:t> </w:t>
      </w:r>
      <w:r>
        <w:rPr/>
        <w:t>las</w:t>
      </w:r>
      <w:r>
        <w:rPr>
          <w:spacing w:val="-11"/>
        </w:rPr>
        <w:t> </w:t>
      </w:r>
      <w:r>
        <w:rPr/>
        <w:t>variables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nivel</w:t>
      </w:r>
      <w:r>
        <w:rPr>
          <w:spacing w:val="-52"/>
        </w:rPr>
        <w:t> </w:t>
      </w:r>
      <w:r>
        <w:rPr/>
        <w:t>de</w:t>
      </w:r>
      <w:r>
        <w:rPr>
          <w:spacing w:val="-7"/>
        </w:rPr>
        <w:t> </w:t>
      </w:r>
      <w:r>
        <w:rPr/>
        <w:t>logro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matemáticas</w:t>
      </w:r>
      <w:r>
        <w:rPr>
          <w:spacing w:val="-12"/>
        </w:rPr>
        <w:t> </w:t>
      </w:r>
      <w:r>
        <w:rPr/>
        <w:t>del</w:t>
      </w:r>
      <w:r>
        <w:rPr>
          <w:spacing w:val="-6"/>
        </w:rPr>
        <w:t> </w:t>
      </w:r>
      <w:r>
        <w:rPr/>
        <w:t>sexto</w:t>
      </w:r>
      <w:r>
        <w:rPr>
          <w:spacing w:val="-7"/>
        </w:rPr>
        <w:t> </w:t>
      </w:r>
      <w:r>
        <w:rPr/>
        <w:t>grado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primaria</w:t>
      </w:r>
      <w:r>
        <w:rPr>
          <w:spacing w:val="-6"/>
        </w:rPr>
        <w:t> </w:t>
      </w:r>
      <w:r>
        <w:rPr/>
        <w:t>y</w:t>
      </w:r>
      <w:r>
        <w:rPr>
          <w:spacing w:val="-8"/>
        </w:rPr>
        <w:t> </w:t>
      </w:r>
      <w:r>
        <w:rPr/>
        <w:t>los</w:t>
      </w:r>
      <w:r>
        <w:rPr>
          <w:spacing w:val="-7"/>
        </w:rPr>
        <w:t> </w:t>
      </w:r>
      <w:r>
        <w:rPr/>
        <w:t>estudiantes</w:t>
      </w:r>
      <w:r>
        <w:rPr>
          <w:spacing w:val="-6"/>
        </w:rPr>
        <w:t> </w:t>
      </w:r>
      <w:r>
        <w:rPr/>
        <w:t>indígenas</w:t>
      </w:r>
      <w:r>
        <w:rPr>
          <w:spacing w:val="-3"/>
        </w:rPr>
        <w:t> </w:t>
      </w:r>
      <w:r>
        <w:rPr/>
        <w:t>inscritos</w:t>
      </w:r>
      <w:r>
        <w:rPr>
          <w:spacing w:val="-52"/>
        </w:rPr>
        <w:t> </w:t>
      </w:r>
      <w:r>
        <w:rPr/>
        <w:t>por</w:t>
      </w:r>
      <w:r>
        <w:rPr>
          <w:spacing w:val="-12"/>
        </w:rPr>
        <w:t> </w:t>
      </w:r>
      <w:r>
        <w:rPr/>
        <w:t>departamento</w:t>
      </w:r>
      <w:r>
        <w:rPr>
          <w:spacing w:val="-13"/>
        </w:rPr>
        <w:t> </w:t>
      </w:r>
      <w:r>
        <w:rPr/>
        <w:t>para</w:t>
      </w:r>
      <w:r>
        <w:rPr>
          <w:spacing w:val="-13"/>
        </w:rPr>
        <w:t> </w:t>
      </w:r>
      <w:r>
        <w:rPr/>
        <w:t>el</w:t>
      </w:r>
      <w:r>
        <w:rPr>
          <w:spacing w:val="-11"/>
        </w:rPr>
        <w:t> </w:t>
      </w:r>
      <w:r>
        <w:rPr/>
        <w:t>año</w:t>
      </w:r>
      <w:r>
        <w:rPr>
          <w:spacing w:val="-11"/>
        </w:rPr>
        <w:t> </w:t>
      </w:r>
      <w:r>
        <w:rPr/>
        <w:t>2014,</w:t>
      </w:r>
      <w:r>
        <w:rPr>
          <w:spacing w:val="-10"/>
        </w:rPr>
        <w:t> </w:t>
      </w:r>
      <w:r>
        <w:rPr/>
        <w:t>se</w:t>
      </w:r>
      <w:r>
        <w:rPr>
          <w:spacing w:val="-13"/>
        </w:rPr>
        <w:t> </w:t>
      </w:r>
      <w:r>
        <w:rPr/>
        <w:t>obtiene</w:t>
      </w:r>
      <w:r>
        <w:rPr>
          <w:spacing w:val="-10"/>
        </w:rPr>
        <w:t> </w:t>
      </w:r>
      <w:r>
        <w:rPr/>
        <w:t>un</w:t>
      </w:r>
      <w:r>
        <w:rPr>
          <w:spacing w:val="-12"/>
        </w:rPr>
        <w:t> </w:t>
      </w:r>
      <w:r>
        <w:rPr/>
        <w:t>r=</w:t>
      </w:r>
      <w:r>
        <w:rPr>
          <w:spacing w:val="-6"/>
        </w:rPr>
        <w:t> </w:t>
      </w:r>
      <w:r>
        <w:rPr/>
        <w:t>-0.49</w:t>
      </w:r>
      <w:r>
        <w:rPr>
          <w:spacing w:val="-10"/>
        </w:rPr>
        <w:t> </w:t>
      </w:r>
      <w:r>
        <w:rPr/>
        <w:t>lo</w:t>
      </w:r>
      <w:r>
        <w:rPr>
          <w:spacing w:val="-10"/>
        </w:rPr>
        <w:t> </w:t>
      </w:r>
      <w:r>
        <w:rPr/>
        <w:t>que</w:t>
      </w:r>
      <w:r>
        <w:rPr>
          <w:spacing w:val="-13"/>
        </w:rPr>
        <w:t> </w:t>
      </w:r>
      <w:r>
        <w:rPr/>
        <w:t>puede</w:t>
      </w:r>
      <w:r>
        <w:rPr>
          <w:spacing w:val="-11"/>
        </w:rPr>
        <w:t> </w:t>
      </w:r>
      <w:r>
        <w:rPr/>
        <w:t>considerarse</w:t>
      </w:r>
      <w:r>
        <w:rPr>
          <w:spacing w:val="-10"/>
        </w:rPr>
        <w:t> </w:t>
      </w:r>
      <w:r>
        <w:rPr/>
        <w:t>como</w:t>
      </w:r>
      <w:r>
        <w:rPr>
          <w:spacing w:val="-52"/>
        </w:rPr>
        <w:t> </w:t>
      </w:r>
      <w:r>
        <w:rPr/>
        <w:t>una</w:t>
      </w:r>
      <w:r>
        <w:rPr>
          <w:spacing w:val="-1"/>
        </w:rPr>
        <w:t> </w:t>
      </w:r>
      <w:r>
        <w:rPr/>
        <w:t>correlación</w:t>
      </w:r>
      <w:r>
        <w:rPr>
          <w:spacing w:val="1"/>
        </w:rPr>
        <w:t> </w:t>
      </w:r>
      <w:r>
        <w:rPr/>
        <w:t>moderada.</w:t>
      </w:r>
    </w:p>
    <w:p>
      <w:pPr>
        <w:pStyle w:val="BodyText"/>
        <w:spacing w:before="1"/>
      </w:pPr>
    </w:p>
    <w:p>
      <w:pPr>
        <w:pStyle w:val="Heading6"/>
        <w:numPr>
          <w:ilvl w:val="3"/>
          <w:numId w:val="17"/>
        </w:numPr>
        <w:tabs>
          <w:tab w:pos="982" w:val="left" w:leader="none"/>
        </w:tabs>
        <w:spacing w:line="240" w:lineRule="auto" w:before="0" w:after="0"/>
        <w:ind w:left="982" w:right="0" w:hanging="361"/>
        <w:jc w:val="left"/>
      </w:pPr>
      <w:bookmarkStart w:name="_bookmark46" w:id="67"/>
      <w:bookmarkEnd w:id="67"/>
      <w:r>
        <w:rPr>
          <w:b w:val="0"/>
        </w:rPr>
      </w:r>
      <w:bookmarkStart w:name="_bookmark46" w:id="68"/>
      <w:bookmarkEnd w:id="68"/>
      <w:r>
        <w:rPr/>
        <w:t>N</w:t>
      </w:r>
      <w:r>
        <w:rPr/>
        <w:t>ivel</w:t>
      </w:r>
      <w:r>
        <w:rPr>
          <w:spacing w:val="-4"/>
        </w:rPr>
        <w:t> </w:t>
      </w:r>
      <w:r>
        <w:rPr/>
        <w:t>Medio,</w:t>
      </w:r>
      <w:r>
        <w:rPr>
          <w:spacing w:val="-4"/>
        </w:rPr>
        <w:t> </w:t>
      </w:r>
      <w:r>
        <w:rPr/>
        <w:t>Ciclo</w:t>
      </w:r>
      <w:r>
        <w:rPr>
          <w:spacing w:val="-4"/>
        </w:rPr>
        <w:t> </w:t>
      </w:r>
      <w:r>
        <w:rPr/>
        <w:t>Básico</w:t>
      </w:r>
    </w:p>
    <w:p>
      <w:pPr>
        <w:pStyle w:val="BodyText"/>
        <w:spacing w:before="200"/>
        <w:ind w:left="262" w:right="917"/>
        <w:jc w:val="both"/>
      </w:pPr>
      <w:r>
        <w:rPr/>
        <w:t>Sin embargo, el diferencial mayor con relación a los niveles de logro en el ciclo básico se</w:t>
      </w:r>
      <w:r>
        <w:rPr>
          <w:spacing w:val="1"/>
        </w:rPr>
        <w:t> </w:t>
      </w:r>
      <w:r>
        <w:rPr/>
        <w:t>refiere a la región geográfica donde residen los estudiantes. De esa cuenta, el área urbana</w:t>
      </w:r>
      <w:r>
        <w:rPr>
          <w:spacing w:val="1"/>
        </w:rPr>
        <w:t> </w:t>
      </w:r>
      <w:r>
        <w:rPr/>
        <w:t>siempre presenta mejores rendimientos que el área rural, siendo las pruebas de los años</w:t>
      </w:r>
      <w:r>
        <w:rPr>
          <w:spacing w:val="1"/>
        </w:rPr>
        <w:t> </w:t>
      </w:r>
      <w:r>
        <w:rPr/>
        <w:t>2006</w:t>
      </w:r>
      <w:r>
        <w:rPr>
          <w:spacing w:val="30"/>
        </w:rPr>
        <w:t> </w:t>
      </w:r>
      <w:r>
        <w:rPr/>
        <w:t>y</w:t>
      </w:r>
      <w:r>
        <w:rPr>
          <w:spacing w:val="26"/>
        </w:rPr>
        <w:t> </w:t>
      </w:r>
      <w:r>
        <w:rPr/>
        <w:t>2009</w:t>
      </w:r>
      <w:r>
        <w:rPr>
          <w:spacing w:val="29"/>
        </w:rPr>
        <w:t> </w:t>
      </w:r>
      <w:r>
        <w:rPr/>
        <w:t>las</w:t>
      </w:r>
      <w:r>
        <w:rPr>
          <w:spacing w:val="27"/>
        </w:rPr>
        <w:t> </w:t>
      </w:r>
      <w:r>
        <w:rPr/>
        <w:t>que</w:t>
      </w:r>
      <w:r>
        <w:rPr>
          <w:spacing w:val="25"/>
        </w:rPr>
        <w:t> </w:t>
      </w:r>
      <w:r>
        <w:rPr/>
        <w:t>presentaron</w:t>
      </w:r>
      <w:r>
        <w:rPr>
          <w:spacing w:val="30"/>
        </w:rPr>
        <w:t> </w:t>
      </w:r>
      <w:r>
        <w:rPr/>
        <w:t>los</w:t>
      </w:r>
      <w:r>
        <w:rPr>
          <w:spacing w:val="27"/>
        </w:rPr>
        <w:t> </w:t>
      </w:r>
      <w:r>
        <w:rPr/>
        <w:t>mayores</w:t>
      </w:r>
      <w:r>
        <w:rPr>
          <w:spacing w:val="29"/>
        </w:rPr>
        <w:t> </w:t>
      </w:r>
      <w:r>
        <w:rPr/>
        <w:t>diferenciales</w:t>
      </w:r>
      <w:r>
        <w:rPr>
          <w:spacing w:val="29"/>
        </w:rPr>
        <w:t> </w:t>
      </w:r>
      <w:r>
        <w:rPr/>
        <w:t>con</w:t>
      </w:r>
      <w:r>
        <w:rPr>
          <w:spacing w:val="28"/>
        </w:rPr>
        <w:t> </w:t>
      </w:r>
      <w:r>
        <w:rPr/>
        <w:t>16.62%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/>
        <w:t>15.56%</w:t>
      </w:r>
    </w:p>
    <w:p>
      <w:pPr>
        <w:pStyle w:val="BodyText"/>
        <w:spacing w:before="1"/>
        <w:ind w:left="262"/>
        <w:jc w:val="both"/>
      </w:pPr>
      <w:r>
        <w:rPr/>
        <w:t>respectivamente.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años</w:t>
      </w:r>
      <w:r>
        <w:rPr>
          <w:spacing w:val="-1"/>
        </w:rPr>
        <w:t> </w:t>
      </w:r>
      <w:r>
        <w:rPr/>
        <w:t>2009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2013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redujeron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11.90%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11.85%.</w:t>
      </w:r>
    </w:p>
    <w:p>
      <w:pPr>
        <w:pStyle w:val="BodyText"/>
      </w:pPr>
    </w:p>
    <w:p>
      <w:pPr>
        <w:pStyle w:val="BodyText"/>
        <w:ind w:left="262" w:right="917"/>
        <w:jc w:val="both"/>
      </w:pPr>
      <w:r>
        <w:rPr/>
        <w:t>El</w:t>
      </w:r>
      <w:r>
        <w:rPr>
          <w:spacing w:val="-7"/>
        </w:rPr>
        <w:t> </w:t>
      </w:r>
      <w:r>
        <w:rPr/>
        <w:t>rendimiento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muestran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estudiantes</w:t>
      </w:r>
      <w:r>
        <w:rPr>
          <w:spacing w:val="-7"/>
        </w:rPr>
        <w:t> </w:t>
      </w:r>
      <w:r>
        <w:rPr/>
        <w:t>del</w:t>
      </w:r>
      <w:r>
        <w:rPr>
          <w:spacing w:val="-6"/>
        </w:rPr>
        <w:t> </w:t>
      </w:r>
      <w:r>
        <w:rPr/>
        <w:t>ciclo</w:t>
      </w:r>
      <w:r>
        <w:rPr>
          <w:spacing w:val="-5"/>
        </w:rPr>
        <w:t> </w:t>
      </w:r>
      <w:r>
        <w:rPr/>
        <w:t>básico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área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matemática</w:t>
      </w:r>
      <w:r>
        <w:rPr>
          <w:spacing w:val="-6"/>
        </w:rPr>
        <w:t> </w:t>
      </w:r>
      <w:r>
        <w:rPr/>
        <w:t>es</w:t>
      </w:r>
      <w:r>
        <w:rPr>
          <w:spacing w:val="-52"/>
        </w:rPr>
        <w:t> </w:t>
      </w:r>
      <w:r>
        <w:rPr/>
        <w:t>igualmente tan bajo como el de lectura durante las evaluaciones llevadas a cabo del 2006</w:t>
      </w:r>
      <w:r>
        <w:rPr>
          <w:spacing w:val="1"/>
        </w:rPr>
        <w:t> </w:t>
      </w:r>
      <w:r>
        <w:rPr/>
        <w:t>al 2019. En el año 2006 solo el 21.41% alcanzó el nivel de logro que posteriormente bajo a</w:t>
      </w:r>
      <w:r>
        <w:rPr>
          <w:spacing w:val="1"/>
        </w:rPr>
        <w:t> </w:t>
      </w:r>
      <w:r>
        <w:rPr/>
        <w:t>18.61%, 18.35% y 18.81% en los años 2009, 2013 y 2019 respectivamente. Los hombres</w:t>
      </w:r>
      <w:r>
        <w:rPr>
          <w:spacing w:val="1"/>
        </w:rPr>
        <w:t> </w:t>
      </w:r>
      <w:r>
        <w:rPr/>
        <w:t>rindieron mejor durante las pruebas llevadas a cabo en los años mencionados con un</w:t>
      </w:r>
      <w:r>
        <w:rPr>
          <w:spacing w:val="1"/>
        </w:rPr>
        <w:t> </w:t>
      </w:r>
      <w:r>
        <w:rPr/>
        <w:t>diferencial</w:t>
      </w:r>
      <w:r>
        <w:rPr>
          <w:spacing w:val="-2"/>
        </w:rPr>
        <w:t> </w:t>
      </w:r>
      <w:r>
        <w:rPr/>
        <w:t>que</w:t>
      </w:r>
      <w:r>
        <w:rPr>
          <w:spacing w:val="1"/>
        </w:rPr>
        <w:t> </w:t>
      </w:r>
      <w:r>
        <w:rPr/>
        <w:t>va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4.92% al 7.01%.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262" w:right="917"/>
        <w:jc w:val="both"/>
      </w:pPr>
      <w:r>
        <w:rPr/>
        <w:t>En cuanto al comportamiento de los resultados según el área geográfica de residencia de</w:t>
      </w:r>
      <w:r>
        <w:rPr>
          <w:spacing w:val="1"/>
        </w:rPr>
        <w:t> </w:t>
      </w:r>
      <w:r>
        <w:rPr/>
        <w:t>los estudiantes en las cuatro pruebas sustentadas del 2006 al 2019, se muestra que los</w:t>
      </w:r>
      <w:r>
        <w:rPr>
          <w:spacing w:val="1"/>
        </w:rPr>
        <w:t> </w:t>
      </w:r>
      <w:r>
        <w:rPr/>
        <w:t>diferenciales han sido mucho más bajos que en el nivel primario. La explicación a este</w:t>
      </w:r>
      <w:r>
        <w:rPr>
          <w:spacing w:val="1"/>
        </w:rPr>
        <w:t> </w:t>
      </w:r>
      <w:r>
        <w:rPr/>
        <w:t>fenómeno podría ser el alto nivel de selección que han tenido los estudiantes en el área</w:t>
      </w:r>
      <w:r>
        <w:rPr>
          <w:spacing w:val="1"/>
        </w:rPr>
        <w:t> </w:t>
      </w:r>
      <w:r>
        <w:rPr/>
        <w:t>rural.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hecho,</w:t>
      </w:r>
      <w:r>
        <w:rPr>
          <w:spacing w:val="-11"/>
        </w:rPr>
        <w:t> </w:t>
      </w:r>
      <w:r>
        <w:rPr/>
        <w:t>en</w:t>
      </w:r>
      <w:r>
        <w:rPr>
          <w:spacing w:val="-7"/>
        </w:rPr>
        <w:t> </w:t>
      </w:r>
      <w:r>
        <w:rPr/>
        <w:t>las</w:t>
      </w:r>
      <w:r>
        <w:rPr>
          <w:spacing w:val="-11"/>
        </w:rPr>
        <w:t> </w:t>
      </w:r>
      <w:r>
        <w:rPr/>
        <w:t>pruebas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2006,</w:t>
      </w:r>
      <w:r>
        <w:rPr>
          <w:spacing w:val="-10"/>
        </w:rPr>
        <w:t> </w:t>
      </w:r>
      <w:r>
        <w:rPr/>
        <w:t>2009</w:t>
      </w:r>
      <w:r>
        <w:rPr>
          <w:spacing w:val="-8"/>
        </w:rPr>
        <w:t> </w:t>
      </w:r>
      <w:r>
        <w:rPr/>
        <w:t>y</w:t>
      </w:r>
      <w:r>
        <w:rPr>
          <w:spacing w:val="-11"/>
        </w:rPr>
        <w:t> </w:t>
      </w:r>
      <w:r>
        <w:rPr/>
        <w:t>2013</w:t>
      </w:r>
      <w:r>
        <w:rPr>
          <w:spacing w:val="-8"/>
        </w:rPr>
        <w:t> </w:t>
      </w:r>
      <w:r>
        <w:rPr/>
        <w:t>los</w:t>
      </w:r>
      <w:r>
        <w:rPr>
          <w:spacing w:val="-10"/>
        </w:rPr>
        <w:t> </w:t>
      </w:r>
      <w:r>
        <w:rPr/>
        <w:t>estudiantes</w:t>
      </w:r>
      <w:r>
        <w:rPr>
          <w:spacing w:val="-8"/>
        </w:rPr>
        <w:t> </w:t>
      </w:r>
      <w:r>
        <w:rPr/>
        <w:t>del</w:t>
      </w:r>
      <w:r>
        <w:rPr>
          <w:spacing w:val="-7"/>
        </w:rPr>
        <w:t> </w:t>
      </w:r>
      <w:r>
        <w:rPr/>
        <w:t>área</w:t>
      </w:r>
      <w:r>
        <w:rPr>
          <w:spacing w:val="-8"/>
        </w:rPr>
        <w:t> </w:t>
      </w:r>
      <w:r>
        <w:rPr/>
        <w:t>urbana</w:t>
      </w:r>
      <w:r>
        <w:rPr>
          <w:spacing w:val="-10"/>
        </w:rPr>
        <w:t> </w:t>
      </w:r>
      <w:r>
        <w:rPr/>
        <w:t>tienen</w:t>
      </w:r>
      <w:r>
        <w:rPr>
          <w:spacing w:val="-52"/>
        </w:rPr>
        <w:t> </w:t>
      </w:r>
      <w:r>
        <w:rPr/>
        <w:t>mejores</w:t>
      </w:r>
      <w:r>
        <w:rPr>
          <w:spacing w:val="-8"/>
        </w:rPr>
        <w:t> </w:t>
      </w:r>
      <w:r>
        <w:rPr/>
        <w:t>resultados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área</w:t>
      </w:r>
      <w:r>
        <w:rPr>
          <w:spacing w:val="-7"/>
        </w:rPr>
        <w:t> </w:t>
      </w:r>
      <w:r>
        <w:rPr/>
        <w:t>rural</w:t>
      </w:r>
      <w:r>
        <w:rPr>
          <w:spacing w:val="-9"/>
        </w:rPr>
        <w:t> </w:t>
      </w:r>
      <w:r>
        <w:rPr/>
        <w:t>en</w:t>
      </w:r>
      <w:r>
        <w:rPr>
          <w:spacing w:val="-7"/>
        </w:rPr>
        <w:t> </w:t>
      </w:r>
      <w:r>
        <w:rPr/>
        <w:t>un</w:t>
      </w:r>
      <w:r>
        <w:rPr>
          <w:spacing w:val="-8"/>
        </w:rPr>
        <w:t> </w:t>
      </w:r>
      <w:r>
        <w:rPr/>
        <w:t>rango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5.82%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9.90%.</w:t>
      </w:r>
      <w:r>
        <w:rPr>
          <w:spacing w:val="-7"/>
        </w:rPr>
        <w:t> </w:t>
      </w:r>
      <w:r>
        <w:rPr/>
        <w:t>Lo</w:t>
      </w:r>
      <w:r>
        <w:rPr>
          <w:spacing w:val="-8"/>
        </w:rPr>
        <w:t> </w:t>
      </w:r>
      <w:r>
        <w:rPr/>
        <w:t>preocupante</w:t>
      </w:r>
      <w:r>
        <w:rPr>
          <w:spacing w:val="-7"/>
        </w:rPr>
        <w:t> </w:t>
      </w:r>
      <w:r>
        <w:rPr/>
        <w:t>de</w:t>
      </w:r>
      <w:r>
        <w:rPr>
          <w:spacing w:val="-52"/>
        </w:rPr>
        <w:t> </w:t>
      </w:r>
      <w:r>
        <w:rPr/>
        <w:t>esta dinámica es que las diferencias han ido creciendo en el 2013 y en el 2019, puesto que</w:t>
      </w:r>
      <w:r>
        <w:rPr>
          <w:spacing w:val="-52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-1"/>
        </w:rPr>
        <w:t> </w:t>
      </w:r>
      <w:r>
        <w:rPr/>
        <w:t>último</w:t>
      </w:r>
      <w:r>
        <w:rPr>
          <w:spacing w:val="1"/>
        </w:rPr>
        <w:t> </w:t>
      </w:r>
      <w:r>
        <w:rPr/>
        <w:t>año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diferencial</w:t>
      </w:r>
      <w:r>
        <w:rPr>
          <w:spacing w:val="1"/>
        </w:rPr>
        <w:t> </w:t>
      </w:r>
      <w:r>
        <w:rPr/>
        <w:t>alcanzó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/>
        <w:t>12.80%.</w:t>
      </w:r>
    </w:p>
    <w:p>
      <w:pPr>
        <w:pStyle w:val="BodyText"/>
        <w:spacing w:before="11"/>
        <w:rPr>
          <w:sz w:val="19"/>
        </w:rPr>
      </w:pPr>
    </w:p>
    <w:p>
      <w:pPr>
        <w:pStyle w:val="Heading6"/>
        <w:numPr>
          <w:ilvl w:val="3"/>
          <w:numId w:val="17"/>
        </w:numPr>
        <w:tabs>
          <w:tab w:pos="982" w:val="left" w:leader="none"/>
        </w:tabs>
        <w:spacing w:line="240" w:lineRule="auto" w:before="0" w:after="0"/>
        <w:ind w:left="982" w:right="0" w:hanging="361"/>
        <w:jc w:val="left"/>
      </w:pPr>
      <w:bookmarkStart w:name="_bookmark47" w:id="69"/>
      <w:bookmarkEnd w:id="69"/>
      <w:r>
        <w:rPr>
          <w:b w:val="0"/>
        </w:rPr>
      </w:r>
      <w:bookmarkStart w:name="_bookmark47" w:id="70"/>
      <w:bookmarkEnd w:id="70"/>
      <w:r>
        <w:rPr/>
        <w:t>Gr</w:t>
      </w:r>
      <w:r>
        <w:rPr/>
        <w:t>aduandos</w:t>
      </w:r>
    </w:p>
    <w:p>
      <w:pPr>
        <w:pStyle w:val="BodyText"/>
        <w:spacing w:before="202"/>
        <w:ind w:left="262" w:right="915"/>
        <w:jc w:val="both"/>
      </w:pPr>
      <w:r>
        <w:rPr/>
        <w:t>Al</w:t>
      </w:r>
      <w:r>
        <w:rPr>
          <w:spacing w:val="-4"/>
        </w:rPr>
        <w:t> </w:t>
      </w:r>
      <w:r>
        <w:rPr/>
        <w:t>igual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las</w:t>
      </w:r>
      <w:r>
        <w:rPr>
          <w:spacing w:val="-4"/>
        </w:rPr>
        <w:t> </w:t>
      </w:r>
      <w:r>
        <w:rPr/>
        <w:t>otras</w:t>
      </w:r>
      <w:r>
        <w:rPr>
          <w:spacing w:val="-5"/>
        </w:rPr>
        <w:t> </w:t>
      </w:r>
      <w:r>
        <w:rPr/>
        <w:t>pruebas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matemática</w:t>
      </w:r>
      <w:r>
        <w:rPr>
          <w:spacing w:val="-6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6"/>
        </w:rPr>
        <w:t> </w:t>
      </w:r>
      <w:r>
        <w:rPr/>
        <w:t>tercer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sexto</w:t>
      </w:r>
      <w:r>
        <w:rPr>
          <w:spacing w:val="-3"/>
        </w:rPr>
        <w:t> </w:t>
      </w:r>
      <w:r>
        <w:rPr/>
        <w:t>grado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primaria,</w:t>
      </w:r>
      <w:r>
        <w:rPr>
          <w:spacing w:val="-52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tercer</w:t>
      </w:r>
      <w:r>
        <w:rPr>
          <w:spacing w:val="1"/>
        </w:rPr>
        <w:t> </w:t>
      </w:r>
      <w:r>
        <w:rPr/>
        <w:t>grado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ciclo</w:t>
      </w:r>
      <w:r>
        <w:rPr>
          <w:spacing w:val="1"/>
        </w:rPr>
        <w:t> </w:t>
      </w:r>
      <w:r>
        <w:rPr/>
        <w:t>básico,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graduandos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observan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diferencial mayor del porcentaje de nivel de logro es el área geográfica de residencia. Los</w:t>
      </w:r>
      <w:r>
        <w:rPr>
          <w:spacing w:val="1"/>
        </w:rPr>
        <w:t> </w:t>
      </w:r>
      <w:r>
        <w:rPr/>
        <w:t>mayores porcentajes de logro se concentran en el área urbana sobre el área rural, aunque</w:t>
      </w:r>
      <w:r>
        <w:rPr>
          <w:spacing w:val="1"/>
        </w:rPr>
        <w:t> </w:t>
      </w:r>
      <w:r>
        <w:rPr/>
        <w:t>en ambos casos sean bajos. Para el año 2006 y 2013 las diferencias superan los 7 puntos</w:t>
      </w:r>
      <w:r>
        <w:rPr>
          <w:spacing w:val="1"/>
        </w:rPr>
        <w:t> </w:t>
      </w:r>
      <w:r>
        <w:rPr/>
        <w:t>porcentuales y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/>
        <w:t>año</w:t>
      </w:r>
      <w:r>
        <w:rPr>
          <w:spacing w:val="-2"/>
        </w:rPr>
        <w:t> </w:t>
      </w:r>
      <w:r>
        <w:rPr/>
        <w:t>2019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diferencial</w:t>
      </w:r>
      <w:r>
        <w:rPr>
          <w:spacing w:val="-2"/>
        </w:rPr>
        <w:t> </w:t>
      </w:r>
      <w:r>
        <w:rPr/>
        <w:t>fue</w:t>
      </w:r>
      <w:r>
        <w:rPr>
          <w:spacing w:val="-2"/>
        </w:rPr>
        <w:t> </w:t>
      </w:r>
      <w:r>
        <w:rPr/>
        <w:t>de 8.5%</w:t>
      </w:r>
      <w:r>
        <w:rPr>
          <w:spacing w:val="-1"/>
        </w:rPr>
        <w:t> </w:t>
      </w:r>
      <w:r>
        <w:rPr/>
        <w:t>entre</w:t>
      </w:r>
      <w:r>
        <w:rPr>
          <w:spacing w:val="-2"/>
        </w:rPr>
        <w:t> </w:t>
      </w:r>
      <w:r>
        <w:rPr/>
        <w:t>ambos</w:t>
      </w:r>
      <w:r>
        <w:rPr>
          <w:spacing w:val="1"/>
        </w:rPr>
        <w:t> </w:t>
      </w:r>
      <w:r>
        <w:rPr/>
        <w:t>grupos.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  <w:r>
        <w:rPr/>
        <w:pict>
          <v:shape style="position:absolute;margin-left:85.104004pt;margin-top:19.826761pt;width:441.95pt;height:10.35pt;mso-position-horizontal-relative:page;mso-position-vertical-relative:paragraph;z-index:-15624192;mso-wrap-distance-left:0;mso-wrap-distance-right:0" coordorigin="1702,397" coordsize="8839,207" path="m10540,397l6145,397,1702,397,1702,603,6145,603,10540,603,10540,397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9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47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638912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11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138"/>
        <w:ind w:left="262" w:right="917"/>
        <w:jc w:val="both"/>
      </w:pPr>
      <w:r>
        <w:rPr/>
        <w:t>Las evaluaciones de matemática para los graduandos en el 2006, 2009, 2013 y 2019 son</w:t>
      </w:r>
      <w:r>
        <w:rPr>
          <w:spacing w:val="1"/>
        </w:rPr>
        <w:t> </w:t>
      </w:r>
      <w:r>
        <w:rPr/>
        <w:t>bastante</w:t>
      </w:r>
      <w:r>
        <w:rPr>
          <w:spacing w:val="-11"/>
        </w:rPr>
        <w:t> </w:t>
      </w:r>
      <w:r>
        <w:rPr/>
        <w:t>bajos.</w:t>
      </w:r>
      <w:r>
        <w:rPr>
          <w:spacing w:val="-8"/>
        </w:rPr>
        <w:t> </w:t>
      </w:r>
      <w:r>
        <w:rPr/>
        <w:t>En</w:t>
      </w:r>
      <w:r>
        <w:rPr>
          <w:spacing w:val="-9"/>
        </w:rPr>
        <w:t> </w:t>
      </w:r>
      <w:r>
        <w:rPr/>
        <w:t>este</w:t>
      </w:r>
      <w:r>
        <w:rPr>
          <w:spacing w:val="-8"/>
        </w:rPr>
        <w:t> </w:t>
      </w:r>
      <w:r>
        <w:rPr/>
        <w:t>periodo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rango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logro</w:t>
      </w:r>
      <w:r>
        <w:rPr>
          <w:spacing w:val="-10"/>
        </w:rPr>
        <w:t> </w:t>
      </w:r>
      <w:r>
        <w:rPr/>
        <w:t>estuvo</w:t>
      </w:r>
      <w:r>
        <w:rPr>
          <w:spacing w:val="-10"/>
        </w:rPr>
        <w:t> </w:t>
      </w:r>
      <w:r>
        <w:rPr/>
        <w:t>entre</w:t>
      </w:r>
      <w:r>
        <w:rPr>
          <w:spacing w:val="-9"/>
        </w:rPr>
        <w:t> </w:t>
      </w:r>
      <w:r>
        <w:rPr/>
        <w:t>1.95%</w:t>
      </w:r>
      <w:r>
        <w:rPr>
          <w:spacing w:val="-9"/>
        </w:rPr>
        <w:t> </w:t>
      </w:r>
      <w:r>
        <w:rPr/>
        <w:t>y</w:t>
      </w:r>
      <w:r>
        <w:rPr>
          <w:spacing w:val="-11"/>
        </w:rPr>
        <w:t> </w:t>
      </w:r>
      <w:r>
        <w:rPr/>
        <w:t>13.56%.</w:t>
      </w:r>
      <w:r>
        <w:rPr>
          <w:spacing w:val="-8"/>
        </w:rPr>
        <w:t> </w:t>
      </w:r>
      <w:r>
        <w:rPr/>
        <w:t>En</w:t>
      </w:r>
      <w:r>
        <w:rPr>
          <w:spacing w:val="-10"/>
        </w:rPr>
        <w:t> </w:t>
      </w:r>
      <w:r>
        <w:rPr/>
        <w:t>términos</w:t>
      </w:r>
      <w:r>
        <w:rPr>
          <w:spacing w:val="-51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relación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hombres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mujeres,</w:t>
      </w:r>
      <w:r>
        <w:rPr>
          <w:spacing w:val="-6"/>
        </w:rPr>
        <w:t> </w:t>
      </w:r>
      <w:r>
        <w:rPr/>
        <w:t>el</w:t>
      </w:r>
      <w:r>
        <w:rPr>
          <w:spacing w:val="-8"/>
        </w:rPr>
        <w:t> </w:t>
      </w:r>
      <w:r>
        <w:rPr/>
        <w:t>rendimiento</w:t>
      </w:r>
      <w:r>
        <w:rPr>
          <w:spacing w:val="-8"/>
        </w:rPr>
        <w:t> </w:t>
      </w:r>
      <w:r>
        <w:rPr/>
        <w:t>fue</w:t>
      </w:r>
      <w:r>
        <w:rPr>
          <w:spacing w:val="-6"/>
        </w:rPr>
        <w:t> </w:t>
      </w:r>
      <w:r>
        <w:rPr/>
        <w:t>para</w:t>
      </w:r>
      <w:r>
        <w:rPr>
          <w:spacing w:val="-9"/>
        </w:rPr>
        <w:t> </w:t>
      </w:r>
      <w:r>
        <w:rPr/>
        <w:t>todos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años</w:t>
      </w:r>
      <w:r>
        <w:rPr>
          <w:spacing w:val="-7"/>
        </w:rPr>
        <w:t> </w:t>
      </w:r>
      <w:r>
        <w:rPr/>
        <w:t>mayor</w:t>
      </w:r>
      <w:r>
        <w:rPr>
          <w:spacing w:val="-7"/>
        </w:rPr>
        <w:t> </w:t>
      </w:r>
      <w:r>
        <w:rPr/>
        <w:t>para</w:t>
      </w:r>
      <w:r>
        <w:rPr>
          <w:spacing w:val="-6"/>
        </w:rPr>
        <w:t> </w:t>
      </w:r>
      <w:r>
        <w:rPr/>
        <w:t>los</w:t>
      </w:r>
      <w:r>
        <w:rPr>
          <w:spacing w:val="-52"/>
        </w:rPr>
        <w:t> </w:t>
      </w:r>
      <w:r>
        <w:rPr/>
        <w:t>hombres frente a las mujeres, siendo las diferencias en las evaluaciones entre 1.55% y</w:t>
      </w:r>
      <w:r>
        <w:rPr>
          <w:spacing w:val="1"/>
        </w:rPr>
        <w:t> </w:t>
      </w:r>
      <w:r>
        <w:rPr/>
        <w:t>6.25%.</w:t>
      </w:r>
      <w:r>
        <w:rPr>
          <w:spacing w:val="-10"/>
        </w:rPr>
        <w:t> </w:t>
      </w:r>
      <w:r>
        <w:rPr/>
        <w:t>Este</w:t>
      </w:r>
      <w:r>
        <w:rPr>
          <w:spacing w:val="-10"/>
        </w:rPr>
        <w:t> </w:t>
      </w:r>
      <w:r>
        <w:rPr/>
        <w:t>último</w:t>
      </w:r>
      <w:r>
        <w:rPr>
          <w:spacing w:val="-7"/>
        </w:rPr>
        <w:t> </w:t>
      </w:r>
      <w:r>
        <w:rPr/>
        <w:t>fue</w:t>
      </w:r>
      <w:r>
        <w:rPr>
          <w:spacing w:val="-8"/>
        </w:rPr>
        <w:t> </w:t>
      </w:r>
      <w:r>
        <w:rPr/>
        <w:t>el</w:t>
      </w:r>
      <w:r>
        <w:rPr>
          <w:spacing w:val="-12"/>
        </w:rPr>
        <w:t> </w:t>
      </w:r>
      <w:r>
        <w:rPr/>
        <w:t>mayor</w:t>
      </w:r>
      <w:r>
        <w:rPr>
          <w:spacing w:val="-8"/>
        </w:rPr>
        <w:t> </w:t>
      </w:r>
      <w:r>
        <w:rPr/>
        <w:t>diferencial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caracteriza</w:t>
      </w:r>
      <w:r>
        <w:rPr>
          <w:spacing w:val="-11"/>
        </w:rPr>
        <w:t> </w:t>
      </w:r>
      <w:r>
        <w:rPr/>
        <w:t>a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las</w:t>
      </w:r>
      <w:r>
        <w:rPr>
          <w:spacing w:val="-11"/>
        </w:rPr>
        <w:t> </w:t>
      </w:r>
      <w:r>
        <w:rPr/>
        <w:t>estudiantes</w:t>
      </w:r>
      <w:r>
        <w:rPr>
          <w:spacing w:val="-10"/>
        </w:rPr>
        <w:t> </w:t>
      </w:r>
      <w:r>
        <w:rPr/>
        <w:t>evaluados</w:t>
      </w:r>
      <w:r>
        <w:rPr>
          <w:spacing w:val="-52"/>
        </w:rPr>
        <w:t> </w:t>
      </w:r>
      <w:r>
        <w:rPr/>
        <w:t>durante</w:t>
      </w:r>
      <w:r>
        <w:rPr>
          <w:spacing w:val="-3"/>
        </w:rPr>
        <w:t> </w:t>
      </w:r>
      <w:r>
        <w:rPr/>
        <w:t>estos</w:t>
      </w:r>
      <w:r>
        <w:rPr>
          <w:spacing w:val="1"/>
        </w:rPr>
        <w:t> </w:t>
      </w:r>
      <w:r>
        <w:rPr/>
        <w:t>años.</w:t>
      </w:r>
    </w:p>
    <w:p>
      <w:pPr>
        <w:pStyle w:val="BodyText"/>
        <w:spacing w:before="1"/>
      </w:pPr>
    </w:p>
    <w:p>
      <w:pPr>
        <w:pStyle w:val="BodyText"/>
        <w:ind w:left="262" w:right="915"/>
        <w:jc w:val="both"/>
      </w:pPr>
      <w:r>
        <w:rPr/>
        <w:t>El rendimiento en las pruebas de matemática para graduandos en relación con el área</w:t>
      </w:r>
      <w:r>
        <w:rPr>
          <w:spacing w:val="1"/>
        </w:rPr>
        <w:t> </w:t>
      </w:r>
      <w:r>
        <w:rPr/>
        <w:t>urbana</w:t>
      </w:r>
      <w:r>
        <w:rPr>
          <w:spacing w:val="-11"/>
        </w:rPr>
        <w:t> </w:t>
      </w:r>
      <w:r>
        <w:rPr/>
        <w:t>y</w:t>
      </w:r>
      <w:r>
        <w:rPr>
          <w:spacing w:val="-13"/>
        </w:rPr>
        <w:t> </w:t>
      </w:r>
      <w:r>
        <w:rPr/>
        <w:t>rural</w:t>
      </w:r>
      <w:r>
        <w:rPr>
          <w:spacing w:val="-12"/>
        </w:rPr>
        <w:t> </w:t>
      </w:r>
      <w:r>
        <w:rPr/>
        <w:t>tuvieron</w:t>
      </w:r>
      <w:r>
        <w:rPr>
          <w:spacing w:val="-10"/>
        </w:rPr>
        <w:t> </w:t>
      </w:r>
      <w:r>
        <w:rPr/>
        <w:t>un</w:t>
      </w:r>
      <w:r>
        <w:rPr>
          <w:spacing w:val="-9"/>
        </w:rPr>
        <w:t> </w:t>
      </w:r>
      <w:r>
        <w:rPr/>
        <w:t>comportamiento</w:t>
      </w:r>
      <w:r>
        <w:rPr>
          <w:spacing w:val="-12"/>
        </w:rPr>
        <w:t> </w:t>
      </w:r>
      <w:r>
        <w:rPr/>
        <w:t>similar</w:t>
      </w:r>
      <w:r>
        <w:rPr>
          <w:spacing w:val="-9"/>
        </w:rPr>
        <w:t> </w:t>
      </w:r>
      <w:r>
        <w:rPr/>
        <w:t>para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/>
        <w:t>años</w:t>
      </w:r>
      <w:r>
        <w:rPr>
          <w:spacing w:val="-12"/>
        </w:rPr>
        <w:t> </w:t>
      </w:r>
      <w:r>
        <w:rPr/>
        <w:t>2006</w:t>
      </w:r>
      <w:r>
        <w:rPr>
          <w:spacing w:val="-9"/>
        </w:rPr>
        <w:t> </w:t>
      </w:r>
      <w:r>
        <w:rPr/>
        <w:t>y</w:t>
      </w:r>
      <w:r>
        <w:rPr>
          <w:spacing w:val="-13"/>
        </w:rPr>
        <w:t> </w:t>
      </w:r>
      <w:r>
        <w:rPr/>
        <w:t>2009.</w:t>
      </w:r>
      <w:r>
        <w:rPr>
          <w:spacing w:val="-10"/>
        </w:rPr>
        <w:t> </w:t>
      </w:r>
      <w:r>
        <w:rPr/>
        <w:t>Sin</w:t>
      </w:r>
      <w:r>
        <w:rPr>
          <w:spacing w:val="-9"/>
        </w:rPr>
        <w:t> </w:t>
      </w:r>
      <w:r>
        <w:rPr/>
        <w:t>embargo,</w:t>
      </w:r>
      <w:r>
        <w:rPr>
          <w:spacing w:val="-52"/>
        </w:rPr>
        <w:t> </w:t>
      </w:r>
      <w:r>
        <w:rPr/>
        <w:t>en el 2013 el área urbana presenta 2.53% de mayor logro con relación al área rural, y en el</w:t>
      </w:r>
      <w:r>
        <w:rPr>
          <w:spacing w:val="-52"/>
        </w:rPr>
        <w:t> </w:t>
      </w:r>
      <w:r>
        <w:rPr/>
        <w:t>2019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5.07% este</w:t>
      </w:r>
      <w:r>
        <w:rPr>
          <w:spacing w:val="-1"/>
        </w:rPr>
        <w:t> </w:t>
      </w:r>
      <w:r>
        <w:rPr/>
        <w:t>diferencial.</w:t>
      </w:r>
    </w:p>
    <w:p>
      <w:pPr>
        <w:pStyle w:val="BodyText"/>
      </w:pPr>
    </w:p>
    <w:p>
      <w:pPr>
        <w:pStyle w:val="ListParagraph"/>
        <w:numPr>
          <w:ilvl w:val="1"/>
          <w:numId w:val="17"/>
        </w:numPr>
        <w:tabs>
          <w:tab w:pos="5303" w:val="left" w:leader="none"/>
        </w:tabs>
        <w:spacing w:line="240" w:lineRule="auto" w:before="192" w:after="0"/>
        <w:ind w:left="5303" w:right="0" w:hanging="550"/>
        <w:jc w:val="left"/>
        <w:rPr>
          <w:b/>
          <w:sz w:val="32"/>
        </w:rPr>
      </w:pPr>
      <w:r>
        <w:rPr/>
        <w:pict>
          <v:group style="position:absolute;margin-left:106.125pt;margin-top:22.069389pt;width:175.7pt;height:41.6pt;mso-position-horizontal-relative:page;mso-position-vertical-relative:paragraph;z-index:15836672" coordorigin="2123,441" coordsize="3514,832">
            <v:rect style="position:absolute;left:2130;top:448;width:3499;height:817" filled="false" stroked="true" strokeweight=".75pt" strokecolor="#000000">
              <v:stroke dashstyle="solid"/>
            </v:rect>
            <v:shape style="position:absolute;left:2122;top:441;width:3514;height:832" type="#_x0000_t202" filled="false" stroked="false">
              <v:textbox inset="0,0,0,0">
                <w:txbxContent>
                  <w:p>
                    <w:pPr>
                      <w:spacing w:before="88"/>
                      <w:ind w:left="232" w:right="232" w:firstLine="0"/>
                      <w:jc w:val="center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44536A"/>
                        <w:sz w:val="18"/>
                      </w:rPr>
                      <w:t>Ilustración</w:t>
                    </w:r>
                    <w:r>
                      <w:rPr>
                        <w:i/>
                        <w:color w:val="44536A"/>
                        <w:spacing w:val="-6"/>
                        <w:sz w:val="18"/>
                      </w:rPr>
                      <w:t> </w:t>
                    </w:r>
                    <w:r>
                      <w:rPr>
                        <w:i/>
                        <w:color w:val="44536A"/>
                        <w:sz w:val="18"/>
                      </w:rPr>
                      <w:t>16</w:t>
                    </w:r>
                  </w:p>
                  <w:p>
                    <w:pPr>
                      <w:spacing w:before="1"/>
                      <w:ind w:left="232" w:right="236" w:firstLine="0"/>
                      <w:jc w:val="center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44536A"/>
                        <w:sz w:val="18"/>
                      </w:rPr>
                      <w:t>Principales</w:t>
                    </w:r>
                    <w:r>
                      <w:rPr>
                        <w:i/>
                        <w:color w:val="44536A"/>
                        <w:spacing w:val="-4"/>
                        <w:sz w:val="18"/>
                      </w:rPr>
                      <w:t> </w:t>
                    </w:r>
                    <w:r>
                      <w:rPr>
                        <w:i/>
                        <w:color w:val="44536A"/>
                        <w:sz w:val="18"/>
                      </w:rPr>
                      <w:t>problemáticas</w:t>
                    </w:r>
                    <w:r>
                      <w:rPr>
                        <w:i/>
                        <w:color w:val="44536A"/>
                        <w:spacing w:val="-4"/>
                        <w:sz w:val="18"/>
                      </w:rPr>
                      <w:t> </w:t>
                    </w:r>
                    <w:r>
                      <w:rPr>
                        <w:i/>
                        <w:color w:val="44536A"/>
                        <w:sz w:val="18"/>
                      </w:rPr>
                      <w:t>de</w:t>
                    </w:r>
                    <w:r>
                      <w:rPr>
                        <w:i/>
                        <w:color w:val="44536A"/>
                        <w:spacing w:val="-3"/>
                        <w:sz w:val="18"/>
                      </w:rPr>
                      <w:t> </w:t>
                    </w:r>
                    <w:r>
                      <w:rPr>
                        <w:i/>
                        <w:color w:val="44536A"/>
                        <w:sz w:val="18"/>
                      </w:rPr>
                      <w:t>la</w:t>
                    </w:r>
                    <w:r>
                      <w:rPr>
                        <w:i/>
                        <w:color w:val="44536A"/>
                        <w:spacing w:val="-5"/>
                        <w:sz w:val="18"/>
                      </w:rPr>
                      <w:t> </w:t>
                    </w:r>
                    <w:r>
                      <w:rPr>
                        <w:i/>
                        <w:color w:val="44536A"/>
                        <w:sz w:val="18"/>
                      </w:rPr>
                      <w:t>Educación</w:t>
                    </w:r>
                    <w:r>
                      <w:rPr>
                        <w:i/>
                        <w:color w:val="44536A"/>
                        <w:spacing w:val="-38"/>
                        <w:sz w:val="18"/>
                      </w:rPr>
                      <w:t> </w:t>
                    </w:r>
                    <w:r>
                      <w:rPr>
                        <w:i/>
                        <w:color w:val="44536A"/>
                        <w:sz w:val="18"/>
                      </w:rPr>
                      <w:t>en Guatemala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48" w:id="71"/>
      <w:bookmarkEnd w:id="71"/>
      <w:r>
        <w:rPr/>
      </w:r>
      <w:bookmarkStart w:name="_bookmark48" w:id="72"/>
      <w:bookmarkEnd w:id="72"/>
      <w:r>
        <w:rPr>
          <w:b/>
          <w:color w:val="1F3863"/>
          <w:sz w:val="32"/>
        </w:rPr>
        <w:t>Modelo</w:t>
      </w:r>
      <w:r>
        <w:rPr>
          <w:b/>
          <w:color w:val="1F3863"/>
          <w:spacing w:val="-6"/>
          <w:sz w:val="32"/>
        </w:rPr>
        <w:t> </w:t>
      </w:r>
      <w:r>
        <w:rPr>
          <w:b/>
          <w:color w:val="1F3863"/>
          <w:sz w:val="32"/>
        </w:rPr>
        <w:t>conceptual</w:t>
      </w:r>
      <w:r>
        <w:rPr>
          <w:b/>
          <w:color w:val="1F3863"/>
          <w:spacing w:val="-6"/>
          <w:sz w:val="32"/>
        </w:rPr>
        <w:t> </w:t>
      </w:r>
      <w:r>
        <w:rPr>
          <w:b/>
          <w:color w:val="1F3863"/>
          <w:sz w:val="32"/>
        </w:rPr>
        <w:t>integral</w:t>
      </w:r>
    </w:p>
    <w:p>
      <w:pPr>
        <w:pStyle w:val="BodyText"/>
        <w:rPr>
          <w:b/>
        </w:rPr>
      </w:pPr>
    </w:p>
    <w:p>
      <w:pPr>
        <w:pStyle w:val="BodyText"/>
        <w:ind w:left="4753" w:right="913"/>
        <w:jc w:val="both"/>
      </w:pPr>
      <w:r>
        <w:rPr/>
        <w:pict>
          <v:group style="position:absolute;margin-left:99.556pt;margin-top:37.765778pt;width:200.5pt;height:185.3pt;mso-position-horizontal-relative:page;mso-position-vertical-relative:paragraph;z-index:15836160" coordorigin="1991,755" coordsize="4010,3706">
            <v:shape style="position:absolute;left:3528;top:2345;width:2138;height:2106" coordorigin="3528,2346" coordsize="2138,2106" path="m4684,2346l4509,2346,4471,2561,4385,2578,4302,2604,4221,2638,4144,2680,3976,2540,3842,2652,3952,2842,3897,2910,3849,2984,3809,3062,3778,3144,3558,3144,3528,3316,3734,3391,3736,3478,3747,3565,3766,3651,3794,3734,3627,3875,3714,4026,3920,3951,3978,4017,4042,4077,4112,4130,4187,4175,4149,4391,4313,4451,4423,4261,4509,4274,4597,4279,4684,4274,4771,4261,4881,4451,5045,4391,5007,4175,5082,4130,5152,4077,5216,4017,5274,3951,5480,4026,5567,3875,5399,3734,5428,3651,5447,3565,5458,3478,5460,3391,5666,3316,5635,3144,5416,3144,5384,3062,5345,2984,5297,2910,5242,2842,5352,2652,5218,2540,5050,2680,4973,2638,4892,2604,4809,2578,4722,2561,4684,2346xe" filled="true" fillcolor="#5b9bd4" stroked="false">
              <v:path arrowok="t"/>
              <v:fill type="solid"/>
            </v:shape>
            <v:shape style="position:absolute;left:3528;top:2345;width:2138;height:2106" coordorigin="3528,2346" coordsize="2138,2106" path="m5050,2680l5218,2540,5352,2652,5242,2842,5297,2910,5345,2984,5384,3062,5416,3144,5635,3144,5666,3316,5460,3391,5458,3478,5447,3565,5428,3651,5399,3734,5567,3875,5480,4026,5274,3951,5216,4017,5152,4077,5082,4130,5007,4175,5045,4391,4881,4451,4771,4261,4684,4274,4597,4279,4509,4274,4423,4261,4313,4451,4149,4391,4187,4175,4112,4130,4042,4077,3978,4017,3920,3951,3714,4026,3627,3875,3794,3734,3766,3651,3747,3565,3736,3478,3734,3391,3528,3316,3558,3144,3778,3144,3809,3062,3849,2984,3897,2910,3952,2842,3842,2652,3976,2540,4144,2680,4221,2638,4302,2604,4385,2578,4471,2561,4509,2346,4684,2346,4722,2561,4809,2578,4892,2604,4973,2638,5050,2680,5050,2680xe" filled="false" stroked="true" strokeweight="1pt" strokecolor="#ffffff">
              <v:path arrowok="t"/>
              <v:stroke dashstyle="solid"/>
            </v:shape>
            <v:shape style="position:absolute;left:2340;top:1844;width:1413;height:1533" coordorigin="2340,1845" coordsize="1413,1533" path="m3132,1845l2962,1845,2906,2080,2837,2103,2772,2135,2712,2176,2657,2224,2426,2154,2340,2302,2517,2467,2502,2539,2498,2611,2502,2683,2517,2755,2340,2921,2426,3068,2657,2998,2712,3046,2772,3087,2837,3119,2906,3142,2962,3378,3132,3378,3187,3142,3256,3119,3322,3087,3382,3046,3437,2998,3668,3068,3753,2921,3577,2755,3591,2683,3596,2611,3591,2539,3577,2467,3753,2302,3668,2154,3437,2224,3382,2176,3322,2135,3256,2103,3187,2080,3132,1845xe" filled="true" fillcolor="#4dc58d" stroked="false">
              <v:path arrowok="t"/>
              <v:fill type="solid"/>
            </v:shape>
            <v:shape style="position:absolute;left:2340;top:1844;width:1413;height:1533" coordorigin="2340,1845" coordsize="1413,1533" path="m3437,2224l3668,2154,3753,2302,3577,2467,3591,2539,3596,2611,3591,2683,3577,2755,3753,2921,3668,3068,3437,2998,3382,3046,3322,3087,3256,3119,3187,3142,3132,3378,2962,3378,2906,3142,2837,3119,2772,3087,2712,3046,2657,2998,2426,3068,2340,2921,2517,2755,2502,2683,2498,2611,2502,2539,2517,2467,2340,2302,2426,2154,2657,2224,2712,2176,2772,2135,2837,2103,2906,2080,2962,1845,3132,1845,3187,2080,3256,2103,3322,2135,3382,2176,3437,2224xe" filled="false" stroked="true" strokeweight="1pt" strokecolor="#ffffff">
              <v:path arrowok="t"/>
              <v:stroke dashstyle="solid"/>
            </v:shape>
            <v:shape style="position:absolute;left:3163;top:765;width:1494;height:1494" coordorigin="3163,765" coordsize="1494,1494" path="m3796,765l3635,809,3643,1045,3583,1085,3530,1132,3483,1185,3443,1245,3206,1237,3163,1399,3372,1511,3376,1582,3390,1652,3413,1719,3445,1783,3320,1984,3438,2102,3640,1978,3704,2009,3771,2032,3841,2046,3912,2051,4024,2259,4185,2216,4178,1979,4237,1940,4291,1893,4338,1839,4377,1780,4614,1787,4657,1626,4448,1514,4444,1443,4430,1373,4407,1306,4376,1242,4500,1040,4382,922,4181,1047,4117,1015,4050,992,3980,978,3909,974,3796,765xe" filled="true" fillcolor="#6fac46" stroked="false">
              <v:path arrowok="t"/>
              <v:fill type="solid"/>
            </v:shape>
            <v:shape style="position:absolute;left:3163;top:765;width:1494;height:1494" coordorigin="3163,765" coordsize="1494,1494" path="m4181,1047l4382,922,4500,1040,4376,1242,4407,1306,4430,1373,4444,1443,4448,1514,4657,1626,4614,1787,4377,1780,4338,1839,4291,1893,4237,1940,4178,1979,4185,2216,4024,2259,3912,2051,3841,2046,3771,2032,3704,2009,3640,1978,3438,2102,3320,1984,3445,1783,3413,1719,3390,1652,3376,1582,3372,1511,3163,1399,3206,1237,3443,1245,3483,1185,3530,1132,3583,1085,3643,1045,3635,809,3796,765,3909,974,3980,978,4050,992,4117,1015,4181,1047xe" filled="false" stroked="true" strokeweight="1pt" strokecolor="#ffffff">
              <v:path arrowok="t"/>
              <v:stroke dashstyle="solid"/>
            </v:shape>
            <v:shape style="position:absolute;left:4630;top:2112;width:1370;height:2209" coordorigin="4631,2112" coordsize="1370,2209" path="m4707,2112l4631,2115,4638,2244,4720,2242,4802,2246,4882,2255,4962,2270,5040,2291,5116,2317,5191,2348,5263,2384,5333,2425,5400,2472,5464,2523,5521,2575,5573,2629,5621,2686,5665,2746,5705,2808,5741,2871,5772,2937,5799,3004,5822,3072,5840,3142,5854,3212,5864,3283,5870,3354,5871,3426,5867,3497,5860,3569,5848,3640,5831,3710,5810,3780,5785,3848,5755,3915,5720,3981,5681,4044,5638,4106,5590,4166,5530,4104,5562,4291,5740,4321,5680,4260,5730,4199,5776,4136,5817,4071,5855,4004,5888,3935,5917,3864,5942,3791,5963,3717,5979,3642,5991,3565,5998,3489,6000,3411,5998,3333,5991,3257,5981,3183,5966,3110,5947,3038,5924,2969,5898,2901,5867,2836,5834,2772,5797,2711,5757,2651,5714,2595,5667,2541,5618,2489,5567,2441,5512,2395,5456,2352,5397,2312,5335,2276,5272,2243,5207,2213,5140,2187,5071,2165,5001,2146,4929,2132,4856,2121,4782,2115,4707,2112xe" filled="true" fillcolor="#5b9bd4" stroked="false">
              <v:path arrowok="t"/>
              <v:fill type="solid"/>
            </v:shape>
            <v:shape style="position:absolute;left:1991;top:1647;width:693;height:1029" coordorigin="1991,1648" coordsize="693,1029" path="m2634,1648l2566,1680,2501,1716,2441,1758,2384,1803,2331,1853,2283,1907,2239,1964,2200,2024,2166,2087,2136,2153,2112,2221,2093,2291,2080,2363,2072,2436,2071,2510,2075,2585,1991,2603,2155,2676,2286,2539,2202,2557,2200,2479,2205,2402,2218,2327,2237,2254,2264,2184,2296,2116,2335,2053,2380,1993,2431,1937,2486,1886,2547,1841,2613,1801,2684,1767,2634,1648xe" filled="true" fillcolor="#4dc58d" stroked="false">
              <v:path arrowok="t"/>
              <v:fill type="solid"/>
            </v:shape>
            <v:shape style="position:absolute;left:2871;top:765;width:403;height:820" coordorigin="2872,765" coordsize="403,820" path="m3074,765l3131,830,3083,887,3039,948,3000,1011,2966,1077,2937,1145,2913,1216,2895,1287,2882,1360,2874,1434,2872,1509,2875,1585,3004,1574,3001,1495,3005,1417,3016,1341,3034,1265,3058,1192,3089,1121,3126,1053,3169,988,3218,927,3275,991,3250,803,3074,765xe" filled="true" fillcolor="#6fac46" stroked="false">
              <v:path arrowok="t"/>
              <v:fill type="solid"/>
            </v:shape>
            <v:shape style="position:absolute;left:3516;top:1310;width:806;height:420" type="#_x0000_t202" filled="false" stroked="false">
              <v:textbox inset="0,0,0,0">
                <w:txbxContent>
                  <w:p>
                    <w:pPr>
                      <w:spacing w:line="191" w:lineRule="exact" w:before="0"/>
                      <w:ind w:left="8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Gestión</w:t>
                    </w:r>
                  </w:p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Educativa</w:t>
                    </w:r>
                  </w:p>
                </w:txbxContent>
              </v:textbox>
              <w10:wrap type="none"/>
            </v:shape>
            <v:shape style="position:absolute;left:2682;top:2167;width:748;height:9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17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color w:val="FFFFFF"/>
                        <w:sz w:val="21"/>
                      </w:rPr>
                      <w:t>Calidad</w:t>
                    </w:r>
                  </w:p>
                  <w:p>
                    <w:pPr>
                      <w:spacing w:line="216" w:lineRule="auto" w:before="7"/>
                      <w:ind w:left="0" w:right="18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color w:val="FFFFFF"/>
                        <w:sz w:val="21"/>
                      </w:rPr>
                      <w:t>Educativ</w:t>
                    </w:r>
                    <w:r>
                      <w:rPr>
                        <w:color w:val="FFFFFF"/>
                        <w:spacing w:val="-45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a en el</w:t>
                    </w:r>
                    <w:r>
                      <w:rPr>
                        <w:color w:val="FFFFFF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FFFFFF"/>
                        <w:sz w:val="21"/>
                      </w:rPr>
                      <w:t>Aula</w:t>
                    </w:r>
                  </w:p>
                </w:txbxContent>
              </v:textbox>
              <w10:wrap type="none"/>
            </v:shape>
            <v:shape style="position:absolute;left:4104;top:3153;width:1008;height:504" type="#_x0000_t202" filled="false" stroked="false">
              <v:textbox inset="0,0,0,0">
                <w:txbxContent>
                  <w:p>
                    <w:pPr>
                      <w:spacing w:line="23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Cobertura</w:t>
                    </w:r>
                  </w:p>
                  <w:p>
                    <w:pPr>
                      <w:spacing w:line="274" w:lineRule="exact" w:before="0"/>
                      <w:ind w:left="2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Educativa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Al</w:t>
      </w:r>
      <w:r>
        <w:rPr>
          <w:spacing w:val="-10"/>
        </w:rPr>
        <w:t> </w:t>
      </w:r>
      <w:r>
        <w:rPr/>
        <w:t>considerar</w:t>
      </w:r>
      <w:r>
        <w:rPr>
          <w:spacing w:val="-13"/>
        </w:rPr>
        <w:t> </w:t>
      </w:r>
      <w:r>
        <w:rPr/>
        <w:t>la</w:t>
      </w:r>
      <w:r>
        <w:rPr>
          <w:spacing w:val="-11"/>
        </w:rPr>
        <w:t> </w:t>
      </w:r>
      <w:r>
        <w:rPr/>
        <w:t>situación</w:t>
      </w:r>
      <w:r>
        <w:rPr>
          <w:spacing w:val="-11"/>
        </w:rPr>
        <w:t> </w:t>
      </w:r>
      <w:r>
        <w:rPr/>
        <w:t>anterior,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resume</w:t>
      </w:r>
      <w:r>
        <w:rPr>
          <w:spacing w:val="-52"/>
        </w:rPr>
        <w:t> </w:t>
      </w:r>
      <w:r>
        <w:rPr/>
        <w:t>que las problemáticas principales que debe</w:t>
      </w:r>
      <w:r>
        <w:rPr>
          <w:spacing w:val="1"/>
        </w:rPr>
        <w:t> </w:t>
      </w:r>
      <w:r>
        <w:rPr/>
        <w:t>atender el Sector Educación, bajo la rectoría</w:t>
      </w:r>
      <w:r>
        <w:rPr>
          <w:spacing w:val="-52"/>
        </w:rPr>
        <w:t> </w:t>
      </w:r>
      <w:r>
        <w:rPr/>
        <w:t>del Mineduc, son: la cobertura educativa en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(inicial,</w:t>
      </w:r>
      <w:r>
        <w:rPr>
          <w:spacing w:val="1"/>
        </w:rPr>
        <w:t> </w:t>
      </w:r>
      <w:r>
        <w:rPr/>
        <w:t>preprimaria,</w:t>
      </w:r>
      <w:r>
        <w:rPr>
          <w:spacing w:val="1"/>
        </w:rPr>
        <w:t> </w:t>
      </w:r>
      <w:r>
        <w:rPr/>
        <w:t>primaria, básicos y diversificado); la calidad</w:t>
      </w:r>
      <w:r>
        <w:rPr>
          <w:spacing w:val="1"/>
        </w:rPr>
        <w:t> </w:t>
      </w:r>
      <w:r>
        <w:rPr/>
        <w:t>educativa, la alfabetización y un aspecto de</w:t>
      </w:r>
      <w:r>
        <w:rPr>
          <w:spacing w:val="1"/>
        </w:rPr>
        <w:t> </w:t>
      </w:r>
      <w:r>
        <w:rPr/>
        <w:t>mucha</w:t>
      </w:r>
      <w:r>
        <w:rPr>
          <w:spacing w:val="-10"/>
        </w:rPr>
        <w:t> </w:t>
      </w:r>
      <w:r>
        <w:rPr/>
        <w:t>relevancia</w:t>
      </w:r>
      <w:r>
        <w:rPr>
          <w:spacing w:val="-8"/>
        </w:rPr>
        <w:t> </w:t>
      </w:r>
      <w:r>
        <w:rPr/>
        <w:t>para</w:t>
      </w:r>
      <w:r>
        <w:rPr>
          <w:spacing w:val="-9"/>
        </w:rPr>
        <w:t> </w:t>
      </w:r>
      <w:r>
        <w:rPr/>
        <w:t>estos</w:t>
      </w:r>
      <w:r>
        <w:rPr>
          <w:spacing w:val="-8"/>
        </w:rPr>
        <w:t> </w:t>
      </w:r>
      <w:r>
        <w:rPr/>
        <w:t>tres</w:t>
      </w:r>
      <w:r>
        <w:rPr>
          <w:spacing w:val="-9"/>
        </w:rPr>
        <w:t> </w:t>
      </w:r>
      <w:r>
        <w:rPr/>
        <w:t>aspectos</w:t>
      </w:r>
      <w:r>
        <w:rPr>
          <w:spacing w:val="-8"/>
        </w:rPr>
        <w:t> </w:t>
      </w:r>
      <w:r>
        <w:rPr/>
        <w:t>es</w:t>
      </w:r>
      <w:r>
        <w:rPr>
          <w:spacing w:val="-52"/>
        </w:rPr>
        <w:t> </w:t>
      </w:r>
      <w:r>
        <w:rPr/>
        <w:t>la Gestión</w:t>
      </w:r>
      <w:r>
        <w:rPr>
          <w:spacing w:val="1"/>
        </w:rPr>
        <w:t> </w:t>
      </w:r>
      <w:r>
        <w:rPr/>
        <w:t>Institucional.</w:t>
      </w:r>
    </w:p>
    <w:p>
      <w:pPr>
        <w:pStyle w:val="BodyText"/>
        <w:spacing w:before="1"/>
      </w:pPr>
    </w:p>
    <w:p>
      <w:pPr>
        <w:pStyle w:val="BodyText"/>
        <w:ind w:left="4753" w:right="913"/>
        <w:jc w:val="both"/>
      </w:pPr>
      <w:r>
        <w:rPr/>
        <w:t>Es importante mencionar que es prioritario</w:t>
      </w:r>
      <w:r>
        <w:rPr>
          <w:spacing w:val="1"/>
        </w:rPr>
        <w:t> </w:t>
      </w:r>
      <w:r>
        <w:rPr/>
        <w:t>atender</w:t>
      </w:r>
      <w:r>
        <w:rPr>
          <w:spacing w:val="1"/>
        </w:rPr>
        <w:t> </w:t>
      </w:r>
      <w:r>
        <w:rPr/>
        <w:t>varios</w:t>
      </w:r>
      <w:r>
        <w:rPr>
          <w:spacing w:val="1"/>
        </w:rPr>
        <w:t> </w:t>
      </w:r>
      <w:r>
        <w:rPr/>
        <w:t>factores</w:t>
      </w:r>
      <w:r>
        <w:rPr>
          <w:spacing w:val="1"/>
        </w:rPr>
        <w:t> </w:t>
      </w:r>
      <w:r>
        <w:rPr/>
        <w:t>causales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problemática,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ello,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continuación,</w:t>
      </w:r>
      <w:r>
        <w:rPr>
          <w:spacing w:val="1"/>
        </w:rPr>
        <w:t> </w:t>
      </w:r>
      <w:r>
        <w:rPr/>
        <w:t>se</w:t>
      </w:r>
      <w:r>
        <w:rPr>
          <w:spacing w:val="-52"/>
        </w:rPr>
        <w:t> </w:t>
      </w:r>
      <w:r>
        <w:rPr/>
        <w:t>presentan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modelos</w:t>
      </w:r>
      <w:r>
        <w:rPr>
          <w:vertAlign w:val="superscript"/>
        </w:rPr>
        <w:t>14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Cobertura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Calidad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Educativa,</w:t>
      </w:r>
      <w:r>
        <w:rPr>
          <w:spacing w:val="1"/>
          <w:vertAlign w:val="baseline"/>
        </w:rPr>
        <w:t> </w:t>
      </w:r>
      <w:r>
        <w:rPr>
          <w:vertAlign w:val="baseline"/>
        </w:rPr>
        <w:t>así</w:t>
      </w:r>
      <w:r>
        <w:rPr>
          <w:spacing w:val="1"/>
          <w:vertAlign w:val="baseline"/>
        </w:rPr>
        <w:t> </w:t>
      </w:r>
      <w:r>
        <w:rPr>
          <w:vertAlign w:val="baseline"/>
        </w:rPr>
        <w:t>como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Modelo</w:t>
      </w:r>
      <w:r>
        <w:rPr>
          <w:spacing w:val="1"/>
          <w:vertAlign w:val="baseline"/>
        </w:rPr>
        <w:t> </w:t>
      </w:r>
      <w:r>
        <w:rPr>
          <w:vertAlign w:val="baseline"/>
        </w:rPr>
        <w:t>Educación</w:t>
      </w:r>
      <w:r>
        <w:rPr>
          <w:spacing w:val="-2"/>
          <w:vertAlign w:val="baseline"/>
        </w:rPr>
        <w:t> </w:t>
      </w:r>
      <w:r>
        <w:rPr>
          <w:vertAlign w:val="baseline"/>
        </w:rPr>
        <w:t>Inicial.</w:t>
      </w:r>
    </w:p>
    <w:p>
      <w:pPr>
        <w:pStyle w:val="BodyText"/>
        <w:spacing w:before="1"/>
      </w:pPr>
    </w:p>
    <w:p>
      <w:pPr>
        <w:spacing w:before="0"/>
        <w:ind w:left="4753" w:right="922" w:firstLine="0"/>
        <w:jc w:val="both"/>
        <w:rPr>
          <w:sz w:val="18"/>
        </w:rPr>
      </w:pPr>
      <w:r>
        <w:rPr>
          <w:sz w:val="18"/>
        </w:rPr>
        <w:t>Fuente: Elaboración propia según la Líneas Estratégicas del</w:t>
      </w:r>
      <w:r>
        <w:rPr>
          <w:spacing w:val="1"/>
          <w:sz w:val="18"/>
        </w:rPr>
        <w:t> </w:t>
      </w:r>
      <w:r>
        <w:rPr>
          <w:sz w:val="18"/>
        </w:rPr>
        <w:t>Mineduc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  <w:r>
        <w:rPr/>
        <w:pict>
          <v:rect style="position:absolute;margin-left:85.103996pt;margin-top:13.425958pt;width:144.020pt;height:.599980pt;mso-position-horizontal-relative:page;mso-position-vertical-relative:paragraph;z-index:-156226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5"/>
        <w:ind w:left="262" w:right="618" w:firstLine="0"/>
        <w:jc w:val="left"/>
        <w:rPr>
          <w:sz w:val="20"/>
        </w:rPr>
      </w:pPr>
      <w:r>
        <w:rPr>
          <w:sz w:val="20"/>
          <w:vertAlign w:val="superscript"/>
        </w:rPr>
        <w:t>14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Modelo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Conceptual,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Explicativo,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Prescriptivo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Lógico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en función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Guía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Conceptual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Planificación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-42"/>
          <w:sz w:val="20"/>
          <w:vertAlign w:val="baseline"/>
        </w:rPr>
        <w:t> </w:t>
      </w:r>
      <w:r>
        <w:rPr>
          <w:sz w:val="20"/>
          <w:vertAlign w:val="baseline"/>
        </w:rPr>
        <w:t>Formulación Presupuestaria 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Guatemala.</w:t>
      </w:r>
    </w:p>
    <w:p>
      <w:pPr>
        <w:pStyle w:val="BodyText"/>
        <w:spacing w:before="9"/>
        <w:rPr>
          <w:sz w:val="22"/>
        </w:rPr>
      </w:pPr>
      <w:r>
        <w:rPr/>
        <w:pict>
          <v:shape style="position:absolute;margin-left:85.104004pt;margin-top:15.862933pt;width:441.95pt;height:10.35pt;mso-position-horizontal-relative:page;mso-position-vertical-relative:paragraph;z-index:-15622144;mso-wrap-distance-left:0;mso-wrap-distance-right:0" coordorigin="1702,317" coordsize="8839,207" path="m10540,317l6145,317,1702,317,1702,524,6145,524,10540,524,10540,317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9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48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1641984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11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2"/>
        <w:spacing w:before="214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17"/>
        </w:numPr>
        <w:tabs>
          <w:tab w:pos="981" w:val="left" w:leader="none"/>
          <w:tab w:pos="982" w:val="left" w:leader="none"/>
        </w:tabs>
        <w:spacing w:line="240" w:lineRule="auto" w:before="138" w:after="0"/>
        <w:ind w:left="982" w:right="0" w:hanging="720"/>
        <w:jc w:val="left"/>
        <w:rPr>
          <w:b/>
          <w:sz w:val="32"/>
        </w:rPr>
      </w:pPr>
      <w:bookmarkStart w:name="_bookmark49" w:id="73"/>
      <w:bookmarkEnd w:id="73"/>
      <w:r>
        <w:rPr/>
      </w:r>
      <w:bookmarkStart w:name="_bookmark49" w:id="74"/>
      <w:bookmarkEnd w:id="74"/>
      <w:r>
        <w:rPr>
          <w:b/>
          <w:color w:val="1F3863"/>
          <w:sz w:val="32"/>
        </w:rPr>
        <w:t>A</w:t>
      </w:r>
      <w:r>
        <w:rPr>
          <w:b/>
          <w:color w:val="1F3863"/>
          <w:sz w:val="32"/>
        </w:rPr>
        <w:t>nálisis</w:t>
      </w:r>
      <w:r>
        <w:rPr>
          <w:b/>
          <w:color w:val="1F3863"/>
          <w:spacing w:val="-4"/>
          <w:sz w:val="32"/>
        </w:rPr>
        <w:t> </w:t>
      </w:r>
      <w:r>
        <w:rPr>
          <w:b/>
          <w:color w:val="1F3863"/>
          <w:sz w:val="32"/>
        </w:rPr>
        <w:t>del</w:t>
      </w:r>
      <w:r>
        <w:rPr>
          <w:b/>
          <w:color w:val="1F3863"/>
          <w:spacing w:val="-3"/>
          <w:sz w:val="32"/>
        </w:rPr>
        <w:t> </w:t>
      </w:r>
      <w:r>
        <w:rPr>
          <w:b/>
          <w:color w:val="1F3863"/>
          <w:sz w:val="32"/>
        </w:rPr>
        <w:t>problema</w:t>
      </w:r>
      <w:r>
        <w:rPr>
          <w:b/>
          <w:color w:val="1F3863"/>
          <w:spacing w:val="-1"/>
          <w:sz w:val="32"/>
        </w:rPr>
        <w:t> </w:t>
      </w:r>
      <w:r>
        <w:rPr>
          <w:b/>
          <w:color w:val="1F3863"/>
          <w:sz w:val="32"/>
        </w:rPr>
        <w:t>de</w:t>
      </w:r>
      <w:r>
        <w:rPr>
          <w:b/>
          <w:color w:val="1F3863"/>
          <w:spacing w:val="-2"/>
          <w:sz w:val="32"/>
        </w:rPr>
        <w:t> </w:t>
      </w:r>
      <w:r>
        <w:rPr>
          <w:b/>
          <w:color w:val="1F3863"/>
          <w:sz w:val="32"/>
        </w:rPr>
        <w:t>Cobertura</w:t>
      </w:r>
      <w:r>
        <w:rPr>
          <w:b/>
          <w:color w:val="1F3863"/>
          <w:spacing w:val="-1"/>
          <w:sz w:val="32"/>
        </w:rPr>
        <w:t> </w:t>
      </w:r>
      <w:r>
        <w:rPr>
          <w:b/>
          <w:color w:val="1F3863"/>
          <w:sz w:val="32"/>
        </w:rPr>
        <w:t>Educativa</w:t>
      </w:r>
      <w:r>
        <w:rPr>
          <w:b/>
          <w:color w:val="1F3863"/>
          <w:sz w:val="32"/>
          <w:vertAlign w:val="superscript"/>
        </w:rPr>
        <w:t>15</w:t>
      </w:r>
    </w:p>
    <w:p>
      <w:pPr>
        <w:pStyle w:val="BodyText"/>
        <w:spacing w:before="276"/>
        <w:ind w:left="262" w:right="916"/>
        <w:jc w:val="both"/>
      </w:pPr>
      <w:r>
        <w:rPr/>
        <w:t>El modelo propuesto por Jacques Delors afirma que un servicio de educación de calidad,</w:t>
      </w:r>
      <w:r>
        <w:rPr>
          <w:spacing w:val="1"/>
        </w:rPr>
        <w:t> </w:t>
      </w:r>
      <w:r>
        <w:rPr/>
        <w:t>con equidad y pertinencia, tiene potencial eficacia para movilizar una serie de activos</w:t>
      </w:r>
      <w:r>
        <w:rPr>
          <w:spacing w:val="1"/>
        </w:rPr>
        <w:t> </w:t>
      </w:r>
      <w:r>
        <w:rPr/>
        <w:t>sociales y económicos: ejercicio de la ciudadanía, desempeño productivo, ejercicio de los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humanos,</w:t>
      </w:r>
      <w:r>
        <w:rPr>
          <w:spacing w:val="1"/>
        </w:rPr>
        <w:t> </w:t>
      </w:r>
      <w:r>
        <w:rPr/>
        <w:t>convivencia</w:t>
      </w:r>
      <w:r>
        <w:rPr>
          <w:spacing w:val="1"/>
        </w:rPr>
        <w:t> </w:t>
      </w:r>
      <w:r>
        <w:rPr/>
        <w:t>intercultural,</w:t>
      </w:r>
      <w:r>
        <w:rPr>
          <w:spacing w:val="1"/>
        </w:rPr>
        <w:t> </w:t>
      </w:r>
      <w:r>
        <w:rPr/>
        <w:t>competitividad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productividad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economía de las naciones.</w:t>
      </w:r>
      <w:r>
        <w:rPr>
          <w:spacing w:val="1"/>
        </w:rPr>
        <w:t> </w:t>
      </w:r>
      <w:r>
        <w:rPr/>
        <w:t>Sin embargo, con una inversión del gasto público en el sector</w:t>
      </w:r>
      <w:r>
        <w:rPr>
          <w:spacing w:val="1"/>
        </w:rPr>
        <w:t> </w:t>
      </w:r>
      <w:r>
        <w:rPr/>
        <w:t>estimada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2,7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PIB,</w:t>
      </w:r>
      <w:r>
        <w:rPr>
          <w:spacing w:val="1"/>
        </w:rPr>
        <w:t> </w:t>
      </w:r>
      <w:r>
        <w:rPr/>
        <w:t>Guatemala</w:t>
      </w:r>
      <w:r>
        <w:rPr>
          <w:spacing w:val="1"/>
        </w:rPr>
        <w:t> </w:t>
      </w:r>
      <w:r>
        <w:rPr/>
        <w:t>presenta</w:t>
      </w:r>
      <w:r>
        <w:rPr>
          <w:spacing w:val="1"/>
        </w:rPr>
        <w:t> </w:t>
      </w:r>
      <w:r>
        <w:rPr/>
        <w:t>importantes</w:t>
      </w:r>
      <w:r>
        <w:rPr>
          <w:spacing w:val="1"/>
        </w:rPr>
        <w:t> </w:t>
      </w:r>
      <w:r>
        <w:rPr/>
        <w:t>desafíos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tres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déficit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educativos,</w:t>
      </w:r>
      <w:r>
        <w:rPr>
          <w:spacing w:val="1"/>
        </w:rPr>
        <w:t> </w:t>
      </w:r>
      <w:r>
        <w:rPr/>
        <w:t>principalmente</w:t>
      </w:r>
      <w:r>
        <w:rPr>
          <w:spacing w:val="-2"/>
        </w:rPr>
        <w:t> </w:t>
      </w:r>
      <w:r>
        <w:rPr/>
        <w:t>en el</w:t>
      </w:r>
      <w:r>
        <w:rPr>
          <w:spacing w:val="1"/>
        </w:rPr>
        <w:t> </w:t>
      </w:r>
      <w:r>
        <w:rPr/>
        <w:t>ciclo</w:t>
      </w:r>
      <w:r>
        <w:rPr>
          <w:spacing w:val="1"/>
        </w:rPr>
        <w:t> </w:t>
      </w:r>
      <w:r>
        <w:rPr/>
        <w:t>diversificado.</w:t>
      </w:r>
    </w:p>
    <w:p>
      <w:pPr>
        <w:pStyle w:val="BodyText"/>
        <w:spacing w:before="1"/>
      </w:pPr>
    </w:p>
    <w:p>
      <w:pPr>
        <w:pStyle w:val="BodyText"/>
        <w:spacing w:before="1"/>
        <w:ind w:left="262" w:right="916"/>
        <w:jc w:val="both"/>
      </w:pPr>
      <w:r>
        <w:rPr/>
        <w:t>Como ya se describió anteriormente, el sistema educativo guatemalteco está compuesto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subsistemas: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escolar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extraescolar.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subsistema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escolar</w:t>
      </w:r>
      <w:r>
        <w:rPr>
          <w:spacing w:val="-1"/>
        </w:rPr>
        <w:t> </w:t>
      </w:r>
      <w:r>
        <w:rPr/>
        <w:t>está</w:t>
      </w:r>
      <w:r>
        <w:rPr>
          <w:spacing w:val="-2"/>
        </w:rPr>
        <w:t> </w:t>
      </w:r>
      <w:r>
        <w:rPr/>
        <w:t>formado</w:t>
      </w:r>
      <w:r>
        <w:rPr>
          <w:spacing w:val="-2"/>
        </w:rPr>
        <w:t> </w:t>
      </w:r>
      <w:r>
        <w:rPr/>
        <w:t>por cuatro</w:t>
      </w:r>
      <w:r>
        <w:rPr>
          <w:spacing w:val="-1"/>
        </w:rPr>
        <w:t> </w:t>
      </w:r>
      <w:r>
        <w:rPr/>
        <w:t>niveles,</w:t>
      </w:r>
      <w:r>
        <w:rPr>
          <w:spacing w:val="1"/>
        </w:rPr>
        <w:t> </w:t>
      </w:r>
      <w:r>
        <w:rPr/>
        <w:t>a saber: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974" w:val="left" w:leader="none"/>
          <w:tab w:pos="975" w:val="left" w:leader="none"/>
        </w:tabs>
        <w:spacing w:line="240" w:lineRule="auto" w:before="0" w:after="0"/>
        <w:ind w:left="974" w:right="0" w:hanging="356"/>
        <w:jc w:val="left"/>
        <w:rPr>
          <w:sz w:val="24"/>
        </w:rPr>
      </w:pPr>
      <w:r>
        <w:rPr>
          <w:sz w:val="24"/>
        </w:rPr>
        <w:t>Primer</w:t>
      </w:r>
      <w:r>
        <w:rPr>
          <w:spacing w:val="-3"/>
          <w:sz w:val="24"/>
        </w:rPr>
        <w:t> </w:t>
      </w:r>
      <w:r>
        <w:rPr>
          <w:sz w:val="24"/>
        </w:rPr>
        <w:t>nivel:</w:t>
      </w:r>
      <w:r>
        <w:rPr>
          <w:spacing w:val="-4"/>
          <w:sz w:val="24"/>
        </w:rPr>
        <w:t> </w:t>
      </w:r>
      <w:r>
        <w:rPr>
          <w:sz w:val="24"/>
        </w:rPr>
        <w:t>educación</w:t>
      </w:r>
      <w:r>
        <w:rPr>
          <w:spacing w:val="-3"/>
          <w:sz w:val="24"/>
        </w:rPr>
        <w:t> </w:t>
      </w:r>
      <w:r>
        <w:rPr>
          <w:sz w:val="24"/>
        </w:rPr>
        <w:t>inicial</w:t>
      </w:r>
      <w:r>
        <w:rPr>
          <w:spacing w:val="-1"/>
          <w:sz w:val="24"/>
        </w:rPr>
        <w:t> </w:t>
      </w:r>
      <w:r>
        <w:rPr>
          <w:sz w:val="24"/>
        </w:rPr>
        <w:t>(niños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niñas</w:t>
      </w:r>
      <w:r>
        <w:rPr>
          <w:spacing w:val="-4"/>
          <w:sz w:val="24"/>
        </w:rPr>
        <w:t> </w:t>
      </w:r>
      <w:r>
        <w:rPr>
          <w:sz w:val="24"/>
        </w:rPr>
        <w:t>hasta</w:t>
      </w:r>
      <w:r>
        <w:rPr>
          <w:spacing w:val="-2"/>
          <w:sz w:val="24"/>
        </w:rPr>
        <w:t> </w:t>
      </w:r>
      <w:r>
        <w:rPr>
          <w:sz w:val="24"/>
        </w:rPr>
        <w:t>4</w:t>
      </w:r>
      <w:r>
        <w:rPr>
          <w:spacing w:val="-1"/>
          <w:sz w:val="24"/>
        </w:rPr>
        <w:t> </w:t>
      </w:r>
      <w:r>
        <w:rPr>
          <w:sz w:val="24"/>
        </w:rPr>
        <w:t>años);</w:t>
      </w:r>
    </w:p>
    <w:p>
      <w:pPr>
        <w:pStyle w:val="ListParagraph"/>
        <w:numPr>
          <w:ilvl w:val="0"/>
          <w:numId w:val="19"/>
        </w:numPr>
        <w:tabs>
          <w:tab w:pos="974" w:val="left" w:leader="none"/>
          <w:tab w:pos="975" w:val="left" w:leader="none"/>
        </w:tabs>
        <w:spacing w:line="305" w:lineRule="exact" w:before="2" w:after="0"/>
        <w:ind w:left="974" w:right="0" w:hanging="356"/>
        <w:jc w:val="left"/>
        <w:rPr>
          <w:sz w:val="24"/>
        </w:rPr>
      </w:pPr>
      <w:r>
        <w:rPr>
          <w:sz w:val="24"/>
        </w:rPr>
        <w:t>Segundo</w:t>
      </w:r>
      <w:r>
        <w:rPr>
          <w:spacing w:val="-3"/>
          <w:sz w:val="24"/>
        </w:rPr>
        <w:t> </w:t>
      </w:r>
      <w:r>
        <w:rPr>
          <w:sz w:val="24"/>
        </w:rPr>
        <w:t>nivel:</w:t>
      </w:r>
      <w:r>
        <w:rPr>
          <w:spacing w:val="-3"/>
          <w:sz w:val="24"/>
        </w:rPr>
        <w:t> </w:t>
      </w:r>
      <w:r>
        <w:rPr>
          <w:sz w:val="24"/>
        </w:rPr>
        <w:t>educación</w:t>
      </w:r>
      <w:r>
        <w:rPr>
          <w:spacing w:val="-2"/>
          <w:sz w:val="24"/>
        </w:rPr>
        <w:t> </w:t>
      </w:r>
      <w:r>
        <w:rPr>
          <w:sz w:val="24"/>
        </w:rPr>
        <w:t>preprimaria;</w:t>
      </w:r>
    </w:p>
    <w:p>
      <w:pPr>
        <w:pStyle w:val="ListParagraph"/>
        <w:numPr>
          <w:ilvl w:val="0"/>
          <w:numId w:val="19"/>
        </w:numPr>
        <w:tabs>
          <w:tab w:pos="974" w:val="left" w:leader="none"/>
          <w:tab w:pos="975" w:val="left" w:leader="none"/>
        </w:tabs>
        <w:spacing w:line="305" w:lineRule="exact" w:before="0" w:after="0"/>
        <w:ind w:left="974" w:right="0" w:hanging="356"/>
        <w:jc w:val="left"/>
        <w:rPr>
          <w:sz w:val="24"/>
        </w:rPr>
      </w:pPr>
      <w:r>
        <w:rPr>
          <w:sz w:val="24"/>
        </w:rPr>
        <w:t>Tercer</w:t>
      </w:r>
      <w:r>
        <w:rPr>
          <w:spacing w:val="-4"/>
          <w:sz w:val="24"/>
        </w:rPr>
        <w:t> </w:t>
      </w:r>
      <w:r>
        <w:rPr>
          <w:sz w:val="24"/>
        </w:rPr>
        <w:t>nivel:</w:t>
      </w:r>
      <w:r>
        <w:rPr>
          <w:spacing w:val="-3"/>
          <w:sz w:val="24"/>
        </w:rPr>
        <w:t> </w:t>
      </w:r>
      <w:r>
        <w:rPr>
          <w:sz w:val="24"/>
        </w:rPr>
        <w:t>educación</w:t>
      </w:r>
      <w:r>
        <w:rPr>
          <w:spacing w:val="-3"/>
          <w:sz w:val="24"/>
        </w:rPr>
        <w:t> </w:t>
      </w:r>
      <w:r>
        <w:rPr>
          <w:sz w:val="24"/>
        </w:rPr>
        <w:t>primaria</w:t>
      </w:r>
      <w:r>
        <w:rPr>
          <w:spacing w:val="-1"/>
          <w:sz w:val="24"/>
        </w:rPr>
        <w:t> </w:t>
      </w:r>
      <w:r>
        <w:rPr>
          <w:sz w:val="24"/>
        </w:rPr>
        <w:t>(1º.</w:t>
      </w:r>
      <w:r>
        <w:rPr>
          <w:spacing w:val="-3"/>
          <w:sz w:val="24"/>
        </w:rPr>
        <w:t> </w:t>
      </w:r>
      <w:r>
        <w:rPr>
          <w:sz w:val="24"/>
        </w:rPr>
        <w:t>hasta</w:t>
      </w:r>
      <w:r>
        <w:rPr>
          <w:spacing w:val="-4"/>
          <w:sz w:val="24"/>
        </w:rPr>
        <w:t> </w:t>
      </w:r>
      <w:r>
        <w:rPr>
          <w:sz w:val="24"/>
        </w:rPr>
        <w:t>6º.</w:t>
      </w:r>
      <w:r>
        <w:rPr>
          <w:spacing w:val="-2"/>
          <w:sz w:val="24"/>
        </w:rPr>
        <w:t> </w:t>
      </w:r>
      <w:r>
        <w:rPr>
          <w:sz w:val="24"/>
        </w:rPr>
        <w:t>grado);</w:t>
      </w:r>
    </w:p>
    <w:p>
      <w:pPr>
        <w:pStyle w:val="ListParagraph"/>
        <w:numPr>
          <w:ilvl w:val="0"/>
          <w:numId w:val="19"/>
        </w:numPr>
        <w:tabs>
          <w:tab w:pos="974" w:val="left" w:leader="none"/>
          <w:tab w:pos="975" w:val="left" w:leader="none"/>
        </w:tabs>
        <w:spacing w:line="242" w:lineRule="auto" w:before="0" w:after="0"/>
        <w:ind w:left="974" w:right="922" w:hanging="356"/>
        <w:jc w:val="left"/>
        <w:rPr>
          <w:sz w:val="24"/>
        </w:rPr>
      </w:pPr>
      <w:r>
        <w:rPr>
          <w:sz w:val="24"/>
        </w:rPr>
        <w:t>Cuarto</w:t>
      </w:r>
      <w:r>
        <w:rPr>
          <w:spacing w:val="44"/>
          <w:sz w:val="24"/>
        </w:rPr>
        <w:t> </w:t>
      </w:r>
      <w:r>
        <w:rPr>
          <w:sz w:val="24"/>
        </w:rPr>
        <w:t>nivel:</w:t>
      </w:r>
      <w:r>
        <w:rPr>
          <w:spacing w:val="44"/>
          <w:sz w:val="24"/>
        </w:rPr>
        <w:t> </w:t>
      </w:r>
      <w:r>
        <w:rPr>
          <w:sz w:val="24"/>
        </w:rPr>
        <w:t>educación</w:t>
      </w:r>
      <w:r>
        <w:rPr>
          <w:spacing w:val="46"/>
          <w:sz w:val="24"/>
        </w:rPr>
        <w:t> </w:t>
      </w:r>
      <w:r>
        <w:rPr>
          <w:sz w:val="24"/>
        </w:rPr>
        <w:t>media</w:t>
      </w:r>
      <w:r>
        <w:rPr>
          <w:spacing w:val="46"/>
          <w:sz w:val="24"/>
        </w:rPr>
        <w:t> </w:t>
      </w:r>
      <w:r>
        <w:rPr>
          <w:sz w:val="24"/>
        </w:rPr>
        <w:t>(Educación</w:t>
      </w:r>
      <w:r>
        <w:rPr>
          <w:spacing w:val="44"/>
          <w:sz w:val="24"/>
        </w:rPr>
        <w:t> </w:t>
      </w:r>
      <w:r>
        <w:rPr>
          <w:sz w:val="24"/>
        </w:rPr>
        <w:t>básica,</w:t>
      </w:r>
      <w:r>
        <w:rPr>
          <w:spacing w:val="46"/>
          <w:sz w:val="24"/>
        </w:rPr>
        <w:t> </w:t>
      </w:r>
      <w:r>
        <w:rPr>
          <w:sz w:val="24"/>
        </w:rPr>
        <w:t>7º</w:t>
      </w:r>
      <w:r>
        <w:rPr>
          <w:spacing w:val="47"/>
          <w:sz w:val="24"/>
        </w:rPr>
        <w:t> </w:t>
      </w:r>
      <w:r>
        <w:rPr>
          <w:sz w:val="24"/>
        </w:rPr>
        <w:t>a</w:t>
      </w:r>
      <w:r>
        <w:rPr>
          <w:spacing w:val="41"/>
          <w:sz w:val="24"/>
        </w:rPr>
        <w:t> </w:t>
      </w:r>
      <w:r>
        <w:rPr>
          <w:sz w:val="24"/>
        </w:rPr>
        <w:t>9º.</w:t>
      </w:r>
      <w:r>
        <w:rPr>
          <w:spacing w:val="47"/>
          <w:sz w:val="24"/>
        </w:rPr>
        <w:t> </w:t>
      </w:r>
      <w:r>
        <w:rPr>
          <w:sz w:val="24"/>
        </w:rPr>
        <w:t>Grados,</w:t>
      </w:r>
      <w:r>
        <w:rPr>
          <w:spacing w:val="46"/>
          <w:sz w:val="24"/>
        </w:rPr>
        <w:t> </w:t>
      </w:r>
      <w:r>
        <w:rPr>
          <w:sz w:val="24"/>
        </w:rPr>
        <w:t>y</w:t>
      </w:r>
      <w:r>
        <w:rPr>
          <w:spacing w:val="42"/>
          <w:sz w:val="24"/>
        </w:rPr>
        <w:t> </w:t>
      </w:r>
      <w:r>
        <w:rPr>
          <w:sz w:val="24"/>
        </w:rPr>
        <w:t>Educación</w:t>
      </w:r>
      <w:r>
        <w:rPr>
          <w:spacing w:val="-51"/>
          <w:sz w:val="24"/>
        </w:rPr>
        <w:t> </w:t>
      </w:r>
      <w:r>
        <w:rPr>
          <w:sz w:val="24"/>
        </w:rPr>
        <w:t>diversificada</w:t>
      </w:r>
      <w:r>
        <w:rPr>
          <w:spacing w:val="-1"/>
          <w:sz w:val="24"/>
        </w:rPr>
        <w:t> </w:t>
      </w:r>
      <w:r>
        <w:rPr>
          <w:sz w:val="24"/>
        </w:rPr>
        <w:t>10º</w:t>
      </w:r>
      <w:r>
        <w:rPr>
          <w:spacing w:val="1"/>
          <w:sz w:val="24"/>
        </w:rPr>
        <w:t> </w:t>
      </w:r>
      <w:r>
        <w:rPr>
          <w:sz w:val="24"/>
        </w:rPr>
        <w:t>y 11º</w:t>
      </w:r>
      <w:r>
        <w:rPr>
          <w:spacing w:val="-2"/>
          <w:sz w:val="24"/>
        </w:rPr>
        <w:t> </w:t>
      </w:r>
      <w:r>
        <w:rPr>
          <w:sz w:val="24"/>
        </w:rPr>
        <w:t>Grados).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262" w:right="918"/>
        <w:jc w:val="both"/>
      </w:pPr>
      <w:r>
        <w:rPr/>
        <w:t>Aunque responden a una matriz común de exclusión, la cobertura en los distintos niveles</w:t>
      </w:r>
      <w:r>
        <w:rPr>
          <w:spacing w:val="1"/>
        </w:rPr>
        <w:t> </w:t>
      </w:r>
      <w:r>
        <w:rPr/>
        <w:t>del sistema escolar público presenta características y desafíos específicos, más allá de las</w:t>
      </w:r>
      <w:r>
        <w:rPr>
          <w:spacing w:val="1"/>
        </w:rPr>
        <w:t> </w:t>
      </w:r>
      <w:r>
        <w:rPr/>
        <w:t>diferencias en las tasas neta. Entre otras, los atributos de la población afectada: edad,</w:t>
      </w:r>
      <w:r>
        <w:rPr>
          <w:spacing w:val="1"/>
        </w:rPr>
        <w:t> </w:t>
      </w:r>
      <w:r>
        <w:rPr/>
        <w:t>género,</w:t>
      </w:r>
      <w:r>
        <w:rPr>
          <w:spacing w:val="-7"/>
        </w:rPr>
        <w:t> </w:t>
      </w:r>
      <w:r>
        <w:rPr/>
        <w:t>intereses,</w:t>
      </w:r>
      <w:r>
        <w:rPr>
          <w:spacing w:val="-4"/>
        </w:rPr>
        <w:t> </w:t>
      </w:r>
      <w:r>
        <w:rPr/>
        <w:t>oportunidades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acceso.</w:t>
      </w:r>
      <w:r>
        <w:rPr>
          <w:spacing w:val="-7"/>
        </w:rPr>
        <w:t> </w:t>
      </w:r>
      <w:r>
        <w:rPr/>
        <w:t>Por</w:t>
      </w:r>
      <w:r>
        <w:rPr>
          <w:spacing w:val="-8"/>
        </w:rPr>
        <w:t> </w:t>
      </w:r>
      <w:r>
        <w:rPr/>
        <w:t>esta</w:t>
      </w:r>
      <w:r>
        <w:rPr>
          <w:spacing w:val="-4"/>
        </w:rPr>
        <w:t> </w:t>
      </w:r>
      <w:r>
        <w:rPr/>
        <w:t>razón,</w:t>
      </w:r>
      <w:r>
        <w:rPr>
          <w:spacing w:val="-6"/>
        </w:rPr>
        <w:t> </w:t>
      </w:r>
      <w:r>
        <w:rPr/>
        <w:t>resulta</w:t>
      </w:r>
      <w:r>
        <w:rPr>
          <w:spacing w:val="-6"/>
        </w:rPr>
        <w:t> </w:t>
      </w:r>
      <w:r>
        <w:rPr/>
        <w:t>pertinente</w:t>
      </w:r>
      <w:r>
        <w:rPr>
          <w:spacing w:val="-8"/>
        </w:rPr>
        <w:t> </w:t>
      </w:r>
      <w:r>
        <w:rPr/>
        <w:t>un</w:t>
      </w:r>
      <w:r>
        <w:rPr>
          <w:spacing w:val="-5"/>
        </w:rPr>
        <w:t> </w:t>
      </w:r>
      <w:r>
        <w:rPr/>
        <w:t>abordaje</w:t>
      </w:r>
      <w:r>
        <w:rPr>
          <w:spacing w:val="-52"/>
        </w:rPr>
        <w:t> </w:t>
      </w:r>
      <w:r>
        <w:rPr/>
        <w:t>diferenciado del problema, a fin de identificar las causas con la mayor precisión posible y</w:t>
      </w:r>
      <w:r>
        <w:rPr>
          <w:spacing w:val="1"/>
        </w:rPr>
        <w:t> </w:t>
      </w:r>
      <w:r>
        <w:rPr/>
        <w:t>diseñar intervenciones focalizadas que incrementan su potencial eficacia. De ahí que el</w:t>
      </w:r>
      <w:r>
        <w:rPr>
          <w:spacing w:val="1"/>
        </w:rPr>
        <w:t> </w:t>
      </w:r>
      <w:r>
        <w:rPr/>
        <w:t>presente estudio ha optado por elaborar un modelo conceptual general y un modelo</w:t>
      </w:r>
      <w:r>
        <w:rPr>
          <w:spacing w:val="1"/>
        </w:rPr>
        <w:t> </w:t>
      </w:r>
      <w:r>
        <w:rPr/>
        <w:t>explicativo y prescriptivo para cada uno de los tres niveles educativos en un lugar de uno</w:t>
      </w:r>
      <w:r>
        <w:rPr>
          <w:spacing w:val="1"/>
        </w:rPr>
        <w:t> </w:t>
      </w:r>
      <w:r>
        <w:rPr/>
        <w:t>solo para</w:t>
      </w:r>
      <w:r>
        <w:rPr>
          <w:spacing w:val="-1"/>
        </w:rPr>
        <w:t> </w:t>
      </w:r>
      <w:r>
        <w:rPr/>
        <w:t>todo el</w:t>
      </w:r>
      <w:r>
        <w:rPr>
          <w:spacing w:val="-2"/>
        </w:rPr>
        <w:t> </w:t>
      </w:r>
      <w:r>
        <w:rPr/>
        <w:t>sistema</w:t>
      </w:r>
      <w:r>
        <w:rPr>
          <w:spacing w:val="-1"/>
        </w:rPr>
        <w:t> </w:t>
      </w:r>
      <w:r>
        <w:rPr/>
        <w:t>escolar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pict>
          <v:rect style="position:absolute;margin-left:85.103996pt;margin-top:9.171586pt;width:144.020pt;height:.60004pt;mso-position-horizontal-relative:page;mso-position-vertical-relative:paragraph;z-index:-156195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3"/>
        <w:ind w:left="262" w:right="917" w:firstLine="0"/>
        <w:jc w:val="both"/>
        <w:rPr>
          <w:sz w:val="20"/>
        </w:rPr>
      </w:pPr>
      <w:r>
        <w:rPr>
          <w:sz w:val="20"/>
          <w:vertAlign w:val="superscript"/>
        </w:rPr>
        <w:t>15</w:t>
      </w:r>
      <w:r>
        <w:rPr>
          <w:sz w:val="20"/>
          <w:vertAlign w:val="baseline"/>
        </w:rPr>
        <w:t> En el anexo 3, se presenta el Modelo de Cobertura Educativa, elaborado en el marco del enfoque y la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metodología de Gestión para Resultados en Guatemala. En dicho documento se presenta el detalle de los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distintos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modelos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(conceptual,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explicativo,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caminos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causales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críticos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modelo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prescriptivo)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problemática de cobertura educativa. Adicionalmente, se agrega el Anexo 4, con el desempeño del Sistema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Educativo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en Guatemala</w:t>
      </w:r>
    </w:p>
    <w:p>
      <w:pPr>
        <w:pStyle w:val="BodyText"/>
        <w:spacing w:before="11"/>
        <w:rPr>
          <w:sz w:val="22"/>
        </w:rPr>
      </w:pPr>
      <w:r>
        <w:rPr/>
        <w:pict>
          <v:shape style="position:absolute;margin-left:85.104004pt;margin-top:15.941839pt;width:441.95pt;height:10.35pt;mso-position-horizontal-relative:page;mso-position-vertical-relative:paragraph;z-index:-15619072;mso-wrap-distance-left:0;mso-wrap-distance-right:0" coordorigin="1702,319" coordsize="8839,207" path="m10540,319l6145,319,1702,319,1702,525,6145,525,10540,525,10540,319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9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49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644544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11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466" w:right="2123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138"/>
        <w:ind w:left="262" w:right="916"/>
        <w:jc w:val="both"/>
      </w:pPr>
      <w:r>
        <w:rPr/>
        <w:t>A continuación, en las siguientes secciones, se presenta el problema general de cobertura</w:t>
      </w:r>
      <w:r>
        <w:rPr>
          <w:spacing w:val="1"/>
        </w:rPr>
        <w:t> </w:t>
      </w:r>
      <w:r>
        <w:rPr/>
        <w:t>identificado y conceptualizado, así como los modelos explicativos de cada nivel educativo.</w:t>
      </w:r>
      <w:r>
        <w:rPr>
          <w:spacing w:val="1"/>
        </w:rPr>
        <w:t> </w:t>
      </w:r>
      <w:r>
        <w:rPr/>
        <w:t>Cabe mencionar que en el Anexo 4, se presenta el Modelo de Cobertura Educativa el cual</w:t>
      </w:r>
      <w:r>
        <w:rPr>
          <w:spacing w:val="1"/>
        </w:rPr>
        <w:t> </w:t>
      </w:r>
      <w:r>
        <w:rPr/>
        <w:t>registra información sobre los modelos: Explicativo, Caminos Causales Críticos y Modelo</w:t>
      </w:r>
      <w:r>
        <w:rPr>
          <w:spacing w:val="1"/>
        </w:rPr>
        <w:t> </w:t>
      </w:r>
      <w:r>
        <w:rPr/>
        <w:t>Prescriptivo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educativo,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principales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d</w:t>
      </w:r>
      <w:r>
        <w:rPr>
          <w:spacing w:val="1"/>
        </w:rPr>
        <w:t> </w:t>
      </w:r>
      <w:r>
        <w:rPr/>
        <w:t>cobertura,</w:t>
      </w:r>
      <w:r>
        <w:rPr>
          <w:spacing w:val="1"/>
        </w:rPr>
        <w:t> </w:t>
      </w:r>
      <w:r>
        <w:rPr/>
        <w:t>mandatos, capacidades institucionales y actores y partes interesadas.</w:t>
      </w:r>
      <w:r>
        <w:rPr>
          <w:spacing w:val="1"/>
        </w:rPr>
        <w:t> </w:t>
      </w:r>
      <w:r>
        <w:rPr/>
        <w:t>También, se agrega</w:t>
      </w:r>
      <w:r>
        <w:rPr>
          <w:spacing w:val="1"/>
        </w:rPr>
        <w:t> </w:t>
      </w:r>
      <w:r>
        <w:rPr/>
        <w:t>el Anexo 4.1, el cual registra la información sobre el desempeño del Sistema Educativo</w:t>
      </w:r>
      <w:r>
        <w:rPr>
          <w:spacing w:val="1"/>
        </w:rPr>
        <w:t> </w:t>
      </w:r>
      <w:r>
        <w:rPr/>
        <w:t>Nacional</w:t>
      </w:r>
      <w:r>
        <w:rPr>
          <w:spacing w:val="-3"/>
        </w:rPr>
        <w:t> </w:t>
      </w:r>
      <w:r>
        <w:rPr/>
        <w:t>en materia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</w:t>
      </w:r>
      <w:r>
        <w:rPr>
          <w:spacing w:val="-2"/>
        </w:rPr>
        <w:t> </w:t>
      </w:r>
      <w:r>
        <w:rPr/>
        <w:t>y equidad.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2"/>
          <w:numId w:val="17"/>
        </w:numPr>
        <w:tabs>
          <w:tab w:pos="1701" w:val="left" w:leader="none"/>
          <w:tab w:pos="1702" w:val="left" w:leader="none"/>
        </w:tabs>
        <w:spacing w:line="240" w:lineRule="auto" w:before="0" w:after="0"/>
        <w:ind w:left="1702" w:right="0" w:hanging="1440"/>
        <w:jc w:val="left"/>
        <w:rPr>
          <w:b/>
          <w:color w:val="1F3863"/>
          <w:sz w:val="32"/>
        </w:rPr>
      </w:pPr>
      <w:bookmarkStart w:name="_bookmark50" w:id="75"/>
      <w:bookmarkEnd w:id="75"/>
      <w:r>
        <w:rPr/>
      </w:r>
      <w:bookmarkStart w:name="_bookmark50" w:id="76"/>
      <w:bookmarkEnd w:id="76"/>
      <w:r>
        <w:rPr>
          <w:b/>
          <w:color w:val="1F3863"/>
          <w:sz w:val="32"/>
        </w:rPr>
        <w:t>Conce</w:t>
      </w:r>
      <w:r>
        <w:rPr>
          <w:b/>
          <w:color w:val="1F3863"/>
          <w:sz w:val="32"/>
        </w:rPr>
        <w:t>ptualización</w:t>
      </w:r>
      <w:r>
        <w:rPr>
          <w:b/>
          <w:color w:val="1F3863"/>
          <w:spacing w:val="-13"/>
          <w:sz w:val="32"/>
        </w:rPr>
        <w:t> </w:t>
      </w:r>
      <w:r>
        <w:rPr>
          <w:b/>
          <w:color w:val="1F3863"/>
          <w:sz w:val="32"/>
        </w:rPr>
        <w:t>del</w:t>
      </w:r>
      <w:r>
        <w:rPr>
          <w:b/>
          <w:color w:val="1F3863"/>
          <w:spacing w:val="-11"/>
          <w:sz w:val="32"/>
        </w:rPr>
        <w:t> </w:t>
      </w:r>
      <w:r>
        <w:rPr>
          <w:b/>
          <w:color w:val="1F3863"/>
          <w:sz w:val="32"/>
        </w:rPr>
        <w:t>problema</w:t>
      </w:r>
    </w:p>
    <w:p>
      <w:pPr>
        <w:pStyle w:val="BodyText"/>
        <w:rPr>
          <w:b/>
        </w:rPr>
      </w:pPr>
    </w:p>
    <w:p>
      <w:pPr>
        <w:pStyle w:val="BodyText"/>
        <w:ind w:left="262" w:right="919"/>
        <w:jc w:val="both"/>
      </w:pPr>
      <w:r>
        <w:rPr/>
        <w:t>Desde el punto de vista del método de GpR, un problema de desarrollo o condición de</w:t>
      </w:r>
      <w:r>
        <w:rPr>
          <w:spacing w:val="1"/>
        </w:rPr>
        <w:t> </w:t>
      </w:r>
      <w:r>
        <w:rPr/>
        <w:t>interés para la Administración Pública se conceptualiza como la “situación o circunstancias</w:t>
      </w:r>
      <w:r>
        <w:rPr>
          <w:spacing w:val="-52"/>
        </w:rPr>
        <w:t> </w:t>
      </w:r>
      <w:r>
        <w:rPr/>
        <w:t>que limita, directa e indirectamente, las oportunidades de la población para el desarrollo</w:t>
      </w:r>
      <w:r>
        <w:rPr>
          <w:spacing w:val="1"/>
        </w:rPr>
        <w:t> </w:t>
      </w:r>
      <w:r>
        <w:rPr/>
        <w:t>de sus capacidades”</w:t>
      </w:r>
      <w:r>
        <w:rPr>
          <w:vertAlign w:val="superscript"/>
        </w:rPr>
        <w:t>16</w:t>
      </w:r>
      <w:r>
        <w:rPr>
          <w:vertAlign w:val="baseline"/>
        </w:rPr>
        <w:t> y por tanto el acceso a bienestar y desarrollo. La guía oficial de GpR</w:t>
      </w:r>
      <w:r>
        <w:rPr>
          <w:spacing w:val="1"/>
          <w:vertAlign w:val="baseline"/>
        </w:rPr>
        <w:t> </w:t>
      </w:r>
      <w:r>
        <w:rPr>
          <w:vertAlign w:val="baseline"/>
        </w:rPr>
        <w:t>establece tres requisitos para la formulación adecuada de un problema o condición de</w:t>
      </w:r>
      <w:r>
        <w:rPr>
          <w:spacing w:val="1"/>
          <w:vertAlign w:val="baseline"/>
        </w:rPr>
        <w:t> </w:t>
      </w:r>
      <w:r>
        <w:rPr>
          <w:vertAlign w:val="baseline"/>
        </w:rPr>
        <w:t>interés: Qué,</w:t>
      </w:r>
      <w:r>
        <w:rPr>
          <w:spacing w:val="1"/>
          <w:vertAlign w:val="baseline"/>
        </w:rPr>
        <w:t> </w:t>
      </w:r>
      <w:r>
        <w:rPr>
          <w:vertAlign w:val="baseline"/>
        </w:rPr>
        <w:t>Quiénes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-5"/>
          <w:vertAlign w:val="baseline"/>
        </w:rPr>
        <w:t> </w:t>
      </w:r>
      <w:r>
        <w:rPr>
          <w:vertAlign w:val="baseline"/>
        </w:rPr>
        <w:t>Magnitud.</w:t>
      </w:r>
    </w:p>
    <w:p>
      <w:pPr>
        <w:pStyle w:val="BodyText"/>
        <w:spacing w:before="1"/>
      </w:pPr>
    </w:p>
    <w:p>
      <w:pPr>
        <w:spacing w:line="219" w:lineRule="exact" w:before="0"/>
        <w:ind w:left="1466" w:right="2121" w:firstLine="0"/>
        <w:jc w:val="center"/>
        <w:rPr>
          <w:i/>
          <w:sz w:val="18"/>
        </w:rPr>
      </w:pPr>
      <w:bookmarkStart w:name="_bookmark51" w:id="77"/>
      <w:bookmarkEnd w:id="77"/>
      <w:r>
        <w:rPr/>
      </w:r>
      <w:r>
        <w:rPr>
          <w:i/>
          <w:sz w:val="18"/>
        </w:rPr>
        <w:t>Ilustración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17</w:t>
      </w:r>
    </w:p>
    <w:p>
      <w:pPr>
        <w:spacing w:line="219" w:lineRule="exact" w:before="0"/>
        <w:ind w:left="1466" w:right="212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Principales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problemáticas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Educación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Guatemala</w:t>
      </w:r>
    </w:p>
    <w:p>
      <w:pPr>
        <w:pStyle w:val="BodyText"/>
        <w:ind w:left="261"/>
        <w:rPr>
          <w:sz w:val="20"/>
        </w:rPr>
      </w:pPr>
      <w:r>
        <w:rPr>
          <w:sz w:val="20"/>
        </w:rPr>
        <w:pict>
          <v:group style="width:470.95pt;height:230.55pt;mso-position-horizontal-relative:char;mso-position-vertical-relative:line" coordorigin="0,0" coordsize="9419,4611">
            <v:shape style="position:absolute;left:0;top:0;width:9409;height:3610" type="#_x0000_t75" stroked="false">
              <v:imagedata r:id="rId75" o:title=""/>
            </v:shape>
            <v:rect style="position:absolute;left:114;top:3674;width:9297;height:929" filled="true" fillcolor="#ffffff" stroked="false">
              <v:fill type="solid"/>
            </v:rect>
            <v:shape style="position:absolute;left:114;top:3674;width:9297;height:929" type="#_x0000_t202" filled="false" stroked="true" strokeweight=".75pt" strokecolor="#a6a6a6">
              <v:textbox inset="0,0,0,0">
                <w:txbxContent>
                  <w:p>
                    <w:pPr>
                      <w:spacing w:before="65"/>
                      <w:ind w:left="251" w:right="142" w:firstLine="0"/>
                      <w:jc w:val="both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4471C4"/>
                        <w:sz w:val="20"/>
                      </w:rPr>
                      <w:t>3.001,185 niños, niñas, adolescentes y jóvenes, de 0 a 18 años de edad, especialmente</w:t>
                    </w:r>
                    <w:r>
                      <w:rPr>
                        <w:rFonts w:ascii="Arial" w:hAnsi="Arial"/>
                        <w:b/>
                        <w:color w:val="4471C4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471C4"/>
                        <w:sz w:val="20"/>
                      </w:rPr>
                      <w:t>indígenas y residentes rurales, con acceso limitado a servicios de educación de calidad</w:t>
                    </w:r>
                    <w:r>
                      <w:rPr>
                        <w:rFonts w:ascii="Arial" w:hAnsi="Arial"/>
                        <w:b/>
                        <w:color w:val="4471C4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471C4"/>
                        <w:sz w:val="20"/>
                      </w:rPr>
                      <w:t>adaptados</w:t>
                    </w:r>
                    <w:r>
                      <w:rPr>
                        <w:rFonts w:ascii="Arial" w:hAnsi="Arial"/>
                        <w:b/>
                        <w:color w:val="4471C4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471C4"/>
                        <w:sz w:val="20"/>
                      </w:rPr>
                      <w:t>al entorno</w:t>
                    </w:r>
                    <w:r>
                      <w:rPr>
                        <w:rFonts w:ascii="Arial" w:hAnsi="Arial"/>
                        <w:b/>
                        <w:color w:val="4471C4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471C4"/>
                        <w:sz w:val="20"/>
                      </w:rPr>
                      <w:t>digital</w:t>
                    </w:r>
                    <w:r>
                      <w:rPr>
                        <w:rFonts w:ascii="Arial" w:hAnsi="Arial"/>
                        <w:b/>
                        <w:color w:val="4471C4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471C4"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4471C4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471C4"/>
                        <w:sz w:val="20"/>
                      </w:rPr>
                      <w:t>la sociedad</w:t>
                    </w:r>
                    <w:r>
                      <w:rPr>
                        <w:rFonts w:ascii="Arial" w:hAnsi="Arial"/>
                        <w:b/>
                        <w:color w:val="4471C4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471C4"/>
                        <w:sz w:val="20"/>
                      </w:rPr>
                      <w:t>en</w:t>
                    </w:r>
                    <w:r>
                      <w:rPr>
                        <w:rFonts w:ascii="Arial" w:hAnsi="Arial"/>
                        <w:b/>
                        <w:color w:val="4471C4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471C4"/>
                        <w:sz w:val="20"/>
                      </w:rPr>
                      <w:t>el</w:t>
                    </w:r>
                    <w:r>
                      <w:rPr>
                        <w:rFonts w:ascii="Arial" w:hAnsi="Arial"/>
                        <w:b/>
                        <w:color w:val="4471C4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471C4"/>
                        <w:sz w:val="20"/>
                      </w:rPr>
                      <w:t>sistema</w:t>
                    </w:r>
                    <w:r>
                      <w:rPr>
                        <w:rFonts w:ascii="Arial" w:hAnsi="Arial"/>
                        <w:b/>
                        <w:color w:val="4471C4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471C4"/>
                        <w:sz w:val="20"/>
                      </w:rPr>
                      <w:t>escolar</w:t>
                    </w:r>
                    <w:r>
                      <w:rPr>
                        <w:rFonts w:ascii="Arial" w:hAnsi="Arial"/>
                        <w:b/>
                        <w:color w:val="4471C4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471C4"/>
                        <w:sz w:val="20"/>
                      </w:rPr>
                      <w:t>oficial</w:t>
                    </w:r>
                    <w:r>
                      <w:rPr>
                        <w:rFonts w:ascii="Arial" w:hAnsi="Arial"/>
                        <w:b/>
                        <w:color w:val="4471C4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4471C4"/>
                        <w:sz w:val="20"/>
                      </w:rPr>
                      <w:t>de Guatemala.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i/>
          <w:sz w:val="15"/>
        </w:rPr>
      </w:pPr>
      <w:r>
        <w:rPr/>
        <w:pict>
          <v:rect style="position:absolute;margin-left:85.103996pt;margin-top:11.620749pt;width:144.020pt;height:.599980pt;mso-position-horizontal-relative:page;mso-position-vertical-relative:paragraph;z-index:-156170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3"/>
        <w:ind w:left="262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sz w:val="16"/>
          <w:vertAlign w:val="superscript"/>
        </w:rPr>
        <w:t>16</w:t>
      </w:r>
      <w:r>
        <w:rPr>
          <w:rFonts w:ascii="Arial MT" w:hAnsi="Arial MT"/>
          <w:spacing w:val="-3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MINFIN-SEGEPLAN.</w:t>
      </w:r>
      <w:r>
        <w:rPr>
          <w:rFonts w:ascii="Arial MT" w:hAnsi="Arial MT"/>
          <w:spacing w:val="-2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Guía</w:t>
      </w:r>
      <w:r>
        <w:rPr>
          <w:rFonts w:ascii="Arial MT" w:hAnsi="Arial MT"/>
          <w:spacing w:val="-5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conceptual</w:t>
      </w:r>
      <w:r>
        <w:rPr>
          <w:rFonts w:ascii="Arial MT" w:hAnsi="Arial MT"/>
          <w:spacing w:val="-2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de</w:t>
      </w:r>
      <w:r>
        <w:rPr>
          <w:rFonts w:ascii="Arial MT" w:hAnsi="Arial MT"/>
          <w:spacing w:val="-2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GpR.</w:t>
      </w:r>
      <w:r>
        <w:rPr>
          <w:rFonts w:ascii="Arial MT" w:hAnsi="Arial MT"/>
          <w:spacing w:val="-2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Citado.</w:t>
      </w:r>
    </w:p>
    <w:p>
      <w:pPr>
        <w:pStyle w:val="BodyText"/>
        <w:spacing w:before="3"/>
        <w:rPr>
          <w:rFonts w:ascii="Arial MT"/>
        </w:rPr>
      </w:pPr>
      <w:r>
        <w:rPr/>
        <w:pict>
          <v:shape style="position:absolute;margin-left:85.104004pt;margin-top:15.937777pt;width:441.95pt;height:10.35pt;mso-position-horizontal-relative:page;mso-position-vertical-relative:paragraph;z-index:-15616512;mso-wrap-distance-left:0;mso-wrap-distance-right:0" coordorigin="1702,319" coordsize="8839,207" path="m10540,319l6145,319,1702,319,1702,525,6145,525,10540,525,10540,319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9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50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8"/>
        <w:rPr>
          <w:b/>
          <w:i/>
          <w:sz w:val="6"/>
        </w:rPr>
      </w:pPr>
    </w:p>
    <w:p>
      <w:pPr>
        <w:spacing w:before="56"/>
        <w:ind w:left="262" w:right="913" w:firstLine="0"/>
        <w:jc w:val="both"/>
        <w:rPr>
          <w:sz w:val="22"/>
        </w:rPr>
      </w:pPr>
      <w:r>
        <w:rPr>
          <w:sz w:val="22"/>
        </w:rPr>
        <w:t>Ahora bien, la teoría y las buenas prácticas de planificación del desarrollo en América Latina, ha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demostrado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que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la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condición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un</w:t>
      </w:r>
      <w:r>
        <w:rPr>
          <w:spacing w:val="-12"/>
          <w:sz w:val="22"/>
        </w:rPr>
        <w:t> </w:t>
      </w:r>
      <w:r>
        <w:rPr>
          <w:sz w:val="22"/>
        </w:rPr>
        <w:t>problema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desarrollo</w:t>
      </w:r>
      <w:r>
        <w:rPr>
          <w:spacing w:val="-12"/>
          <w:sz w:val="22"/>
        </w:rPr>
        <w:t> </w:t>
      </w:r>
      <w:r>
        <w:rPr>
          <w:sz w:val="22"/>
        </w:rPr>
        <w:t>no</w:t>
      </w:r>
      <w:r>
        <w:rPr>
          <w:spacing w:val="-13"/>
          <w:sz w:val="22"/>
        </w:rPr>
        <w:t> </w:t>
      </w:r>
      <w:r>
        <w:rPr>
          <w:sz w:val="22"/>
        </w:rPr>
        <w:t>está</w:t>
      </w:r>
      <w:r>
        <w:rPr>
          <w:spacing w:val="-14"/>
          <w:sz w:val="22"/>
        </w:rPr>
        <w:t> </w:t>
      </w:r>
      <w:r>
        <w:rPr>
          <w:sz w:val="22"/>
        </w:rPr>
        <w:t>provocada</w:t>
      </w:r>
      <w:r>
        <w:rPr>
          <w:spacing w:val="-11"/>
          <w:sz w:val="22"/>
        </w:rPr>
        <w:t> </w:t>
      </w:r>
      <w:r>
        <w:rPr>
          <w:sz w:val="22"/>
        </w:rPr>
        <w:t>por</w:t>
      </w:r>
      <w:r>
        <w:rPr>
          <w:spacing w:val="-14"/>
          <w:sz w:val="22"/>
        </w:rPr>
        <w:t> </w:t>
      </w:r>
      <w:r>
        <w:rPr>
          <w:sz w:val="22"/>
        </w:rPr>
        <w:t>múltiples</w:t>
      </w:r>
      <w:r>
        <w:rPr>
          <w:spacing w:val="-14"/>
          <w:sz w:val="22"/>
        </w:rPr>
        <w:t> </w:t>
      </w:r>
      <w:r>
        <w:rPr>
          <w:sz w:val="22"/>
        </w:rPr>
        <w:t>factores</w:t>
      </w:r>
      <w:r>
        <w:rPr>
          <w:spacing w:val="-47"/>
          <w:sz w:val="22"/>
        </w:rPr>
        <w:t> </w:t>
      </w:r>
      <w:r>
        <w:rPr>
          <w:sz w:val="22"/>
        </w:rPr>
        <w:t>causales</w:t>
      </w:r>
      <w:r>
        <w:rPr>
          <w:spacing w:val="13"/>
          <w:sz w:val="22"/>
        </w:rPr>
        <w:t> </w:t>
      </w:r>
      <w:r>
        <w:rPr>
          <w:sz w:val="22"/>
        </w:rPr>
        <w:t>interrelacionados</w:t>
      </w:r>
      <w:r>
        <w:rPr>
          <w:spacing w:val="16"/>
          <w:sz w:val="22"/>
        </w:rPr>
        <w:t> </w:t>
      </w:r>
      <w:r>
        <w:rPr>
          <w:sz w:val="22"/>
        </w:rPr>
        <w:t>y</w:t>
      </w:r>
      <w:r>
        <w:rPr>
          <w:spacing w:val="14"/>
          <w:sz w:val="22"/>
        </w:rPr>
        <w:t> </w:t>
      </w:r>
      <w:r>
        <w:rPr>
          <w:sz w:val="22"/>
        </w:rPr>
        <w:t>no</w:t>
      </w:r>
      <w:r>
        <w:rPr>
          <w:spacing w:val="17"/>
          <w:sz w:val="22"/>
        </w:rPr>
        <w:t> </w:t>
      </w:r>
      <w:r>
        <w:rPr>
          <w:sz w:val="22"/>
        </w:rPr>
        <w:t>por</w:t>
      </w:r>
      <w:r>
        <w:rPr>
          <w:spacing w:val="13"/>
          <w:sz w:val="22"/>
        </w:rPr>
        <w:t> </w:t>
      </w:r>
      <w:r>
        <w:rPr>
          <w:sz w:val="22"/>
        </w:rPr>
        <w:t>unos</w:t>
      </w:r>
    </w:p>
    <w:p>
      <w:pPr>
        <w:spacing w:after="0"/>
        <w:jc w:val="both"/>
        <w:rPr>
          <w:sz w:val="22"/>
        </w:rPr>
        <w:sectPr>
          <w:pgSz w:w="12240" w:h="15840"/>
          <w:pgMar w:top="760" w:bottom="0" w:left="1440" w:right="780"/>
        </w:sectPr>
      </w:pPr>
    </w:p>
    <w:p>
      <w:pPr>
        <w:spacing w:before="1"/>
        <w:ind w:left="262" w:right="38" w:firstLine="0"/>
        <w:jc w:val="both"/>
        <w:rPr>
          <w:sz w:val="22"/>
        </w:rPr>
      </w:pPr>
      <w:r>
        <w:rPr>
          <w:sz w:val="22"/>
        </w:rPr>
        <w:t>factores vistos de forma aislada. Con base en</w:t>
      </w:r>
      <w:r>
        <w:rPr>
          <w:spacing w:val="1"/>
          <w:sz w:val="22"/>
        </w:rPr>
        <w:t> </w:t>
      </w:r>
      <w:r>
        <w:rPr>
          <w:sz w:val="22"/>
        </w:rPr>
        <w:t>esta premisa, a continuación, se conceptualiza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problema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cobertura</w:t>
      </w:r>
      <w:r>
        <w:rPr>
          <w:spacing w:val="1"/>
          <w:sz w:val="22"/>
        </w:rPr>
        <w:t> </w:t>
      </w:r>
      <w:r>
        <w:rPr>
          <w:sz w:val="22"/>
        </w:rPr>
        <w:t>educativa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distintos</w:t>
      </w:r>
      <w:r>
        <w:rPr>
          <w:spacing w:val="-1"/>
          <w:sz w:val="22"/>
        </w:rPr>
        <w:t> </w:t>
      </w:r>
      <w:r>
        <w:rPr>
          <w:sz w:val="22"/>
        </w:rPr>
        <w:t>niveles</w:t>
      </w:r>
      <w:r>
        <w:rPr>
          <w:spacing w:val="-1"/>
          <w:sz w:val="22"/>
        </w:rPr>
        <w:t> </w:t>
      </w:r>
      <w:r>
        <w:rPr>
          <w:sz w:val="22"/>
        </w:rPr>
        <w:t>del</w:t>
      </w:r>
      <w:r>
        <w:rPr>
          <w:spacing w:val="-3"/>
          <w:sz w:val="22"/>
        </w:rPr>
        <w:t> </w:t>
      </w:r>
      <w:r>
        <w:rPr>
          <w:sz w:val="22"/>
        </w:rPr>
        <w:t>sistema</w:t>
      </w:r>
      <w:r>
        <w:rPr>
          <w:spacing w:val="-1"/>
          <w:sz w:val="22"/>
        </w:rPr>
        <w:t> </w:t>
      </w:r>
      <w:r>
        <w:rPr>
          <w:sz w:val="22"/>
        </w:rPr>
        <w:t>escolar</w:t>
      </w:r>
      <w:r>
        <w:rPr>
          <w:spacing w:val="-3"/>
          <w:sz w:val="22"/>
        </w:rPr>
        <w:t> </w:t>
      </w:r>
      <w:r>
        <w:rPr>
          <w:sz w:val="22"/>
        </w:rPr>
        <w:t>oficial.</w:t>
      </w:r>
    </w:p>
    <w:p>
      <w:pPr>
        <w:pStyle w:val="BodyText"/>
        <w:spacing w:before="2"/>
        <w:rPr>
          <w:sz w:val="22"/>
        </w:rPr>
      </w:pPr>
    </w:p>
    <w:p>
      <w:pPr>
        <w:spacing w:line="240" w:lineRule="auto" w:before="0"/>
        <w:ind w:left="262" w:right="38" w:firstLine="0"/>
        <w:jc w:val="both"/>
        <w:rPr>
          <w:sz w:val="24"/>
        </w:rPr>
      </w:pPr>
      <w:r>
        <w:rPr>
          <w:i/>
          <w:sz w:val="24"/>
        </w:rPr>
        <w:t>“Conjunto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8"/>
          <w:sz w:val="24"/>
        </w:rPr>
        <w:t> </w:t>
      </w:r>
      <w:r>
        <w:rPr>
          <w:b/>
          <w:i/>
          <w:sz w:val="24"/>
        </w:rPr>
        <w:t>factores</w:t>
      </w:r>
      <w:r>
        <w:rPr>
          <w:b/>
          <w:i/>
          <w:spacing w:val="-9"/>
          <w:sz w:val="24"/>
        </w:rPr>
        <w:t> </w:t>
      </w:r>
      <w:r>
        <w:rPr>
          <w:b/>
          <w:i/>
          <w:sz w:val="24"/>
        </w:rPr>
        <w:t>interrelacionados</w:t>
      </w:r>
      <w:r>
        <w:rPr>
          <w:b/>
          <w:i/>
          <w:spacing w:val="-6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52"/>
          <w:sz w:val="24"/>
        </w:rPr>
        <w:t> </w:t>
      </w:r>
      <w:r>
        <w:rPr>
          <w:i/>
          <w:sz w:val="24"/>
        </w:rPr>
        <w:t>redes de causalidad que se refuerzan entre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sí,</w:t>
      </w:r>
      <w:r>
        <w:rPr>
          <w:i/>
          <w:spacing w:val="-11"/>
          <w:sz w:val="24"/>
        </w:rPr>
        <w:t> </w:t>
      </w:r>
      <w:r>
        <w:rPr>
          <w:i/>
          <w:spacing w:val="-1"/>
          <w:sz w:val="24"/>
        </w:rPr>
        <w:t>formando</w:t>
      </w:r>
      <w:r>
        <w:rPr>
          <w:i/>
          <w:spacing w:val="-12"/>
          <w:sz w:val="24"/>
        </w:rPr>
        <w:t> </w:t>
      </w:r>
      <w:r>
        <w:rPr>
          <w:i/>
          <w:spacing w:val="-1"/>
          <w:sz w:val="24"/>
        </w:rPr>
        <w:t>una</w:t>
      </w:r>
      <w:r>
        <w:rPr>
          <w:i/>
          <w:spacing w:val="-13"/>
          <w:sz w:val="24"/>
        </w:rPr>
        <w:t> </w:t>
      </w:r>
      <w:r>
        <w:rPr>
          <w:i/>
          <w:spacing w:val="-1"/>
          <w:sz w:val="24"/>
        </w:rPr>
        <w:t>unidad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estructural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influida</w:t>
      </w:r>
      <w:r>
        <w:rPr>
          <w:i/>
          <w:spacing w:val="-51"/>
          <w:sz w:val="24"/>
        </w:rPr>
        <w:t> </w:t>
      </w:r>
      <w:r>
        <w:rPr>
          <w:i/>
          <w:sz w:val="24"/>
        </w:rPr>
        <w:t>por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factores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entorno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nacional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desarrollo del país, que limitan a 3.001,185</w:t>
      </w:r>
      <w:r>
        <w:rPr>
          <w:i/>
          <w:spacing w:val="-52"/>
          <w:sz w:val="24"/>
        </w:rPr>
        <w:t> </w:t>
      </w:r>
      <w:r>
        <w:rPr>
          <w:i/>
          <w:sz w:val="24"/>
        </w:rPr>
        <w:t>niños,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niñas,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adolescentes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jóvenes,</w:t>
      </w:r>
      <w:r>
        <w:rPr>
          <w:i/>
          <w:spacing w:val="-52"/>
          <w:sz w:val="24"/>
        </w:rPr>
        <w:t> </w:t>
      </w:r>
      <w:r>
        <w:rPr>
          <w:i/>
          <w:sz w:val="24"/>
        </w:rPr>
        <w:t>especialmente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indígenas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residentes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rurales, el acceso a servicios de educación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 calidad adaptados al entorno digital 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 sociedad en el sistema escolar oficial 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Guatemala,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según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según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parámetros</w:t>
      </w:r>
      <w:r>
        <w:rPr>
          <w:i/>
          <w:spacing w:val="-5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cultura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marco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conceptual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universal y el marco jurídico internacional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sobre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educación”.</w:t>
      </w:r>
      <w:r>
        <w:rPr>
          <w:sz w:val="24"/>
          <w:vertAlign w:val="superscript"/>
        </w:rPr>
        <w:t>17</w:t>
      </w:r>
    </w:p>
    <w:p>
      <w:pPr>
        <w:spacing w:line="249" w:lineRule="auto" w:before="88"/>
        <w:ind w:left="262" w:right="1391" w:firstLine="0"/>
        <w:jc w:val="center"/>
        <w:rPr>
          <w:rFonts w:ascii="Arial MT" w:hAnsi="Arial MT"/>
          <w:sz w:val="18"/>
        </w:rPr>
      </w:pPr>
      <w:r>
        <w:rPr/>
        <w:br w:type="column"/>
      </w:r>
      <w:r>
        <w:rPr>
          <w:rFonts w:ascii="Arial MT" w:hAnsi="Arial MT"/>
          <w:w w:val="75"/>
          <w:sz w:val="18"/>
        </w:rPr>
        <w:t>Modelo</w:t>
      </w:r>
      <w:r>
        <w:rPr>
          <w:rFonts w:ascii="Arial MT" w:hAnsi="Arial MT"/>
          <w:spacing w:val="35"/>
          <w:w w:val="75"/>
          <w:sz w:val="18"/>
        </w:rPr>
        <w:t> </w:t>
      </w:r>
      <w:r>
        <w:rPr>
          <w:rFonts w:ascii="Arial MT" w:hAnsi="Arial MT"/>
          <w:w w:val="75"/>
          <w:sz w:val="18"/>
        </w:rPr>
        <w:t>sistémico</w:t>
      </w:r>
      <w:r>
        <w:rPr>
          <w:rFonts w:ascii="Arial MT" w:hAnsi="Arial MT"/>
          <w:spacing w:val="27"/>
          <w:w w:val="75"/>
          <w:sz w:val="18"/>
        </w:rPr>
        <w:t> </w:t>
      </w:r>
      <w:r>
        <w:rPr>
          <w:rFonts w:ascii="Arial MT" w:hAnsi="Arial MT"/>
          <w:w w:val="75"/>
          <w:sz w:val="18"/>
        </w:rPr>
        <w:t>de</w:t>
      </w:r>
      <w:r>
        <w:rPr>
          <w:rFonts w:ascii="Arial MT" w:hAnsi="Arial MT"/>
          <w:spacing w:val="4"/>
          <w:w w:val="75"/>
          <w:sz w:val="18"/>
        </w:rPr>
        <w:t> </w:t>
      </w:r>
      <w:r>
        <w:rPr>
          <w:rFonts w:ascii="Arial MT" w:hAnsi="Arial MT"/>
          <w:w w:val="75"/>
          <w:sz w:val="18"/>
        </w:rPr>
        <w:t>análisis</w:t>
      </w:r>
      <w:r>
        <w:rPr>
          <w:rFonts w:ascii="Arial MT" w:hAnsi="Arial MT"/>
          <w:spacing w:val="19"/>
          <w:w w:val="75"/>
          <w:sz w:val="18"/>
        </w:rPr>
        <w:t> </w:t>
      </w:r>
      <w:r>
        <w:rPr>
          <w:rFonts w:ascii="Arial MT" w:hAnsi="Arial MT"/>
          <w:w w:val="75"/>
          <w:sz w:val="18"/>
        </w:rPr>
        <w:t>de</w:t>
      </w:r>
      <w:r>
        <w:rPr>
          <w:rFonts w:ascii="Arial MT" w:hAnsi="Arial MT"/>
          <w:spacing w:val="12"/>
          <w:w w:val="75"/>
          <w:sz w:val="18"/>
        </w:rPr>
        <w:t> </w:t>
      </w:r>
      <w:r>
        <w:rPr>
          <w:rFonts w:ascii="Arial MT" w:hAnsi="Arial MT"/>
          <w:w w:val="75"/>
          <w:sz w:val="18"/>
        </w:rPr>
        <w:t>la</w:t>
      </w:r>
      <w:r>
        <w:rPr>
          <w:rFonts w:ascii="Arial MT" w:hAnsi="Arial MT"/>
          <w:spacing w:val="5"/>
          <w:w w:val="75"/>
          <w:sz w:val="18"/>
        </w:rPr>
        <w:t> </w:t>
      </w:r>
      <w:r>
        <w:rPr>
          <w:rFonts w:ascii="Arial MT" w:hAnsi="Arial MT"/>
          <w:w w:val="75"/>
          <w:sz w:val="18"/>
        </w:rPr>
        <w:t>cobertura</w:t>
      </w:r>
      <w:r>
        <w:rPr>
          <w:rFonts w:ascii="Arial MT" w:hAnsi="Arial MT"/>
          <w:spacing w:val="19"/>
          <w:w w:val="75"/>
          <w:sz w:val="18"/>
        </w:rPr>
        <w:t> </w:t>
      </w:r>
      <w:r>
        <w:rPr>
          <w:rFonts w:ascii="Arial MT" w:hAnsi="Arial MT"/>
          <w:w w:val="75"/>
          <w:sz w:val="18"/>
        </w:rPr>
        <w:t>educativo</w:t>
      </w:r>
      <w:r>
        <w:rPr>
          <w:rFonts w:ascii="Arial MT" w:hAnsi="Arial MT"/>
          <w:spacing w:val="-34"/>
          <w:w w:val="75"/>
          <w:sz w:val="18"/>
        </w:rPr>
        <w:t> </w:t>
      </w:r>
      <w:r>
        <w:rPr>
          <w:rFonts w:ascii="Arial MT" w:hAnsi="Arial MT"/>
          <w:w w:val="80"/>
          <w:sz w:val="18"/>
        </w:rPr>
        <w:t>del</w:t>
      </w:r>
      <w:r>
        <w:rPr>
          <w:rFonts w:ascii="Arial MT" w:hAnsi="Arial MT"/>
          <w:spacing w:val="2"/>
          <w:w w:val="80"/>
          <w:sz w:val="18"/>
        </w:rPr>
        <w:t> </w:t>
      </w:r>
      <w:r>
        <w:rPr>
          <w:rFonts w:ascii="Arial MT" w:hAnsi="Arial MT"/>
          <w:w w:val="80"/>
          <w:sz w:val="18"/>
        </w:rPr>
        <w:t>sistema</w:t>
      </w:r>
      <w:r>
        <w:rPr>
          <w:rFonts w:ascii="Arial MT" w:hAnsi="Arial MT"/>
          <w:spacing w:val="18"/>
          <w:w w:val="80"/>
          <w:sz w:val="18"/>
        </w:rPr>
        <w:t> </w:t>
      </w:r>
      <w:r>
        <w:rPr>
          <w:rFonts w:ascii="Arial MT" w:hAnsi="Arial MT"/>
          <w:w w:val="80"/>
          <w:sz w:val="18"/>
        </w:rPr>
        <w:t>escolar</w:t>
      </w:r>
      <w:r>
        <w:rPr>
          <w:rFonts w:ascii="Arial MT" w:hAnsi="Arial MT"/>
          <w:spacing w:val="17"/>
          <w:w w:val="80"/>
          <w:sz w:val="18"/>
        </w:rPr>
        <w:t> </w:t>
      </w:r>
      <w:r>
        <w:rPr>
          <w:rFonts w:ascii="Arial MT" w:hAnsi="Arial MT"/>
          <w:w w:val="80"/>
          <w:sz w:val="18"/>
        </w:rPr>
        <w:t>público</w:t>
      </w:r>
      <w:r>
        <w:rPr>
          <w:rFonts w:ascii="Arial MT" w:hAnsi="Arial MT"/>
          <w:spacing w:val="12"/>
          <w:w w:val="80"/>
          <w:sz w:val="18"/>
        </w:rPr>
        <w:t> </w:t>
      </w:r>
      <w:r>
        <w:rPr>
          <w:rFonts w:ascii="Arial MT" w:hAnsi="Arial MT"/>
          <w:w w:val="80"/>
          <w:sz w:val="18"/>
        </w:rPr>
        <w:t>de</w:t>
      </w:r>
      <w:r>
        <w:rPr>
          <w:rFonts w:ascii="Arial MT" w:hAnsi="Arial MT"/>
          <w:spacing w:val="-2"/>
          <w:w w:val="80"/>
          <w:sz w:val="18"/>
        </w:rPr>
        <w:t> </w:t>
      </w:r>
      <w:r>
        <w:rPr>
          <w:rFonts w:ascii="Arial MT" w:hAnsi="Arial MT"/>
          <w:w w:val="80"/>
          <w:sz w:val="18"/>
        </w:rPr>
        <w:t>Guatemala</w:t>
      </w:r>
    </w:p>
    <w:p>
      <w:pPr>
        <w:pStyle w:val="BodyText"/>
        <w:spacing w:before="3"/>
        <w:rPr>
          <w:rFonts w:ascii="Arial MT"/>
          <w:sz w:val="11"/>
        </w:rPr>
      </w:pPr>
    </w:p>
    <w:p>
      <w:pPr>
        <w:pStyle w:val="BodyText"/>
        <w:ind w:left="961"/>
        <w:rPr>
          <w:rFonts w:ascii="Arial MT"/>
          <w:sz w:val="20"/>
        </w:rPr>
      </w:pPr>
      <w:r>
        <w:rPr>
          <w:rFonts w:ascii="Arial MT"/>
          <w:sz w:val="20"/>
        </w:rPr>
        <w:pict>
          <v:group style="width:103.75pt;height:118.85pt;mso-position-horizontal-relative:char;mso-position-vertical-relative:line" coordorigin="0,0" coordsize="2075,2377">
            <v:shape style="position:absolute;left:9;top:9;width:2039;height:2358" coordorigin="10,10" coordsize="2039,2358" path="m1029,10l959,12,890,20,823,34,758,52,694,75,632,102,572,134,514,171,459,211,406,255,356,303,308,355,264,410,222,468,184,529,149,594,117,660,90,730,66,801,46,875,30,951,19,1029,12,1108,10,1189,12,1269,19,1348,30,1426,46,1502,66,1576,90,1647,117,1717,149,1783,184,1848,222,1909,264,1967,308,2022,356,2074,406,2122,459,2166,514,2206,572,2243,632,2275,694,2302,758,2325,823,2343,890,2356,959,2364,1029,2367,1099,2364,1167,2356,1234,2343,1300,2325,1364,2302,1425,2275,1485,2243,1543,2206,1599,2166,1652,2122,1702,2074,1749,2022,1794,1967,1836,1909,1874,1848,1909,1783,1940,1717,1968,1647,1992,1576,2011,1502,2027,1426,2039,1348,2046,1269,2048,1189,2046,1108,2039,1029,2027,951,2011,875,1992,801,1968,730,1940,660,1909,594,1874,529,1836,468,1794,410,1749,355,1702,303,1652,255,1599,211,1543,171,1485,134,1425,102,1364,75,1300,52,1234,34,1167,20,1099,12,1029,10xe" filled="true" fillcolor="#deebf7" stroked="false">
              <v:path arrowok="t"/>
              <v:fill type="solid"/>
            </v:shape>
            <v:shape style="position:absolute;left:9;top:9;width:2039;height:2358" coordorigin="10,10" coordsize="2039,2358" path="m10,1189l12,1108,19,1029,30,951,46,875,66,801,90,730,117,660,149,594,184,529,222,468,264,410,308,355,356,303,406,255,459,211,514,171,572,134,632,102,694,75,758,52,823,34,890,20,959,12,1029,10,1099,12,1167,20,1234,34,1300,52,1364,75,1425,102,1485,134,1543,171,1599,211,1652,255,1702,303,1749,355,1794,410,1836,468,1874,529,1909,594,1940,660,1968,730,1992,801,2011,875,2027,951,2039,1029,2046,1108,2048,1189,2046,1269,2039,1348,2027,1426,2011,1502,1992,1576,1968,1647,1940,1717,1909,1783,1874,1848,1836,1909,1794,1967,1749,2022,1702,2074,1652,2122,1599,2166,1543,2206,1485,2243,1425,2275,1364,2302,1300,2325,1234,2343,1167,2356,1099,2364,1029,2367,959,2364,890,2356,823,2343,758,2325,694,2302,632,2275,572,2243,514,2206,459,2166,406,2122,356,2074,308,2022,264,1967,222,1909,184,1848,149,1783,117,1717,90,1647,66,1576,46,1502,30,1426,19,1348,12,1269,10,1189xe" filled="false" stroked="true" strokeweight=".930795pt" strokecolor="#2d75b6">
              <v:path arrowok="t"/>
              <v:stroke dashstyle="solid"/>
            </v:shape>
            <v:shape style="position:absolute;left:1826;top:515;width:239;height:331" coordorigin="1826,516" coordsize="239,331" path="m1834,537l1834,846m1826,516l2064,640e" filled="false" stroked="true" strokeweight=".949194pt" strokecolor="#4471c4">
              <v:path arrowok="t"/>
              <v:stroke dashstyle="solid"/>
            </v:shape>
            <v:shape style="position:absolute;left:0;top:0;width:2075;height:23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18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Arial MT"/>
                        <w:sz w:val="24"/>
                      </w:rPr>
                    </w:pPr>
                  </w:p>
                  <w:p>
                    <w:pPr>
                      <w:spacing w:line="242" w:lineRule="auto" w:before="0"/>
                      <w:ind w:left="374" w:right="390" w:hanging="12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80"/>
                        <w:sz w:val="18"/>
                      </w:rPr>
                      <w:t>Unidad estructural</w:t>
                    </w:r>
                    <w:r>
                      <w:rPr>
                        <w:rFonts w:ascii="Arial MT"/>
                        <w:spacing w:val="-1"/>
                        <w:w w:val="80"/>
                        <w:sz w:val="14"/>
                      </w:rPr>
                      <w:t>:</w:t>
                    </w:r>
                    <w:r>
                      <w:rPr>
                        <w:rFonts w:ascii="Arial MT"/>
                        <w:w w:val="80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70"/>
                        <w:sz w:val="16"/>
                      </w:rPr>
                      <w:t>redes</w:t>
                    </w:r>
                    <w:r>
                      <w:rPr>
                        <w:rFonts w:ascii="Arial MT"/>
                        <w:spacing w:val="1"/>
                        <w:w w:val="70"/>
                        <w:sz w:val="16"/>
                      </w:rPr>
                      <w:t> </w:t>
                    </w:r>
                    <w:r>
                      <w:rPr>
                        <w:rFonts w:ascii="Arial MT"/>
                        <w:w w:val="70"/>
                        <w:sz w:val="16"/>
                      </w:rPr>
                      <w:t>de causalidad</w:t>
                    </w:r>
                    <w:r>
                      <w:rPr>
                        <w:rFonts w:ascii="Arial MT"/>
                        <w:spacing w:val="1"/>
                        <w:w w:val="70"/>
                        <w:sz w:val="16"/>
                      </w:rPr>
                      <w:t> </w:t>
                    </w:r>
                    <w:r>
                      <w:rPr>
                        <w:rFonts w:ascii="Arial MT"/>
                        <w:w w:val="70"/>
                        <w:sz w:val="16"/>
                      </w:rPr>
                      <w:t>que</w:t>
                    </w:r>
                    <w:r>
                      <w:rPr>
                        <w:rFonts w:ascii="Arial MT"/>
                        <w:spacing w:val="-29"/>
                        <w:w w:val="70"/>
                        <w:sz w:val="16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16"/>
                      </w:rPr>
                      <w:t>se</w:t>
                    </w:r>
                    <w:r>
                      <w:rPr>
                        <w:rFonts w:ascii="Arial MT"/>
                        <w:spacing w:val="-3"/>
                        <w:w w:val="75"/>
                        <w:sz w:val="16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16"/>
                      </w:rPr>
                      <w:t>refuerzan</w:t>
                    </w:r>
                    <w:r>
                      <w:rPr>
                        <w:rFonts w:ascii="Arial MT"/>
                        <w:spacing w:val="-2"/>
                        <w:w w:val="75"/>
                        <w:sz w:val="16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16"/>
                      </w:rPr>
                      <w:t>entre</w:t>
                    </w:r>
                    <w:r>
                      <w:rPr>
                        <w:rFonts w:ascii="Arial MT"/>
                        <w:spacing w:val="-2"/>
                        <w:w w:val="75"/>
                        <w:sz w:val="16"/>
                      </w:rPr>
                      <w:t> </w:t>
                    </w:r>
                    <w:r>
                      <w:rPr>
                        <w:rFonts w:ascii="Arial MT"/>
                        <w:w w:val="75"/>
                        <w:sz w:val="16"/>
                      </w:rPr>
                      <w:t>si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MT"/>
          <w:sz w:val="20"/>
        </w:rPr>
      </w:r>
    </w:p>
    <w:p>
      <w:pPr>
        <w:pStyle w:val="BodyText"/>
        <w:spacing w:before="1"/>
        <w:rPr>
          <w:rFonts w:ascii="Arial MT"/>
          <w:sz w:val="4"/>
        </w:rPr>
      </w:pPr>
    </w:p>
    <w:p>
      <w:pPr>
        <w:pStyle w:val="BodyText"/>
        <w:ind w:left="1908"/>
        <w:rPr>
          <w:rFonts w:ascii="Arial MT"/>
          <w:sz w:val="20"/>
        </w:rPr>
      </w:pPr>
      <w:r>
        <w:rPr>
          <w:rFonts w:ascii="Arial MT"/>
          <w:sz w:val="20"/>
        </w:rPr>
        <w:pict>
          <v:group style="width:8.65pt;height:39.950pt;mso-position-horizontal-relative:char;mso-position-vertical-relative:line" coordorigin="0,0" coordsize="173,799">
            <v:shape style="position:absolute;left:0;top:0;width:173;height:799" coordorigin="0,0" coordsize="173,799" path="m58,573l0,573,86,799,144,648,86,648,75,645,66,637,60,625,58,610,58,573xm86,151l75,154,66,162,60,174,58,188,58,610,60,625,66,637,75,645,86,648,97,645,107,637,113,625,115,610,115,188,113,174,107,162,97,154,86,151xm173,573l115,573,115,610,113,625,107,637,97,645,86,648,144,648,173,573xm86,0l0,226,58,226,58,188,60,174,66,162,75,154,86,151,144,151,86,0xm144,151l86,151,97,154,107,162,113,174,115,188,115,226,173,226,144,151xe" filled="true" fillcolor="#ff0000" stroked="false">
              <v:path arrowok="t"/>
              <v:fill type="solid"/>
            </v:shape>
          </v:group>
        </w:pict>
      </w:r>
      <w:r>
        <w:rPr>
          <w:rFonts w:ascii="Arial MT"/>
          <w:sz w:val="20"/>
        </w:rPr>
      </w:r>
    </w:p>
    <w:p>
      <w:pPr>
        <w:spacing w:before="71"/>
        <w:ind w:left="946" w:right="2041" w:firstLine="0"/>
        <w:jc w:val="center"/>
        <w:rPr>
          <w:rFonts w:ascii="Arial"/>
          <w:b/>
          <w:sz w:val="18"/>
        </w:rPr>
      </w:pPr>
      <w:r>
        <w:rPr/>
        <w:pict>
          <v:shape style="position:absolute;margin-left:338.813385pt;margin-top:12.637799pt;width:160.3pt;height:26.4pt;mso-position-horizontal-relative:page;mso-position-vertical-relative:paragraph;z-index:15844864" coordorigin="6776,253" coordsize="3206,528" path="m6776,648l6823,564,6869,483,6914,409,6957,346,6997,297,7068,253,7098,279,7120,345,7137,434,7156,526,7180,604,7213,648,7260,652,7316,629,7377,590,7440,550,7500,521,7553,516,7597,545,7632,599,7666,665,7701,726,7743,769,7796,780,7847,757,7905,712,7969,651,8036,582,8103,513,8168,452,8229,407,8282,385,8332,392,8374,427,8410,479,8445,537,8481,592,8523,632,8573,648,8626,637,8684,607,8747,565,8813,516,8879,468,8943,426,9004,396,9059,385,9114,399,9164,437,9210,488,9254,544,9299,596,9346,633,9399,648,9459,635,9525,600,9595,551,9664,497,9729,446,9788,406,9836,385,9896,393,9936,434,9962,483,9982,516e" filled="false" stroked="true" strokeweight="1.604712pt" strokecolor="#2d75b6">
            <v:path arrowok="t"/>
            <v:stroke dashstyle="solid"/>
            <w10:wrap type="none"/>
          </v:shape>
        </w:pict>
      </w:r>
      <w:r>
        <w:rPr>
          <w:rFonts w:ascii="Arial"/>
          <w:b/>
          <w:w w:val="75"/>
          <w:sz w:val="18"/>
        </w:rPr>
        <w:t>Entorno</w:t>
      </w:r>
      <w:r>
        <w:rPr>
          <w:rFonts w:ascii="Arial"/>
          <w:b/>
          <w:spacing w:val="15"/>
          <w:w w:val="75"/>
          <w:sz w:val="18"/>
        </w:rPr>
        <w:t> </w:t>
      </w:r>
      <w:r>
        <w:rPr>
          <w:rFonts w:ascii="Arial"/>
          <w:b/>
          <w:w w:val="75"/>
          <w:sz w:val="18"/>
        </w:rPr>
        <w:t>nacional</w:t>
      </w:r>
      <w:r>
        <w:rPr>
          <w:rFonts w:ascii="Arial"/>
          <w:b/>
          <w:spacing w:val="29"/>
          <w:w w:val="75"/>
          <w:sz w:val="18"/>
        </w:rPr>
        <w:t> </w:t>
      </w:r>
      <w:r>
        <w:rPr>
          <w:rFonts w:ascii="Arial"/>
          <w:b/>
          <w:w w:val="75"/>
          <w:sz w:val="18"/>
        </w:rPr>
        <w:t>de</w:t>
      </w:r>
      <w:r>
        <w:rPr>
          <w:rFonts w:ascii="Arial"/>
          <w:b/>
          <w:spacing w:val="8"/>
          <w:w w:val="75"/>
          <w:sz w:val="18"/>
        </w:rPr>
        <w:t> </w:t>
      </w:r>
      <w:r>
        <w:rPr>
          <w:rFonts w:ascii="Arial"/>
          <w:b/>
          <w:w w:val="75"/>
          <w:sz w:val="18"/>
        </w:rPr>
        <w:t>desarrollo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125"/>
        <w:ind w:left="182" w:right="1391" w:firstLine="0"/>
        <w:jc w:val="center"/>
        <w:rPr>
          <w:rFonts w:ascii="Arial MT" w:hAnsi="Arial MT"/>
          <w:sz w:val="12"/>
        </w:rPr>
      </w:pPr>
      <w:r>
        <w:rPr>
          <w:rFonts w:ascii="Arial MT" w:hAnsi="Arial MT"/>
          <w:spacing w:val="-1"/>
          <w:w w:val="75"/>
          <w:sz w:val="12"/>
        </w:rPr>
        <w:t>Fuente: Agenda</w:t>
      </w:r>
      <w:r>
        <w:rPr>
          <w:rFonts w:ascii="Arial MT" w:hAnsi="Arial MT"/>
          <w:spacing w:val="-9"/>
          <w:w w:val="75"/>
          <w:sz w:val="12"/>
        </w:rPr>
        <w:t> </w:t>
      </w:r>
      <w:r>
        <w:rPr>
          <w:rFonts w:ascii="Arial MT" w:hAnsi="Arial MT"/>
          <w:spacing w:val="-1"/>
          <w:w w:val="75"/>
          <w:sz w:val="12"/>
        </w:rPr>
        <w:t>21,</w:t>
      </w:r>
      <w:r>
        <w:rPr>
          <w:rFonts w:ascii="Arial MT" w:hAnsi="Arial MT"/>
          <w:w w:val="75"/>
          <w:sz w:val="12"/>
        </w:rPr>
        <w:t> </w:t>
      </w:r>
      <w:r>
        <w:rPr>
          <w:rFonts w:ascii="Arial MT" w:hAnsi="Arial MT"/>
          <w:spacing w:val="-1"/>
          <w:w w:val="75"/>
          <w:sz w:val="12"/>
        </w:rPr>
        <w:t>S.A.</w:t>
      </w:r>
      <w:r>
        <w:rPr>
          <w:rFonts w:ascii="Arial MT" w:hAnsi="Arial MT"/>
          <w:spacing w:val="-9"/>
          <w:w w:val="75"/>
          <w:sz w:val="12"/>
        </w:rPr>
        <w:t> </w:t>
      </w:r>
      <w:r>
        <w:rPr>
          <w:rFonts w:ascii="Arial MT" w:hAnsi="Arial MT"/>
          <w:spacing w:val="-1"/>
          <w:w w:val="75"/>
          <w:sz w:val="12"/>
        </w:rPr>
        <w:t>con</w:t>
      </w:r>
      <w:r>
        <w:rPr>
          <w:rFonts w:ascii="Arial MT" w:hAnsi="Arial MT"/>
          <w:spacing w:val="-9"/>
          <w:w w:val="75"/>
          <w:sz w:val="12"/>
        </w:rPr>
        <w:t> </w:t>
      </w:r>
      <w:r>
        <w:rPr>
          <w:rFonts w:ascii="Arial MT" w:hAnsi="Arial MT"/>
          <w:spacing w:val="-1"/>
          <w:w w:val="75"/>
          <w:sz w:val="12"/>
        </w:rPr>
        <w:t>base</w:t>
      </w:r>
      <w:r>
        <w:rPr>
          <w:rFonts w:ascii="Arial MT" w:hAnsi="Arial MT"/>
          <w:spacing w:val="-10"/>
          <w:w w:val="75"/>
          <w:sz w:val="12"/>
        </w:rPr>
        <w:t> </w:t>
      </w:r>
      <w:r>
        <w:rPr>
          <w:rFonts w:ascii="Arial MT" w:hAnsi="Arial MT"/>
          <w:spacing w:val="-1"/>
          <w:w w:val="75"/>
          <w:sz w:val="12"/>
        </w:rPr>
        <w:t>en teoría </w:t>
      </w:r>
      <w:r>
        <w:rPr>
          <w:rFonts w:ascii="Arial MT" w:hAnsi="Arial MT"/>
          <w:w w:val="75"/>
          <w:sz w:val="12"/>
        </w:rPr>
        <w:t>de</w:t>
      </w:r>
      <w:r>
        <w:rPr>
          <w:rFonts w:ascii="Arial MT" w:hAnsi="Arial MT"/>
          <w:spacing w:val="-1"/>
          <w:w w:val="75"/>
          <w:sz w:val="12"/>
        </w:rPr>
        <w:t> </w:t>
      </w:r>
      <w:r>
        <w:rPr>
          <w:rFonts w:ascii="Arial MT" w:hAnsi="Arial MT"/>
          <w:w w:val="75"/>
          <w:sz w:val="12"/>
        </w:rPr>
        <w:t>Autopoiés.</w:t>
      </w:r>
      <w:r>
        <w:rPr>
          <w:rFonts w:ascii="Arial MT" w:hAnsi="Arial MT"/>
          <w:spacing w:val="-9"/>
          <w:w w:val="75"/>
          <w:sz w:val="12"/>
        </w:rPr>
        <w:t> </w:t>
      </w:r>
      <w:r>
        <w:rPr>
          <w:rFonts w:ascii="Arial MT" w:hAnsi="Arial MT"/>
          <w:w w:val="75"/>
          <w:sz w:val="12"/>
        </w:rPr>
        <w:t>Maturana-Varela</w:t>
      </w:r>
      <w:r>
        <w:rPr>
          <w:rFonts w:ascii="Arial MT" w:hAnsi="Arial MT"/>
          <w:spacing w:val="-10"/>
          <w:w w:val="75"/>
          <w:sz w:val="12"/>
        </w:rPr>
        <w:t> </w:t>
      </w:r>
      <w:r>
        <w:rPr>
          <w:rFonts w:ascii="Arial MT" w:hAnsi="Arial MT"/>
          <w:w w:val="75"/>
          <w:sz w:val="12"/>
        </w:rPr>
        <w:t>1974.</w:t>
      </w:r>
    </w:p>
    <w:p>
      <w:pPr>
        <w:spacing w:after="0"/>
        <w:jc w:val="center"/>
        <w:rPr>
          <w:rFonts w:ascii="Arial MT" w:hAnsi="Arial MT"/>
          <w:sz w:val="12"/>
        </w:rPr>
        <w:sectPr>
          <w:type w:val="continuous"/>
          <w:pgSz w:w="12240" w:h="15840"/>
          <w:pgMar w:top="1500" w:bottom="280" w:left="1440" w:right="780"/>
          <w:cols w:num="2" w:equalWidth="0">
            <w:col w:w="4516" w:space="437"/>
            <w:col w:w="5067"/>
          </w:cols>
        </w:sectPr>
      </w:pPr>
    </w:p>
    <w:p>
      <w:pPr>
        <w:pStyle w:val="BodyText"/>
        <w:spacing w:before="8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1" simplePos="0" relativeHeight="481647616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12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2"/>
          <w:numId w:val="17"/>
        </w:numPr>
        <w:tabs>
          <w:tab w:pos="1701" w:val="left" w:leader="none"/>
          <w:tab w:pos="1702" w:val="left" w:leader="none"/>
        </w:tabs>
        <w:spacing w:line="240" w:lineRule="auto" w:before="35" w:after="0"/>
        <w:ind w:left="1702" w:right="0" w:hanging="1440"/>
        <w:jc w:val="left"/>
        <w:rPr>
          <w:b/>
          <w:color w:val="1F3863"/>
          <w:sz w:val="32"/>
        </w:rPr>
      </w:pPr>
      <w:bookmarkStart w:name="_bookmark52" w:id="78"/>
      <w:bookmarkEnd w:id="78"/>
      <w:r>
        <w:rPr/>
      </w:r>
      <w:bookmarkStart w:name="_bookmark52" w:id="79"/>
      <w:bookmarkEnd w:id="79"/>
      <w:r>
        <w:rPr>
          <w:b/>
          <w:color w:val="1F3863"/>
          <w:sz w:val="32"/>
        </w:rPr>
        <w:t>Modelo</w:t>
      </w:r>
      <w:r>
        <w:rPr>
          <w:b/>
          <w:color w:val="1F3863"/>
          <w:spacing w:val="-5"/>
          <w:sz w:val="32"/>
        </w:rPr>
        <w:t> </w:t>
      </w:r>
      <w:r>
        <w:rPr>
          <w:b/>
          <w:color w:val="1F3863"/>
          <w:sz w:val="32"/>
        </w:rPr>
        <w:t>conceptual</w:t>
      </w:r>
      <w:r>
        <w:rPr>
          <w:b/>
          <w:color w:val="1F3863"/>
          <w:spacing w:val="-5"/>
          <w:sz w:val="32"/>
        </w:rPr>
        <w:t> </w:t>
      </w:r>
      <w:r>
        <w:rPr>
          <w:b/>
          <w:color w:val="1F3863"/>
          <w:sz w:val="32"/>
        </w:rPr>
        <w:t>de</w:t>
      </w:r>
      <w:r>
        <w:rPr>
          <w:b/>
          <w:color w:val="1F3863"/>
          <w:spacing w:val="-7"/>
          <w:sz w:val="32"/>
        </w:rPr>
        <w:t> </w:t>
      </w:r>
      <w:r>
        <w:rPr>
          <w:b/>
          <w:color w:val="1F3863"/>
          <w:sz w:val="32"/>
        </w:rPr>
        <w:t>cobertura</w:t>
      </w:r>
      <w:r>
        <w:rPr>
          <w:b/>
          <w:color w:val="1F3863"/>
          <w:spacing w:val="-6"/>
          <w:sz w:val="32"/>
        </w:rPr>
        <w:t> </w:t>
      </w:r>
      <w:r>
        <w:rPr>
          <w:b/>
          <w:color w:val="1F3863"/>
          <w:sz w:val="32"/>
        </w:rPr>
        <w:t>educativa</w:t>
      </w:r>
    </w:p>
    <w:p>
      <w:pPr>
        <w:pStyle w:val="BodyText"/>
        <w:spacing w:before="276"/>
        <w:ind w:left="262" w:right="916"/>
        <w:jc w:val="both"/>
      </w:pPr>
      <w:r>
        <w:rPr/>
        <w:t>De acuerdo con la conceptualización contenida en la sección anterior, el problema de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educativa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oficial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escolar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Guatemala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determinado por un conjunto de factores interrelacionados en cuatro redes de causalidad,</w:t>
      </w:r>
      <w:r>
        <w:rPr>
          <w:spacing w:val="-52"/>
        </w:rPr>
        <w:t> </w:t>
      </w:r>
      <w:r>
        <w:rPr/>
        <w:t>influidas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históricos</w:t>
      </w:r>
      <w:r>
        <w:rPr>
          <w:spacing w:val="1"/>
        </w:rPr>
        <w:t> </w:t>
      </w:r>
      <w:r>
        <w:rPr/>
        <w:t>factores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entorno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desarrollo.</w:t>
      </w:r>
      <w:r>
        <w:rPr>
          <w:spacing w:val="1"/>
        </w:rPr>
        <w:t> </w:t>
      </w:r>
      <w:r>
        <w:rPr/>
        <w:t>Ambos</w:t>
      </w:r>
      <w:r>
        <w:rPr>
          <w:spacing w:val="1"/>
        </w:rPr>
        <w:t> </w:t>
      </w:r>
      <w:r>
        <w:rPr/>
        <w:t>niveles</w:t>
      </w:r>
      <w:r>
        <w:rPr>
          <w:spacing w:val="1"/>
        </w:rPr>
        <w:t> </w:t>
      </w:r>
      <w:r>
        <w:rPr/>
        <w:t>sistémicos</w:t>
      </w:r>
      <w:r>
        <w:rPr>
          <w:spacing w:val="1"/>
        </w:rPr>
        <w:t> </w:t>
      </w:r>
      <w:r>
        <w:rPr/>
        <w:t>ejercen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fuerza</w:t>
      </w:r>
      <w:r>
        <w:rPr>
          <w:spacing w:val="1"/>
        </w:rPr>
        <w:t> </w:t>
      </w:r>
      <w:r>
        <w:rPr/>
        <w:t>inicial</w:t>
      </w:r>
      <w:r>
        <w:rPr>
          <w:spacing w:val="1"/>
        </w:rPr>
        <w:t> </w:t>
      </w:r>
      <w:r>
        <w:rPr/>
        <w:t>sinérgica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impedido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país</w:t>
      </w:r>
      <w:r>
        <w:rPr>
          <w:spacing w:val="1"/>
        </w:rPr>
        <w:t> </w:t>
      </w:r>
      <w:r>
        <w:rPr/>
        <w:t>alcanzar</w:t>
      </w:r>
      <w:r>
        <w:rPr>
          <w:spacing w:val="1"/>
        </w:rPr>
        <w:t> </w:t>
      </w:r>
      <w:r>
        <w:rPr/>
        <w:t>sus</w:t>
      </w:r>
      <w:r>
        <w:rPr>
          <w:spacing w:val="-52"/>
        </w:rPr>
        <w:t> </w:t>
      </w:r>
      <w:r>
        <w:rPr/>
        <w:t>resultados educativos, pese a los esfuerzos realizados por el Estado y el sector privado. A</w:t>
      </w:r>
      <w:r>
        <w:rPr>
          <w:spacing w:val="1"/>
        </w:rPr>
        <w:t> </w:t>
      </w:r>
      <w:r>
        <w:rPr/>
        <w:t>continuación,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explica</w:t>
      </w:r>
      <w:r>
        <w:rPr>
          <w:spacing w:val="-2"/>
        </w:rPr>
        <w:t> </w:t>
      </w:r>
      <w:r>
        <w:rPr/>
        <w:t>cada una</w:t>
      </w:r>
      <w:r>
        <w:rPr>
          <w:spacing w:val="-2"/>
        </w:rPr>
        <w:t> </w:t>
      </w:r>
      <w:r>
        <w:rPr/>
        <w:t>de las</w:t>
      </w:r>
      <w:r>
        <w:rPr>
          <w:spacing w:val="-2"/>
        </w:rPr>
        <w:t> </w:t>
      </w:r>
      <w:r>
        <w:rPr/>
        <w:t>redes</w:t>
      </w:r>
      <w:r>
        <w:rPr>
          <w:spacing w:val="1"/>
        </w:rPr>
        <w:t> </w:t>
      </w:r>
      <w:r>
        <w:rPr/>
        <w:t>y el entorno.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pict>
          <v:rect style="position:absolute;margin-left:85.103996pt;margin-top:8.338272pt;width:144.020pt;height:.599980pt;mso-position-horizontal-relative:page;mso-position-vertical-relative:paragraph;z-index:-156139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3"/>
        <w:ind w:left="262" w:right="0" w:firstLine="0"/>
        <w:jc w:val="left"/>
        <w:rPr>
          <w:sz w:val="18"/>
        </w:rPr>
      </w:pPr>
      <w:r>
        <w:rPr>
          <w:position w:val="5"/>
          <w:sz w:val="12"/>
        </w:rPr>
        <w:t>17</w:t>
      </w:r>
      <w:r>
        <w:rPr>
          <w:spacing w:val="10"/>
          <w:position w:val="5"/>
          <w:sz w:val="12"/>
        </w:rPr>
        <w:t> </w:t>
      </w:r>
      <w:r>
        <w:rPr>
          <w:sz w:val="18"/>
        </w:rPr>
        <w:t>Grajeda,</w:t>
      </w:r>
      <w:r>
        <w:rPr>
          <w:spacing w:val="-2"/>
          <w:sz w:val="18"/>
        </w:rPr>
        <w:t> </w:t>
      </w:r>
      <w:r>
        <w:rPr>
          <w:sz w:val="18"/>
        </w:rPr>
        <w:t>David.</w:t>
      </w:r>
      <w:r>
        <w:rPr>
          <w:spacing w:val="-3"/>
          <w:sz w:val="18"/>
        </w:rPr>
        <w:t> </w:t>
      </w:r>
      <w:r>
        <w:rPr>
          <w:sz w:val="18"/>
        </w:rPr>
        <w:t>Agenda</w:t>
      </w:r>
      <w:r>
        <w:rPr>
          <w:spacing w:val="-3"/>
          <w:sz w:val="18"/>
        </w:rPr>
        <w:t> </w:t>
      </w:r>
      <w:r>
        <w:rPr>
          <w:sz w:val="18"/>
        </w:rPr>
        <w:t>21,</w:t>
      </w:r>
      <w:r>
        <w:rPr>
          <w:spacing w:val="-2"/>
          <w:sz w:val="18"/>
        </w:rPr>
        <w:t> </w:t>
      </w:r>
      <w:r>
        <w:rPr>
          <w:sz w:val="18"/>
        </w:rPr>
        <w:t>S.A. Análisis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sistémico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problemas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desarrollo.</w:t>
      </w:r>
      <w:r>
        <w:rPr>
          <w:spacing w:val="-3"/>
          <w:sz w:val="18"/>
        </w:rPr>
        <w:t> </w:t>
      </w:r>
      <w:r>
        <w:rPr>
          <w:sz w:val="18"/>
        </w:rPr>
        <w:t>Guatemala,</w:t>
      </w:r>
      <w:r>
        <w:rPr>
          <w:spacing w:val="-2"/>
          <w:sz w:val="18"/>
        </w:rPr>
        <w:t> </w:t>
      </w:r>
      <w:r>
        <w:rPr>
          <w:sz w:val="18"/>
        </w:rPr>
        <w:t>2020.</w:t>
      </w:r>
    </w:p>
    <w:p>
      <w:pPr>
        <w:pStyle w:val="BodyText"/>
        <w:spacing w:before="11"/>
        <w:rPr>
          <w:sz w:val="22"/>
        </w:rPr>
      </w:pPr>
      <w:r>
        <w:rPr/>
        <w:pict>
          <v:shape style="position:absolute;margin-left:85.104004pt;margin-top:15.950667pt;width:441.95pt;height:10.35pt;mso-position-horizontal-relative:page;mso-position-vertical-relative:paragraph;z-index:-15613440;mso-wrap-distance-left:0;mso-wrap-distance-right:0" coordorigin="1702,319" coordsize="8839,207" path="m10540,319l6145,319,1702,319,1702,525,6145,525,10540,525,10540,319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9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51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2240" w:h="15840"/>
          <w:pgMar w:top="1500" w:bottom="280" w:left="1440" w:right="780"/>
        </w:sect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20"/>
        </w:numPr>
        <w:tabs>
          <w:tab w:pos="981" w:val="left" w:leader="none"/>
          <w:tab w:pos="982" w:val="left" w:leader="none"/>
          <w:tab w:pos="3403" w:val="left" w:leader="none"/>
        </w:tabs>
        <w:spacing w:line="242" w:lineRule="auto" w:before="137" w:after="0"/>
        <w:ind w:left="981" w:right="916" w:hanging="360"/>
        <w:jc w:val="left"/>
        <w:rPr>
          <w:sz w:val="24"/>
        </w:rPr>
      </w:pPr>
      <w:bookmarkStart w:name="_bookmark53" w:id="80"/>
      <w:bookmarkEnd w:id="80"/>
      <w:r>
        <w:rPr/>
      </w:r>
      <w:bookmarkStart w:name="_bookmark53" w:id="81"/>
      <w:bookmarkEnd w:id="81"/>
      <w:r>
        <w:rPr>
          <w:sz w:val="24"/>
        </w:rPr>
        <w:t>Red</w:t>
      </w:r>
      <w:r>
        <w:rPr>
          <w:spacing w:val="60"/>
          <w:sz w:val="24"/>
        </w:rPr>
        <w:t> </w:t>
      </w:r>
      <w:r>
        <w:rPr>
          <w:sz w:val="24"/>
        </w:rPr>
        <w:t>de</w:t>
      </w:r>
      <w:r>
        <w:rPr>
          <w:spacing w:val="63"/>
          <w:sz w:val="24"/>
        </w:rPr>
        <w:t> </w:t>
      </w:r>
      <w:r>
        <w:rPr>
          <w:sz w:val="24"/>
        </w:rPr>
        <w:t>causalidad</w:t>
      </w:r>
      <w:r>
        <w:rPr>
          <w:spacing w:val="60"/>
          <w:sz w:val="24"/>
        </w:rPr>
        <w:t> </w:t>
      </w:r>
      <w:r>
        <w:rPr>
          <w:sz w:val="24"/>
        </w:rPr>
        <w:t>1.</w:t>
        <w:tab/>
        <w:t>Estudiantes</w:t>
      </w:r>
      <w:r>
        <w:rPr>
          <w:spacing w:val="10"/>
          <w:sz w:val="24"/>
        </w:rPr>
        <w:t> </w:t>
      </w:r>
      <w:r>
        <w:rPr>
          <w:sz w:val="24"/>
        </w:rPr>
        <w:t>con</w:t>
      </w:r>
      <w:r>
        <w:rPr>
          <w:spacing w:val="7"/>
          <w:sz w:val="24"/>
        </w:rPr>
        <w:t> </w:t>
      </w:r>
      <w:r>
        <w:rPr>
          <w:sz w:val="24"/>
        </w:rPr>
        <w:t>bajo</w:t>
      </w:r>
      <w:r>
        <w:rPr>
          <w:spacing w:val="8"/>
          <w:sz w:val="24"/>
        </w:rPr>
        <w:t> </w:t>
      </w:r>
      <w:r>
        <w:rPr>
          <w:sz w:val="24"/>
        </w:rPr>
        <w:t>desarrollo</w:t>
      </w:r>
      <w:r>
        <w:rPr>
          <w:spacing w:val="7"/>
          <w:sz w:val="24"/>
        </w:rPr>
        <w:t> </w:t>
      </w:r>
      <w:r>
        <w:rPr>
          <w:sz w:val="24"/>
        </w:rPr>
        <w:t>cognitivo</w:t>
      </w:r>
      <w:r>
        <w:rPr>
          <w:spacing w:val="7"/>
          <w:sz w:val="24"/>
        </w:rPr>
        <w:t> </w:t>
      </w:r>
      <w:r>
        <w:rPr>
          <w:sz w:val="24"/>
        </w:rPr>
        <w:t>afectado</w:t>
      </w:r>
      <w:r>
        <w:rPr>
          <w:spacing w:val="7"/>
          <w:sz w:val="24"/>
        </w:rPr>
        <w:t> </w:t>
      </w:r>
      <w:r>
        <w:rPr>
          <w:sz w:val="24"/>
        </w:rPr>
        <w:t>por</w:t>
      </w:r>
      <w:r>
        <w:rPr>
          <w:spacing w:val="-52"/>
          <w:sz w:val="24"/>
        </w:rPr>
        <w:t> </w:t>
      </w:r>
      <w:r>
        <w:rPr>
          <w:sz w:val="24"/>
        </w:rPr>
        <w:t>vulnerabilidades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salud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entorno</w:t>
      </w:r>
      <w:r>
        <w:rPr>
          <w:spacing w:val="-2"/>
          <w:sz w:val="24"/>
        </w:rPr>
        <w:t> </w:t>
      </w:r>
      <w:r>
        <w:rPr>
          <w:sz w:val="24"/>
        </w:rPr>
        <w:t>socio-familiar</w:t>
      </w:r>
    </w:p>
    <w:p>
      <w:pPr>
        <w:pStyle w:val="ListParagraph"/>
        <w:numPr>
          <w:ilvl w:val="0"/>
          <w:numId w:val="20"/>
        </w:numPr>
        <w:tabs>
          <w:tab w:pos="981" w:val="left" w:leader="none"/>
          <w:tab w:pos="982" w:val="left" w:leader="none"/>
        </w:tabs>
        <w:spacing w:line="240" w:lineRule="auto" w:before="0" w:after="0"/>
        <w:ind w:left="981" w:right="921" w:hanging="360"/>
        <w:jc w:val="left"/>
        <w:rPr>
          <w:sz w:val="24"/>
        </w:rPr>
      </w:pPr>
      <w:bookmarkStart w:name="_bookmark54" w:id="82"/>
      <w:bookmarkEnd w:id="82"/>
      <w:r>
        <w:rPr/>
      </w:r>
      <w:bookmarkStart w:name="_bookmark54" w:id="83"/>
      <w:bookmarkEnd w:id="83"/>
      <w:r>
        <w:rPr>
          <w:sz w:val="24"/>
        </w:rPr>
        <w:t>Red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causalidad</w:t>
      </w:r>
      <w:r>
        <w:rPr>
          <w:spacing w:val="3"/>
          <w:sz w:val="24"/>
        </w:rPr>
        <w:t> </w:t>
      </w:r>
      <w:r>
        <w:rPr>
          <w:sz w:val="24"/>
        </w:rPr>
        <w:t>2.</w:t>
      </w:r>
      <w:r>
        <w:rPr>
          <w:spacing w:val="7"/>
          <w:sz w:val="24"/>
        </w:rPr>
        <w:t> </w:t>
      </w:r>
      <w:r>
        <w:rPr>
          <w:sz w:val="24"/>
        </w:rPr>
        <w:t>Adultos</w:t>
      </w:r>
      <w:r>
        <w:rPr>
          <w:spacing w:val="2"/>
          <w:sz w:val="24"/>
        </w:rPr>
        <w:t> </w:t>
      </w:r>
      <w:r>
        <w:rPr>
          <w:sz w:val="24"/>
        </w:rPr>
        <w:t>encargados</w:t>
      </w:r>
      <w:r>
        <w:rPr>
          <w:spacing w:val="3"/>
          <w:sz w:val="24"/>
        </w:rPr>
        <w:t> </w:t>
      </w:r>
      <w:r>
        <w:rPr>
          <w:sz w:val="24"/>
        </w:rPr>
        <w:t>con</w:t>
      </w:r>
      <w:r>
        <w:rPr>
          <w:spacing w:val="4"/>
          <w:sz w:val="24"/>
        </w:rPr>
        <w:t> </w:t>
      </w:r>
      <w:r>
        <w:rPr>
          <w:sz w:val="24"/>
        </w:rPr>
        <w:t>escaso</w:t>
      </w:r>
      <w:r>
        <w:rPr>
          <w:spacing w:val="3"/>
          <w:sz w:val="24"/>
        </w:rPr>
        <w:t> </w:t>
      </w:r>
      <w:r>
        <w:rPr>
          <w:sz w:val="24"/>
        </w:rPr>
        <w:t>compromiso</w:t>
      </w:r>
      <w:r>
        <w:rPr>
          <w:spacing w:val="3"/>
          <w:sz w:val="24"/>
        </w:rPr>
        <w:t> 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sz w:val="24"/>
        </w:rPr>
        <w:t>implicación</w:t>
      </w:r>
      <w:r>
        <w:rPr>
          <w:spacing w:val="3"/>
          <w:sz w:val="24"/>
        </w:rPr>
        <w:t> </w:t>
      </w:r>
      <w:r>
        <w:rPr>
          <w:sz w:val="24"/>
        </w:rPr>
        <w:t>en</w:t>
      </w:r>
      <w:r>
        <w:rPr>
          <w:spacing w:val="-52"/>
          <w:sz w:val="24"/>
        </w:rPr>
        <w:t> </w:t>
      </w:r>
      <w:r>
        <w:rPr>
          <w:sz w:val="24"/>
        </w:rPr>
        <w:t>la educación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sus</w:t>
      </w:r>
      <w:r>
        <w:rPr>
          <w:spacing w:val="-2"/>
          <w:sz w:val="24"/>
        </w:rPr>
        <w:t> </w:t>
      </w:r>
      <w:r>
        <w:rPr>
          <w:sz w:val="24"/>
        </w:rPr>
        <w:t>hijos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hijas</w:t>
      </w:r>
    </w:p>
    <w:p>
      <w:pPr>
        <w:pStyle w:val="ListParagraph"/>
        <w:numPr>
          <w:ilvl w:val="0"/>
          <w:numId w:val="20"/>
        </w:numPr>
        <w:tabs>
          <w:tab w:pos="981" w:val="left" w:leader="none"/>
          <w:tab w:pos="982" w:val="left" w:leader="none"/>
        </w:tabs>
        <w:spacing w:line="242" w:lineRule="auto" w:before="0" w:after="0"/>
        <w:ind w:left="981" w:right="919" w:hanging="360"/>
        <w:jc w:val="left"/>
        <w:rPr>
          <w:sz w:val="24"/>
        </w:rPr>
      </w:pPr>
      <w:bookmarkStart w:name="_bookmark55" w:id="84"/>
      <w:bookmarkEnd w:id="84"/>
      <w:r>
        <w:rPr/>
      </w:r>
      <w:bookmarkStart w:name="_bookmark55" w:id="85"/>
      <w:bookmarkEnd w:id="85"/>
      <w:r>
        <w:rPr>
          <w:sz w:val="24"/>
        </w:rPr>
        <w:t>Red</w:t>
      </w:r>
      <w:r>
        <w:rPr>
          <w:spacing w:val="37"/>
          <w:sz w:val="24"/>
        </w:rPr>
        <w:t> </w:t>
      </w:r>
      <w:r>
        <w:rPr>
          <w:sz w:val="24"/>
        </w:rPr>
        <w:t>de</w:t>
      </w:r>
      <w:r>
        <w:rPr>
          <w:spacing w:val="34"/>
          <w:sz w:val="24"/>
        </w:rPr>
        <w:t> </w:t>
      </w:r>
      <w:r>
        <w:rPr>
          <w:sz w:val="24"/>
        </w:rPr>
        <w:t>causalidad</w:t>
      </w:r>
      <w:r>
        <w:rPr>
          <w:spacing w:val="35"/>
          <w:sz w:val="24"/>
        </w:rPr>
        <w:t> </w:t>
      </w:r>
      <w:r>
        <w:rPr>
          <w:sz w:val="24"/>
        </w:rPr>
        <w:t>3.</w:t>
      </w:r>
      <w:r>
        <w:rPr>
          <w:spacing w:val="34"/>
          <w:sz w:val="24"/>
        </w:rPr>
        <w:t> </w:t>
      </w:r>
      <w:r>
        <w:rPr>
          <w:sz w:val="24"/>
        </w:rPr>
        <w:t>Servicios</w:t>
      </w:r>
      <w:r>
        <w:rPr>
          <w:spacing w:val="37"/>
          <w:sz w:val="24"/>
        </w:rPr>
        <w:t> </w:t>
      </w:r>
      <w:r>
        <w:rPr>
          <w:sz w:val="24"/>
        </w:rPr>
        <w:t>educativos</w:t>
      </w:r>
      <w:r>
        <w:rPr>
          <w:spacing w:val="36"/>
          <w:sz w:val="24"/>
        </w:rPr>
        <w:t> </w:t>
      </w:r>
      <w:r>
        <w:rPr>
          <w:sz w:val="24"/>
        </w:rPr>
        <w:t>con</w:t>
      </w:r>
      <w:r>
        <w:rPr>
          <w:spacing w:val="37"/>
          <w:sz w:val="24"/>
        </w:rPr>
        <w:t> </w:t>
      </w:r>
      <w:r>
        <w:rPr>
          <w:sz w:val="24"/>
        </w:rPr>
        <w:t>baja</w:t>
      </w:r>
      <w:r>
        <w:rPr>
          <w:spacing w:val="34"/>
          <w:sz w:val="24"/>
        </w:rPr>
        <w:t> </w:t>
      </w:r>
      <w:r>
        <w:rPr>
          <w:sz w:val="24"/>
        </w:rPr>
        <w:t>cobertura</w:t>
      </w:r>
      <w:r>
        <w:rPr>
          <w:spacing w:val="37"/>
          <w:sz w:val="24"/>
        </w:rPr>
        <w:t> </w:t>
      </w:r>
      <w:r>
        <w:rPr>
          <w:sz w:val="24"/>
        </w:rPr>
        <w:t>y</w:t>
      </w:r>
      <w:r>
        <w:rPr>
          <w:spacing w:val="35"/>
          <w:sz w:val="24"/>
        </w:rPr>
        <w:t> </w:t>
      </w:r>
      <w:r>
        <w:rPr>
          <w:sz w:val="24"/>
        </w:rPr>
        <w:t>calidad</w:t>
      </w:r>
      <w:r>
        <w:rPr>
          <w:spacing w:val="35"/>
          <w:sz w:val="24"/>
        </w:rPr>
        <w:t> </w:t>
      </w:r>
      <w:r>
        <w:rPr>
          <w:sz w:val="24"/>
        </w:rPr>
        <w:t>en</w:t>
      </w:r>
      <w:r>
        <w:rPr>
          <w:spacing w:val="-52"/>
          <w:sz w:val="24"/>
        </w:rPr>
        <w:t> </w:t>
      </w:r>
      <w:r>
        <w:rPr>
          <w:sz w:val="24"/>
        </w:rPr>
        <w:t>poblaciones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2"/>
          <w:sz w:val="24"/>
        </w:rPr>
        <w:t> </w:t>
      </w:r>
      <w:r>
        <w:rPr>
          <w:sz w:val="24"/>
        </w:rPr>
        <w:t>situación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vulnerabilidad</w:t>
      </w:r>
    </w:p>
    <w:p>
      <w:pPr>
        <w:pStyle w:val="ListParagraph"/>
        <w:numPr>
          <w:ilvl w:val="0"/>
          <w:numId w:val="20"/>
        </w:numPr>
        <w:tabs>
          <w:tab w:pos="981" w:val="left" w:leader="none"/>
          <w:tab w:pos="982" w:val="left" w:leader="none"/>
        </w:tabs>
        <w:spacing w:line="240" w:lineRule="auto" w:before="0" w:after="0"/>
        <w:ind w:left="981" w:right="919" w:hanging="360"/>
        <w:jc w:val="left"/>
        <w:rPr>
          <w:sz w:val="24"/>
        </w:rPr>
      </w:pPr>
      <w:bookmarkStart w:name="_bookmark56" w:id="86"/>
      <w:bookmarkEnd w:id="86"/>
      <w:r>
        <w:rPr/>
      </w:r>
      <w:bookmarkStart w:name="_bookmark56" w:id="87"/>
      <w:bookmarkEnd w:id="87"/>
      <w:r>
        <w:rPr>
          <w:sz w:val="24"/>
        </w:rPr>
        <w:t>Red</w:t>
      </w:r>
      <w:r>
        <w:rPr>
          <w:spacing w:val="29"/>
          <w:sz w:val="24"/>
        </w:rPr>
        <w:t> </w:t>
      </w:r>
      <w:r>
        <w:rPr>
          <w:sz w:val="24"/>
        </w:rPr>
        <w:t>de</w:t>
      </w:r>
      <w:r>
        <w:rPr>
          <w:spacing w:val="27"/>
          <w:sz w:val="24"/>
        </w:rPr>
        <w:t> </w:t>
      </w:r>
      <w:r>
        <w:rPr>
          <w:sz w:val="24"/>
        </w:rPr>
        <w:t>causalidad</w:t>
      </w:r>
      <w:r>
        <w:rPr>
          <w:spacing w:val="28"/>
          <w:sz w:val="24"/>
        </w:rPr>
        <w:t> </w:t>
      </w:r>
      <w:r>
        <w:rPr>
          <w:sz w:val="24"/>
        </w:rPr>
        <w:t>4.</w:t>
      </w:r>
      <w:r>
        <w:rPr>
          <w:spacing w:val="28"/>
          <w:sz w:val="24"/>
        </w:rPr>
        <w:t> </w:t>
      </w:r>
      <w:r>
        <w:rPr>
          <w:sz w:val="24"/>
        </w:rPr>
        <w:t>Familias</w:t>
      </w:r>
      <w:r>
        <w:rPr>
          <w:spacing w:val="29"/>
          <w:sz w:val="24"/>
        </w:rPr>
        <w:t> </w:t>
      </w:r>
      <w:r>
        <w:rPr>
          <w:sz w:val="24"/>
        </w:rPr>
        <w:t>con</w:t>
      </w:r>
      <w:r>
        <w:rPr>
          <w:spacing w:val="31"/>
          <w:sz w:val="24"/>
        </w:rPr>
        <w:t> </w:t>
      </w:r>
      <w:r>
        <w:rPr>
          <w:sz w:val="24"/>
        </w:rPr>
        <w:t>limitados</w:t>
      </w:r>
      <w:r>
        <w:rPr>
          <w:spacing w:val="29"/>
          <w:sz w:val="24"/>
        </w:rPr>
        <w:t> </w:t>
      </w:r>
      <w:r>
        <w:rPr>
          <w:sz w:val="24"/>
        </w:rPr>
        <w:t>ingresos</w:t>
      </w:r>
      <w:r>
        <w:rPr>
          <w:spacing w:val="28"/>
          <w:sz w:val="24"/>
        </w:rPr>
        <w:t> </w:t>
      </w:r>
      <w:r>
        <w:rPr>
          <w:sz w:val="24"/>
        </w:rPr>
        <w:t>y</w:t>
      </w:r>
      <w:r>
        <w:rPr>
          <w:spacing w:val="29"/>
          <w:sz w:val="24"/>
        </w:rPr>
        <w:t> </w:t>
      </w:r>
      <w:r>
        <w:rPr>
          <w:sz w:val="24"/>
        </w:rPr>
        <w:t>acceso</w:t>
      </w:r>
      <w:r>
        <w:rPr>
          <w:spacing w:val="30"/>
          <w:sz w:val="24"/>
        </w:rPr>
        <w:t> </w:t>
      </w:r>
      <w:r>
        <w:rPr>
          <w:sz w:val="24"/>
        </w:rPr>
        <w:t>a</w:t>
      </w:r>
      <w:r>
        <w:rPr>
          <w:spacing w:val="26"/>
          <w:sz w:val="24"/>
        </w:rPr>
        <w:t> </w:t>
      </w:r>
      <w:r>
        <w:rPr>
          <w:sz w:val="24"/>
        </w:rPr>
        <w:t>otros</w:t>
      </w:r>
      <w:r>
        <w:rPr>
          <w:spacing w:val="29"/>
          <w:sz w:val="24"/>
        </w:rPr>
        <w:t> </w:t>
      </w:r>
      <w:r>
        <w:rPr>
          <w:sz w:val="24"/>
        </w:rPr>
        <w:t>activos</w:t>
      </w:r>
      <w:r>
        <w:rPr>
          <w:spacing w:val="29"/>
          <w:sz w:val="24"/>
        </w:rPr>
        <w:t> </w:t>
      </w:r>
      <w:r>
        <w:rPr>
          <w:sz w:val="24"/>
        </w:rPr>
        <w:t>de</w:t>
      </w:r>
      <w:r>
        <w:rPr>
          <w:spacing w:val="-51"/>
          <w:sz w:val="24"/>
        </w:rPr>
        <w:t> </w:t>
      </w:r>
      <w:r>
        <w:rPr>
          <w:sz w:val="24"/>
        </w:rPr>
        <w:t>desarrollo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262" w:right="917"/>
        <w:jc w:val="both"/>
      </w:pPr>
      <w:r>
        <w:rPr/>
        <w:t>Factores causales del entorno nacional de desarrollo: Persistencia de patrón histórico de</w:t>
      </w:r>
      <w:r>
        <w:rPr>
          <w:spacing w:val="1"/>
        </w:rPr>
        <w:t> </w:t>
      </w:r>
      <w:r>
        <w:rPr>
          <w:spacing w:val="-1"/>
        </w:rPr>
        <w:t>exclusión</w:t>
      </w:r>
      <w:r>
        <w:rPr>
          <w:spacing w:val="-10"/>
        </w:rPr>
        <w:t> </w:t>
      </w:r>
      <w:r>
        <w:rPr>
          <w:spacing w:val="-1"/>
        </w:rPr>
        <w:t>social</w:t>
      </w:r>
      <w:r>
        <w:rPr>
          <w:spacing w:val="-10"/>
        </w:rPr>
        <w:t> </w:t>
      </w:r>
      <w:r>
        <w:rPr>
          <w:spacing w:val="-1"/>
        </w:rPr>
        <w:t>y</w:t>
      </w:r>
      <w:r>
        <w:rPr>
          <w:spacing w:val="-15"/>
        </w:rPr>
        <w:t> </w:t>
      </w:r>
      <w:r>
        <w:rPr>
          <w:spacing w:val="-1"/>
        </w:rPr>
        <w:t>económica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grupos</w:t>
      </w:r>
      <w:r>
        <w:rPr>
          <w:spacing w:val="-13"/>
        </w:rPr>
        <w:t> </w:t>
      </w:r>
      <w:r>
        <w:rPr>
          <w:spacing w:val="-1"/>
        </w:rPr>
        <w:t>vulnerables,</w:t>
      </w:r>
      <w:r>
        <w:rPr>
          <w:spacing w:val="-11"/>
        </w:rPr>
        <w:t> </w:t>
      </w:r>
      <w:r>
        <w:rPr/>
        <w:t>especialmente</w:t>
      </w:r>
      <w:r>
        <w:rPr>
          <w:spacing w:val="-12"/>
        </w:rPr>
        <w:t> </w:t>
      </w:r>
      <w:r>
        <w:rPr/>
        <w:t>pueblos</w:t>
      </w:r>
      <w:r>
        <w:rPr>
          <w:spacing w:val="-11"/>
        </w:rPr>
        <w:t> </w:t>
      </w:r>
      <w:r>
        <w:rPr/>
        <w:t>indígenas;</w:t>
      </w:r>
      <w:r>
        <w:rPr>
          <w:spacing w:val="-12"/>
        </w:rPr>
        <w:t> </w:t>
      </w:r>
      <w:r>
        <w:rPr/>
        <w:t>Débil</w:t>
      </w:r>
      <w:r>
        <w:rPr>
          <w:spacing w:val="-52"/>
        </w:rPr>
        <w:t> </w:t>
      </w:r>
      <w:r>
        <w:rPr/>
        <w:t>capacidad institucional del Estado: servicio público profesional, calidad de gestión, calidad</w:t>
      </w:r>
      <w:r>
        <w:rPr>
          <w:spacing w:val="1"/>
        </w:rPr>
        <w:t> </w:t>
      </w:r>
      <w:r>
        <w:rPr/>
        <w:t>del gasto y presupuesto suficiente; Efectos de la sociedad global: pandemias; variación</w:t>
      </w:r>
      <w:r>
        <w:rPr>
          <w:spacing w:val="1"/>
        </w:rPr>
        <w:t> </w:t>
      </w:r>
      <w:r>
        <w:rPr/>
        <w:t>climática</w:t>
      </w:r>
      <w:r>
        <w:rPr>
          <w:spacing w:val="-1"/>
        </w:rPr>
        <w:t> </w:t>
      </w:r>
      <w:r>
        <w:rPr/>
        <w:t>extrema;</w:t>
      </w:r>
      <w:r>
        <w:rPr>
          <w:spacing w:val="1"/>
        </w:rPr>
        <w:t> </w:t>
      </w:r>
      <w:r>
        <w:rPr/>
        <w:t>sociedad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economía</w:t>
      </w:r>
      <w:r>
        <w:rPr>
          <w:spacing w:val="-1"/>
        </w:rPr>
        <w:t> </w:t>
      </w:r>
      <w:r>
        <w:rPr/>
        <w:t>digital.</w:t>
      </w:r>
    </w:p>
    <w:p>
      <w:pPr>
        <w:pStyle w:val="BodyText"/>
        <w:spacing w:before="1"/>
      </w:pPr>
    </w:p>
    <w:p>
      <w:pPr>
        <w:spacing w:before="0"/>
        <w:ind w:left="297" w:right="956" w:firstLine="0"/>
        <w:jc w:val="center"/>
        <w:rPr>
          <w:b/>
          <w:sz w:val="18"/>
        </w:rPr>
      </w:pPr>
      <w:bookmarkStart w:name="_bookmark57" w:id="88"/>
      <w:bookmarkEnd w:id="88"/>
      <w:r>
        <w:rPr/>
      </w:r>
      <w:r>
        <w:rPr>
          <w:b/>
          <w:color w:val="2E5395"/>
          <w:sz w:val="18"/>
        </w:rPr>
        <w:t>Ilustración</w:t>
      </w:r>
      <w:r>
        <w:rPr>
          <w:b/>
          <w:color w:val="2E5395"/>
          <w:spacing w:val="-6"/>
          <w:sz w:val="18"/>
        </w:rPr>
        <w:t> </w:t>
      </w:r>
      <w:r>
        <w:rPr>
          <w:b/>
          <w:color w:val="2E5395"/>
          <w:sz w:val="18"/>
        </w:rPr>
        <w:t>18</w:t>
      </w:r>
    </w:p>
    <w:p>
      <w:pPr>
        <w:spacing w:before="1"/>
        <w:ind w:left="1466" w:right="2126" w:firstLine="0"/>
        <w:jc w:val="center"/>
        <w:rPr>
          <w:b/>
          <w:i/>
          <w:sz w:val="18"/>
        </w:rPr>
      </w:pPr>
      <w:r>
        <w:rPr>
          <w:b/>
          <w:i/>
          <w:color w:val="2E5395"/>
          <w:sz w:val="18"/>
        </w:rPr>
        <w:t>Modelo</w:t>
      </w:r>
      <w:r>
        <w:rPr>
          <w:b/>
          <w:i/>
          <w:color w:val="2E5395"/>
          <w:spacing w:val="-6"/>
          <w:sz w:val="18"/>
        </w:rPr>
        <w:t> </w:t>
      </w:r>
      <w:r>
        <w:rPr>
          <w:b/>
          <w:i/>
          <w:color w:val="2E5395"/>
          <w:sz w:val="18"/>
        </w:rPr>
        <w:t>Conceptual</w:t>
      </w:r>
      <w:r>
        <w:rPr>
          <w:b/>
          <w:i/>
          <w:color w:val="2E5395"/>
          <w:spacing w:val="-6"/>
          <w:sz w:val="18"/>
        </w:rPr>
        <w:t> </w:t>
      </w:r>
      <w:r>
        <w:rPr>
          <w:b/>
          <w:i/>
          <w:color w:val="2E5395"/>
          <w:sz w:val="18"/>
        </w:rPr>
        <w:t>de</w:t>
      </w:r>
      <w:r>
        <w:rPr>
          <w:b/>
          <w:i/>
          <w:color w:val="2E5395"/>
          <w:spacing w:val="-4"/>
          <w:sz w:val="18"/>
        </w:rPr>
        <w:t> </w:t>
      </w:r>
      <w:r>
        <w:rPr>
          <w:b/>
          <w:i/>
          <w:color w:val="2E5395"/>
          <w:sz w:val="18"/>
        </w:rPr>
        <w:t>Cobertura</w:t>
      </w:r>
      <w:r>
        <w:rPr>
          <w:b/>
          <w:i/>
          <w:color w:val="2E5395"/>
          <w:spacing w:val="-4"/>
          <w:sz w:val="18"/>
        </w:rPr>
        <w:t> </w:t>
      </w:r>
      <w:r>
        <w:rPr>
          <w:b/>
          <w:i/>
          <w:color w:val="2E5395"/>
          <w:sz w:val="18"/>
        </w:rPr>
        <w:t>Educativa</w:t>
      </w:r>
    </w:p>
    <w:p>
      <w:pPr>
        <w:pStyle w:val="BodyText"/>
        <w:spacing w:before="5"/>
        <w:rPr>
          <w:b/>
          <w:i/>
          <w:sz w:val="14"/>
        </w:rPr>
      </w:pPr>
    </w:p>
    <w:p>
      <w:pPr>
        <w:spacing w:line="216" w:lineRule="auto" w:before="0"/>
        <w:ind w:left="3837" w:right="4519" w:firstLine="0"/>
        <w:jc w:val="center"/>
        <w:rPr>
          <w:rFonts w:ascii="Arial"/>
          <w:b/>
          <w:sz w:val="18"/>
        </w:rPr>
      </w:pPr>
      <w:r>
        <w:rPr/>
        <w:pict>
          <v:group style="position:absolute;margin-left:69.599998pt;margin-top:-2.752308pt;width:475.5pt;height:335.95pt;mso-position-horizontal-relative:page;mso-position-vertical-relative:paragraph;z-index:-21666816" coordorigin="1392,-55" coordsize="9510,6719">
            <v:shape style="position:absolute;left:4867;top:1688;width:2482;height:1773" coordorigin="4868,1689" coordsize="2482,1773" path="m7054,1689l5163,1689,5085,1699,5014,1729,4954,1775,4908,1835,4878,1906,4868,1984,4868,3166,4878,3245,4908,3315,4954,3375,5014,3421,5085,3451,5163,3461,7054,3461,7132,3451,7203,3421,7263,3375,7309,3315,7339,3245,7349,3166,7349,1984,7339,1906,7309,1835,7263,1775,7203,1729,7132,1699,7054,1689xe" filled="true" fillcolor="#1f4e79" stroked="false">
              <v:path arrowok="t"/>
              <v:fill type="solid"/>
            </v:shape>
            <v:shape style="position:absolute;left:6018;top:1362;width:180;height:326" type="#_x0000_t75" stroked="false">
              <v:imagedata r:id="rId76" o:title=""/>
            </v:shape>
            <v:shape style="position:absolute;left:5151;top:-56;width:1915;height:1418" coordorigin="5152,-55" coordsize="1915,1418" path="m6830,-55l5388,-55,5313,-43,5248,-9,5197,42,5164,107,5152,181,5152,1127,5164,1201,5197,1266,5248,1317,5313,1351,5388,1363,6830,1363,6904,1351,6969,1317,7020,1266,7054,1201,7066,1127,7066,181,7054,107,7020,42,6969,-9,6904,-43,6830,-55xe" filled="true" fillcolor="#538235" stroked="false">
              <v:path arrowok="t"/>
              <v:fill type="solid"/>
            </v:shape>
            <v:shape style="position:absolute;left:7349;top:2485;width:405;height:180" coordorigin="7349,2485" coordsize="405,180" path="m7529,2485l7349,2575,7529,2665,7529,2605,7499,2605,7499,2545,7529,2545,7529,2485xm7529,2545l7499,2545,7499,2605,7529,2605,7529,2545xm7754,2545l7529,2545,7529,2605,7754,2605,7754,2545xe" filled="true" fillcolor="#ff0000" stroked="false">
              <v:path arrowok="t"/>
              <v:fill type="solid"/>
            </v:shape>
            <v:shape style="position:absolute;left:7754;top:1866;width:1915;height:1418" coordorigin="7754,1866" coordsize="1915,1418" path="m9432,1866l7990,1866,7916,1878,7851,1912,7800,1963,7766,2028,7754,2102,7754,3048,7766,3122,7800,3187,7851,3239,7916,3272,7990,3284,9432,3284,9507,3272,9572,3239,9623,3187,9657,3122,9669,3048,9669,2102,9657,2028,9623,1963,9572,1912,9507,1878,9432,1866xe" filled="true" fillcolor="#2d75b6" stroked="false">
              <v:path arrowok="t"/>
              <v:fill type="solid"/>
            </v:shape>
            <v:shape style="position:absolute;left:6024;top:3461;width:180;height:369" type="#_x0000_t75" stroked="false">
              <v:imagedata r:id="rId77" o:title=""/>
            </v:shape>
            <v:shape style="position:absolute;left:5162;top:3829;width:1915;height:1418" coordorigin="5163,3830" coordsize="1915,1418" path="m6841,3830l5399,3830,5324,3842,5260,3876,5208,3927,5175,3992,5163,4066,5163,5012,5175,5086,5208,5151,5260,5202,5324,5236,5399,5248,6841,5248,6916,5236,6980,5202,7032,5151,7065,5086,7077,5012,7077,4066,7065,3992,7032,3927,6980,3876,6916,3842,6841,3830xe" filled="true" fillcolor="#be9000" stroked="false">
              <v:path arrowok="t"/>
              <v:fill type="solid"/>
            </v:shape>
            <v:shape style="position:absolute;left:4492;top:2485;width:376;height:180" type="#_x0000_t75" stroked="false">
              <v:imagedata r:id="rId78" o:title=""/>
            </v:shape>
            <v:shape style="position:absolute;left:2578;top:1866;width:1915;height:1418" coordorigin="2578,1866" coordsize="1915,1418" path="m4256,1866l2814,1866,2740,1878,2675,1912,2624,1963,2590,2028,2578,2102,2578,3048,2590,3122,2624,3187,2675,3239,2740,3272,2814,3284,4256,3284,4331,3272,4396,3239,4447,3187,4480,3122,4492,3048,4492,2102,4480,2028,4447,1963,4396,1912,4331,1878,4256,1866xe" filled="true" fillcolor="#e6660e" stroked="false">
              <v:path arrowok="t"/>
              <v:fill type="solid"/>
            </v:shape>
            <v:shape style="position:absolute;left:1392;top:5306;width:9510;height:1358" type="#_x0000_t75" stroked="false">
              <v:imagedata r:id="rId79" o:title=""/>
            </v:shape>
            <w10:wrap type="none"/>
          </v:group>
        </w:pict>
      </w:r>
      <w:r>
        <w:rPr>
          <w:rFonts w:ascii="Arial"/>
          <w:b/>
          <w:color w:val="FFFFFF"/>
          <w:sz w:val="18"/>
        </w:rPr>
        <w:t>Red 1. Estudiantes</w:t>
      </w:r>
      <w:r>
        <w:rPr>
          <w:rFonts w:ascii="Arial"/>
          <w:b/>
          <w:color w:val="FFFFFF"/>
          <w:spacing w:val="1"/>
          <w:sz w:val="18"/>
        </w:rPr>
        <w:t> </w:t>
      </w:r>
      <w:r>
        <w:rPr>
          <w:rFonts w:ascii="Arial"/>
          <w:b/>
          <w:color w:val="FFFFFF"/>
          <w:sz w:val="18"/>
        </w:rPr>
        <w:t>con bajo desarrollo</w:t>
      </w:r>
      <w:r>
        <w:rPr>
          <w:rFonts w:ascii="Arial"/>
          <w:b/>
          <w:color w:val="FFFFFF"/>
          <w:spacing w:val="-47"/>
          <w:sz w:val="18"/>
        </w:rPr>
        <w:t> </w:t>
      </w:r>
      <w:r>
        <w:rPr>
          <w:rFonts w:ascii="Arial"/>
          <w:b/>
          <w:color w:val="FFFFFF"/>
          <w:sz w:val="18"/>
        </w:rPr>
        <w:t>cognitivo afectado</w:t>
      </w:r>
      <w:r>
        <w:rPr>
          <w:rFonts w:ascii="Arial"/>
          <w:b/>
          <w:color w:val="FFFFFF"/>
          <w:spacing w:val="1"/>
          <w:sz w:val="18"/>
        </w:rPr>
        <w:t> </w:t>
      </w:r>
      <w:r>
        <w:rPr>
          <w:rFonts w:ascii="Arial"/>
          <w:b/>
          <w:color w:val="FFFFFF"/>
          <w:sz w:val="18"/>
        </w:rPr>
        <w:t>por</w:t>
      </w:r>
      <w:r>
        <w:rPr>
          <w:rFonts w:ascii="Arial"/>
          <w:b/>
          <w:color w:val="FFFFFF"/>
          <w:spacing w:val="1"/>
          <w:sz w:val="18"/>
        </w:rPr>
        <w:t> </w:t>
      </w:r>
      <w:r>
        <w:rPr>
          <w:rFonts w:ascii="Arial"/>
          <w:b/>
          <w:color w:val="FFFFFF"/>
          <w:sz w:val="18"/>
        </w:rPr>
        <w:t>vulnerabiidades de</w:t>
      </w:r>
      <w:r>
        <w:rPr>
          <w:rFonts w:ascii="Arial"/>
          <w:b/>
          <w:color w:val="FFFFFF"/>
          <w:spacing w:val="-47"/>
          <w:sz w:val="18"/>
        </w:rPr>
        <w:t> </w:t>
      </w:r>
      <w:r>
        <w:rPr>
          <w:rFonts w:ascii="Arial"/>
          <w:b/>
          <w:color w:val="FFFFFF"/>
          <w:sz w:val="18"/>
        </w:rPr>
        <w:t>salud y entorno</w:t>
      </w:r>
      <w:r>
        <w:rPr>
          <w:rFonts w:ascii="Arial"/>
          <w:b/>
          <w:color w:val="FFFFFF"/>
          <w:spacing w:val="1"/>
          <w:sz w:val="18"/>
        </w:rPr>
        <w:t> </w:t>
      </w:r>
      <w:r>
        <w:rPr>
          <w:rFonts w:ascii="Arial"/>
          <w:b/>
          <w:color w:val="FFFFFF"/>
          <w:sz w:val="18"/>
        </w:rPr>
        <w:t>socio-familiar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</w:rPr>
      </w:pPr>
    </w:p>
    <w:p>
      <w:pPr>
        <w:spacing w:after="0"/>
        <w:rPr>
          <w:rFonts w:ascii="Arial"/>
        </w:rPr>
        <w:sectPr>
          <w:pgSz w:w="12240" w:h="15840"/>
          <w:pgMar w:top="760" w:bottom="0" w:left="1440" w:right="780"/>
        </w:sectPr>
      </w:pPr>
    </w:p>
    <w:p>
      <w:pPr>
        <w:spacing w:line="216" w:lineRule="auto" w:before="142"/>
        <w:ind w:left="1370" w:right="0" w:firstLine="0"/>
        <w:jc w:val="center"/>
        <w:rPr>
          <w:rFonts w:ascii="Arial"/>
          <w:b/>
          <w:sz w:val="20"/>
        </w:rPr>
      </w:pPr>
      <w:r>
        <w:rPr>
          <w:rFonts w:ascii="Arial"/>
          <w:b/>
          <w:color w:val="FFFFFF"/>
          <w:sz w:val="20"/>
        </w:rPr>
        <w:t>Red</w:t>
      </w:r>
      <w:r>
        <w:rPr>
          <w:rFonts w:ascii="Arial"/>
          <w:b/>
          <w:color w:val="FFFFFF"/>
          <w:spacing w:val="-8"/>
          <w:sz w:val="20"/>
        </w:rPr>
        <w:t> </w:t>
      </w:r>
      <w:r>
        <w:rPr>
          <w:rFonts w:ascii="Arial"/>
          <w:b/>
          <w:color w:val="FFFFFF"/>
          <w:sz w:val="20"/>
        </w:rPr>
        <w:t>4.</w:t>
      </w:r>
      <w:r>
        <w:rPr>
          <w:rFonts w:ascii="Arial"/>
          <w:b/>
          <w:color w:val="FFFFFF"/>
          <w:spacing w:val="-10"/>
          <w:sz w:val="20"/>
        </w:rPr>
        <w:t> </w:t>
      </w:r>
      <w:r>
        <w:rPr>
          <w:rFonts w:ascii="Arial"/>
          <w:b/>
          <w:color w:val="FFFFFF"/>
          <w:sz w:val="20"/>
        </w:rPr>
        <w:t>Familias</w:t>
      </w:r>
      <w:r>
        <w:rPr>
          <w:rFonts w:ascii="Arial"/>
          <w:b/>
          <w:color w:val="FFFFFF"/>
          <w:spacing w:val="-52"/>
          <w:sz w:val="20"/>
        </w:rPr>
        <w:t> </w:t>
      </w:r>
      <w:r>
        <w:rPr>
          <w:rFonts w:ascii="Arial"/>
          <w:b/>
          <w:color w:val="FFFFFF"/>
          <w:sz w:val="20"/>
        </w:rPr>
        <w:t>con limitados</w:t>
      </w:r>
      <w:r>
        <w:rPr>
          <w:rFonts w:ascii="Arial"/>
          <w:b/>
          <w:color w:val="FFFFFF"/>
          <w:spacing w:val="1"/>
          <w:sz w:val="20"/>
        </w:rPr>
        <w:t> </w:t>
      </w:r>
      <w:r>
        <w:rPr>
          <w:rFonts w:ascii="Arial"/>
          <w:b/>
          <w:color w:val="FFFFFF"/>
          <w:sz w:val="20"/>
        </w:rPr>
        <w:t>ingresos</w:t>
      </w:r>
      <w:r>
        <w:rPr>
          <w:rFonts w:ascii="Arial"/>
          <w:b/>
          <w:color w:val="FFFFFF"/>
          <w:spacing w:val="2"/>
          <w:sz w:val="20"/>
        </w:rPr>
        <w:t> </w:t>
      </w:r>
      <w:r>
        <w:rPr>
          <w:rFonts w:ascii="Arial"/>
          <w:b/>
          <w:color w:val="FFFFFF"/>
          <w:sz w:val="20"/>
        </w:rPr>
        <w:t>y</w:t>
      </w:r>
      <w:r>
        <w:rPr>
          <w:rFonts w:ascii="Arial"/>
          <w:b/>
          <w:color w:val="FFFFFF"/>
          <w:spacing w:val="1"/>
          <w:sz w:val="20"/>
        </w:rPr>
        <w:t> </w:t>
      </w:r>
      <w:r>
        <w:rPr>
          <w:rFonts w:ascii="Arial"/>
          <w:b/>
          <w:color w:val="FFFFFF"/>
          <w:sz w:val="20"/>
        </w:rPr>
        <w:t>acceso a otros</w:t>
      </w:r>
      <w:r>
        <w:rPr>
          <w:rFonts w:ascii="Arial"/>
          <w:b/>
          <w:color w:val="FFFFFF"/>
          <w:spacing w:val="-53"/>
          <w:sz w:val="20"/>
        </w:rPr>
        <w:t> </w:t>
      </w:r>
      <w:r>
        <w:rPr>
          <w:rFonts w:ascii="Arial"/>
          <w:b/>
          <w:color w:val="FFFFFF"/>
          <w:sz w:val="20"/>
        </w:rPr>
        <w:t>activos de</w:t>
      </w:r>
      <w:r>
        <w:rPr>
          <w:rFonts w:ascii="Arial"/>
          <w:b/>
          <w:color w:val="FFFFFF"/>
          <w:spacing w:val="1"/>
          <w:sz w:val="20"/>
        </w:rPr>
        <w:t> </w:t>
      </w:r>
      <w:r>
        <w:rPr>
          <w:rFonts w:ascii="Arial"/>
          <w:b/>
          <w:color w:val="FFFFFF"/>
          <w:sz w:val="20"/>
        </w:rPr>
        <w:t>desarrollo</w:t>
      </w:r>
    </w:p>
    <w:p>
      <w:pPr>
        <w:spacing w:line="216" w:lineRule="auto" w:before="112"/>
        <w:ind w:left="687" w:right="0" w:firstLine="0"/>
        <w:jc w:val="center"/>
        <w:rPr>
          <w:rFonts w:ascii="Arial" w:hAnsi="Arial"/>
          <w:b/>
          <w:sz w:val="14"/>
        </w:rPr>
      </w:pPr>
      <w:r>
        <w:rPr/>
        <w:br w:type="column"/>
      </w:r>
      <w:r>
        <w:rPr>
          <w:rFonts w:ascii="Arial" w:hAnsi="Arial"/>
          <w:b/>
          <w:color w:val="FFFFFF"/>
          <w:sz w:val="14"/>
        </w:rPr>
        <w:t>3.001,185</w:t>
      </w:r>
      <w:r>
        <w:rPr>
          <w:rFonts w:ascii="Arial" w:hAnsi="Arial"/>
          <w:b/>
          <w:color w:val="FFFFFF"/>
          <w:spacing w:val="6"/>
          <w:sz w:val="14"/>
        </w:rPr>
        <w:t> </w:t>
      </w:r>
      <w:r>
        <w:rPr>
          <w:rFonts w:ascii="Arial" w:hAnsi="Arial"/>
          <w:b/>
          <w:color w:val="FFFFFF"/>
          <w:sz w:val="14"/>
        </w:rPr>
        <w:t>niños,</w:t>
      </w:r>
      <w:r>
        <w:rPr>
          <w:rFonts w:ascii="Arial" w:hAnsi="Arial"/>
          <w:b/>
          <w:color w:val="FFFFFF"/>
          <w:spacing w:val="4"/>
          <w:sz w:val="14"/>
        </w:rPr>
        <w:t> </w:t>
      </w:r>
      <w:r>
        <w:rPr>
          <w:rFonts w:ascii="Arial" w:hAnsi="Arial"/>
          <w:b/>
          <w:color w:val="FFFFFF"/>
          <w:sz w:val="14"/>
        </w:rPr>
        <w:t>niñas,</w:t>
      </w:r>
      <w:r>
        <w:rPr>
          <w:rFonts w:ascii="Arial" w:hAnsi="Arial"/>
          <w:b/>
          <w:color w:val="FFFFFF"/>
          <w:spacing w:val="1"/>
          <w:sz w:val="14"/>
        </w:rPr>
        <w:t> </w:t>
      </w:r>
      <w:r>
        <w:rPr>
          <w:rFonts w:ascii="Arial" w:hAnsi="Arial"/>
          <w:b/>
          <w:color w:val="FFFFFF"/>
          <w:sz w:val="14"/>
        </w:rPr>
        <w:t>adolescentes</w:t>
      </w:r>
      <w:r>
        <w:rPr>
          <w:rFonts w:ascii="Arial" w:hAnsi="Arial"/>
          <w:b/>
          <w:color w:val="FFFFFF"/>
          <w:spacing w:val="3"/>
          <w:sz w:val="14"/>
        </w:rPr>
        <w:t> </w:t>
      </w:r>
      <w:r>
        <w:rPr>
          <w:rFonts w:ascii="Arial" w:hAnsi="Arial"/>
          <w:b/>
          <w:color w:val="FFFFFF"/>
          <w:sz w:val="14"/>
        </w:rPr>
        <w:t>y</w:t>
      </w:r>
      <w:r>
        <w:rPr>
          <w:rFonts w:ascii="Arial" w:hAnsi="Arial"/>
          <w:b/>
          <w:color w:val="FFFFFF"/>
          <w:spacing w:val="-5"/>
          <w:sz w:val="14"/>
        </w:rPr>
        <w:t> </w:t>
      </w:r>
      <w:r>
        <w:rPr>
          <w:rFonts w:ascii="Arial" w:hAnsi="Arial"/>
          <w:b/>
          <w:color w:val="FFFFFF"/>
          <w:sz w:val="14"/>
        </w:rPr>
        <w:t>jóvenes,</w:t>
      </w:r>
      <w:r>
        <w:rPr>
          <w:rFonts w:ascii="Arial" w:hAnsi="Arial"/>
          <w:b/>
          <w:color w:val="FFFFFF"/>
          <w:spacing w:val="2"/>
          <w:sz w:val="14"/>
        </w:rPr>
        <w:t> </w:t>
      </w:r>
      <w:r>
        <w:rPr>
          <w:rFonts w:ascii="Arial" w:hAnsi="Arial"/>
          <w:b/>
          <w:color w:val="FFFFFF"/>
          <w:sz w:val="14"/>
        </w:rPr>
        <w:t>de</w:t>
      </w:r>
      <w:r>
        <w:rPr>
          <w:rFonts w:ascii="Arial" w:hAnsi="Arial"/>
          <w:b/>
          <w:color w:val="FFFFFF"/>
          <w:spacing w:val="-3"/>
          <w:sz w:val="14"/>
        </w:rPr>
        <w:t> </w:t>
      </w:r>
      <w:r>
        <w:rPr>
          <w:rFonts w:ascii="Arial" w:hAnsi="Arial"/>
          <w:b/>
          <w:color w:val="FFFFFF"/>
          <w:sz w:val="14"/>
        </w:rPr>
        <w:t>0</w:t>
      </w:r>
      <w:r>
        <w:rPr>
          <w:rFonts w:ascii="Arial" w:hAnsi="Arial"/>
          <w:b/>
          <w:color w:val="FFFFFF"/>
          <w:spacing w:val="-6"/>
          <w:sz w:val="14"/>
        </w:rPr>
        <w:t> </w:t>
      </w:r>
      <w:r>
        <w:rPr>
          <w:rFonts w:ascii="Arial" w:hAnsi="Arial"/>
          <w:b/>
          <w:color w:val="FFFFFF"/>
          <w:sz w:val="14"/>
        </w:rPr>
        <w:t>a</w:t>
      </w:r>
      <w:r>
        <w:rPr>
          <w:rFonts w:ascii="Arial" w:hAnsi="Arial"/>
          <w:b/>
          <w:color w:val="FFFFFF"/>
          <w:spacing w:val="-5"/>
          <w:sz w:val="14"/>
        </w:rPr>
        <w:t> </w:t>
      </w:r>
      <w:r>
        <w:rPr>
          <w:rFonts w:ascii="Arial" w:hAnsi="Arial"/>
          <w:b/>
          <w:color w:val="FFFFFF"/>
          <w:sz w:val="14"/>
        </w:rPr>
        <w:t>18</w:t>
      </w:r>
      <w:r>
        <w:rPr>
          <w:rFonts w:ascii="Arial" w:hAnsi="Arial"/>
          <w:b/>
          <w:color w:val="FFFFFF"/>
          <w:spacing w:val="-36"/>
          <w:sz w:val="14"/>
        </w:rPr>
        <w:t> </w:t>
      </w:r>
      <w:r>
        <w:rPr>
          <w:rFonts w:ascii="Arial" w:hAnsi="Arial"/>
          <w:b/>
          <w:color w:val="FFFFFF"/>
          <w:sz w:val="14"/>
        </w:rPr>
        <w:t>años de edad, especialmente</w:t>
      </w:r>
      <w:r>
        <w:rPr>
          <w:rFonts w:ascii="Arial" w:hAnsi="Arial"/>
          <w:b/>
          <w:color w:val="FFFFFF"/>
          <w:spacing w:val="1"/>
          <w:sz w:val="14"/>
        </w:rPr>
        <w:t> </w:t>
      </w:r>
      <w:r>
        <w:rPr>
          <w:rFonts w:ascii="Arial" w:hAnsi="Arial"/>
          <w:b/>
          <w:color w:val="FFFFFF"/>
          <w:sz w:val="14"/>
        </w:rPr>
        <w:t>indígenas</w:t>
      </w:r>
      <w:r>
        <w:rPr>
          <w:rFonts w:ascii="Arial" w:hAnsi="Arial"/>
          <w:b/>
          <w:color w:val="FFFFFF"/>
          <w:spacing w:val="3"/>
          <w:sz w:val="14"/>
        </w:rPr>
        <w:t> </w:t>
      </w:r>
      <w:r>
        <w:rPr>
          <w:rFonts w:ascii="Arial" w:hAnsi="Arial"/>
          <w:b/>
          <w:color w:val="FFFFFF"/>
          <w:sz w:val="14"/>
        </w:rPr>
        <w:t>y</w:t>
      </w:r>
      <w:r>
        <w:rPr>
          <w:rFonts w:ascii="Arial" w:hAnsi="Arial"/>
          <w:b/>
          <w:color w:val="FFFFFF"/>
          <w:spacing w:val="-4"/>
          <w:sz w:val="14"/>
        </w:rPr>
        <w:t> </w:t>
      </w:r>
      <w:r>
        <w:rPr>
          <w:rFonts w:ascii="Arial" w:hAnsi="Arial"/>
          <w:b/>
          <w:color w:val="FFFFFF"/>
          <w:sz w:val="14"/>
        </w:rPr>
        <w:t>residentes</w:t>
      </w:r>
      <w:r>
        <w:rPr>
          <w:rFonts w:ascii="Arial" w:hAnsi="Arial"/>
          <w:b/>
          <w:color w:val="FFFFFF"/>
          <w:spacing w:val="3"/>
          <w:sz w:val="14"/>
        </w:rPr>
        <w:t> </w:t>
      </w:r>
      <w:r>
        <w:rPr>
          <w:rFonts w:ascii="Arial" w:hAnsi="Arial"/>
          <w:b/>
          <w:color w:val="FFFFFF"/>
          <w:sz w:val="14"/>
        </w:rPr>
        <w:t>rurales,</w:t>
      </w:r>
      <w:r>
        <w:rPr>
          <w:rFonts w:ascii="Arial" w:hAnsi="Arial"/>
          <w:b/>
          <w:color w:val="FFFFFF"/>
          <w:spacing w:val="1"/>
          <w:sz w:val="14"/>
        </w:rPr>
        <w:t> </w:t>
      </w:r>
      <w:r>
        <w:rPr>
          <w:rFonts w:ascii="Arial" w:hAnsi="Arial"/>
          <w:b/>
          <w:color w:val="FFFFFF"/>
          <w:sz w:val="14"/>
        </w:rPr>
        <w:t>con acceso limitado a servicios</w:t>
      </w:r>
      <w:r>
        <w:rPr>
          <w:rFonts w:ascii="Arial" w:hAnsi="Arial"/>
          <w:b/>
          <w:color w:val="FFFFFF"/>
          <w:spacing w:val="1"/>
          <w:sz w:val="14"/>
        </w:rPr>
        <w:t> </w:t>
      </w:r>
      <w:r>
        <w:rPr>
          <w:rFonts w:ascii="Arial" w:hAnsi="Arial"/>
          <w:b/>
          <w:color w:val="FFFFFF"/>
          <w:sz w:val="14"/>
        </w:rPr>
        <w:t>de</w:t>
      </w:r>
      <w:r>
        <w:rPr>
          <w:rFonts w:ascii="Arial" w:hAnsi="Arial"/>
          <w:b/>
          <w:color w:val="FFFFFF"/>
          <w:spacing w:val="-1"/>
          <w:sz w:val="14"/>
        </w:rPr>
        <w:t> </w:t>
      </w:r>
      <w:r>
        <w:rPr>
          <w:rFonts w:ascii="Arial" w:hAnsi="Arial"/>
          <w:b/>
          <w:color w:val="FFFFFF"/>
          <w:sz w:val="14"/>
        </w:rPr>
        <w:t>educación</w:t>
      </w:r>
      <w:r>
        <w:rPr>
          <w:rFonts w:ascii="Arial" w:hAnsi="Arial"/>
          <w:b/>
          <w:color w:val="FFFFFF"/>
          <w:spacing w:val="8"/>
          <w:sz w:val="14"/>
        </w:rPr>
        <w:t> </w:t>
      </w:r>
      <w:r>
        <w:rPr>
          <w:rFonts w:ascii="Arial" w:hAnsi="Arial"/>
          <w:b/>
          <w:color w:val="FFFFFF"/>
          <w:sz w:val="14"/>
        </w:rPr>
        <w:t>de calidad</w:t>
      </w:r>
      <w:r>
        <w:rPr>
          <w:rFonts w:ascii="Arial" w:hAnsi="Arial"/>
          <w:b/>
          <w:color w:val="FFFFFF"/>
          <w:spacing w:val="1"/>
          <w:sz w:val="14"/>
        </w:rPr>
        <w:t> </w:t>
      </w:r>
      <w:r>
        <w:rPr>
          <w:rFonts w:ascii="Arial" w:hAnsi="Arial"/>
          <w:b/>
          <w:color w:val="FFFFFF"/>
          <w:sz w:val="14"/>
        </w:rPr>
        <w:t>adaptados al entorno digital de la</w:t>
      </w:r>
      <w:r>
        <w:rPr>
          <w:rFonts w:ascii="Arial" w:hAnsi="Arial"/>
          <w:b/>
          <w:color w:val="FFFFFF"/>
          <w:spacing w:val="-36"/>
          <w:sz w:val="14"/>
        </w:rPr>
        <w:t> </w:t>
      </w:r>
      <w:r>
        <w:rPr>
          <w:rFonts w:ascii="Arial" w:hAnsi="Arial"/>
          <w:b/>
          <w:color w:val="FFFFFF"/>
          <w:sz w:val="14"/>
        </w:rPr>
        <w:t>sociedad en el sistema escolar</w:t>
      </w:r>
      <w:r>
        <w:rPr>
          <w:rFonts w:ascii="Arial" w:hAnsi="Arial"/>
          <w:b/>
          <w:color w:val="FFFFFF"/>
          <w:spacing w:val="1"/>
          <w:sz w:val="14"/>
        </w:rPr>
        <w:t> </w:t>
      </w:r>
      <w:r>
        <w:rPr>
          <w:rFonts w:ascii="Arial" w:hAnsi="Arial"/>
          <w:b/>
          <w:color w:val="FFFFFF"/>
          <w:sz w:val="14"/>
        </w:rPr>
        <w:t>oficial</w:t>
      </w:r>
      <w:r>
        <w:rPr>
          <w:rFonts w:ascii="Arial" w:hAnsi="Arial"/>
          <w:b/>
          <w:color w:val="FFFFFF"/>
          <w:spacing w:val="4"/>
          <w:sz w:val="14"/>
        </w:rPr>
        <w:t> </w:t>
      </w:r>
      <w:r>
        <w:rPr>
          <w:rFonts w:ascii="Arial" w:hAnsi="Arial"/>
          <w:b/>
          <w:color w:val="FFFFFF"/>
          <w:sz w:val="14"/>
        </w:rPr>
        <w:t>de</w:t>
      </w:r>
      <w:r>
        <w:rPr>
          <w:rFonts w:ascii="Arial" w:hAnsi="Arial"/>
          <w:b/>
          <w:color w:val="FFFFFF"/>
          <w:spacing w:val="1"/>
          <w:sz w:val="14"/>
        </w:rPr>
        <w:t> </w:t>
      </w:r>
      <w:r>
        <w:rPr>
          <w:rFonts w:ascii="Arial" w:hAnsi="Arial"/>
          <w:b/>
          <w:color w:val="FFFFFF"/>
          <w:sz w:val="14"/>
        </w:rPr>
        <w:t>Guatemala.</w:t>
      </w:r>
    </w:p>
    <w:p>
      <w:pPr>
        <w:spacing w:line="216" w:lineRule="auto" w:before="111"/>
        <w:ind w:left="692" w:right="1991" w:hanging="2"/>
        <w:jc w:val="center"/>
        <w:rPr>
          <w:rFonts w:ascii="Arial" w:hAnsi="Arial"/>
          <w:b/>
          <w:sz w:val="18"/>
        </w:rPr>
      </w:pPr>
      <w:r>
        <w:rPr/>
        <w:br w:type="column"/>
      </w:r>
      <w:r>
        <w:rPr>
          <w:rFonts w:ascii="Arial" w:hAnsi="Arial"/>
          <w:b/>
          <w:color w:val="FFFFFF"/>
          <w:sz w:val="18"/>
        </w:rPr>
        <w:t>Red 2. Adultos</w:t>
      </w:r>
      <w:r>
        <w:rPr>
          <w:rFonts w:ascii="Arial" w:hAnsi="Arial"/>
          <w:b/>
          <w:color w:val="FFFFFF"/>
          <w:spacing w:val="1"/>
          <w:sz w:val="18"/>
        </w:rPr>
        <w:t> </w:t>
      </w:r>
      <w:r>
        <w:rPr>
          <w:rFonts w:ascii="Arial" w:hAnsi="Arial"/>
          <w:b/>
          <w:color w:val="FFFFFF"/>
          <w:sz w:val="18"/>
        </w:rPr>
        <w:t>encargados con</w:t>
      </w:r>
      <w:r>
        <w:rPr>
          <w:rFonts w:ascii="Arial" w:hAnsi="Arial"/>
          <w:b/>
          <w:color w:val="FFFFFF"/>
          <w:spacing w:val="1"/>
          <w:sz w:val="18"/>
        </w:rPr>
        <w:t> </w:t>
      </w:r>
      <w:r>
        <w:rPr>
          <w:rFonts w:ascii="Arial" w:hAnsi="Arial"/>
          <w:b/>
          <w:color w:val="FFFFFF"/>
          <w:sz w:val="18"/>
        </w:rPr>
        <w:t>escaso</w:t>
      </w:r>
      <w:r>
        <w:rPr>
          <w:rFonts w:ascii="Arial" w:hAnsi="Arial"/>
          <w:b/>
          <w:color w:val="FFFFFF"/>
          <w:spacing w:val="1"/>
          <w:sz w:val="18"/>
        </w:rPr>
        <w:t> </w:t>
      </w:r>
      <w:r>
        <w:rPr>
          <w:rFonts w:ascii="Arial" w:hAnsi="Arial"/>
          <w:b/>
          <w:color w:val="FFFFFF"/>
          <w:sz w:val="18"/>
        </w:rPr>
        <w:t>compromiso e</w:t>
      </w:r>
      <w:r>
        <w:rPr>
          <w:rFonts w:ascii="Arial" w:hAnsi="Arial"/>
          <w:b/>
          <w:color w:val="FFFFFF"/>
          <w:spacing w:val="1"/>
          <w:sz w:val="18"/>
        </w:rPr>
        <w:t> </w:t>
      </w:r>
      <w:r>
        <w:rPr>
          <w:rFonts w:ascii="Arial" w:hAnsi="Arial"/>
          <w:b/>
          <w:color w:val="FFFFFF"/>
          <w:sz w:val="18"/>
        </w:rPr>
        <w:t>implicación en la</w:t>
      </w:r>
      <w:r>
        <w:rPr>
          <w:rFonts w:ascii="Arial" w:hAnsi="Arial"/>
          <w:b/>
          <w:color w:val="FFFFFF"/>
          <w:spacing w:val="1"/>
          <w:sz w:val="18"/>
        </w:rPr>
        <w:t> </w:t>
      </w:r>
      <w:r>
        <w:rPr>
          <w:rFonts w:ascii="Arial" w:hAnsi="Arial"/>
          <w:b/>
          <w:color w:val="FFFFFF"/>
          <w:sz w:val="18"/>
        </w:rPr>
        <w:t>educación</w:t>
      </w:r>
      <w:r>
        <w:rPr>
          <w:rFonts w:ascii="Arial" w:hAnsi="Arial"/>
          <w:b/>
          <w:color w:val="FFFFFF"/>
          <w:spacing w:val="-10"/>
          <w:sz w:val="18"/>
        </w:rPr>
        <w:t> </w:t>
      </w:r>
      <w:r>
        <w:rPr>
          <w:rFonts w:ascii="Arial" w:hAnsi="Arial"/>
          <w:b/>
          <w:color w:val="FFFFFF"/>
          <w:sz w:val="18"/>
        </w:rPr>
        <w:t>de</w:t>
      </w:r>
      <w:r>
        <w:rPr>
          <w:rFonts w:ascii="Arial" w:hAnsi="Arial"/>
          <w:b/>
          <w:color w:val="FFFFFF"/>
          <w:spacing w:val="-7"/>
          <w:sz w:val="18"/>
        </w:rPr>
        <w:t> </w:t>
      </w:r>
      <w:r>
        <w:rPr>
          <w:rFonts w:ascii="Arial" w:hAnsi="Arial"/>
          <w:b/>
          <w:color w:val="FFFFFF"/>
          <w:sz w:val="18"/>
        </w:rPr>
        <w:t>sus</w:t>
      </w:r>
      <w:r>
        <w:rPr>
          <w:rFonts w:ascii="Arial" w:hAnsi="Arial"/>
          <w:b/>
          <w:color w:val="FFFFFF"/>
          <w:spacing w:val="-47"/>
          <w:sz w:val="18"/>
        </w:rPr>
        <w:t> </w:t>
      </w:r>
      <w:r>
        <w:rPr>
          <w:rFonts w:ascii="Arial" w:hAnsi="Arial"/>
          <w:b/>
          <w:color w:val="FFFFFF"/>
          <w:sz w:val="18"/>
        </w:rPr>
        <w:t>hijos</w:t>
      </w:r>
      <w:r>
        <w:rPr>
          <w:rFonts w:ascii="Arial" w:hAnsi="Arial"/>
          <w:b/>
          <w:color w:val="FFFFFF"/>
          <w:spacing w:val="-2"/>
          <w:sz w:val="18"/>
        </w:rPr>
        <w:t> </w:t>
      </w:r>
      <w:r>
        <w:rPr>
          <w:rFonts w:ascii="Arial" w:hAnsi="Arial"/>
          <w:b/>
          <w:color w:val="FFFFFF"/>
          <w:sz w:val="18"/>
        </w:rPr>
        <w:t>e</w:t>
      </w:r>
      <w:r>
        <w:rPr>
          <w:rFonts w:ascii="Arial" w:hAnsi="Arial"/>
          <w:b/>
          <w:color w:val="FFFFFF"/>
          <w:spacing w:val="-2"/>
          <w:sz w:val="18"/>
        </w:rPr>
        <w:t> </w:t>
      </w:r>
      <w:r>
        <w:rPr>
          <w:rFonts w:ascii="Arial" w:hAnsi="Arial"/>
          <w:b/>
          <w:color w:val="FFFFFF"/>
          <w:sz w:val="18"/>
        </w:rPr>
        <w:t>hijas</w:t>
      </w:r>
    </w:p>
    <w:p>
      <w:pPr>
        <w:spacing w:after="0" w:line="216" w:lineRule="auto"/>
        <w:jc w:val="center"/>
        <w:rPr>
          <w:rFonts w:ascii="Arial" w:hAnsi="Arial"/>
          <w:sz w:val="18"/>
        </w:rPr>
        <w:sectPr>
          <w:type w:val="continuous"/>
          <w:pgSz w:w="12240" w:h="15840"/>
          <w:pgMar w:top="1500" w:bottom="280" w:left="1440" w:right="780"/>
          <w:cols w:num="3" w:equalWidth="0">
            <w:col w:w="2826" w:space="40"/>
            <w:col w:w="2920" w:space="39"/>
            <w:col w:w="4195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1649152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12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Arial"/>
          <w:b/>
          <w:sz w:val="27"/>
        </w:rPr>
      </w:pPr>
    </w:p>
    <w:p>
      <w:pPr>
        <w:spacing w:line="216" w:lineRule="auto" w:before="111"/>
        <w:ind w:left="3985" w:right="4637" w:hanging="5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FFFFFF"/>
          <w:sz w:val="18"/>
        </w:rPr>
        <w:t>Red 3. Servicios</w:t>
      </w:r>
      <w:r>
        <w:rPr>
          <w:rFonts w:ascii="Arial" w:hAnsi="Arial"/>
          <w:b/>
          <w:color w:val="FFFFFF"/>
          <w:spacing w:val="-47"/>
          <w:sz w:val="18"/>
        </w:rPr>
        <w:t> </w:t>
      </w:r>
      <w:r>
        <w:rPr>
          <w:rFonts w:ascii="Arial" w:hAnsi="Arial"/>
          <w:b/>
          <w:color w:val="FFFFFF"/>
          <w:sz w:val="18"/>
        </w:rPr>
        <w:t>educativos con</w:t>
      </w:r>
      <w:r>
        <w:rPr>
          <w:rFonts w:ascii="Arial" w:hAnsi="Arial"/>
          <w:b/>
          <w:color w:val="FFFFFF"/>
          <w:spacing w:val="1"/>
          <w:sz w:val="18"/>
        </w:rPr>
        <w:t> </w:t>
      </w:r>
      <w:r>
        <w:rPr>
          <w:rFonts w:ascii="Arial" w:hAnsi="Arial"/>
          <w:b/>
          <w:color w:val="FFFFFF"/>
          <w:sz w:val="18"/>
        </w:rPr>
        <w:t>baja cobertura y</w:t>
      </w:r>
      <w:r>
        <w:rPr>
          <w:rFonts w:ascii="Arial" w:hAnsi="Arial"/>
          <w:b/>
          <w:color w:val="FFFFFF"/>
          <w:spacing w:val="-47"/>
          <w:sz w:val="18"/>
        </w:rPr>
        <w:t> </w:t>
      </w:r>
      <w:r>
        <w:rPr>
          <w:rFonts w:ascii="Arial" w:hAnsi="Arial"/>
          <w:b/>
          <w:color w:val="FFFFFF"/>
          <w:sz w:val="18"/>
        </w:rPr>
        <w:t>calidad en</w:t>
      </w:r>
      <w:r>
        <w:rPr>
          <w:rFonts w:ascii="Arial" w:hAnsi="Arial"/>
          <w:b/>
          <w:color w:val="FFFFFF"/>
          <w:spacing w:val="1"/>
          <w:sz w:val="18"/>
        </w:rPr>
        <w:t> </w:t>
      </w:r>
      <w:r>
        <w:rPr>
          <w:rFonts w:ascii="Arial" w:hAnsi="Arial"/>
          <w:b/>
          <w:color w:val="FFFFFF"/>
          <w:sz w:val="18"/>
        </w:rPr>
        <w:t>poblaciones en</w:t>
      </w:r>
      <w:r>
        <w:rPr>
          <w:rFonts w:ascii="Arial" w:hAnsi="Arial"/>
          <w:b/>
          <w:color w:val="FFFFFF"/>
          <w:spacing w:val="1"/>
          <w:sz w:val="18"/>
        </w:rPr>
        <w:t> </w:t>
      </w:r>
      <w:r>
        <w:rPr>
          <w:rFonts w:ascii="Arial" w:hAnsi="Arial"/>
          <w:b/>
          <w:color w:val="FFFFFF"/>
          <w:sz w:val="18"/>
        </w:rPr>
        <w:t>situación de</w:t>
      </w:r>
      <w:r>
        <w:rPr>
          <w:rFonts w:ascii="Arial" w:hAnsi="Arial"/>
          <w:b/>
          <w:color w:val="FFFFFF"/>
          <w:spacing w:val="1"/>
          <w:sz w:val="18"/>
        </w:rPr>
        <w:t> </w:t>
      </w:r>
      <w:r>
        <w:rPr>
          <w:rFonts w:ascii="Arial" w:hAnsi="Arial"/>
          <w:b/>
          <w:color w:val="FFFFFF"/>
          <w:sz w:val="18"/>
        </w:rPr>
        <w:t>vulnerabilidad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spacing w:line="183" w:lineRule="exact" w:before="95"/>
        <w:ind w:left="297" w:right="901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color w:val="FFFFFF"/>
          <w:sz w:val="16"/>
        </w:rPr>
        <w:t>Entorno</w:t>
      </w:r>
      <w:r>
        <w:rPr>
          <w:rFonts w:ascii="Arial" w:hAnsi="Arial"/>
          <w:b/>
          <w:color w:val="FFFFFF"/>
          <w:spacing w:val="-3"/>
          <w:sz w:val="16"/>
        </w:rPr>
        <w:t> </w:t>
      </w:r>
      <w:r>
        <w:rPr>
          <w:rFonts w:ascii="Arial" w:hAnsi="Arial"/>
          <w:b/>
          <w:color w:val="FFFFFF"/>
          <w:sz w:val="16"/>
        </w:rPr>
        <w:t>nacional</w:t>
      </w:r>
      <w:r>
        <w:rPr>
          <w:rFonts w:ascii="Arial" w:hAnsi="Arial"/>
          <w:b/>
          <w:color w:val="FFFFFF"/>
          <w:spacing w:val="-2"/>
          <w:sz w:val="16"/>
        </w:rPr>
        <w:t> </w:t>
      </w:r>
      <w:r>
        <w:rPr>
          <w:rFonts w:ascii="Arial" w:hAnsi="Arial"/>
          <w:b/>
          <w:color w:val="FFFFFF"/>
          <w:sz w:val="16"/>
        </w:rPr>
        <w:t>de</w:t>
      </w:r>
      <w:r>
        <w:rPr>
          <w:rFonts w:ascii="Arial" w:hAnsi="Arial"/>
          <w:b/>
          <w:color w:val="FFFFFF"/>
          <w:spacing w:val="-2"/>
          <w:sz w:val="16"/>
        </w:rPr>
        <w:t> </w:t>
      </w:r>
      <w:r>
        <w:rPr>
          <w:rFonts w:ascii="Arial" w:hAnsi="Arial"/>
          <w:b/>
          <w:color w:val="FFFFFF"/>
          <w:sz w:val="16"/>
        </w:rPr>
        <w:t>desarrollo:</w:t>
      </w:r>
      <w:r>
        <w:rPr>
          <w:rFonts w:ascii="Arial" w:hAnsi="Arial"/>
          <w:b/>
          <w:color w:val="FFFFFF"/>
          <w:spacing w:val="-3"/>
          <w:sz w:val="16"/>
        </w:rPr>
        <w:t> </w:t>
      </w:r>
      <w:r>
        <w:rPr>
          <w:rFonts w:ascii="Arial" w:hAnsi="Arial"/>
          <w:b/>
          <w:color w:val="FFFFFF"/>
          <w:sz w:val="16"/>
        </w:rPr>
        <w:t>Persistencia</w:t>
      </w:r>
      <w:r>
        <w:rPr>
          <w:rFonts w:ascii="Arial" w:hAnsi="Arial"/>
          <w:b/>
          <w:color w:val="FFFFFF"/>
          <w:spacing w:val="-2"/>
          <w:sz w:val="16"/>
        </w:rPr>
        <w:t> </w:t>
      </w:r>
      <w:r>
        <w:rPr>
          <w:rFonts w:ascii="Arial" w:hAnsi="Arial"/>
          <w:b/>
          <w:color w:val="FFFFFF"/>
          <w:sz w:val="16"/>
        </w:rPr>
        <w:t>de</w:t>
      </w:r>
      <w:r>
        <w:rPr>
          <w:rFonts w:ascii="Arial" w:hAnsi="Arial"/>
          <w:b/>
          <w:color w:val="FFFFFF"/>
          <w:spacing w:val="-3"/>
          <w:sz w:val="16"/>
        </w:rPr>
        <w:t> </w:t>
      </w:r>
      <w:r>
        <w:rPr>
          <w:rFonts w:ascii="Arial" w:hAnsi="Arial"/>
          <w:b/>
          <w:color w:val="FFFFFF"/>
          <w:sz w:val="16"/>
        </w:rPr>
        <w:t>patrón</w:t>
      </w:r>
      <w:r>
        <w:rPr>
          <w:rFonts w:ascii="Arial" w:hAnsi="Arial"/>
          <w:b/>
          <w:color w:val="FFFFFF"/>
          <w:spacing w:val="-2"/>
          <w:sz w:val="16"/>
        </w:rPr>
        <w:t> </w:t>
      </w:r>
      <w:r>
        <w:rPr>
          <w:rFonts w:ascii="Arial" w:hAnsi="Arial"/>
          <w:b/>
          <w:color w:val="FFFFFF"/>
          <w:sz w:val="16"/>
        </w:rPr>
        <w:t>histórico</w:t>
      </w:r>
      <w:r>
        <w:rPr>
          <w:rFonts w:ascii="Arial" w:hAnsi="Arial"/>
          <w:b/>
          <w:color w:val="FFFFFF"/>
          <w:spacing w:val="-3"/>
          <w:sz w:val="16"/>
        </w:rPr>
        <w:t> </w:t>
      </w:r>
      <w:r>
        <w:rPr>
          <w:rFonts w:ascii="Arial" w:hAnsi="Arial"/>
          <w:b/>
          <w:color w:val="FFFFFF"/>
          <w:sz w:val="16"/>
        </w:rPr>
        <w:t>de exclusión social</w:t>
      </w:r>
      <w:r>
        <w:rPr>
          <w:rFonts w:ascii="Arial" w:hAnsi="Arial"/>
          <w:b/>
          <w:color w:val="FFFFFF"/>
          <w:spacing w:val="2"/>
          <w:sz w:val="16"/>
        </w:rPr>
        <w:t> </w:t>
      </w:r>
      <w:r>
        <w:rPr>
          <w:rFonts w:ascii="Arial" w:hAnsi="Arial"/>
          <w:b/>
          <w:color w:val="FFFFFF"/>
          <w:sz w:val="16"/>
        </w:rPr>
        <w:t>y</w:t>
      </w:r>
      <w:r>
        <w:rPr>
          <w:rFonts w:ascii="Arial" w:hAnsi="Arial"/>
          <w:b/>
          <w:color w:val="FFFFFF"/>
          <w:spacing w:val="-8"/>
          <w:sz w:val="16"/>
        </w:rPr>
        <w:t> </w:t>
      </w:r>
      <w:r>
        <w:rPr>
          <w:rFonts w:ascii="Arial" w:hAnsi="Arial"/>
          <w:b/>
          <w:color w:val="FFFFFF"/>
          <w:sz w:val="16"/>
        </w:rPr>
        <w:t>económica de</w:t>
      </w:r>
      <w:r>
        <w:rPr>
          <w:rFonts w:ascii="Arial" w:hAnsi="Arial"/>
          <w:b/>
          <w:color w:val="FFFFFF"/>
          <w:spacing w:val="-1"/>
          <w:sz w:val="16"/>
        </w:rPr>
        <w:t> </w:t>
      </w:r>
      <w:r>
        <w:rPr>
          <w:rFonts w:ascii="Arial" w:hAnsi="Arial"/>
          <w:b/>
          <w:color w:val="FFFFFF"/>
          <w:sz w:val="16"/>
        </w:rPr>
        <w:t>grupos</w:t>
      </w:r>
    </w:p>
    <w:p>
      <w:pPr>
        <w:spacing w:before="0"/>
        <w:ind w:left="106" w:right="705" w:hanging="4"/>
        <w:jc w:val="center"/>
        <w:rPr>
          <w:rFonts w:ascii="Arial MT" w:hAnsi="Arial MT"/>
          <w:sz w:val="16"/>
        </w:rPr>
      </w:pPr>
      <w:r>
        <w:rPr>
          <w:rFonts w:ascii="Arial" w:hAnsi="Arial"/>
          <w:b/>
          <w:color w:val="FFFFFF"/>
          <w:spacing w:val="-1"/>
          <w:sz w:val="16"/>
        </w:rPr>
        <w:t>v</w:t>
      </w:r>
      <w:r>
        <w:rPr>
          <w:rFonts w:ascii="Arial" w:hAnsi="Arial"/>
          <w:b/>
          <w:color w:val="FFFFFF"/>
          <w:spacing w:val="-20"/>
          <w:sz w:val="16"/>
          <w:shd w:fill="5B9BD4" w:color="auto" w:val="clear"/>
        </w:rPr>
        <w:t> </w:t>
      </w:r>
      <w:r>
        <w:rPr>
          <w:rFonts w:ascii="Arial" w:hAnsi="Arial"/>
          <w:b/>
          <w:color w:val="FFFFFF"/>
          <w:spacing w:val="-1"/>
          <w:sz w:val="16"/>
          <w:shd w:fill="5B9BD4" w:color="auto" w:val="clear"/>
        </w:rPr>
        <w:t>ulnerables,</w:t>
      </w:r>
      <w:r>
        <w:rPr>
          <w:rFonts w:ascii="Arial" w:hAnsi="Arial"/>
          <w:b/>
          <w:color w:val="FFFFFF"/>
          <w:spacing w:val="5"/>
          <w:sz w:val="16"/>
          <w:shd w:fill="5B9BD4" w:color="auto" w:val="clear"/>
        </w:rPr>
        <w:t> </w:t>
      </w:r>
      <w:r>
        <w:rPr>
          <w:rFonts w:ascii="Arial" w:hAnsi="Arial"/>
          <w:b/>
          <w:color w:val="FFFFFF"/>
          <w:spacing w:val="-1"/>
          <w:sz w:val="16"/>
          <w:shd w:fill="5B9BD4" w:color="auto" w:val="clear"/>
        </w:rPr>
        <w:t>especialmente</w:t>
      </w:r>
      <w:r>
        <w:rPr>
          <w:rFonts w:ascii="Arial" w:hAnsi="Arial"/>
          <w:b/>
          <w:color w:val="FFFFFF"/>
          <w:spacing w:val="2"/>
          <w:sz w:val="16"/>
          <w:shd w:fill="5B9BD4" w:color="auto" w:val="clear"/>
        </w:rPr>
        <w:t> </w:t>
      </w:r>
      <w:r>
        <w:rPr>
          <w:rFonts w:ascii="Arial" w:hAnsi="Arial"/>
          <w:b/>
          <w:color w:val="FFFFFF"/>
          <w:spacing w:val="-1"/>
          <w:sz w:val="16"/>
          <w:shd w:fill="5B9BD4" w:color="auto" w:val="clear"/>
        </w:rPr>
        <w:t>pueblos</w:t>
      </w:r>
      <w:r>
        <w:rPr>
          <w:rFonts w:ascii="Arial" w:hAnsi="Arial"/>
          <w:b/>
          <w:color w:val="FFFFFF"/>
          <w:spacing w:val="2"/>
          <w:sz w:val="16"/>
          <w:shd w:fill="5B9BD4" w:color="auto" w:val="clear"/>
        </w:rPr>
        <w:t> </w:t>
      </w:r>
      <w:r>
        <w:rPr>
          <w:rFonts w:ascii="Arial" w:hAnsi="Arial"/>
          <w:b/>
          <w:color w:val="FFFFFF"/>
          <w:spacing w:val="-1"/>
          <w:sz w:val="16"/>
          <w:shd w:fill="5B9BD4" w:color="auto" w:val="clear"/>
        </w:rPr>
        <w:t>indígenas</w:t>
      </w:r>
      <w:r>
        <w:rPr>
          <w:rFonts w:ascii="Arial MT" w:hAnsi="Arial MT"/>
          <w:color w:val="FFFFFF"/>
          <w:spacing w:val="-1"/>
          <w:sz w:val="16"/>
          <w:shd w:fill="5B9BD4" w:color="auto" w:val="clear"/>
        </w:rPr>
        <w:t>;</w:t>
      </w:r>
      <w:r>
        <w:rPr>
          <w:rFonts w:ascii="Arial MT" w:hAnsi="Arial MT"/>
          <w:color w:val="FFFFFF"/>
          <w:spacing w:val="6"/>
          <w:sz w:val="16"/>
          <w:shd w:fill="5B9BD4" w:color="auto" w:val="clear"/>
        </w:rPr>
        <w:t> </w:t>
      </w:r>
      <w:r>
        <w:rPr>
          <w:rFonts w:ascii="Arial" w:hAnsi="Arial"/>
          <w:b/>
          <w:color w:val="FFFFFF"/>
          <w:spacing w:val="-1"/>
          <w:sz w:val="16"/>
          <w:shd w:fill="5B9BD4" w:color="auto" w:val="clear"/>
        </w:rPr>
        <w:t>Débil</w:t>
      </w:r>
      <w:r>
        <w:rPr>
          <w:rFonts w:ascii="Arial" w:hAnsi="Arial"/>
          <w:b/>
          <w:color w:val="FFFFFF"/>
          <w:spacing w:val="3"/>
          <w:sz w:val="16"/>
          <w:shd w:fill="5B9BD4" w:color="auto" w:val="clear"/>
        </w:rPr>
        <w:t> </w:t>
      </w:r>
      <w:r>
        <w:rPr>
          <w:rFonts w:ascii="Arial" w:hAnsi="Arial"/>
          <w:b/>
          <w:color w:val="FFFFFF"/>
          <w:spacing w:val="-1"/>
          <w:sz w:val="16"/>
          <w:shd w:fill="5B9BD4" w:color="auto" w:val="clear"/>
        </w:rPr>
        <w:t>capacidad</w:t>
      </w:r>
      <w:r>
        <w:rPr>
          <w:rFonts w:ascii="Arial" w:hAnsi="Arial"/>
          <w:b/>
          <w:color w:val="FFFFFF"/>
          <w:spacing w:val="2"/>
          <w:sz w:val="16"/>
          <w:shd w:fill="5B9BD4" w:color="auto" w:val="clear"/>
        </w:rPr>
        <w:t> </w:t>
      </w:r>
      <w:r>
        <w:rPr>
          <w:rFonts w:ascii="Arial" w:hAnsi="Arial"/>
          <w:b/>
          <w:color w:val="FFFFFF"/>
          <w:sz w:val="16"/>
          <w:shd w:fill="5B9BD4" w:color="auto" w:val="clear"/>
        </w:rPr>
        <w:t>institucional</w:t>
      </w:r>
      <w:r>
        <w:rPr>
          <w:rFonts w:ascii="Arial" w:hAnsi="Arial"/>
          <w:b/>
          <w:color w:val="FFFFFF"/>
          <w:spacing w:val="3"/>
          <w:sz w:val="16"/>
          <w:shd w:fill="5B9BD4" w:color="auto" w:val="clear"/>
        </w:rPr>
        <w:t> </w:t>
      </w:r>
      <w:r>
        <w:rPr>
          <w:rFonts w:ascii="Arial" w:hAnsi="Arial"/>
          <w:b/>
          <w:color w:val="FFFFFF"/>
          <w:sz w:val="16"/>
          <w:shd w:fill="5B9BD4" w:color="auto" w:val="clear"/>
        </w:rPr>
        <w:t>del</w:t>
      </w:r>
      <w:r>
        <w:rPr>
          <w:rFonts w:ascii="Arial" w:hAnsi="Arial"/>
          <w:b/>
          <w:color w:val="FFFFFF"/>
          <w:spacing w:val="3"/>
          <w:sz w:val="16"/>
          <w:shd w:fill="5B9BD4" w:color="auto" w:val="clear"/>
        </w:rPr>
        <w:t> </w:t>
      </w:r>
      <w:r>
        <w:rPr>
          <w:rFonts w:ascii="Arial" w:hAnsi="Arial"/>
          <w:b/>
          <w:color w:val="FFFFFF"/>
          <w:sz w:val="16"/>
          <w:shd w:fill="5B9BD4" w:color="auto" w:val="clear"/>
        </w:rPr>
        <w:t>Estado:</w:t>
      </w:r>
      <w:r>
        <w:rPr>
          <w:rFonts w:ascii="Arial" w:hAnsi="Arial"/>
          <w:b/>
          <w:color w:val="FFFFFF"/>
          <w:spacing w:val="6"/>
          <w:sz w:val="16"/>
          <w:shd w:fill="5B9BD4" w:color="auto" w:val="clear"/>
        </w:rPr>
        <w:t> </w:t>
      </w:r>
      <w:r>
        <w:rPr>
          <w:rFonts w:ascii="Arial MT" w:hAnsi="Arial MT"/>
          <w:color w:val="FFFFFF"/>
          <w:sz w:val="16"/>
          <w:shd w:fill="5B9BD4" w:color="auto" w:val="clear"/>
        </w:rPr>
        <w:t>servicio</w:t>
      </w:r>
      <w:r>
        <w:rPr>
          <w:rFonts w:ascii="Arial MT" w:hAnsi="Arial MT"/>
          <w:color w:val="FFFFFF"/>
          <w:spacing w:val="4"/>
          <w:sz w:val="16"/>
          <w:shd w:fill="5B9BD4" w:color="auto" w:val="clear"/>
        </w:rPr>
        <w:t> </w:t>
      </w:r>
      <w:r>
        <w:rPr>
          <w:rFonts w:ascii="Arial MT" w:hAnsi="Arial MT"/>
          <w:color w:val="FFFFFF"/>
          <w:sz w:val="16"/>
          <w:shd w:fill="5B9BD4" w:color="auto" w:val="clear"/>
        </w:rPr>
        <w:t>público</w:t>
      </w:r>
      <w:r>
        <w:rPr>
          <w:rFonts w:ascii="Arial MT" w:hAnsi="Arial MT"/>
          <w:color w:val="FFFFFF"/>
          <w:spacing w:val="2"/>
          <w:sz w:val="16"/>
          <w:shd w:fill="5B9BD4" w:color="auto" w:val="clear"/>
        </w:rPr>
        <w:t> </w:t>
      </w:r>
      <w:r>
        <w:rPr>
          <w:rFonts w:ascii="Arial MT" w:hAnsi="Arial MT"/>
          <w:color w:val="FFFFFF"/>
          <w:sz w:val="16"/>
          <w:shd w:fill="5B9BD4" w:color="auto" w:val="clear"/>
        </w:rPr>
        <w:t>estable,</w:t>
      </w:r>
      <w:r>
        <w:rPr>
          <w:rFonts w:ascii="Arial MT" w:hAnsi="Arial MT"/>
          <w:color w:val="FFFFFF"/>
          <w:spacing w:val="3"/>
          <w:sz w:val="16"/>
          <w:shd w:fill="5B9BD4" w:color="auto" w:val="clear"/>
        </w:rPr>
        <w:t> </w:t>
      </w:r>
      <w:r>
        <w:rPr>
          <w:rFonts w:ascii="Arial MT" w:hAnsi="Arial MT"/>
          <w:color w:val="FFFFFF"/>
          <w:sz w:val="16"/>
          <w:shd w:fill="5B9BD4" w:color="auto" w:val="clear"/>
        </w:rPr>
        <w:t>calida</w:t>
      </w:r>
      <w:r>
        <w:rPr>
          <w:rFonts w:ascii="Arial MT" w:hAnsi="Arial MT"/>
          <w:color w:val="FFFFFF"/>
          <w:sz w:val="16"/>
        </w:rPr>
        <w:t>d</w:t>
      </w:r>
      <w:r>
        <w:rPr>
          <w:rFonts w:ascii="Arial MT" w:hAnsi="Arial MT"/>
          <w:color w:val="FFFFFF"/>
          <w:spacing w:val="1"/>
          <w:sz w:val="16"/>
        </w:rPr>
        <w:t> </w:t>
      </w:r>
      <w:r>
        <w:rPr>
          <w:rFonts w:ascii="Arial MT" w:hAnsi="Arial MT"/>
          <w:color w:val="FFFFFF"/>
          <w:sz w:val="16"/>
        </w:rPr>
        <w:t>de</w:t>
      </w:r>
      <w:r>
        <w:rPr>
          <w:rFonts w:ascii="Arial MT" w:hAnsi="Arial MT"/>
          <w:color w:val="FFFFFF"/>
          <w:spacing w:val="-3"/>
          <w:sz w:val="16"/>
        </w:rPr>
        <w:t> </w:t>
      </w:r>
      <w:r>
        <w:rPr>
          <w:rFonts w:ascii="Arial MT" w:hAnsi="Arial MT"/>
          <w:color w:val="FFFFFF"/>
          <w:sz w:val="16"/>
        </w:rPr>
        <w:t>la</w:t>
      </w:r>
      <w:r>
        <w:rPr>
          <w:rFonts w:ascii="Arial MT" w:hAnsi="Arial MT"/>
          <w:color w:val="FFFFFF"/>
          <w:spacing w:val="-2"/>
          <w:sz w:val="16"/>
        </w:rPr>
        <w:t> </w:t>
      </w:r>
      <w:r>
        <w:rPr>
          <w:rFonts w:ascii="Arial MT" w:hAnsi="Arial MT"/>
          <w:color w:val="FFFFFF"/>
          <w:sz w:val="16"/>
        </w:rPr>
        <w:t>gestión,</w:t>
      </w:r>
      <w:r>
        <w:rPr>
          <w:rFonts w:ascii="Arial MT" w:hAnsi="Arial MT"/>
          <w:color w:val="FFFFFF"/>
          <w:spacing w:val="-3"/>
          <w:sz w:val="16"/>
        </w:rPr>
        <w:t> </w:t>
      </w:r>
      <w:r>
        <w:rPr>
          <w:rFonts w:ascii="Arial MT" w:hAnsi="Arial MT"/>
          <w:color w:val="FFFFFF"/>
          <w:sz w:val="16"/>
        </w:rPr>
        <w:t>presupuesto</w:t>
      </w:r>
      <w:r>
        <w:rPr>
          <w:rFonts w:ascii="Arial MT" w:hAnsi="Arial MT"/>
          <w:color w:val="FFFFFF"/>
          <w:spacing w:val="-4"/>
          <w:sz w:val="16"/>
        </w:rPr>
        <w:t> </w:t>
      </w:r>
      <w:r>
        <w:rPr>
          <w:rFonts w:ascii="Arial MT" w:hAnsi="Arial MT"/>
          <w:color w:val="FFFFFF"/>
          <w:sz w:val="16"/>
        </w:rPr>
        <w:t>suficiente;</w:t>
      </w:r>
      <w:r>
        <w:rPr>
          <w:rFonts w:ascii="Arial MT" w:hAnsi="Arial MT"/>
          <w:color w:val="FFFFFF"/>
          <w:spacing w:val="-1"/>
          <w:sz w:val="16"/>
        </w:rPr>
        <w:t> </w:t>
      </w:r>
      <w:r>
        <w:rPr>
          <w:rFonts w:ascii="Arial" w:hAnsi="Arial"/>
          <w:b/>
          <w:color w:val="FFFFFF"/>
          <w:sz w:val="16"/>
        </w:rPr>
        <w:t>Efectos</w:t>
      </w:r>
      <w:r>
        <w:rPr>
          <w:rFonts w:ascii="Arial" w:hAnsi="Arial"/>
          <w:b/>
          <w:color w:val="FFFFFF"/>
          <w:spacing w:val="-2"/>
          <w:sz w:val="16"/>
        </w:rPr>
        <w:t> </w:t>
      </w:r>
      <w:r>
        <w:rPr>
          <w:rFonts w:ascii="Arial" w:hAnsi="Arial"/>
          <w:b/>
          <w:color w:val="FFFFFF"/>
          <w:sz w:val="16"/>
        </w:rPr>
        <w:t>de</w:t>
      </w:r>
      <w:r>
        <w:rPr>
          <w:rFonts w:ascii="Arial" w:hAnsi="Arial"/>
          <w:b/>
          <w:color w:val="FFFFFF"/>
          <w:spacing w:val="-4"/>
          <w:sz w:val="16"/>
        </w:rPr>
        <w:t> </w:t>
      </w:r>
      <w:r>
        <w:rPr>
          <w:rFonts w:ascii="Arial" w:hAnsi="Arial"/>
          <w:b/>
          <w:color w:val="FFFFFF"/>
          <w:sz w:val="16"/>
        </w:rPr>
        <w:t>la</w:t>
      </w:r>
      <w:r>
        <w:rPr>
          <w:rFonts w:ascii="Arial" w:hAnsi="Arial"/>
          <w:b/>
          <w:color w:val="FFFFFF"/>
          <w:spacing w:val="-3"/>
          <w:sz w:val="16"/>
        </w:rPr>
        <w:t> </w:t>
      </w:r>
      <w:r>
        <w:rPr>
          <w:rFonts w:ascii="Arial" w:hAnsi="Arial"/>
          <w:b/>
          <w:color w:val="FFFFFF"/>
          <w:sz w:val="16"/>
        </w:rPr>
        <w:t>sociedad</w:t>
      </w:r>
      <w:r>
        <w:rPr>
          <w:rFonts w:ascii="Arial" w:hAnsi="Arial"/>
          <w:b/>
          <w:color w:val="FFFFFF"/>
          <w:spacing w:val="-4"/>
          <w:sz w:val="16"/>
        </w:rPr>
        <w:t> </w:t>
      </w:r>
      <w:r>
        <w:rPr>
          <w:rFonts w:ascii="Arial" w:hAnsi="Arial"/>
          <w:b/>
          <w:color w:val="FFFFFF"/>
          <w:sz w:val="16"/>
        </w:rPr>
        <w:t>global:</w:t>
      </w:r>
      <w:r>
        <w:rPr>
          <w:rFonts w:ascii="Arial" w:hAnsi="Arial"/>
          <w:b/>
          <w:color w:val="FFFFFF"/>
          <w:spacing w:val="-1"/>
          <w:sz w:val="16"/>
        </w:rPr>
        <w:t> </w:t>
      </w:r>
      <w:r>
        <w:rPr>
          <w:rFonts w:ascii="Arial MT" w:hAnsi="Arial MT"/>
          <w:color w:val="FFFFFF"/>
          <w:sz w:val="16"/>
        </w:rPr>
        <w:t>pandemias,</w:t>
      </w:r>
      <w:r>
        <w:rPr>
          <w:rFonts w:ascii="Arial MT" w:hAnsi="Arial MT"/>
          <w:color w:val="FFFFFF"/>
          <w:spacing w:val="-1"/>
          <w:sz w:val="16"/>
        </w:rPr>
        <w:t> </w:t>
      </w:r>
      <w:r>
        <w:rPr>
          <w:rFonts w:ascii="Arial MT" w:hAnsi="Arial MT"/>
          <w:color w:val="FFFFFF"/>
          <w:sz w:val="16"/>
        </w:rPr>
        <w:t>variación</w:t>
      </w:r>
      <w:r>
        <w:rPr>
          <w:rFonts w:ascii="Arial MT" w:hAnsi="Arial MT"/>
          <w:color w:val="FFFFFF"/>
          <w:spacing w:val="-5"/>
          <w:sz w:val="16"/>
        </w:rPr>
        <w:t> </w:t>
      </w:r>
      <w:r>
        <w:rPr>
          <w:rFonts w:ascii="Arial MT" w:hAnsi="Arial MT"/>
          <w:color w:val="FFFFFF"/>
          <w:sz w:val="16"/>
        </w:rPr>
        <w:t>climática</w:t>
      </w:r>
      <w:r>
        <w:rPr>
          <w:rFonts w:ascii="Arial MT" w:hAnsi="Arial MT"/>
          <w:color w:val="FFFFFF"/>
          <w:spacing w:val="-5"/>
          <w:sz w:val="16"/>
        </w:rPr>
        <w:t> </w:t>
      </w:r>
      <w:r>
        <w:rPr>
          <w:rFonts w:ascii="Arial MT" w:hAnsi="Arial MT"/>
          <w:color w:val="FFFFFF"/>
          <w:sz w:val="16"/>
        </w:rPr>
        <w:t>extrema</w:t>
      </w:r>
      <w:r>
        <w:rPr>
          <w:rFonts w:ascii="Arial MT" w:hAnsi="Arial MT"/>
          <w:color w:val="FFFFFF"/>
          <w:spacing w:val="-2"/>
          <w:sz w:val="16"/>
        </w:rPr>
        <w:t> </w:t>
      </w:r>
      <w:r>
        <w:rPr>
          <w:rFonts w:ascii="Arial MT" w:hAnsi="Arial MT"/>
          <w:color w:val="FFFFFF"/>
          <w:sz w:val="16"/>
        </w:rPr>
        <w:t>y</w:t>
      </w:r>
      <w:r>
        <w:rPr>
          <w:rFonts w:ascii="Arial MT" w:hAnsi="Arial MT"/>
          <w:color w:val="FFFFFF"/>
          <w:spacing w:val="-3"/>
          <w:sz w:val="16"/>
        </w:rPr>
        <w:t> </w:t>
      </w:r>
      <w:r>
        <w:rPr>
          <w:rFonts w:ascii="Arial MT" w:hAnsi="Arial MT"/>
          <w:color w:val="FFFFFF"/>
          <w:sz w:val="16"/>
        </w:rPr>
        <w:t>economía</w:t>
      </w:r>
      <w:r>
        <w:rPr>
          <w:rFonts w:ascii="Arial MT" w:hAnsi="Arial MT"/>
          <w:color w:val="FFFFFF"/>
          <w:spacing w:val="-2"/>
          <w:sz w:val="16"/>
        </w:rPr>
        <w:t> </w:t>
      </w:r>
      <w:r>
        <w:rPr>
          <w:rFonts w:ascii="Arial MT" w:hAnsi="Arial MT"/>
          <w:color w:val="FFFFFF"/>
          <w:sz w:val="16"/>
        </w:rPr>
        <w:t>digital.</w:t>
      </w:r>
    </w:p>
    <w:p>
      <w:pPr>
        <w:tabs>
          <w:tab w:pos="8989" w:val="right" w:leader="none"/>
        </w:tabs>
        <w:spacing w:line="171" w:lineRule="exact" w:before="0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52</w:t>
      </w:r>
    </w:p>
    <w:p>
      <w:pPr>
        <w:spacing w:after="0" w:line="171" w:lineRule="exact"/>
        <w:jc w:val="left"/>
        <w:rPr>
          <w:rFonts w:ascii="Times New Roman"/>
          <w:sz w:val="18"/>
        </w:rPr>
        <w:sectPr>
          <w:type w:val="continuous"/>
          <w:pgSz w:w="12240" w:h="15840"/>
          <w:pgMar w:top="1500" w:bottom="280" w:left="144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651200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12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8"/>
        <w:rPr>
          <w:b/>
          <w:i/>
          <w:sz w:val="6"/>
        </w:rPr>
      </w:pPr>
    </w:p>
    <w:p>
      <w:pPr>
        <w:spacing w:before="56"/>
        <w:ind w:left="262" w:right="917" w:firstLine="0"/>
        <w:jc w:val="both"/>
        <w:rPr>
          <w:sz w:val="22"/>
        </w:rPr>
      </w:pPr>
      <w:r>
        <w:rPr>
          <w:sz w:val="22"/>
        </w:rPr>
        <w:t>Aunque tienen una matriz común y persisten durante el ciclo de vida de los niños, las niñas y las</w:t>
      </w:r>
      <w:r>
        <w:rPr>
          <w:spacing w:val="1"/>
          <w:sz w:val="22"/>
        </w:rPr>
        <w:t> </w:t>
      </w:r>
      <w:r>
        <w:rPr>
          <w:sz w:val="22"/>
        </w:rPr>
        <w:t>adolescentes, los factores causales críticos se manifiestan de distinta manera en cada etapa de su</w:t>
      </w:r>
      <w:r>
        <w:rPr>
          <w:spacing w:val="1"/>
          <w:sz w:val="22"/>
        </w:rPr>
        <w:t> </w:t>
      </w:r>
      <w:r>
        <w:rPr>
          <w:sz w:val="22"/>
        </w:rPr>
        <w:t>desarrollo personal</w:t>
      </w:r>
      <w:r>
        <w:rPr>
          <w:spacing w:val="-3"/>
          <w:sz w:val="22"/>
        </w:rPr>
        <w:t> </w:t>
      </w:r>
      <w:r>
        <w:rPr>
          <w:sz w:val="22"/>
        </w:rPr>
        <w:t>y social.</w:t>
      </w:r>
    </w:p>
    <w:p>
      <w:pPr>
        <w:pStyle w:val="BodyText"/>
        <w:spacing w:before="1"/>
        <w:rPr>
          <w:sz w:val="22"/>
        </w:rPr>
      </w:pPr>
    </w:p>
    <w:p>
      <w:pPr>
        <w:spacing w:line="240" w:lineRule="auto" w:before="0"/>
        <w:ind w:left="262" w:right="914" w:firstLine="0"/>
        <w:jc w:val="both"/>
        <w:rPr>
          <w:sz w:val="22"/>
        </w:rPr>
      </w:pPr>
      <w:r>
        <w:rPr>
          <w:sz w:val="22"/>
        </w:rPr>
        <w:t>Por ejemplo: las secuelas de las vulnerabilidades tempranas de salud se expresan en carencias</w:t>
      </w:r>
      <w:r>
        <w:rPr>
          <w:spacing w:val="1"/>
          <w:sz w:val="22"/>
        </w:rPr>
        <w:t> </w:t>
      </w:r>
      <w:r>
        <w:rPr>
          <w:sz w:val="22"/>
        </w:rPr>
        <w:t>cognitivas</w:t>
      </w:r>
      <w:r>
        <w:rPr>
          <w:spacing w:val="-6"/>
          <w:sz w:val="22"/>
        </w:rPr>
        <w:t> </w:t>
      </w:r>
      <w:r>
        <w:rPr>
          <w:sz w:val="22"/>
        </w:rPr>
        <w:t>en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adolescencia</w:t>
      </w:r>
      <w:r>
        <w:rPr>
          <w:spacing w:val="-5"/>
          <w:sz w:val="22"/>
        </w:rPr>
        <w:t> </w:t>
      </w:r>
      <w:r>
        <w:rPr>
          <w:sz w:val="22"/>
        </w:rPr>
        <w:t>para</w:t>
      </w:r>
      <w:r>
        <w:rPr>
          <w:spacing w:val="-6"/>
          <w:sz w:val="22"/>
        </w:rPr>
        <w:t> </w:t>
      </w:r>
      <w:r>
        <w:rPr>
          <w:sz w:val="22"/>
        </w:rPr>
        <w:t>superar</w:t>
      </w:r>
      <w:r>
        <w:rPr>
          <w:spacing w:val="-5"/>
          <w:sz w:val="22"/>
        </w:rPr>
        <w:t> </w:t>
      </w:r>
      <w:r>
        <w:rPr>
          <w:sz w:val="22"/>
        </w:rPr>
        <w:t>las</w:t>
      </w:r>
      <w:r>
        <w:rPr>
          <w:spacing w:val="-6"/>
          <w:sz w:val="22"/>
        </w:rPr>
        <w:t> </w:t>
      </w:r>
      <w:r>
        <w:rPr>
          <w:sz w:val="22"/>
        </w:rPr>
        <w:t>pruebas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rendimiento</w:t>
      </w:r>
      <w:r>
        <w:rPr>
          <w:spacing w:val="-6"/>
          <w:sz w:val="22"/>
        </w:rPr>
        <w:t> </w:t>
      </w:r>
      <w:r>
        <w:rPr>
          <w:sz w:val="22"/>
        </w:rPr>
        <w:t>académico.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8"/>
          <w:sz w:val="22"/>
        </w:rPr>
        <w:t> </w:t>
      </w:r>
      <w:r>
        <w:rPr>
          <w:sz w:val="22"/>
        </w:rPr>
        <w:t>mejor</w:t>
      </w:r>
      <w:r>
        <w:rPr>
          <w:spacing w:val="-7"/>
          <w:sz w:val="22"/>
        </w:rPr>
        <w:t> </w:t>
      </w:r>
      <w:r>
        <w:rPr>
          <w:sz w:val="22"/>
        </w:rPr>
        <w:t>manera</w:t>
      </w:r>
      <w:r>
        <w:rPr>
          <w:spacing w:val="-48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reflejar</w:t>
      </w:r>
      <w:r>
        <w:rPr>
          <w:spacing w:val="-4"/>
          <w:sz w:val="22"/>
        </w:rPr>
        <w:t> </w:t>
      </w:r>
      <w:r>
        <w:rPr>
          <w:sz w:val="22"/>
        </w:rPr>
        <w:t>estos</w:t>
      </w:r>
      <w:r>
        <w:rPr>
          <w:spacing w:val="-6"/>
          <w:sz w:val="22"/>
        </w:rPr>
        <w:t> </w:t>
      </w:r>
      <w:r>
        <w:rPr>
          <w:sz w:val="22"/>
        </w:rPr>
        <w:t>matices ha</w:t>
      </w:r>
      <w:r>
        <w:rPr>
          <w:spacing w:val="-4"/>
          <w:sz w:val="22"/>
        </w:rPr>
        <w:t> </w:t>
      </w:r>
      <w:r>
        <w:rPr>
          <w:sz w:val="22"/>
        </w:rPr>
        <w:t>sido</w:t>
      </w:r>
      <w:r>
        <w:rPr>
          <w:spacing w:val="-3"/>
          <w:sz w:val="22"/>
        </w:rPr>
        <w:t> </w:t>
      </w:r>
      <w:r>
        <w:rPr>
          <w:sz w:val="22"/>
        </w:rPr>
        <w:t>elaborar</w:t>
      </w:r>
      <w:r>
        <w:rPr>
          <w:spacing w:val="-4"/>
          <w:sz w:val="22"/>
        </w:rPr>
        <w:t> </w:t>
      </w:r>
      <w:r>
        <w:rPr>
          <w:sz w:val="22"/>
        </w:rPr>
        <w:t>una</w:t>
      </w:r>
      <w:r>
        <w:rPr>
          <w:spacing w:val="-1"/>
          <w:sz w:val="22"/>
        </w:rPr>
        <w:t> </w:t>
      </w:r>
      <w:r>
        <w:rPr>
          <w:sz w:val="22"/>
        </w:rPr>
        <w:t>tabla</w:t>
      </w:r>
      <w:r>
        <w:rPr>
          <w:spacing w:val="-4"/>
          <w:sz w:val="22"/>
        </w:rPr>
        <w:t> </w:t>
      </w:r>
      <w:r>
        <w:rPr>
          <w:sz w:val="22"/>
        </w:rPr>
        <w:t>con</w:t>
      </w:r>
      <w:r>
        <w:rPr>
          <w:spacing w:val="-3"/>
          <w:sz w:val="22"/>
        </w:rPr>
        <w:t> </w:t>
      </w:r>
      <w:r>
        <w:rPr>
          <w:sz w:val="22"/>
        </w:rPr>
        <w:t>los</w:t>
      </w:r>
      <w:r>
        <w:rPr>
          <w:spacing w:val="-4"/>
          <w:sz w:val="22"/>
        </w:rPr>
        <w:t> </w:t>
      </w:r>
      <w:r>
        <w:rPr>
          <w:sz w:val="22"/>
        </w:rPr>
        <w:t>20</w:t>
      </w:r>
      <w:r>
        <w:rPr>
          <w:spacing w:val="-3"/>
          <w:sz w:val="22"/>
        </w:rPr>
        <w:t> </w:t>
      </w:r>
      <w:r>
        <w:rPr>
          <w:sz w:val="22"/>
        </w:rPr>
        <w:t>factores</w:t>
      </w:r>
      <w:r>
        <w:rPr>
          <w:spacing w:val="-1"/>
          <w:sz w:val="22"/>
        </w:rPr>
        <w:t> </w:t>
      </w:r>
      <w:r>
        <w:rPr>
          <w:sz w:val="22"/>
        </w:rPr>
        <w:t>priorizados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3"/>
          <w:sz w:val="22"/>
        </w:rPr>
        <w:t> </w:t>
      </w:r>
      <w:r>
        <w:rPr>
          <w:sz w:val="22"/>
        </w:rPr>
        <w:t>identificar</w:t>
      </w:r>
      <w:r>
        <w:rPr>
          <w:spacing w:val="-4"/>
          <w:sz w:val="22"/>
        </w:rPr>
        <w:t> </w:t>
      </w:r>
      <w:r>
        <w:rPr>
          <w:sz w:val="22"/>
        </w:rPr>
        <w:t>tres</w:t>
      </w:r>
      <w:r>
        <w:rPr>
          <w:spacing w:val="-48"/>
          <w:sz w:val="22"/>
        </w:rPr>
        <w:t> </w:t>
      </w:r>
      <w:r>
        <w:rPr>
          <w:sz w:val="22"/>
        </w:rPr>
        <w:t>niveles de incidencia: crítica, moderada y leve. Para los efectos de tratamiento, se han priorizado</w:t>
      </w:r>
      <w:r>
        <w:rPr>
          <w:spacing w:val="1"/>
          <w:sz w:val="22"/>
        </w:rPr>
        <w:t> </w:t>
      </w:r>
      <w:r>
        <w:rPr>
          <w:sz w:val="22"/>
        </w:rPr>
        <w:t>aquellos</w:t>
      </w:r>
      <w:r>
        <w:rPr>
          <w:spacing w:val="-7"/>
          <w:sz w:val="22"/>
        </w:rPr>
        <w:t> </w:t>
      </w:r>
      <w:r>
        <w:rPr>
          <w:sz w:val="22"/>
        </w:rPr>
        <w:t>factores</w:t>
      </w:r>
      <w:r>
        <w:rPr>
          <w:spacing w:val="-8"/>
          <w:sz w:val="22"/>
        </w:rPr>
        <w:t> </w:t>
      </w:r>
      <w:r>
        <w:rPr>
          <w:sz w:val="22"/>
        </w:rPr>
        <w:t>críticos</w:t>
      </w:r>
      <w:r>
        <w:rPr>
          <w:spacing w:val="-8"/>
          <w:sz w:val="22"/>
        </w:rPr>
        <w:t> </w:t>
      </w:r>
      <w:r>
        <w:rPr>
          <w:sz w:val="22"/>
        </w:rPr>
        <w:t>en</w:t>
      </w:r>
      <w:r>
        <w:rPr>
          <w:spacing w:val="-7"/>
          <w:sz w:val="22"/>
        </w:rPr>
        <w:t> </w:t>
      </w:r>
      <w:r>
        <w:rPr>
          <w:sz w:val="22"/>
        </w:rPr>
        <w:t>cada</w:t>
      </w:r>
      <w:r>
        <w:rPr>
          <w:spacing w:val="-6"/>
          <w:sz w:val="22"/>
        </w:rPr>
        <w:t> </w:t>
      </w:r>
      <w:r>
        <w:rPr>
          <w:sz w:val="22"/>
        </w:rPr>
        <w:t>uno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los</w:t>
      </w:r>
      <w:r>
        <w:rPr>
          <w:spacing w:val="-8"/>
          <w:sz w:val="22"/>
        </w:rPr>
        <w:t> </w:t>
      </w:r>
      <w:r>
        <w:rPr>
          <w:sz w:val="22"/>
        </w:rPr>
        <w:t>tres</w:t>
      </w:r>
      <w:r>
        <w:rPr>
          <w:spacing w:val="-7"/>
          <w:sz w:val="22"/>
        </w:rPr>
        <w:t> </w:t>
      </w:r>
      <w:r>
        <w:rPr>
          <w:sz w:val="22"/>
        </w:rPr>
        <w:t>niveles</w:t>
      </w:r>
      <w:r>
        <w:rPr>
          <w:spacing w:val="-6"/>
          <w:sz w:val="22"/>
        </w:rPr>
        <w:t> </w:t>
      </w:r>
      <w:r>
        <w:rPr>
          <w:sz w:val="22"/>
        </w:rPr>
        <w:t>del</w:t>
      </w:r>
      <w:r>
        <w:rPr>
          <w:spacing w:val="-8"/>
          <w:sz w:val="22"/>
        </w:rPr>
        <w:t> </w:t>
      </w:r>
      <w:r>
        <w:rPr>
          <w:sz w:val="22"/>
        </w:rPr>
        <w:t>sistema</w:t>
      </w:r>
      <w:r>
        <w:rPr>
          <w:spacing w:val="-8"/>
          <w:sz w:val="22"/>
        </w:rPr>
        <w:t> </w:t>
      </w:r>
      <w:r>
        <w:rPr>
          <w:sz w:val="22"/>
        </w:rPr>
        <w:t>educativo</w:t>
      </w:r>
      <w:r>
        <w:rPr>
          <w:spacing w:val="-7"/>
          <w:sz w:val="22"/>
        </w:rPr>
        <w:t> </w:t>
      </w:r>
      <w:r>
        <w:rPr>
          <w:sz w:val="22"/>
        </w:rPr>
        <w:t>priorizados.</w:t>
      </w:r>
      <w:r>
        <w:rPr>
          <w:spacing w:val="-9"/>
          <w:sz w:val="22"/>
        </w:rPr>
        <w:t> </w:t>
      </w:r>
      <w:r>
        <w:rPr>
          <w:sz w:val="22"/>
        </w:rPr>
        <w:t>Además,</w:t>
      </w:r>
      <w:r>
        <w:rPr>
          <w:spacing w:val="-47"/>
          <w:sz w:val="22"/>
        </w:rPr>
        <w:t> </w:t>
      </w:r>
      <w:r>
        <w:rPr>
          <w:sz w:val="22"/>
        </w:rPr>
        <w:t>para cada factor causal crítico, se ha establecido el nivel de evidencia-científica de respaldo. Ver</w:t>
      </w:r>
      <w:r>
        <w:rPr>
          <w:spacing w:val="1"/>
          <w:sz w:val="22"/>
        </w:rPr>
        <w:t> </w:t>
      </w:r>
      <w:r>
        <w:rPr>
          <w:sz w:val="22"/>
        </w:rPr>
        <w:t>ilustración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continuación.</w:t>
      </w:r>
    </w:p>
    <w:p>
      <w:pPr>
        <w:pStyle w:val="BodyText"/>
        <w:spacing w:after="1"/>
      </w:pPr>
    </w:p>
    <w:tbl>
      <w:tblPr>
        <w:tblW w:w="0" w:type="auto"/>
        <w:jc w:val="left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4"/>
        <w:gridCol w:w="1478"/>
        <w:gridCol w:w="1682"/>
        <w:gridCol w:w="722"/>
        <w:gridCol w:w="2816"/>
      </w:tblGrid>
      <w:tr>
        <w:trPr>
          <w:trHeight w:val="323" w:hRule="atLeast"/>
        </w:trPr>
        <w:tc>
          <w:tcPr>
            <w:tcW w:w="2374" w:type="dxa"/>
            <w:vMerge w:val="restart"/>
          </w:tcPr>
          <w:p>
            <w:pPr>
              <w:pStyle w:val="TableParagraph"/>
              <w:spacing w:before="121"/>
              <w:ind w:left="196"/>
              <w:rPr>
                <w:rFonts w:ascii="Arial MT" w:hAnsi="Arial MT"/>
                <w:sz w:val="28"/>
              </w:rPr>
            </w:pPr>
            <w:r>
              <w:rPr>
                <w:rFonts w:ascii="Arial MT" w:hAnsi="Arial MT"/>
                <w:sz w:val="28"/>
              </w:rPr>
              <w:t>Relación</w:t>
            </w:r>
            <w:r>
              <w:rPr>
                <w:rFonts w:ascii="Arial MT" w:hAnsi="Arial MT"/>
                <w:spacing w:val="-3"/>
                <w:sz w:val="28"/>
              </w:rPr>
              <w:t> </w:t>
            </w:r>
            <w:r>
              <w:rPr>
                <w:rFonts w:ascii="Arial MT" w:hAnsi="Arial MT"/>
                <w:sz w:val="28"/>
              </w:rPr>
              <w:t>causal</w:t>
            </w:r>
          </w:p>
        </w:tc>
        <w:tc>
          <w:tcPr>
            <w:tcW w:w="1478" w:type="dxa"/>
            <w:shd w:val="clear" w:color="auto" w:fill="F4AF83"/>
          </w:tcPr>
          <w:p>
            <w:pPr>
              <w:pStyle w:val="TableParagraph"/>
              <w:spacing w:line="302" w:lineRule="exact" w:before="1"/>
              <w:ind w:left="87" w:right="78"/>
              <w:jc w:val="center"/>
              <w:rPr>
                <w:rFonts w:ascii="Arial MT" w:hAnsi="Arial MT"/>
                <w:sz w:val="28"/>
              </w:rPr>
            </w:pPr>
            <w:r>
              <w:rPr>
                <w:rFonts w:ascii="Arial MT" w:hAnsi="Arial MT"/>
                <w:sz w:val="28"/>
              </w:rPr>
              <w:t>Crítica</w:t>
            </w:r>
          </w:p>
        </w:tc>
        <w:tc>
          <w:tcPr>
            <w:tcW w:w="1682" w:type="dxa"/>
            <w:vMerge w:val="restart"/>
          </w:tcPr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left="247" w:right="221" w:firstLine="281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Nivel</w:t>
            </w:r>
            <w:r>
              <w:rPr>
                <w:rFonts w:ascii="Arial MT"/>
                <w:spacing w:val="1"/>
                <w:sz w:val="28"/>
              </w:rPr>
              <w:t> </w:t>
            </w:r>
            <w:r>
              <w:rPr>
                <w:rFonts w:ascii="Arial MT"/>
                <w:sz w:val="28"/>
              </w:rPr>
              <w:t>evidencia</w:t>
            </w:r>
          </w:p>
        </w:tc>
        <w:tc>
          <w:tcPr>
            <w:tcW w:w="722" w:type="dxa"/>
            <w:shd w:val="clear" w:color="auto" w:fill="2D74B5"/>
          </w:tcPr>
          <w:p>
            <w:pPr>
              <w:pStyle w:val="TableParagraph"/>
              <w:spacing w:line="302" w:lineRule="exact" w:before="1"/>
              <w:ind w:left="10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color w:val="FFFFFF"/>
                <w:w w:val="100"/>
                <w:sz w:val="28"/>
              </w:rPr>
              <w:t>E</w:t>
            </w:r>
          </w:p>
        </w:tc>
        <w:tc>
          <w:tcPr>
            <w:tcW w:w="2816" w:type="dxa"/>
            <w:shd w:val="clear" w:color="auto" w:fill="DEEAF6"/>
          </w:tcPr>
          <w:p>
            <w:pPr>
              <w:pStyle w:val="TableParagraph"/>
              <w:spacing w:line="302" w:lineRule="exact" w:before="1"/>
              <w:ind w:left="350"/>
              <w:rPr>
                <w:rFonts w:ascii="Arial MT" w:hAnsi="Arial MT"/>
                <w:sz w:val="28"/>
              </w:rPr>
            </w:pPr>
            <w:r>
              <w:rPr>
                <w:rFonts w:ascii="Arial MT" w:hAnsi="Arial MT"/>
                <w:sz w:val="28"/>
              </w:rPr>
              <w:t>Opinión</w:t>
            </w:r>
            <w:r>
              <w:rPr>
                <w:rFonts w:ascii="Arial MT" w:hAnsi="Arial MT"/>
                <w:spacing w:val="-2"/>
                <w:sz w:val="28"/>
              </w:rPr>
              <w:t> </w:t>
            </w:r>
            <w:r>
              <w:rPr>
                <w:rFonts w:ascii="Arial MT" w:hAnsi="Arial MT"/>
                <w:sz w:val="28"/>
              </w:rPr>
              <w:t>expertos</w:t>
            </w:r>
          </w:p>
        </w:tc>
      </w:tr>
      <w:tr>
        <w:trPr>
          <w:trHeight w:val="642" w:hRule="atLeast"/>
        </w:trPr>
        <w:tc>
          <w:tcPr>
            <w:tcW w:w="23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shd w:val="clear" w:color="auto" w:fill="F7C9AC"/>
          </w:tcPr>
          <w:p>
            <w:pPr>
              <w:pStyle w:val="TableParagraph"/>
              <w:spacing w:line="321" w:lineRule="exact"/>
              <w:ind w:left="88" w:right="78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Moderada</w:t>
            </w:r>
          </w:p>
        </w:tc>
        <w:tc>
          <w:tcPr>
            <w:tcW w:w="16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shd w:val="clear" w:color="auto" w:fill="2D74B5"/>
          </w:tcPr>
          <w:p>
            <w:pPr>
              <w:pStyle w:val="TableParagraph"/>
              <w:spacing w:line="321" w:lineRule="exact"/>
              <w:ind w:left="89" w:right="77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color w:val="FFFFFF"/>
                <w:sz w:val="28"/>
              </w:rPr>
              <w:t>E+1</w:t>
            </w:r>
          </w:p>
        </w:tc>
        <w:tc>
          <w:tcPr>
            <w:tcW w:w="2816" w:type="dxa"/>
            <w:shd w:val="clear" w:color="auto" w:fill="DEEAF6"/>
          </w:tcPr>
          <w:p>
            <w:pPr>
              <w:pStyle w:val="TableParagraph"/>
              <w:spacing w:line="322" w:lineRule="exact"/>
              <w:ind w:left="894" w:right="123" w:hanging="745"/>
              <w:rPr>
                <w:rFonts w:ascii="Arial MT" w:hAnsi="Arial MT"/>
                <w:sz w:val="28"/>
              </w:rPr>
            </w:pPr>
            <w:r>
              <w:rPr>
                <w:rFonts w:ascii="Arial MT" w:hAnsi="Arial MT"/>
                <w:sz w:val="28"/>
              </w:rPr>
              <w:t>Expertos + Informes</w:t>
            </w:r>
            <w:r>
              <w:rPr>
                <w:rFonts w:ascii="Arial MT" w:hAnsi="Arial MT"/>
                <w:spacing w:val="-76"/>
                <w:sz w:val="28"/>
              </w:rPr>
              <w:t> </w:t>
            </w:r>
            <w:r>
              <w:rPr>
                <w:rFonts w:ascii="Arial MT" w:hAnsi="Arial MT"/>
                <w:sz w:val="28"/>
              </w:rPr>
              <w:t>técnicos</w:t>
            </w:r>
          </w:p>
        </w:tc>
      </w:tr>
      <w:tr>
        <w:trPr>
          <w:trHeight w:val="965" w:hRule="atLeast"/>
        </w:trPr>
        <w:tc>
          <w:tcPr>
            <w:tcW w:w="23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shd w:val="clear" w:color="auto" w:fill="FAE3D4"/>
          </w:tcPr>
          <w:p>
            <w:pPr>
              <w:pStyle w:val="TableParagraph"/>
              <w:spacing w:line="320" w:lineRule="exact"/>
              <w:ind w:left="83" w:right="78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Leve</w:t>
            </w:r>
          </w:p>
        </w:tc>
        <w:tc>
          <w:tcPr>
            <w:tcW w:w="16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shd w:val="clear" w:color="auto" w:fill="2D74B5"/>
          </w:tcPr>
          <w:p>
            <w:pPr>
              <w:pStyle w:val="TableParagraph"/>
              <w:spacing w:line="320" w:lineRule="exact"/>
              <w:ind w:left="89" w:right="77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color w:val="FFFFFF"/>
                <w:sz w:val="28"/>
              </w:rPr>
              <w:t>E+2</w:t>
            </w:r>
          </w:p>
        </w:tc>
        <w:tc>
          <w:tcPr>
            <w:tcW w:w="2816" w:type="dxa"/>
            <w:shd w:val="clear" w:color="auto" w:fill="DEEAF6"/>
          </w:tcPr>
          <w:p>
            <w:pPr>
              <w:pStyle w:val="TableParagraph"/>
              <w:spacing w:line="320" w:lineRule="exact"/>
              <w:ind w:left="106" w:right="96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Experto</w:t>
            </w:r>
            <w:r>
              <w:rPr>
                <w:rFonts w:ascii="Arial MT"/>
                <w:spacing w:val="-1"/>
                <w:sz w:val="28"/>
              </w:rPr>
              <w:t> </w:t>
            </w:r>
            <w:r>
              <w:rPr>
                <w:rFonts w:ascii="Arial MT"/>
                <w:sz w:val="28"/>
              </w:rPr>
              <w:t>+</w:t>
            </w:r>
            <w:r>
              <w:rPr>
                <w:rFonts w:ascii="Arial MT"/>
                <w:spacing w:val="-2"/>
                <w:sz w:val="28"/>
              </w:rPr>
              <w:t> </w:t>
            </w:r>
            <w:r>
              <w:rPr>
                <w:rFonts w:ascii="Arial MT"/>
                <w:sz w:val="28"/>
              </w:rPr>
              <w:t>informes</w:t>
            </w:r>
          </w:p>
          <w:p>
            <w:pPr>
              <w:pStyle w:val="TableParagraph"/>
              <w:spacing w:line="322" w:lineRule="exact"/>
              <w:ind w:left="109" w:right="96"/>
              <w:jc w:val="center"/>
              <w:rPr>
                <w:rFonts w:ascii="Arial MT" w:hAnsi="Arial MT"/>
                <w:sz w:val="28"/>
              </w:rPr>
            </w:pPr>
            <w:r>
              <w:rPr>
                <w:rFonts w:ascii="Arial MT" w:hAnsi="Arial MT"/>
                <w:sz w:val="28"/>
              </w:rPr>
              <w:t>técnicos</w:t>
            </w:r>
            <w:r>
              <w:rPr>
                <w:rFonts w:ascii="Arial MT" w:hAnsi="Arial MT"/>
                <w:spacing w:val="1"/>
                <w:sz w:val="28"/>
              </w:rPr>
              <w:t> </w:t>
            </w:r>
            <w:r>
              <w:rPr>
                <w:rFonts w:ascii="Arial MT" w:hAnsi="Arial MT"/>
                <w:spacing w:val="-1"/>
                <w:sz w:val="28"/>
              </w:rPr>
              <w:t>investigación/ensayo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  <w:r>
        <w:rPr/>
        <w:pict>
          <v:shape style="position:absolute;margin-left:85.104004pt;margin-top:8.398246pt;width:441.95pt;height:10.35pt;mso-position-horizontal-relative:page;mso-position-vertical-relative:paragraph;z-index:-15609856;mso-wrap-distance-left:0;mso-wrap-distance-right:0" coordorigin="1702,168" coordsize="8839,207" path="m10540,168l6145,168,1702,168,1702,374,6145,374,10540,374,10540,168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9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53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652736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12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2"/>
        <w:rPr>
          <w:b/>
          <w:i/>
          <w:sz w:val="6"/>
        </w:rPr>
      </w:pPr>
    </w:p>
    <w:p>
      <w:pPr>
        <w:spacing w:before="64"/>
        <w:ind w:left="1466" w:right="2121" w:firstLine="0"/>
        <w:jc w:val="center"/>
        <w:rPr>
          <w:i/>
          <w:sz w:val="18"/>
        </w:rPr>
      </w:pPr>
      <w:bookmarkStart w:name="_bookmark58" w:id="89"/>
      <w:bookmarkEnd w:id="89"/>
      <w:r>
        <w:rPr/>
      </w: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19</w:t>
      </w:r>
    </w:p>
    <w:p>
      <w:pPr>
        <w:spacing w:before="1"/>
        <w:ind w:left="293" w:right="951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Nivel de relación causal de factores del entorno nacional de desarrollo en redes de causalidad del problema de cobertura</w:t>
      </w:r>
      <w:r>
        <w:rPr>
          <w:i/>
          <w:color w:val="44536A"/>
          <w:spacing w:val="-38"/>
          <w:sz w:val="18"/>
        </w:rPr>
        <w:t> </w:t>
      </w:r>
      <w:r>
        <w:rPr>
          <w:i/>
          <w:color w:val="44536A"/>
          <w:sz w:val="18"/>
        </w:rPr>
        <w:t>educativa</w:t>
      </w:r>
    </w:p>
    <w:p>
      <w:pPr>
        <w:pStyle w:val="BodyText"/>
        <w:ind w:left="261"/>
        <w:rPr>
          <w:sz w:val="20"/>
        </w:rPr>
      </w:pPr>
      <w:r>
        <w:rPr>
          <w:sz w:val="20"/>
        </w:rPr>
        <w:drawing>
          <wp:inline distT="0" distB="0" distL="0" distR="0">
            <wp:extent cx="5765017" cy="5707856"/>
            <wp:effectExtent l="0" t="0" r="0" b="0"/>
            <wp:docPr id="129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73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017" cy="570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2"/>
        <w:ind w:left="262" w:right="919"/>
        <w:jc w:val="both"/>
      </w:pPr>
      <w:r>
        <w:rPr/>
        <w:t>Dado que, como indicado antes, desde una perspectiva sistémica, el entorno nacional de</w:t>
      </w:r>
      <w:r>
        <w:rPr>
          <w:spacing w:val="1"/>
        </w:rPr>
        <w:t> </w:t>
      </w:r>
      <w:r>
        <w:rPr/>
        <w:t>desarrollo ejerce una influencia muy clara en el sostenimiento de la unidad estructural del</w:t>
      </w:r>
      <w:r>
        <w:rPr>
          <w:spacing w:val="1"/>
        </w:rPr>
        <w:t> </w:t>
      </w:r>
      <w:r>
        <w:rPr>
          <w:spacing w:val="-1"/>
        </w:rPr>
        <w:t>problema,</w:t>
      </w:r>
      <w:r>
        <w:rPr>
          <w:spacing w:val="-11"/>
        </w:rPr>
        <w:t> </w:t>
      </w:r>
      <w:r>
        <w:rPr>
          <w:spacing w:val="-1"/>
        </w:rPr>
        <w:t>conviene</w:t>
      </w:r>
      <w:r>
        <w:rPr>
          <w:spacing w:val="-11"/>
        </w:rPr>
        <w:t> </w:t>
      </w:r>
      <w:r>
        <w:rPr>
          <w:spacing w:val="-1"/>
        </w:rPr>
        <w:t>al</w:t>
      </w:r>
      <w:r>
        <w:rPr>
          <w:spacing w:val="-14"/>
        </w:rPr>
        <w:t> </w:t>
      </w:r>
      <w:r>
        <w:rPr>
          <w:spacing w:val="-1"/>
        </w:rPr>
        <w:t>menos</w:t>
      </w:r>
      <w:r>
        <w:rPr>
          <w:spacing w:val="-12"/>
        </w:rPr>
        <w:t> </w:t>
      </w:r>
      <w:r>
        <w:rPr>
          <w:spacing w:val="-1"/>
        </w:rPr>
        <w:t>hacer</w:t>
      </w:r>
      <w:r>
        <w:rPr>
          <w:spacing w:val="-14"/>
        </w:rPr>
        <w:t> </w:t>
      </w:r>
      <w:r>
        <w:rPr>
          <w:spacing w:val="-1"/>
        </w:rPr>
        <w:t>una</w:t>
      </w:r>
      <w:r>
        <w:rPr>
          <w:spacing w:val="-14"/>
        </w:rPr>
        <w:t> </w:t>
      </w:r>
      <w:r>
        <w:rPr>
          <w:spacing w:val="-1"/>
        </w:rPr>
        <w:t>mínima</w:t>
      </w:r>
      <w:r>
        <w:rPr>
          <w:spacing w:val="-12"/>
        </w:rPr>
        <w:t> </w:t>
      </w:r>
      <w:r>
        <w:rPr/>
        <w:t>distinción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esta</w:t>
      </w:r>
      <w:r>
        <w:rPr>
          <w:spacing w:val="-11"/>
        </w:rPr>
        <w:t> </w:t>
      </w:r>
      <w:r>
        <w:rPr/>
        <w:t>influencia.</w:t>
      </w:r>
      <w:r>
        <w:rPr>
          <w:spacing w:val="-12"/>
        </w:rPr>
        <w:t> </w:t>
      </w:r>
      <w:r>
        <w:rPr/>
        <w:t>Ver</w:t>
      </w:r>
      <w:r>
        <w:rPr>
          <w:spacing w:val="-11"/>
        </w:rPr>
        <w:t> </w:t>
      </w:r>
      <w:r>
        <w:rPr/>
        <w:t>ilustración</w:t>
      </w:r>
      <w:r>
        <w:rPr>
          <w:spacing w:val="-51"/>
        </w:rPr>
        <w:t> </w:t>
      </w:r>
      <w:r>
        <w:rPr/>
        <w:t>21.</w:t>
      </w:r>
    </w:p>
    <w:p>
      <w:pPr>
        <w:pStyle w:val="BodyText"/>
        <w:spacing w:before="4"/>
        <w:rPr>
          <w:sz w:val="23"/>
        </w:rPr>
      </w:pPr>
      <w:r>
        <w:rPr/>
        <w:pict>
          <v:shape style="position:absolute;margin-left:85.104004pt;margin-top:16.202152pt;width:441.95pt;height:10.35pt;mso-position-horizontal-relative:page;mso-position-vertical-relative:paragraph;z-index:-15608320;mso-wrap-distance-left:0;mso-wrap-distance-right:0" coordorigin="1702,324" coordsize="8839,207" path="m10540,324l6145,324,1702,324,1702,530,6145,530,10540,530,10540,324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9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54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654272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13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2"/>
        <w:rPr>
          <w:b/>
          <w:i/>
          <w:sz w:val="6"/>
        </w:rPr>
      </w:pPr>
    </w:p>
    <w:p>
      <w:pPr>
        <w:spacing w:before="64"/>
        <w:ind w:left="1466" w:right="2121" w:firstLine="0"/>
        <w:jc w:val="center"/>
        <w:rPr>
          <w:i/>
          <w:sz w:val="18"/>
        </w:rPr>
      </w:pPr>
      <w:bookmarkStart w:name="_bookmark59" w:id="90"/>
      <w:bookmarkEnd w:id="90"/>
      <w:r>
        <w:rPr/>
      </w: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20</w:t>
      </w:r>
    </w:p>
    <w:p>
      <w:pPr>
        <w:spacing w:before="1"/>
        <w:ind w:left="297" w:right="958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Nivel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relación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causal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factores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entorno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nacional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desarrollo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redes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causalidad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problema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cobertura</w:t>
      </w:r>
      <w:r>
        <w:rPr>
          <w:i/>
          <w:color w:val="44536A"/>
          <w:spacing w:val="1"/>
          <w:sz w:val="18"/>
        </w:rPr>
        <w:t> </w:t>
      </w:r>
      <w:r>
        <w:rPr>
          <w:i/>
          <w:color w:val="44536A"/>
          <w:sz w:val="18"/>
        </w:rPr>
        <w:t>educativa</w:t>
      </w:r>
    </w:p>
    <w:tbl>
      <w:tblPr>
        <w:tblW w:w="0" w:type="auto"/>
        <w:jc w:val="left"/>
        <w:tblInd w:w="12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1985"/>
        <w:gridCol w:w="1843"/>
        <w:gridCol w:w="1702"/>
        <w:gridCol w:w="1699"/>
      </w:tblGrid>
      <w:tr>
        <w:trPr>
          <w:trHeight w:val="268" w:hRule="atLeast"/>
        </w:trPr>
        <w:tc>
          <w:tcPr>
            <w:tcW w:w="2552" w:type="dxa"/>
            <w:vMerge w:val="restart"/>
            <w:tcBorders>
              <w:bottom w:val="nil"/>
            </w:tcBorders>
            <w:shd w:val="clear" w:color="auto" w:fill="2D74B5"/>
          </w:tcPr>
          <w:p>
            <w:pPr>
              <w:pStyle w:val="TableParagraph"/>
              <w:rPr>
                <w:i/>
                <w:sz w:val="17"/>
              </w:rPr>
            </w:pPr>
          </w:p>
          <w:p>
            <w:pPr>
              <w:pStyle w:val="TableParagraph"/>
              <w:ind w:left="319" w:right="307" w:firstLine="6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Factores del entorno</w:t>
            </w:r>
            <w:r>
              <w:rPr>
                <w:rFonts w:ascii="Arial"/>
                <w:b/>
                <w:color w:val="FFFFFF"/>
                <w:spacing w:val="1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nacional</w:t>
            </w:r>
            <w:r>
              <w:rPr>
                <w:rFonts w:ascii="Arial"/>
                <w:b/>
                <w:color w:val="FFFFFF"/>
                <w:spacing w:val="-7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de</w:t>
            </w:r>
            <w:r>
              <w:rPr>
                <w:rFonts w:ascii="Arial"/>
                <w:b/>
                <w:color w:val="FFFFFF"/>
                <w:spacing w:val="-8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desarrollo</w:t>
            </w:r>
          </w:p>
        </w:tc>
        <w:tc>
          <w:tcPr>
            <w:tcW w:w="7229" w:type="dxa"/>
            <w:gridSpan w:val="4"/>
            <w:shd w:val="clear" w:color="auto" w:fill="2D74B5"/>
          </w:tcPr>
          <w:p>
            <w:pPr>
              <w:pStyle w:val="TableParagraph"/>
              <w:spacing w:line="189" w:lineRule="exact" w:before="59"/>
              <w:ind w:left="2705" w:right="269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Redes</w:t>
            </w:r>
            <w:r>
              <w:rPr>
                <w:rFonts w:ascii="Arial"/>
                <w:b/>
                <w:color w:val="FFFFFF"/>
                <w:spacing w:val="-2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de</w:t>
            </w:r>
            <w:r>
              <w:rPr>
                <w:rFonts w:ascii="Arial"/>
                <w:b/>
                <w:color w:val="FFFFFF"/>
                <w:spacing w:val="-2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causalidad</w:t>
            </w:r>
          </w:p>
        </w:tc>
      </w:tr>
      <w:tr>
        <w:trPr>
          <w:trHeight w:val="370" w:hRule="atLeast"/>
        </w:trPr>
        <w:tc>
          <w:tcPr>
            <w:tcW w:w="2552" w:type="dxa"/>
            <w:vMerge/>
            <w:tcBorders>
              <w:top w:val="nil"/>
              <w:bottom w:val="nil"/>
            </w:tcBorders>
            <w:shd w:val="clear" w:color="auto" w:fill="2D7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bottom w:val="nil"/>
            </w:tcBorders>
            <w:shd w:val="clear" w:color="auto" w:fill="BCD5ED"/>
          </w:tcPr>
          <w:p>
            <w:pPr>
              <w:pStyle w:val="TableParagraph"/>
              <w:spacing w:line="184" w:lineRule="exact"/>
              <w:ind w:left="107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Red 1.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Niños y niñas de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primera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infancia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con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BCD5ED"/>
          </w:tcPr>
          <w:p>
            <w:pPr>
              <w:pStyle w:val="TableParagraph"/>
              <w:spacing w:line="184" w:lineRule="exact"/>
              <w:ind w:left="107" w:right="57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Red 2. Adultos</w:t>
            </w:r>
            <w:r>
              <w:rPr>
                <w:rFonts w:ascii="Arial MT"/>
                <w:spacing w:val="1"/>
                <w:sz w:val="16"/>
              </w:rPr>
              <w:t> </w:t>
            </w:r>
            <w:r>
              <w:rPr>
                <w:rFonts w:ascii="Arial MT"/>
                <w:sz w:val="16"/>
              </w:rPr>
              <w:t>encargados</w:t>
            </w:r>
            <w:r>
              <w:rPr>
                <w:rFonts w:ascii="Arial MT"/>
                <w:spacing w:val="-11"/>
                <w:sz w:val="16"/>
              </w:rPr>
              <w:t> </w:t>
            </w:r>
            <w:r>
              <w:rPr>
                <w:rFonts w:ascii="Arial MT"/>
                <w:sz w:val="16"/>
              </w:rPr>
              <w:t>con</w:t>
            </w:r>
          </w:p>
        </w:tc>
        <w:tc>
          <w:tcPr>
            <w:tcW w:w="1702" w:type="dxa"/>
            <w:tcBorders>
              <w:bottom w:val="nil"/>
            </w:tcBorders>
            <w:shd w:val="clear" w:color="auto" w:fill="BCD5ED"/>
          </w:tcPr>
          <w:p>
            <w:pPr>
              <w:pStyle w:val="TableParagraph"/>
              <w:spacing w:line="184" w:lineRule="exact"/>
              <w:ind w:left="107" w:right="1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Red 3. Servicios</w:t>
            </w:r>
            <w:r>
              <w:rPr>
                <w:rFonts w:ascii="Arial MT"/>
                <w:spacing w:val="1"/>
                <w:sz w:val="16"/>
              </w:rPr>
              <w:t> </w:t>
            </w:r>
            <w:r>
              <w:rPr>
                <w:rFonts w:ascii="Arial MT"/>
                <w:sz w:val="16"/>
              </w:rPr>
              <w:t>educativos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con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baja</w:t>
            </w:r>
          </w:p>
        </w:tc>
        <w:tc>
          <w:tcPr>
            <w:tcW w:w="1699" w:type="dxa"/>
            <w:tcBorders>
              <w:bottom w:val="nil"/>
            </w:tcBorders>
            <w:shd w:val="clear" w:color="auto" w:fill="BCD5ED"/>
          </w:tcPr>
          <w:p>
            <w:pPr>
              <w:pStyle w:val="TableParagraph"/>
              <w:spacing w:line="184" w:lineRule="exact"/>
              <w:ind w:left="105" w:right="15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Red 4. Familias con</w:t>
            </w:r>
            <w:r>
              <w:rPr>
                <w:rFonts w:ascii="Arial MT"/>
                <w:spacing w:val="-42"/>
                <w:sz w:val="16"/>
              </w:rPr>
              <w:t> </w:t>
            </w:r>
            <w:r>
              <w:rPr>
                <w:rFonts w:ascii="Arial MT"/>
                <w:sz w:val="16"/>
              </w:rPr>
              <w:t>limitados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ingresos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y</w:t>
            </w:r>
          </w:p>
        </w:tc>
      </w:tr>
      <w:tr>
        <w:trPr>
          <w:trHeight w:val="183" w:hRule="atLeast"/>
        </w:trPr>
        <w:tc>
          <w:tcPr>
            <w:tcW w:w="2552" w:type="dxa"/>
            <w:tcBorders>
              <w:top w:val="nil"/>
              <w:bottom w:val="nil"/>
            </w:tcBorders>
            <w:shd w:val="clear" w:color="auto" w:fill="2D74B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BCD5ED"/>
          </w:tcPr>
          <w:p>
            <w:pPr>
              <w:pStyle w:val="TableParagraph"/>
              <w:spacing w:line="164" w:lineRule="exact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bajo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desarrollo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cognitivo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BCD5ED"/>
          </w:tcPr>
          <w:p>
            <w:pPr>
              <w:pStyle w:val="TableParagraph"/>
              <w:spacing w:line="164" w:lineRule="exact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escaso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compromiso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e</w:t>
            </w: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BCD5ED"/>
          </w:tcPr>
          <w:p>
            <w:pPr>
              <w:pStyle w:val="TableParagraph"/>
              <w:spacing w:line="164" w:lineRule="exact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cobertura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y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calidad</w:t>
            </w:r>
          </w:p>
        </w:tc>
        <w:tc>
          <w:tcPr>
            <w:tcW w:w="1699" w:type="dxa"/>
            <w:tcBorders>
              <w:top w:val="nil"/>
              <w:bottom w:val="nil"/>
            </w:tcBorders>
            <w:shd w:val="clear" w:color="auto" w:fill="BCD5ED"/>
          </w:tcPr>
          <w:p>
            <w:pPr>
              <w:pStyle w:val="TableParagraph"/>
              <w:spacing w:line="164" w:lineRule="exact"/>
              <w:ind w:left="10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acceso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a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otros</w:t>
            </w:r>
          </w:p>
        </w:tc>
      </w:tr>
      <w:tr>
        <w:trPr>
          <w:trHeight w:val="183" w:hRule="atLeast"/>
        </w:trPr>
        <w:tc>
          <w:tcPr>
            <w:tcW w:w="2552" w:type="dxa"/>
            <w:tcBorders>
              <w:top w:val="nil"/>
              <w:bottom w:val="nil"/>
            </w:tcBorders>
            <w:shd w:val="clear" w:color="auto" w:fill="2D74B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BCD5ED"/>
          </w:tcPr>
          <w:p>
            <w:pPr>
              <w:pStyle w:val="TableParagraph"/>
              <w:spacing w:line="164" w:lineRule="exact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afectado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por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BCD5ED"/>
          </w:tcPr>
          <w:p>
            <w:pPr>
              <w:pStyle w:val="TableParagraph"/>
              <w:spacing w:line="164" w:lineRule="exact"/>
              <w:ind w:left="107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implicación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 la</w:t>
            </w: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BCD5ED"/>
          </w:tcPr>
          <w:p>
            <w:pPr>
              <w:pStyle w:val="TableParagraph"/>
              <w:spacing w:line="164" w:lineRule="exact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en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poblaciones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en</w:t>
            </w:r>
          </w:p>
        </w:tc>
        <w:tc>
          <w:tcPr>
            <w:tcW w:w="1699" w:type="dxa"/>
            <w:tcBorders>
              <w:top w:val="nil"/>
              <w:bottom w:val="nil"/>
            </w:tcBorders>
            <w:shd w:val="clear" w:color="auto" w:fill="BCD5ED"/>
          </w:tcPr>
          <w:p>
            <w:pPr>
              <w:pStyle w:val="TableParagraph"/>
              <w:spacing w:line="164" w:lineRule="exact"/>
              <w:ind w:left="105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activos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de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desarrollo</w:t>
            </w:r>
          </w:p>
        </w:tc>
      </w:tr>
      <w:tr>
        <w:trPr>
          <w:trHeight w:val="184" w:hRule="atLeast"/>
        </w:trPr>
        <w:tc>
          <w:tcPr>
            <w:tcW w:w="2552" w:type="dxa"/>
            <w:tcBorders>
              <w:top w:val="nil"/>
              <w:bottom w:val="nil"/>
            </w:tcBorders>
            <w:shd w:val="clear" w:color="auto" w:fill="2D74B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BCD5ED"/>
          </w:tcPr>
          <w:p>
            <w:pPr>
              <w:pStyle w:val="TableParagraph"/>
              <w:spacing w:line="165" w:lineRule="exact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vulnerabilidades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de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BCD5ED"/>
          </w:tcPr>
          <w:p>
            <w:pPr>
              <w:pStyle w:val="TableParagraph"/>
              <w:spacing w:line="165" w:lineRule="exact"/>
              <w:ind w:left="107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educación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sus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hijos</w:t>
            </w: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BCD5ED"/>
          </w:tcPr>
          <w:p>
            <w:pPr>
              <w:pStyle w:val="TableParagraph"/>
              <w:spacing w:line="165" w:lineRule="exact"/>
              <w:ind w:left="107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situación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</w:p>
        </w:tc>
        <w:tc>
          <w:tcPr>
            <w:tcW w:w="1699" w:type="dxa"/>
            <w:tcBorders>
              <w:top w:val="nil"/>
              <w:bottom w:val="nil"/>
            </w:tcBorders>
            <w:shd w:val="clear" w:color="auto" w:fill="BCD5E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3" w:hRule="atLeast"/>
        </w:trPr>
        <w:tc>
          <w:tcPr>
            <w:tcW w:w="2552" w:type="dxa"/>
            <w:tcBorders>
              <w:top w:val="nil"/>
              <w:bottom w:val="nil"/>
            </w:tcBorders>
            <w:shd w:val="clear" w:color="auto" w:fill="2D74B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BCD5ED"/>
          </w:tcPr>
          <w:p>
            <w:pPr>
              <w:pStyle w:val="TableParagraph"/>
              <w:spacing w:line="164" w:lineRule="exact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salud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y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entorno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socio-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BCD5ED"/>
          </w:tcPr>
          <w:p>
            <w:pPr>
              <w:pStyle w:val="TableParagraph"/>
              <w:spacing w:line="164" w:lineRule="exact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hijas</w:t>
            </w: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BCD5ED"/>
          </w:tcPr>
          <w:p>
            <w:pPr>
              <w:pStyle w:val="TableParagraph"/>
              <w:spacing w:line="164" w:lineRule="exact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vulnerabilidad</w:t>
            </w:r>
          </w:p>
        </w:tc>
        <w:tc>
          <w:tcPr>
            <w:tcW w:w="1699" w:type="dxa"/>
            <w:tcBorders>
              <w:top w:val="nil"/>
              <w:bottom w:val="nil"/>
            </w:tcBorders>
            <w:shd w:val="clear" w:color="auto" w:fill="BCD5E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0" w:hRule="atLeast"/>
        </w:trPr>
        <w:tc>
          <w:tcPr>
            <w:tcW w:w="2552" w:type="dxa"/>
            <w:tcBorders>
              <w:top w:val="nil"/>
            </w:tcBorders>
            <w:shd w:val="clear" w:color="auto" w:fill="2D74B5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85" w:type="dxa"/>
            <w:tcBorders>
              <w:top w:val="nil"/>
            </w:tcBorders>
            <w:shd w:val="clear" w:color="auto" w:fill="BCD5ED"/>
          </w:tcPr>
          <w:p>
            <w:pPr>
              <w:pStyle w:val="TableParagraph"/>
              <w:spacing w:line="161" w:lineRule="exact"/>
              <w:ind w:left="107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familiar</w:t>
            </w:r>
          </w:p>
        </w:tc>
        <w:tc>
          <w:tcPr>
            <w:tcW w:w="1843" w:type="dxa"/>
            <w:tcBorders>
              <w:top w:val="nil"/>
            </w:tcBorders>
            <w:shd w:val="clear" w:color="auto" w:fill="BCD5E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02" w:type="dxa"/>
            <w:tcBorders>
              <w:top w:val="nil"/>
            </w:tcBorders>
            <w:shd w:val="clear" w:color="auto" w:fill="BCD5E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99" w:type="dxa"/>
            <w:tcBorders>
              <w:top w:val="nil"/>
            </w:tcBorders>
            <w:shd w:val="clear" w:color="auto" w:fill="BCD5ED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10" w:hRule="atLeast"/>
        </w:trPr>
        <w:tc>
          <w:tcPr>
            <w:tcW w:w="2552" w:type="dxa"/>
            <w:tcBorders>
              <w:bottom w:val="nil"/>
            </w:tcBorders>
          </w:tcPr>
          <w:p>
            <w:pPr>
              <w:pStyle w:val="TableParagraph"/>
              <w:spacing w:line="190" w:lineRule="exact" w:before="1"/>
              <w:ind w:left="10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Persistencia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patrón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F4AF83"/>
          </w:tcPr>
          <w:p>
            <w:pPr>
              <w:pStyle w:val="TableParagraph"/>
              <w:spacing w:line="190" w:lineRule="exact" w:before="1"/>
              <w:ind w:left="10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Desnutrición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aguda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y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F7C9AC"/>
          </w:tcPr>
          <w:p>
            <w:pPr>
              <w:pStyle w:val="TableParagraph"/>
              <w:spacing w:line="190" w:lineRule="exact" w:before="1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Migraciones,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trabajo</w:t>
            </w:r>
          </w:p>
        </w:tc>
        <w:tc>
          <w:tcPr>
            <w:tcW w:w="1702" w:type="dxa"/>
            <w:tcBorders>
              <w:bottom w:val="nil"/>
            </w:tcBorders>
            <w:shd w:val="clear" w:color="auto" w:fill="F4AF83"/>
          </w:tcPr>
          <w:p>
            <w:pPr>
              <w:pStyle w:val="TableParagraph"/>
              <w:spacing w:line="190" w:lineRule="exact" w:before="1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Presupuesto</w:t>
            </w:r>
          </w:p>
        </w:tc>
        <w:tc>
          <w:tcPr>
            <w:tcW w:w="1699" w:type="dxa"/>
            <w:tcBorders>
              <w:bottom w:val="nil"/>
            </w:tcBorders>
            <w:shd w:val="clear" w:color="auto" w:fill="F4AF83"/>
          </w:tcPr>
          <w:p>
            <w:pPr>
              <w:pStyle w:val="TableParagraph"/>
              <w:spacing w:line="190" w:lineRule="exact" w:before="1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Pobreza,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empleo</w:t>
            </w:r>
          </w:p>
        </w:tc>
      </w:tr>
      <w:tr>
        <w:trPr>
          <w:trHeight w:val="206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0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histórico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exclusión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social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F4AF83"/>
          </w:tcPr>
          <w:p>
            <w:pPr>
              <w:pStyle w:val="TableParagraph"/>
              <w:spacing w:line="186" w:lineRule="exact"/>
              <w:ind w:left="10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crónica;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7C9AC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reproductivo,</w:t>
            </w: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F4AF83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insuficiente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sin</w:t>
            </w:r>
          </w:p>
        </w:tc>
        <w:tc>
          <w:tcPr>
            <w:tcW w:w="1699" w:type="dxa"/>
            <w:tcBorders>
              <w:top w:val="nil"/>
              <w:bottom w:val="nil"/>
            </w:tcBorders>
            <w:shd w:val="clear" w:color="auto" w:fill="F4AF83"/>
          </w:tcPr>
          <w:p>
            <w:pPr>
              <w:pStyle w:val="TableParagraph"/>
              <w:spacing w:line="186" w:lineRule="exact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ingresos;</w:t>
            </w:r>
          </w:p>
        </w:tc>
      </w:tr>
      <w:tr>
        <w:trPr>
          <w:trHeight w:val="206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0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y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económica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grupos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F4AF83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enfermedades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7C9AC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trabajo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productivo</w:t>
            </w: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F4AF83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equidad</w:t>
            </w:r>
          </w:p>
        </w:tc>
        <w:tc>
          <w:tcPr>
            <w:tcW w:w="1699" w:type="dxa"/>
            <w:tcBorders>
              <w:top w:val="nil"/>
              <w:bottom w:val="nil"/>
            </w:tcBorders>
            <w:shd w:val="clear" w:color="auto" w:fill="F4AF83"/>
          </w:tcPr>
          <w:p>
            <w:pPr>
              <w:pStyle w:val="TableParagraph"/>
              <w:spacing w:line="186" w:lineRule="exact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accesibilidad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vial;</w:t>
            </w:r>
          </w:p>
        </w:tc>
      </w:tr>
      <w:tr>
        <w:trPr>
          <w:trHeight w:val="206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vulnerables,</w:t>
            </w:r>
            <w:r>
              <w:rPr>
                <w:rFonts w:ascii="Arial MT"/>
                <w:spacing w:val="-6"/>
                <w:sz w:val="18"/>
              </w:rPr>
              <w:t> </w:t>
            </w:r>
            <w:r>
              <w:rPr>
                <w:rFonts w:ascii="Arial MT"/>
                <w:sz w:val="18"/>
              </w:rPr>
              <w:t>especialmente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F4AF83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infecciosas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7C9A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F4AF8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  <w:shd w:val="clear" w:color="auto" w:fill="F4AF83"/>
          </w:tcPr>
          <w:p>
            <w:pPr>
              <w:pStyle w:val="TableParagraph"/>
              <w:spacing w:line="186" w:lineRule="exact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brecha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digital</w:t>
            </w:r>
          </w:p>
        </w:tc>
      </w:tr>
      <w:tr>
        <w:trPr>
          <w:trHeight w:val="206" w:hRule="atLeast"/>
        </w:trPr>
        <w:tc>
          <w:tcPr>
            <w:tcW w:w="2552" w:type="dxa"/>
            <w:tcBorders>
              <w:top w:val="nil"/>
            </w:tcBorders>
          </w:tcPr>
          <w:p>
            <w:pPr>
              <w:pStyle w:val="TableParagraph"/>
              <w:spacing w:line="186" w:lineRule="exact"/>
              <w:ind w:left="10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pueblos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indígenas.</w:t>
            </w:r>
          </w:p>
        </w:tc>
        <w:tc>
          <w:tcPr>
            <w:tcW w:w="1985" w:type="dxa"/>
            <w:tcBorders>
              <w:top w:val="nil"/>
            </w:tcBorders>
            <w:shd w:val="clear" w:color="auto" w:fill="F4AF8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3" w:type="dxa"/>
            <w:tcBorders>
              <w:top w:val="nil"/>
            </w:tcBorders>
            <w:shd w:val="clear" w:color="auto" w:fill="F7C9A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2" w:type="dxa"/>
            <w:tcBorders>
              <w:top w:val="nil"/>
            </w:tcBorders>
            <w:shd w:val="clear" w:color="auto" w:fill="F4AF8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9" w:type="dxa"/>
            <w:tcBorders>
              <w:top w:val="nil"/>
            </w:tcBorders>
            <w:shd w:val="clear" w:color="auto" w:fill="F4AF8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8" w:hRule="atLeast"/>
        </w:trPr>
        <w:tc>
          <w:tcPr>
            <w:tcW w:w="2552" w:type="dxa"/>
            <w:tcBorders>
              <w:bottom w:val="nil"/>
            </w:tcBorders>
          </w:tcPr>
          <w:p>
            <w:pPr>
              <w:pStyle w:val="TableParagraph"/>
              <w:spacing w:line="189" w:lineRule="exact"/>
              <w:ind w:left="10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Débil</w:t>
            </w:r>
            <w:r>
              <w:rPr>
                <w:rFonts w:ascii="Arial MT" w:hAnsi="Arial MT"/>
                <w:spacing w:val="-5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capacidad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institucional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F4AF83"/>
          </w:tcPr>
          <w:p>
            <w:pPr>
              <w:pStyle w:val="TableParagraph"/>
              <w:spacing w:line="189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Bajo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nivel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logro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F7C9AC"/>
          </w:tcPr>
          <w:p>
            <w:pPr>
              <w:pStyle w:val="TableParagraph"/>
              <w:spacing w:line="189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Bajo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nivel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logro</w:t>
            </w:r>
          </w:p>
        </w:tc>
        <w:tc>
          <w:tcPr>
            <w:tcW w:w="1702" w:type="dxa"/>
            <w:tcBorders>
              <w:bottom w:val="nil"/>
            </w:tcBorders>
            <w:shd w:val="clear" w:color="auto" w:fill="F4AF83"/>
          </w:tcPr>
          <w:p>
            <w:pPr>
              <w:pStyle w:val="TableParagraph"/>
              <w:spacing w:line="189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Bajo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nivel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logro</w:t>
            </w:r>
          </w:p>
        </w:tc>
        <w:tc>
          <w:tcPr>
            <w:tcW w:w="1699" w:type="dxa"/>
            <w:tcBorders>
              <w:bottom w:val="nil"/>
            </w:tcBorders>
            <w:shd w:val="clear" w:color="auto" w:fill="F4AF83"/>
          </w:tcPr>
          <w:p>
            <w:pPr>
              <w:pStyle w:val="TableParagraph"/>
              <w:spacing w:line="189" w:lineRule="exact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Limitado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logro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de</w:t>
            </w:r>
          </w:p>
        </w:tc>
      </w:tr>
      <w:tr>
        <w:trPr>
          <w:trHeight w:val="206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0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del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Estado: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servicio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público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F4AF83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resultados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SAN,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7C9AC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resultados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de</w:t>
            </w: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F4AF83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resultados</w:t>
            </w:r>
          </w:p>
        </w:tc>
        <w:tc>
          <w:tcPr>
            <w:tcW w:w="1699" w:type="dxa"/>
            <w:tcBorders>
              <w:top w:val="nil"/>
              <w:bottom w:val="nil"/>
            </w:tcBorders>
            <w:shd w:val="clear" w:color="auto" w:fill="F4AF83"/>
          </w:tcPr>
          <w:p>
            <w:pPr>
              <w:pStyle w:val="TableParagraph"/>
              <w:spacing w:line="186" w:lineRule="exact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resultados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</w:t>
            </w:r>
          </w:p>
        </w:tc>
      </w:tr>
      <w:tr>
        <w:trPr>
          <w:trHeight w:val="207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profesional,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calidad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F4AF83"/>
          </w:tcPr>
          <w:p>
            <w:pPr>
              <w:pStyle w:val="TableParagraph"/>
              <w:spacing w:line="188" w:lineRule="exact"/>
              <w:ind w:left="10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prevención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7C9AC"/>
          </w:tcPr>
          <w:p>
            <w:pPr>
              <w:pStyle w:val="TableParagraph"/>
              <w:spacing w:line="188" w:lineRule="exact"/>
              <w:ind w:left="10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igualdad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género,</w:t>
            </w: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F4AF83"/>
          </w:tcPr>
          <w:p>
            <w:pPr>
              <w:pStyle w:val="TableParagraph"/>
              <w:spacing w:line="188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educativos;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baja</w:t>
            </w:r>
          </w:p>
        </w:tc>
        <w:tc>
          <w:tcPr>
            <w:tcW w:w="1699" w:type="dxa"/>
            <w:tcBorders>
              <w:top w:val="nil"/>
              <w:bottom w:val="nil"/>
            </w:tcBorders>
            <w:shd w:val="clear" w:color="auto" w:fill="F4AF83"/>
          </w:tcPr>
          <w:p>
            <w:pPr>
              <w:pStyle w:val="TableParagraph"/>
              <w:spacing w:line="188" w:lineRule="exact"/>
              <w:ind w:left="105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inclusión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social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y</w:t>
            </w:r>
          </w:p>
        </w:tc>
      </w:tr>
      <w:tr>
        <w:trPr>
          <w:trHeight w:val="207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/>
              <w:ind w:left="10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gestión,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calidad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del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gasto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y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F4AF83"/>
          </w:tcPr>
          <w:p>
            <w:pPr>
              <w:pStyle w:val="TableParagraph"/>
              <w:spacing w:line="188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violencia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7C9AC"/>
          </w:tcPr>
          <w:p>
            <w:pPr>
              <w:pStyle w:val="TableParagraph"/>
              <w:spacing w:line="188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trabajo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infantil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y</w:t>
            </w: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F4AF83"/>
          </w:tcPr>
          <w:p>
            <w:pPr>
              <w:pStyle w:val="TableParagraph"/>
              <w:spacing w:line="188" w:lineRule="exact"/>
              <w:ind w:left="10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calidad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gestión</w:t>
            </w:r>
          </w:p>
        </w:tc>
        <w:tc>
          <w:tcPr>
            <w:tcW w:w="1699" w:type="dxa"/>
            <w:tcBorders>
              <w:top w:val="nil"/>
              <w:bottom w:val="nil"/>
            </w:tcBorders>
            <w:shd w:val="clear" w:color="auto" w:fill="F4AF83"/>
          </w:tcPr>
          <w:p>
            <w:pPr>
              <w:pStyle w:val="TableParagraph"/>
              <w:spacing w:line="188" w:lineRule="exact"/>
              <w:ind w:left="105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económica</w:t>
            </w:r>
          </w:p>
        </w:tc>
      </w:tr>
      <w:tr>
        <w:trPr>
          <w:trHeight w:val="206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presupuesto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suficiente.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F4AF8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7C9AC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sistema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de</w:t>
            </w: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F4AF8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  <w:shd w:val="clear" w:color="auto" w:fill="F4AF8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255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5" w:type="dxa"/>
            <w:tcBorders>
              <w:top w:val="nil"/>
            </w:tcBorders>
            <w:shd w:val="clear" w:color="auto" w:fill="F4AF8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3" w:type="dxa"/>
            <w:tcBorders>
              <w:top w:val="nil"/>
            </w:tcBorders>
            <w:shd w:val="clear" w:color="auto" w:fill="F7C9AC"/>
          </w:tcPr>
          <w:p>
            <w:pPr>
              <w:pStyle w:val="TableParagraph"/>
              <w:spacing w:line="184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cuidados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infantiles</w:t>
            </w:r>
          </w:p>
        </w:tc>
        <w:tc>
          <w:tcPr>
            <w:tcW w:w="1702" w:type="dxa"/>
            <w:tcBorders>
              <w:top w:val="nil"/>
            </w:tcBorders>
            <w:shd w:val="clear" w:color="auto" w:fill="F4AF8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99" w:type="dxa"/>
            <w:tcBorders>
              <w:top w:val="nil"/>
            </w:tcBorders>
            <w:shd w:val="clear" w:color="auto" w:fill="F4AF8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2552" w:type="dxa"/>
            <w:tcBorders>
              <w:bottom w:val="nil"/>
            </w:tcBorders>
          </w:tcPr>
          <w:p>
            <w:pPr>
              <w:pStyle w:val="TableParagraph"/>
              <w:spacing w:line="190" w:lineRule="exact" w:before="1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Efectos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de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la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sociedad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F7C9AC"/>
          </w:tcPr>
          <w:p>
            <w:pPr>
              <w:pStyle w:val="TableParagraph"/>
              <w:spacing w:line="190" w:lineRule="exact" w:before="1"/>
              <w:ind w:left="10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Exacerbación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F7C9AC"/>
          </w:tcPr>
          <w:p>
            <w:pPr>
              <w:pStyle w:val="TableParagraph"/>
              <w:spacing w:line="190" w:lineRule="exact" w:before="1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Ausencia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de</w:t>
            </w:r>
          </w:p>
        </w:tc>
        <w:tc>
          <w:tcPr>
            <w:tcW w:w="1702" w:type="dxa"/>
            <w:tcBorders>
              <w:bottom w:val="nil"/>
            </w:tcBorders>
            <w:shd w:val="clear" w:color="auto" w:fill="F4AF83"/>
          </w:tcPr>
          <w:p>
            <w:pPr>
              <w:pStyle w:val="TableParagraph"/>
              <w:spacing w:line="190" w:lineRule="exact" w:before="1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Condiciones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y</w:t>
            </w:r>
          </w:p>
        </w:tc>
        <w:tc>
          <w:tcPr>
            <w:tcW w:w="1699" w:type="dxa"/>
            <w:tcBorders>
              <w:bottom w:val="nil"/>
            </w:tcBorders>
            <w:shd w:val="clear" w:color="auto" w:fill="F4AF83"/>
          </w:tcPr>
          <w:p>
            <w:pPr>
              <w:pStyle w:val="TableParagraph"/>
              <w:spacing w:line="190" w:lineRule="exact" w:before="1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Incremento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</w:t>
            </w:r>
          </w:p>
        </w:tc>
      </w:tr>
      <w:tr>
        <w:trPr>
          <w:trHeight w:val="206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0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global: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pandemias;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variación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F7C9AC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violencia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en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hogar: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7C9AC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padres: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migraciones</w:t>
            </w: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F4AF83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capacidades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de</w:t>
            </w:r>
          </w:p>
        </w:tc>
        <w:tc>
          <w:tcPr>
            <w:tcW w:w="1699" w:type="dxa"/>
            <w:tcBorders>
              <w:top w:val="nil"/>
              <w:bottom w:val="nil"/>
            </w:tcBorders>
            <w:shd w:val="clear" w:color="auto" w:fill="F4AF83"/>
          </w:tcPr>
          <w:p>
            <w:pPr>
              <w:pStyle w:val="TableParagraph"/>
              <w:spacing w:line="186" w:lineRule="exact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pobreza;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brecha</w:t>
            </w:r>
          </w:p>
        </w:tc>
      </w:tr>
      <w:tr>
        <w:trPr>
          <w:trHeight w:val="206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6" w:lineRule="exact"/>
              <w:ind w:left="10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climática</w:t>
            </w:r>
            <w:r>
              <w:rPr>
                <w:rFonts w:ascii="Arial MT" w:hAnsi="Arial MT"/>
                <w:spacing w:val="-5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extrema;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sociedad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F7C9AC"/>
          </w:tcPr>
          <w:p>
            <w:pPr>
              <w:pStyle w:val="TableParagraph"/>
              <w:spacing w:line="186" w:lineRule="exact"/>
              <w:ind w:left="10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estrés,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ansiedad,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7C9AC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y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tareas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productivas</w:t>
            </w: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F4AF83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centros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escolares</w:t>
            </w:r>
          </w:p>
        </w:tc>
        <w:tc>
          <w:tcPr>
            <w:tcW w:w="1699" w:type="dxa"/>
            <w:tcBorders>
              <w:top w:val="nil"/>
              <w:bottom w:val="nil"/>
            </w:tcBorders>
            <w:shd w:val="clear" w:color="auto" w:fill="F4AF83"/>
          </w:tcPr>
          <w:p>
            <w:pPr>
              <w:pStyle w:val="TableParagraph"/>
              <w:spacing w:line="186" w:lineRule="exact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digital</w:t>
            </w:r>
          </w:p>
        </w:tc>
      </w:tr>
      <w:tr>
        <w:trPr>
          <w:trHeight w:val="206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7" w:lineRule="exact"/>
              <w:ind w:left="10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y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economía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digital.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F7C9AC"/>
          </w:tcPr>
          <w:p>
            <w:pPr>
              <w:pStyle w:val="TableParagraph"/>
              <w:spacing w:line="187" w:lineRule="exact"/>
              <w:ind w:left="10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depresión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7C9A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F4AF83"/>
          </w:tcPr>
          <w:p>
            <w:pPr>
              <w:pStyle w:val="TableParagraph"/>
              <w:spacing w:line="187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inadecuadas;</w:t>
            </w:r>
          </w:p>
        </w:tc>
        <w:tc>
          <w:tcPr>
            <w:tcW w:w="1699" w:type="dxa"/>
            <w:tcBorders>
              <w:top w:val="nil"/>
              <w:bottom w:val="nil"/>
            </w:tcBorders>
            <w:shd w:val="clear" w:color="auto" w:fill="F4AF8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7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F7C9A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7C9A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F4AF83"/>
          </w:tcPr>
          <w:p>
            <w:pPr>
              <w:pStyle w:val="TableParagraph"/>
              <w:spacing w:line="188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perfil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docente</w:t>
            </w:r>
          </w:p>
        </w:tc>
        <w:tc>
          <w:tcPr>
            <w:tcW w:w="1699" w:type="dxa"/>
            <w:tcBorders>
              <w:top w:val="nil"/>
              <w:bottom w:val="nil"/>
            </w:tcBorders>
            <w:shd w:val="clear" w:color="auto" w:fill="F4AF8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7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F7C9A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7C9A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F4AF83"/>
          </w:tcPr>
          <w:p>
            <w:pPr>
              <w:pStyle w:val="TableParagraph"/>
              <w:spacing w:line="188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inadecuado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para</w:t>
            </w:r>
          </w:p>
        </w:tc>
        <w:tc>
          <w:tcPr>
            <w:tcW w:w="1699" w:type="dxa"/>
            <w:tcBorders>
              <w:top w:val="nil"/>
              <w:bottom w:val="nil"/>
            </w:tcBorders>
            <w:shd w:val="clear" w:color="auto" w:fill="F4AF8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F7C9A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F7C9A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  <w:shd w:val="clear" w:color="auto" w:fill="F4AF83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entornos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digitales</w:t>
            </w:r>
          </w:p>
        </w:tc>
        <w:tc>
          <w:tcPr>
            <w:tcW w:w="1699" w:type="dxa"/>
            <w:tcBorders>
              <w:top w:val="nil"/>
              <w:bottom w:val="nil"/>
            </w:tcBorders>
            <w:shd w:val="clear" w:color="auto" w:fill="F4AF8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255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85" w:type="dxa"/>
            <w:tcBorders>
              <w:top w:val="nil"/>
            </w:tcBorders>
            <w:shd w:val="clear" w:color="auto" w:fill="F7C9A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3" w:type="dxa"/>
            <w:tcBorders>
              <w:top w:val="nil"/>
            </w:tcBorders>
            <w:shd w:val="clear" w:color="auto" w:fill="F7C9AC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2" w:type="dxa"/>
            <w:tcBorders>
              <w:top w:val="nil"/>
            </w:tcBorders>
            <w:shd w:val="clear" w:color="auto" w:fill="F4AF83"/>
          </w:tcPr>
          <w:p>
            <w:pPr>
              <w:pStyle w:val="TableParagraph"/>
              <w:spacing w:line="186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presenciales</w:t>
            </w:r>
          </w:p>
        </w:tc>
        <w:tc>
          <w:tcPr>
            <w:tcW w:w="1699" w:type="dxa"/>
            <w:tcBorders>
              <w:top w:val="nil"/>
            </w:tcBorders>
            <w:shd w:val="clear" w:color="auto" w:fill="F4AF8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before="0"/>
        <w:ind w:left="262" w:right="0" w:firstLine="0"/>
        <w:jc w:val="both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Elaboración</w:t>
      </w:r>
      <w:r>
        <w:rPr>
          <w:rFonts w:ascii="Arial MT" w:hAnsi="Arial MT"/>
          <w:spacing w:val="-3"/>
          <w:sz w:val="18"/>
        </w:rPr>
        <w:t> </w:t>
      </w:r>
      <w:r>
        <w:rPr>
          <w:rFonts w:ascii="Arial MT" w:hAnsi="Arial MT"/>
          <w:sz w:val="18"/>
        </w:rPr>
        <w:t>propia.</w:t>
      </w:r>
      <w:r>
        <w:rPr>
          <w:rFonts w:ascii="Arial MT" w:hAnsi="Arial MT"/>
          <w:spacing w:val="-3"/>
          <w:sz w:val="18"/>
        </w:rPr>
        <w:t> </w:t>
      </w:r>
      <w:r>
        <w:rPr>
          <w:rFonts w:ascii="Arial MT" w:hAnsi="Arial MT"/>
          <w:sz w:val="18"/>
        </w:rPr>
        <w:t>Datos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fuentes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secundarias,</w:t>
      </w:r>
      <w:r>
        <w:rPr>
          <w:rFonts w:ascii="Arial MT" w:hAnsi="Arial MT"/>
          <w:spacing w:val="-3"/>
          <w:sz w:val="18"/>
        </w:rPr>
        <w:t> </w:t>
      </w:r>
      <w:r>
        <w:rPr>
          <w:rFonts w:ascii="Arial MT" w:hAnsi="Arial MT"/>
          <w:sz w:val="18"/>
        </w:rPr>
        <w:t>con</w:t>
      </w:r>
      <w:r>
        <w:rPr>
          <w:rFonts w:ascii="Arial MT" w:hAnsi="Arial MT"/>
          <w:spacing w:val="-3"/>
          <w:sz w:val="18"/>
        </w:rPr>
        <w:t> </w:t>
      </w:r>
      <w:r>
        <w:rPr>
          <w:rFonts w:ascii="Arial MT" w:hAnsi="Arial MT"/>
          <w:sz w:val="18"/>
        </w:rPr>
        <w:t>nivel</w:t>
      </w:r>
      <w:r>
        <w:rPr>
          <w:rFonts w:ascii="Arial MT" w:hAnsi="Arial MT"/>
          <w:spacing w:val="-4"/>
          <w:sz w:val="18"/>
        </w:rPr>
        <w:t> </w:t>
      </w:r>
      <w:r>
        <w:rPr>
          <w:rFonts w:ascii="Arial MT" w:hAnsi="Arial MT"/>
          <w:sz w:val="18"/>
        </w:rPr>
        <w:t>de</w:t>
      </w:r>
      <w:r>
        <w:rPr>
          <w:rFonts w:ascii="Arial MT" w:hAnsi="Arial MT"/>
          <w:spacing w:val="-3"/>
          <w:sz w:val="18"/>
        </w:rPr>
        <w:t> </w:t>
      </w:r>
      <w:r>
        <w:rPr>
          <w:rFonts w:ascii="Arial MT" w:hAnsi="Arial MT"/>
          <w:sz w:val="18"/>
        </w:rPr>
        <w:t>evidencia</w:t>
      </w:r>
      <w:r>
        <w:rPr>
          <w:rFonts w:ascii="Arial MT" w:hAnsi="Arial MT"/>
          <w:spacing w:val="-3"/>
          <w:sz w:val="18"/>
        </w:rPr>
        <w:t> </w:t>
      </w:r>
      <w:r>
        <w:rPr>
          <w:rFonts w:ascii="Arial MT" w:hAnsi="Arial MT"/>
          <w:sz w:val="18"/>
        </w:rPr>
        <w:t>E</w:t>
      </w:r>
      <w:r>
        <w:rPr>
          <w:rFonts w:ascii="Arial MT" w:hAnsi="Arial MT"/>
          <w:spacing w:val="-3"/>
          <w:sz w:val="18"/>
        </w:rPr>
        <w:t> </w:t>
      </w:r>
      <w:r>
        <w:rPr>
          <w:rFonts w:ascii="Arial MT" w:hAnsi="Arial MT"/>
          <w:sz w:val="18"/>
        </w:rPr>
        <w:t>y</w:t>
      </w:r>
      <w:r>
        <w:rPr>
          <w:rFonts w:ascii="Arial MT" w:hAnsi="Arial MT"/>
          <w:spacing w:val="-4"/>
          <w:sz w:val="18"/>
        </w:rPr>
        <w:t> </w:t>
      </w:r>
      <w:r>
        <w:rPr>
          <w:rFonts w:ascii="Arial MT" w:hAnsi="Arial MT"/>
          <w:sz w:val="18"/>
        </w:rPr>
        <w:t>E+1.</w:t>
      </w:r>
    </w:p>
    <w:p>
      <w:pPr>
        <w:pStyle w:val="BodyText"/>
        <w:spacing w:before="8"/>
        <w:rPr>
          <w:rFonts w:ascii="Arial MT"/>
          <w:sz w:val="20"/>
        </w:rPr>
      </w:pPr>
    </w:p>
    <w:p>
      <w:pPr>
        <w:pStyle w:val="Heading1"/>
        <w:numPr>
          <w:ilvl w:val="1"/>
          <w:numId w:val="17"/>
        </w:numPr>
        <w:tabs>
          <w:tab w:pos="981" w:val="left" w:leader="none"/>
          <w:tab w:pos="982" w:val="left" w:leader="none"/>
        </w:tabs>
        <w:spacing w:line="240" w:lineRule="auto" w:before="0" w:after="0"/>
        <w:ind w:left="982" w:right="0" w:hanging="720"/>
        <w:jc w:val="left"/>
      </w:pPr>
      <w:bookmarkStart w:name="_bookmark60" w:id="91"/>
      <w:bookmarkEnd w:id="91"/>
      <w:r>
        <w:rPr>
          <w:b w:val="0"/>
        </w:rPr>
      </w:r>
      <w:bookmarkStart w:name="_bookmark60" w:id="92"/>
      <w:bookmarkEnd w:id="92"/>
      <w:r>
        <w:rPr>
          <w:color w:val="1F3863"/>
        </w:rPr>
        <w:t>A</w:t>
      </w:r>
      <w:r>
        <w:rPr>
          <w:color w:val="1F3863"/>
        </w:rPr>
        <w:t>nálisis</w:t>
      </w:r>
      <w:r>
        <w:rPr>
          <w:color w:val="1F3863"/>
          <w:spacing w:val="-4"/>
        </w:rPr>
        <w:t> </w:t>
      </w:r>
      <w:r>
        <w:rPr>
          <w:color w:val="1F3863"/>
        </w:rPr>
        <w:t>de</w:t>
      </w:r>
      <w:r>
        <w:rPr>
          <w:color w:val="1F3863"/>
          <w:spacing w:val="-3"/>
        </w:rPr>
        <w:t> </w:t>
      </w:r>
      <w:r>
        <w:rPr>
          <w:color w:val="1F3863"/>
        </w:rPr>
        <w:t>la</w:t>
      </w:r>
      <w:r>
        <w:rPr>
          <w:color w:val="1F3863"/>
          <w:spacing w:val="-2"/>
        </w:rPr>
        <w:t> </w:t>
      </w:r>
      <w:r>
        <w:rPr>
          <w:color w:val="1F3863"/>
        </w:rPr>
        <w:t>problemática</w:t>
      </w:r>
      <w:r>
        <w:rPr>
          <w:color w:val="1F3863"/>
          <w:spacing w:val="-2"/>
        </w:rPr>
        <w:t> </w:t>
      </w:r>
      <w:r>
        <w:rPr>
          <w:color w:val="1F3863"/>
        </w:rPr>
        <w:t>de</w:t>
      </w:r>
      <w:r>
        <w:rPr>
          <w:color w:val="1F3863"/>
          <w:spacing w:val="-3"/>
        </w:rPr>
        <w:t> </w:t>
      </w:r>
      <w:r>
        <w:rPr>
          <w:color w:val="1F3863"/>
        </w:rPr>
        <w:t>Calidad</w:t>
      </w:r>
      <w:r>
        <w:rPr>
          <w:color w:val="1F3863"/>
          <w:spacing w:val="-4"/>
        </w:rPr>
        <w:t> </w:t>
      </w:r>
      <w:r>
        <w:rPr>
          <w:color w:val="1F3863"/>
        </w:rPr>
        <w:t>Educativa</w:t>
      </w:r>
    </w:p>
    <w:p>
      <w:pPr>
        <w:spacing w:before="276"/>
        <w:ind w:left="262" w:right="915" w:firstLine="0"/>
        <w:jc w:val="both"/>
        <w:rPr>
          <w:i/>
          <w:sz w:val="24"/>
        </w:rPr>
      </w:pPr>
      <w:r>
        <w:rPr>
          <w:sz w:val="24"/>
        </w:rPr>
        <w:t>La calidad de la educación ha sido una preocupación constante en el sistema educativo</w:t>
      </w:r>
      <w:r>
        <w:rPr>
          <w:spacing w:val="1"/>
          <w:sz w:val="24"/>
        </w:rPr>
        <w:t> </w:t>
      </w:r>
      <w:r>
        <w:rPr>
          <w:sz w:val="24"/>
        </w:rPr>
        <w:t>guatemalteco, en la región latinoamericana y a nivel mundial. La comprensión de lo que es</w:t>
      </w:r>
      <w:r>
        <w:rPr>
          <w:spacing w:val="-52"/>
          <w:sz w:val="24"/>
        </w:rPr>
        <w:t> </w:t>
      </w:r>
      <w:r>
        <w:rPr>
          <w:sz w:val="24"/>
        </w:rPr>
        <w:t>calidad de la educación ha ido transformándose considerando, entre otros, los siguientes</w:t>
      </w:r>
      <w:r>
        <w:rPr>
          <w:spacing w:val="1"/>
          <w:sz w:val="24"/>
        </w:rPr>
        <w:t> </w:t>
      </w:r>
      <w:r>
        <w:rPr>
          <w:sz w:val="24"/>
        </w:rPr>
        <w:t>aspectos</w:t>
      </w:r>
      <w:r>
        <w:rPr>
          <w:spacing w:val="-6"/>
          <w:sz w:val="24"/>
        </w:rPr>
        <w:t> </w:t>
      </w:r>
      <w:r>
        <w:rPr>
          <w:sz w:val="24"/>
        </w:rPr>
        <w:t>esenciales.</w:t>
      </w:r>
      <w:r>
        <w:rPr>
          <w:spacing w:val="-7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primer</w:t>
      </w:r>
      <w:r>
        <w:rPr>
          <w:spacing w:val="-6"/>
          <w:sz w:val="24"/>
        </w:rPr>
        <w:t> </w:t>
      </w:r>
      <w:r>
        <w:rPr>
          <w:sz w:val="24"/>
        </w:rPr>
        <w:t>lugar,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calidad</w:t>
      </w:r>
      <w:r>
        <w:rPr>
          <w:spacing w:val="-5"/>
          <w:sz w:val="24"/>
        </w:rPr>
        <w:t> </w:t>
      </w:r>
      <w:r>
        <w:rPr>
          <w:sz w:val="24"/>
        </w:rPr>
        <w:t>se</w:t>
      </w:r>
      <w:r>
        <w:rPr>
          <w:spacing w:val="-11"/>
          <w:sz w:val="24"/>
        </w:rPr>
        <w:t> </w:t>
      </w:r>
      <w:r>
        <w:rPr>
          <w:sz w:val="24"/>
        </w:rPr>
        <w:t>refiere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relevancia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los</w:t>
      </w:r>
      <w:r>
        <w:rPr>
          <w:spacing w:val="-6"/>
          <w:sz w:val="24"/>
        </w:rPr>
        <w:t> </w:t>
      </w:r>
      <w:r>
        <w:rPr>
          <w:sz w:val="24"/>
        </w:rPr>
        <w:t>aprendizajes</w:t>
      </w:r>
      <w:r>
        <w:rPr>
          <w:spacing w:val="-52"/>
          <w:sz w:val="24"/>
        </w:rPr>
        <w:t> </w:t>
      </w:r>
      <w:r>
        <w:rPr>
          <w:sz w:val="24"/>
        </w:rPr>
        <w:t>que los diversos países otorgan a lo que se ha denominado la formación integral de las</w:t>
      </w:r>
      <w:r>
        <w:rPr>
          <w:spacing w:val="1"/>
          <w:sz w:val="24"/>
        </w:rPr>
        <w:t> </w:t>
      </w:r>
      <w:r>
        <w:rPr>
          <w:sz w:val="24"/>
        </w:rPr>
        <w:t>personas. Según la UNESCO, el criterio de “</w:t>
      </w:r>
      <w:r>
        <w:rPr>
          <w:i/>
          <w:sz w:val="24"/>
        </w:rPr>
        <w:t>la relevancia responde al qué y para qué de 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educación… hay que preguntarse cuáles son las finalidades de la educación y si éstas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representan las aspiraciones del conjunto de la sociedad y no solo de determinados grupos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poder.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Una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educación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es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calidad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si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promueve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desarrollo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las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competencias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2"/>
        </w:rPr>
      </w:pPr>
      <w:r>
        <w:rPr/>
        <w:pict>
          <v:shape style="position:absolute;margin-left:85.104004pt;margin-top:15.612445pt;width:441.95pt;height:10.35pt;mso-position-horizontal-relative:page;mso-position-vertical-relative:paragraph;z-index:-15606784;mso-wrap-distance-left:0;mso-wrap-distance-right:0" coordorigin="1702,312" coordsize="8839,207" path="m10540,312l6145,312,1702,312,1702,519,6145,519,10540,519,10540,312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9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55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656320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13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138"/>
        <w:ind w:left="262" w:right="0" w:firstLine="0"/>
        <w:jc w:val="both"/>
        <w:rPr>
          <w:i/>
          <w:sz w:val="24"/>
        </w:rPr>
      </w:pPr>
      <w:r>
        <w:rPr>
          <w:i/>
          <w:sz w:val="24"/>
        </w:rPr>
        <w:t>necesarias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participar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las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diferentes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áreas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vida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humana.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Afrontar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desafíos</w:t>
      </w:r>
    </w:p>
    <w:p>
      <w:pPr>
        <w:spacing w:before="2"/>
        <w:ind w:left="262" w:right="0" w:firstLine="0"/>
        <w:jc w:val="both"/>
        <w:rPr>
          <w:i/>
          <w:sz w:val="24"/>
        </w:rPr>
      </w:pP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sociedad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actual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 desarrollar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proyecto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vida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relación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otros.”</w:t>
      </w:r>
      <w:r>
        <w:rPr>
          <w:i/>
          <w:sz w:val="24"/>
          <w:vertAlign w:val="superscript"/>
        </w:rPr>
        <w:t>18</w:t>
      </w:r>
    </w:p>
    <w:p>
      <w:pPr>
        <w:pStyle w:val="BodyText"/>
        <w:spacing w:before="11"/>
        <w:rPr>
          <w:i/>
          <w:sz w:val="23"/>
        </w:rPr>
      </w:pPr>
    </w:p>
    <w:p>
      <w:pPr>
        <w:spacing w:line="240" w:lineRule="auto" w:before="1"/>
        <w:ind w:left="262" w:right="916" w:firstLine="0"/>
        <w:jc w:val="both"/>
        <w:rPr>
          <w:sz w:val="24"/>
        </w:rPr>
      </w:pP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sz w:val="24"/>
        </w:rPr>
        <w:t>caso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Guatemala,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calidad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educación</w:t>
      </w:r>
      <w:r>
        <w:rPr>
          <w:spacing w:val="-4"/>
          <w:sz w:val="24"/>
        </w:rPr>
        <w:t> </w:t>
      </w:r>
      <w:r>
        <w:rPr>
          <w:sz w:val="24"/>
        </w:rPr>
        <w:t>como</w:t>
      </w:r>
      <w:r>
        <w:rPr>
          <w:spacing w:val="-6"/>
          <w:sz w:val="24"/>
        </w:rPr>
        <w:t> </w:t>
      </w:r>
      <w:r>
        <w:rPr>
          <w:sz w:val="24"/>
        </w:rPr>
        <w:t>aprendizajes</w:t>
      </w:r>
      <w:r>
        <w:rPr>
          <w:spacing w:val="-6"/>
          <w:sz w:val="24"/>
        </w:rPr>
        <w:t> </w:t>
      </w:r>
      <w:r>
        <w:rPr>
          <w:sz w:val="24"/>
        </w:rPr>
        <w:t>relevantes</w:t>
      </w:r>
      <w:r>
        <w:rPr>
          <w:spacing w:val="-6"/>
          <w:sz w:val="24"/>
        </w:rPr>
        <w:t> </w:t>
      </w:r>
      <w:r>
        <w:rPr>
          <w:sz w:val="24"/>
        </w:rPr>
        <w:t>se</w:t>
      </w:r>
      <w:r>
        <w:rPr>
          <w:spacing w:val="-8"/>
          <w:sz w:val="24"/>
        </w:rPr>
        <w:t> </w:t>
      </w:r>
      <w:r>
        <w:rPr>
          <w:sz w:val="24"/>
        </w:rPr>
        <w:t>define</w:t>
      </w:r>
      <w:r>
        <w:rPr>
          <w:spacing w:val="-52"/>
          <w:sz w:val="24"/>
        </w:rPr>
        <w:t> </w:t>
      </w:r>
      <w:r>
        <w:rPr>
          <w:sz w:val="24"/>
        </w:rPr>
        <w:t>en la propia Ley de Educación Nacional Decreto 12-91 que en su Artículo 66 declara que:</w:t>
      </w:r>
      <w:r>
        <w:rPr>
          <w:spacing w:val="1"/>
          <w:sz w:val="24"/>
        </w:rPr>
        <w:t> </w:t>
      </w:r>
      <w:r>
        <w:rPr>
          <w:i/>
          <w:sz w:val="24"/>
        </w:rPr>
        <w:t>“Es responsabilidad del Ministerio de Educación garantizar la calidad de educación que se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imparte</w:t>
      </w:r>
      <w:r>
        <w:rPr>
          <w:i/>
          <w:spacing w:val="-11"/>
          <w:sz w:val="24"/>
        </w:rPr>
        <w:t> </w:t>
      </w:r>
      <w:r>
        <w:rPr>
          <w:i/>
          <w:spacing w:val="-1"/>
          <w:sz w:val="24"/>
        </w:rPr>
        <w:t>en</w:t>
      </w:r>
      <w:r>
        <w:rPr>
          <w:i/>
          <w:spacing w:val="-12"/>
          <w:sz w:val="24"/>
        </w:rPr>
        <w:t> </w:t>
      </w:r>
      <w:r>
        <w:rPr>
          <w:i/>
          <w:spacing w:val="-1"/>
          <w:sz w:val="24"/>
        </w:rPr>
        <w:t>todos</w:t>
      </w:r>
      <w:r>
        <w:rPr>
          <w:i/>
          <w:spacing w:val="-11"/>
          <w:sz w:val="24"/>
        </w:rPr>
        <w:t> </w:t>
      </w:r>
      <w:r>
        <w:rPr>
          <w:i/>
          <w:spacing w:val="-1"/>
          <w:sz w:val="24"/>
        </w:rPr>
        <w:t>los</w:t>
      </w:r>
      <w:r>
        <w:rPr>
          <w:i/>
          <w:spacing w:val="-14"/>
          <w:sz w:val="24"/>
        </w:rPr>
        <w:t> </w:t>
      </w:r>
      <w:r>
        <w:rPr>
          <w:i/>
          <w:spacing w:val="-1"/>
          <w:sz w:val="24"/>
        </w:rPr>
        <w:t>centros</w:t>
      </w:r>
      <w:r>
        <w:rPr>
          <w:i/>
          <w:spacing w:val="-11"/>
          <w:sz w:val="24"/>
        </w:rPr>
        <w:t> </w:t>
      </w:r>
      <w:r>
        <w:rPr>
          <w:i/>
          <w:spacing w:val="-1"/>
          <w:sz w:val="24"/>
        </w:rPr>
        <w:t>educativos</w:t>
      </w:r>
      <w:r>
        <w:rPr>
          <w:i/>
          <w:spacing w:val="-11"/>
          <w:sz w:val="24"/>
        </w:rPr>
        <w:t> </w:t>
      </w:r>
      <w:r>
        <w:rPr>
          <w:i/>
          <w:spacing w:val="-1"/>
          <w:sz w:val="24"/>
        </w:rPr>
        <w:t>del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país,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tanto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públicos,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privados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por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cooperativas.</w:t>
      </w:r>
      <w:r>
        <w:rPr>
          <w:i/>
          <w:spacing w:val="-52"/>
          <w:sz w:val="24"/>
        </w:rPr>
        <w:t> </w:t>
      </w:r>
      <w:r>
        <w:rPr>
          <w:i/>
          <w:sz w:val="24"/>
        </w:rPr>
        <w:t>La calidad de la educación radica 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que la misma es científica, crítica, participativa,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democrática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dinámica.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ello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será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necesario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viabilizar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regular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desarrollo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52"/>
          <w:sz w:val="24"/>
        </w:rPr>
        <w:t> </w:t>
      </w:r>
      <w:r>
        <w:rPr>
          <w:i/>
          <w:sz w:val="24"/>
        </w:rPr>
        <w:t>procesos esenciales tales como la planificación, la evaluación, el seguimiento y supervisión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 los programas educativos.” </w:t>
      </w:r>
      <w:r>
        <w:rPr>
          <w:sz w:val="24"/>
        </w:rPr>
        <w:t>En este sentido, la calidad refleja en gran medida lo que en</w:t>
      </w:r>
      <w:r>
        <w:rPr>
          <w:spacing w:val="1"/>
          <w:sz w:val="24"/>
        </w:rPr>
        <w:t> </w:t>
      </w:r>
      <w:r>
        <w:rPr>
          <w:sz w:val="24"/>
        </w:rPr>
        <w:t>los años 90 del siglo XX se consideraba como relevante. No obstante, que estos aspectos</w:t>
      </w:r>
      <w:r>
        <w:rPr>
          <w:spacing w:val="1"/>
          <w:sz w:val="24"/>
        </w:rPr>
        <w:t> </w:t>
      </w:r>
      <w:r>
        <w:rPr>
          <w:sz w:val="24"/>
        </w:rPr>
        <w:t>fundamentales se encuentran vigentes en cuanto a la fundamentación científica, crítica,</w:t>
      </w:r>
      <w:r>
        <w:rPr>
          <w:spacing w:val="1"/>
          <w:sz w:val="24"/>
        </w:rPr>
        <w:t> </w:t>
      </w:r>
      <w:r>
        <w:rPr>
          <w:sz w:val="24"/>
        </w:rPr>
        <w:t>participativa y democrática de los aprendizajes, hoy día se plantean aún como finalidades</w:t>
      </w:r>
      <w:r>
        <w:rPr>
          <w:spacing w:val="1"/>
          <w:sz w:val="24"/>
        </w:rPr>
        <w:t> </w:t>
      </w:r>
      <w:r>
        <w:rPr>
          <w:sz w:val="24"/>
        </w:rPr>
        <w:t>en la construcción de capacidades, habilidades y competencias; esto quiere decir que los</w:t>
      </w:r>
      <w:r>
        <w:rPr>
          <w:spacing w:val="1"/>
          <w:sz w:val="24"/>
        </w:rPr>
        <w:t> </w:t>
      </w:r>
      <w:r>
        <w:rPr>
          <w:sz w:val="24"/>
        </w:rPr>
        <w:t>enfoques han</w:t>
      </w:r>
      <w:r>
        <w:rPr>
          <w:spacing w:val="1"/>
          <w:sz w:val="24"/>
        </w:rPr>
        <w:t> </w:t>
      </w:r>
      <w:r>
        <w:rPr>
          <w:sz w:val="24"/>
        </w:rPr>
        <w:t>cambiado.</w:t>
      </w:r>
    </w:p>
    <w:p>
      <w:pPr>
        <w:pStyle w:val="BodyText"/>
        <w:spacing w:before="7"/>
        <w:rPr>
          <w:sz w:val="27"/>
        </w:rPr>
      </w:pPr>
    </w:p>
    <w:p>
      <w:pPr>
        <w:spacing w:before="0"/>
        <w:ind w:left="262" w:right="915" w:firstLine="0"/>
        <w:jc w:val="both"/>
        <w:rPr>
          <w:i/>
          <w:sz w:val="24"/>
        </w:rPr>
      </w:pP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segundo</w:t>
      </w:r>
      <w:r>
        <w:rPr>
          <w:spacing w:val="1"/>
          <w:sz w:val="24"/>
        </w:rPr>
        <w:t> </w:t>
      </w:r>
      <w:r>
        <w:rPr>
          <w:sz w:val="24"/>
        </w:rPr>
        <w:t>lugar,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calidad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educación</w:t>
      </w:r>
      <w:r>
        <w:rPr>
          <w:spacing w:val="1"/>
          <w:sz w:val="24"/>
        </w:rPr>
        <w:t> </w:t>
      </w:r>
      <w:r>
        <w:rPr>
          <w:sz w:val="24"/>
        </w:rPr>
        <w:t>también</w:t>
      </w:r>
      <w:r>
        <w:rPr>
          <w:spacing w:val="1"/>
          <w:sz w:val="24"/>
        </w:rPr>
        <w:t> </w:t>
      </w:r>
      <w:r>
        <w:rPr>
          <w:sz w:val="24"/>
        </w:rPr>
        <w:t>ha</w:t>
      </w:r>
      <w:r>
        <w:rPr>
          <w:spacing w:val="1"/>
          <w:sz w:val="24"/>
        </w:rPr>
        <w:t> </w:t>
      </w:r>
      <w:r>
        <w:rPr>
          <w:sz w:val="24"/>
        </w:rPr>
        <w:t>sido</w:t>
      </w:r>
      <w:r>
        <w:rPr>
          <w:spacing w:val="1"/>
          <w:sz w:val="24"/>
        </w:rPr>
        <w:t> </w:t>
      </w:r>
      <w:r>
        <w:rPr>
          <w:sz w:val="24"/>
        </w:rPr>
        <w:t>comprendida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pertinencia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que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los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aprendizajes</w:t>
      </w:r>
      <w:r>
        <w:rPr>
          <w:spacing w:val="-14"/>
          <w:sz w:val="24"/>
        </w:rPr>
        <w:t> </w:t>
      </w:r>
      <w:r>
        <w:rPr>
          <w:sz w:val="24"/>
        </w:rPr>
        <w:t>deben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reflejar</w:t>
      </w:r>
      <w:r>
        <w:rPr>
          <w:spacing w:val="-12"/>
          <w:sz w:val="24"/>
        </w:rPr>
        <w:t> </w:t>
      </w:r>
      <w:r>
        <w:rPr>
          <w:sz w:val="24"/>
        </w:rPr>
        <w:t>en</w:t>
      </w:r>
      <w:r>
        <w:rPr>
          <w:spacing w:val="-10"/>
          <w:sz w:val="24"/>
        </w:rPr>
        <w:t> </w:t>
      </w:r>
      <w:r>
        <w:rPr>
          <w:sz w:val="24"/>
        </w:rPr>
        <w:t>términos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las</w:t>
      </w:r>
      <w:r>
        <w:rPr>
          <w:spacing w:val="-11"/>
          <w:sz w:val="24"/>
        </w:rPr>
        <w:t> </w:t>
      </w:r>
      <w:r>
        <w:rPr>
          <w:sz w:val="24"/>
        </w:rPr>
        <w:t>diferencias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pueblos</w:t>
      </w:r>
      <w:r>
        <w:rPr>
          <w:spacing w:val="-51"/>
          <w:sz w:val="24"/>
        </w:rPr>
        <w:t> </w:t>
      </w:r>
      <w:r>
        <w:rPr>
          <w:sz w:val="24"/>
        </w:rPr>
        <w:t>y de culturas que conviven en el país. A este respecto, la UNESCO igualmente recoge la</w:t>
      </w:r>
      <w:r>
        <w:rPr>
          <w:spacing w:val="1"/>
          <w:sz w:val="24"/>
        </w:rPr>
        <w:t> </w:t>
      </w:r>
      <w:r>
        <w:rPr>
          <w:sz w:val="24"/>
        </w:rPr>
        <w:t>calidad</w:t>
      </w:r>
      <w:r>
        <w:rPr>
          <w:spacing w:val="-8"/>
          <w:sz w:val="24"/>
        </w:rPr>
        <w:t> </w:t>
      </w:r>
      <w:r>
        <w:rPr>
          <w:sz w:val="24"/>
        </w:rPr>
        <w:t>como</w:t>
      </w:r>
      <w:r>
        <w:rPr>
          <w:spacing w:val="-8"/>
          <w:sz w:val="24"/>
        </w:rPr>
        <w:t> </w:t>
      </w:r>
      <w:r>
        <w:rPr>
          <w:sz w:val="24"/>
        </w:rPr>
        <w:t>pertinencia,</w:t>
      </w:r>
      <w:r>
        <w:rPr>
          <w:spacing w:val="-6"/>
          <w:sz w:val="24"/>
        </w:rPr>
        <w:t> </w:t>
      </w:r>
      <w:r>
        <w:rPr>
          <w:sz w:val="24"/>
        </w:rPr>
        <w:t>refiriéndose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necesidad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que</w:t>
      </w:r>
      <w:r>
        <w:rPr>
          <w:spacing w:val="-9"/>
          <w:sz w:val="24"/>
        </w:rPr>
        <w:t> </w:t>
      </w:r>
      <w:r>
        <w:rPr>
          <w:sz w:val="24"/>
        </w:rPr>
        <w:t>“</w:t>
      </w:r>
      <w:r>
        <w:rPr>
          <w:i/>
          <w:sz w:val="24"/>
        </w:rPr>
        <w:t>ésta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sea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significativa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las</w:t>
      </w:r>
      <w:r>
        <w:rPr>
          <w:i/>
          <w:spacing w:val="-52"/>
          <w:sz w:val="24"/>
        </w:rPr>
        <w:t> </w:t>
      </w:r>
      <w:r>
        <w:rPr>
          <w:i/>
          <w:sz w:val="24"/>
        </w:rPr>
        <w:t>personas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distintos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estratos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culturas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diferentes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capacidades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intereses, de forma que puedan apropiarse de los contenidos de la cultura, mundial y local,</w:t>
      </w:r>
      <w:r>
        <w:rPr>
          <w:i/>
          <w:spacing w:val="-52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construirse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sujetos,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desarrollando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autonomía,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autogobierno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propia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identidad.”</w:t>
      </w:r>
      <w:r>
        <w:rPr>
          <w:i/>
          <w:sz w:val="24"/>
          <w:vertAlign w:val="superscript"/>
        </w:rPr>
        <w:t>19</w:t>
      </w:r>
    </w:p>
    <w:p>
      <w:pPr>
        <w:pStyle w:val="BodyText"/>
        <w:spacing w:before="1"/>
        <w:rPr>
          <w:i/>
        </w:rPr>
      </w:pPr>
    </w:p>
    <w:p>
      <w:pPr>
        <w:spacing w:before="0"/>
        <w:ind w:left="262" w:right="917" w:firstLine="0"/>
        <w:jc w:val="both"/>
        <w:rPr>
          <w:i/>
          <w:sz w:val="24"/>
        </w:rPr>
      </w:pPr>
      <w:r>
        <w:rPr>
          <w:sz w:val="24"/>
        </w:rPr>
        <w:t>En el marco de la Ley de Educación Nacional se plantea que la educación bilingüe debe</w:t>
      </w:r>
      <w:r>
        <w:rPr>
          <w:spacing w:val="1"/>
          <w:sz w:val="24"/>
        </w:rPr>
        <w:t> </w:t>
      </w:r>
      <w:r>
        <w:rPr>
          <w:sz w:val="24"/>
        </w:rPr>
        <w:t>prevalecer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zonas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población</w:t>
      </w:r>
      <w:r>
        <w:rPr>
          <w:spacing w:val="1"/>
          <w:sz w:val="24"/>
        </w:rPr>
        <w:t> </w:t>
      </w:r>
      <w:r>
        <w:rPr>
          <w:sz w:val="24"/>
        </w:rPr>
        <w:t>indígena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i/>
          <w:sz w:val="24"/>
        </w:rPr>
        <w:t>“responde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características,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necesidades e intereses del país, en lugares conformados por diversos grupos étnicos 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lingüísticos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lleva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cabo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través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programas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subsistemas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educación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escolar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16"/>
        </w:rPr>
      </w:pPr>
      <w:r>
        <w:rPr/>
        <w:pict>
          <v:rect style="position:absolute;margin-left:85.103996pt;margin-top:11.872069pt;width:144.020pt;height:.60004pt;mso-position-horizontal-relative:page;mso-position-vertical-relative:paragraph;z-index:-156052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5"/>
        <w:ind w:left="262" w:right="618" w:firstLine="0"/>
        <w:jc w:val="left"/>
        <w:rPr>
          <w:sz w:val="20"/>
        </w:rPr>
      </w:pPr>
      <w:r>
        <w:rPr>
          <w:sz w:val="20"/>
          <w:vertAlign w:val="superscript"/>
        </w:rPr>
        <w:t>18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Oficina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Regional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Educación para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América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Latina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Caribe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(2007)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Educación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calidad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para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todos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un</w:t>
      </w:r>
      <w:r>
        <w:rPr>
          <w:spacing w:val="-42"/>
          <w:sz w:val="20"/>
          <w:vertAlign w:val="baseline"/>
        </w:rPr>
        <w:t> </w:t>
      </w:r>
      <w:r>
        <w:rPr>
          <w:sz w:val="20"/>
          <w:vertAlign w:val="baseline"/>
        </w:rPr>
        <w:t>asunto derechos humanos, Organización de las Naciones Unidas para la Educación, la Ciencia y la Cultura,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Santiago,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página 9.</w:t>
      </w:r>
    </w:p>
    <w:p>
      <w:pPr>
        <w:spacing w:line="244" w:lineRule="exact" w:before="0"/>
        <w:ind w:left="262" w:right="0" w:firstLine="0"/>
        <w:jc w:val="left"/>
        <w:rPr>
          <w:sz w:val="20"/>
        </w:rPr>
      </w:pPr>
      <w:r>
        <w:rPr>
          <w:sz w:val="20"/>
          <w:vertAlign w:val="superscript"/>
        </w:rPr>
        <w:t>19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Íbídem.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  <w:r>
        <w:rPr/>
        <w:pict>
          <v:shape style="position:absolute;margin-left:85.104004pt;margin-top:17.542927pt;width:441.95pt;height:10.35pt;mso-position-horizontal-relative:page;mso-position-vertical-relative:paragraph;z-index:-15604736;mso-wrap-distance-left:0;mso-wrap-distance-right:0" coordorigin="1702,351" coordsize="8839,207" path="m10540,351l6145,351,1702,351,1702,557,6145,557,10540,557,10540,351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9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56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658368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13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23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138"/>
        <w:ind w:left="262" w:right="0" w:firstLine="0"/>
        <w:jc w:val="both"/>
        <w:rPr>
          <w:i/>
          <w:sz w:val="24"/>
        </w:rPr>
      </w:pPr>
      <w:r>
        <w:rPr>
          <w:i/>
          <w:sz w:val="24"/>
        </w:rPr>
        <w:t>y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educación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extraescolar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o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paralela.”</w:t>
      </w:r>
      <w:r>
        <w:rPr>
          <w:i/>
          <w:sz w:val="24"/>
          <w:vertAlign w:val="superscript"/>
        </w:rPr>
        <w:t>20</w:t>
      </w:r>
      <w:r>
        <w:rPr>
          <w:i/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Con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ello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se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busca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“</w:t>
      </w:r>
      <w:r>
        <w:rPr>
          <w:i/>
          <w:sz w:val="24"/>
          <w:vertAlign w:val="baseline"/>
        </w:rPr>
        <w:t>afirmar</w:t>
      </w:r>
      <w:r>
        <w:rPr>
          <w:i/>
          <w:spacing w:val="5"/>
          <w:sz w:val="24"/>
          <w:vertAlign w:val="baseline"/>
        </w:rPr>
        <w:t> </w:t>
      </w:r>
      <w:r>
        <w:rPr>
          <w:i/>
          <w:sz w:val="24"/>
          <w:vertAlign w:val="baseline"/>
        </w:rPr>
        <w:t>y</w:t>
      </w:r>
      <w:r>
        <w:rPr>
          <w:i/>
          <w:spacing w:val="6"/>
          <w:sz w:val="24"/>
          <w:vertAlign w:val="baseline"/>
        </w:rPr>
        <w:t> </w:t>
      </w:r>
      <w:r>
        <w:rPr>
          <w:i/>
          <w:sz w:val="24"/>
          <w:vertAlign w:val="baseline"/>
        </w:rPr>
        <w:t>fortalecer</w:t>
      </w:r>
      <w:r>
        <w:rPr>
          <w:i/>
          <w:spacing w:val="5"/>
          <w:sz w:val="24"/>
          <w:vertAlign w:val="baseline"/>
        </w:rPr>
        <w:t> </w:t>
      </w:r>
      <w:r>
        <w:rPr>
          <w:i/>
          <w:sz w:val="24"/>
          <w:vertAlign w:val="baseline"/>
        </w:rPr>
        <w:t>la</w:t>
      </w:r>
      <w:r>
        <w:rPr>
          <w:i/>
          <w:spacing w:val="6"/>
          <w:sz w:val="24"/>
          <w:vertAlign w:val="baseline"/>
        </w:rPr>
        <w:t> </w:t>
      </w:r>
      <w:r>
        <w:rPr>
          <w:i/>
          <w:sz w:val="24"/>
          <w:vertAlign w:val="baseline"/>
        </w:rPr>
        <w:t>identidad</w:t>
      </w:r>
    </w:p>
    <w:p>
      <w:pPr>
        <w:spacing w:before="2"/>
        <w:ind w:left="262" w:right="0" w:firstLine="0"/>
        <w:jc w:val="both"/>
        <w:rPr>
          <w:i/>
          <w:sz w:val="24"/>
        </w:rPr>
      </w:pPr>
      <w:r>
        <w:rPr>
          <w:i/>
          <w:sz w:val="24"/>
        </w:rPr>
        <w:t>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valores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culturales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comunidades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lingüísticas.”</w:t>
      </w:r>
      <w:r>
        <w:rPr>
          <w:i/>
          <w:sz w:val="24"/>
          <w:vertAlign w:val="superscript"/>
        </w:rPr>
        <w:t>21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before="1"/>
        <w:ind w:left="262" w:right="916"/>
        <w:jc w:val="both"/>
      </w:pPr>
      <w:r>
        <w:rPr>
          <w:spacing w:val="-1"/>
        </w:rPr>
        <w:t>En</w:t>
      </w:r>
      <w:r>
        <w:rPr>
          <w:spacing w:val="-10"/>
        </w:rPr>
        <w:t> </w:t>
      </w:r>
      <w:r>
        <w:rPr>
          <w:spacing w:val="-1"/>
        </w:rPr>
        <w:t>tercer</w:t>
      </w:r>
      <w:r>
        <w:rPr>
          <w:spacing w:val="-11"/>
        </w:rPr>
        <w:t> </w:t>
      </w:r>
      <w:r>
        <w:rPr>
          <w:spacing w:val="-1"/>
        </w:rPr>
        <w:t>lugar,</w:t>
      </w:r>
      <w:r>
        <w:rPr>
          <w:spacing w:val="-13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calidad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la</w:t>
      </w:r>
      <w:r>
        <w:rPr>
          <w:spacing w:val="-10"/>
        </w:rPr>
        <w:t> </w:t>
      </w:r>
      <w:r>
        <w:rPr>
          <w:spacing w:val="-1"/>
        </w:rPr>
        <w:t>educación</w:t>
      </w:r>
      <w:r>
        <w:rPr>
          <w:spacing w:val="-11"/>
        </w:rPr>
        <w:t> </w:t>
      </w:r>
      <w:r>
        <w:rPr/>
        <w:t>también</w:t>
      </w:r>
      <w:r>
        <w:rPr>
          <w:spacing w:val="-13"/>
        </w:rPr>
        <w:t> </w:t>
      </w:r>
      <w:r>
        <w:rPr/>
        <w:t>presenta</w:t>
      </w:r>
      <w:r>
        <w:rPr>
          <w:spacing w:val="-13"/>
        </w:rPr>
        <w:t> </w:t>
      </w:r>
      <w:r>
        <w:rPr/>
        <w:t>dos</w:t>
      </w:r>
      <w:r>
        <w:rPr>
          <w:spacing w:val="-11"/>
        </w:rPr>
        <w:t> </w:t>
      </w:r>
      <w:r>
        <w:rPr/>
        <w:t>significados</w:t>
      </w:r>
      <w:r>
        <w:rPr>
          <w:spacing w:val="-13"/>
        </w:rPr>
        <w:t> </w:t>
      </w:r>
      <w:r>
        <w:rPr/>
        <w:t>adicionales</w:t>
      </w:r>
      <w:r>
        <w:rPr>
          <w:spacing w:val="-11"/>
        </w:rPr>
        <w:t> </w:t>
      </w:r>
      <w:r>
        <w:rPr/>
        <w:t>que</w:t>
      </w:r>
      <w:r>
        <w:rPr>
          <w:spacing w:val="-52"/>
        </w:rPr>
        <w:t> </w:t>
      </w:r>
      <w:r>
        <w:rPr/>
        <w:t>se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ido</w:t>
      </w:r>
      <w:r>
        <w:rPr>
          <w:spacing w:val="1"/>
        </w:rPr>
        <w:t> </w:t>
      </w:r>
      <w:r>
        <w:rPr/>
        <w:t>reforzando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reconocimiento</w:t>
      </w:r>
      <w:r>
        <w:rPr>
          <w:spacing w:val="1"/>
        </w:rPr>
        <w:t> </w:t>
      </w:r>
      <w:r>
        <w:rPr/>
        <w:t>internacional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compromisos</w:t>
      </w:r>
      <w:r>
        <w:rPr>
          <w:spacing w:val="-52"/>
        </w:rPr>
        <w:t> </w:t>
      </w:r>
      <w:r>
        <w:rPr/>
        <w:t>contenidos, particularmente, en los Objetivos de Desarrollo Sostenible. Estos sentidos de</w:t>
      </w:r>
      <w:r>
        <w:rPr>
          <w:spacing w:val="1"/>
        </w:rPr>
        <w:t> </w:t>
      </w:r>
      <w:r>
        <w:rPr/>
        <w:t>calidad están asociados a la capacidad de cuantificar elementos esenciales tales como la</w:t>
      </w:r>
      <w:r>
        <w:rPr>
          <w:spacing w:val="1"/>
        </w:rPr>
        <w:t> </w:t>
      </w:r>
      <w:r>
        <w:rPr/>
        <w:t>eficiencia y eficacia de los sistemas educativos y, por otra parte, de la evaluación de los</w:t>
      </w:r>
      <w:r>
        <w:rPr>
          <w:spacing w:val="1"/>
        </w:rPr>
        <w:t> </w:t>
      </w:r>
      <w:r>
        <w:rPr/>
        <w:t>rendimientos escolares. Esto se puede observar en los indicadores y su medición que</w:t>
      </w:r>
      <w:r>
        <w:rPr>
          <w:spacing w:val="1"/>
        </w:rPr>
        <w:t> </w:t>
      </w:r>
      <w:r>
        <w:rPr/>
        <w:t>propone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UNESCO</w:t>
      </w:r>
      <w:r>
        <w:rPr>
          <w:spacing w:val="-5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documento</w:t>
      </w:r>
      <w:r>
        <w:rPr>
          <w:spacing w:val="-3"/>
        </w:rPr>
        <w:t> </w:t>
      </w:r>
      <w:r>
        <w:rPr/>
        <w:t>“Guía</w:t>
      </w:r>
      <w:r>
        <w:rPr>
          <w:spacing w:val="-2"/>
        </w:rPr>
        <w:t> </w:t>
      </w:r>
      <w:r>
        <w:rPr/>
        <w:t>Abreviada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Indicadores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Educación</w:t>
      </w:r>
      <w:r>
        <w:rPr>
          <w:spacing w:val="-5"/>
        </w:rPr>
        <w:t> </w:t>
      </w:r>
      <w:r>
        <w:rPr/>
        <w:t>para</w:t>
      </w:r>
      <w:r>
        <w:rPr>
          <w:spacing w:val="-3"/>
        </w:rPr>
        <w:t> </w:t>
      </w:r>
      <w:r>
        <w:rPr/>
        <w:t>el</w:t>
      </w:r>
      <w:r>
        <w:rPr>
          <w:spacing w:val="-52"/>
        </w:rPr>
        <w:t> </w:t>
      </w:r>
      <w:r>
        <w:rPr/>
        <w:t>ODS 4”.</w:t>
      </w:r>
      <w:r>
        <w:rPr>
          <w:vertAlign w:val="superscript"/>
        </w:rPr>
        <w:t>22</w:t>
      </w:r>
      <w:r>
        <w:rPr>
          <w:vertAlign w:val="baseline"/>
        </w:rPr>
        <w:t> La propuesta para efectos de la eficiencia escolar se establece no sólo por las</w:t>
      </w:r>
      <w:r>
        <w:rPr>
          <w:spacing w:val="1"/>
          <w:vertAlign w:val="baseline"/>
        </w:rPr>
        <w:t> </w:t>
      </w:r>
      <w:r>
        <w:rPr>
          <w:vertAlign w:val="baseline"/>
        </w:rPr>
        <w:t>proporciones</w:t>
      </w:r>
      <w:r>
        <w:rPr>
          <w:spacing w:val="-11"/>
          <w:vertAlign w:val="baseline"/>
        </w:rPr>
        <w:t> </w:t>
      </w:r>
      <w:r>
        <w:rPr>
          <w:vertAlign w:val="baseline"/>
        </w:rPr>
        <w:t>al</w:t>
      </w:r>
      <w:r>
        <w:rPr>
          <w:spacing w:val="-11"/>
          <w:vertAlign w:val="baseline"/>
        </w:rPr>
        <w:t> </w:t>
      </w:r>
      <w:r>
        <w:rPr>
          <w:vertAlign w:val="baseline"/>
        </w:rPr>
        <w:t>final</w:t>
      </w:r>
      <w:r>
        <w:rPr>
          <w:spacing w:val="-11"/>
          <w:vertAlign w:val="baseline"/>
        </w:rPr>
        <w:t> </w:t>
      </w:r>
      <w:r>
        <w:rPr>
          <w:vertAlign w:val="baseline"/>
        </w:rPr>
        <w:t>de</w:t>
      </w:r>
      <w:r>
        <w:rPr>
          <w:spacing w:val="-8"/>
          <w:vertAlign w:val="baseline"/>
        </w:rPr>
        <w:t> </w:t>
      </w:r>
      <w:r>
        <w:rPr>
          <w:vertAlign w:val="baseline"/>
        </w:rPr>
        <w:t>la</w:t>
      </w:r>
      <w:r>
        <w:rPr>
          <w:spacing w:val="-9"/>
          <w:vertAlign w:val="baseline"/>
        </w:rPr>
        <w:t> </w:t>
      </w:r>
      <w:r>
        <w:rPr>
          <w:vertAlign w:val="baseline"/>
        </w:rPr>
        <w:t>educación</w:t>
      </w:r>
      <w:r>
        <w:rPr>
          <w:spacing w:val="-12"/>
          <w:vertAlign w:val="baseline"/>
        </w:rPr>
        <w:t> </w:t>
      </w:r>
      <w:r>
        <w:rPr>
          <w:vertAlign w:val="baseline"/>
        </w:rPr>
        <w:t>primaria</w:t>
      </w:r>
      <w:r>
        <w:rPr>
          <w:spacing w:val="-10"/>
          <w:vertAlign w:val="baseline"/>
        </w:rPr>
        <w:t> </w:t>
      </w:r>
      <w:r>
        <w:rPr>
          <w:vertAlign w:val="baseline"/>
        </w:rPr>
        <w:t>o</w:t>
      </w:r>
      <w:r>
        <w:rPr>
          <w:spacing w:val="-11"/>
          <w:vertAlign w:val="baseline"/>
        </w:rPr>
        <w:t> </w:t>
      </w:r>
      <w:r>
        <w:rPr>
          <w:vertAlign w:val="baseline"/>
        </w:rPr>
        <w:t>el</w:t>
      </w:r>
      <w:r>
        <w:rPr>
          <w:spacing w:val="-11"/>
          <w:vertAlign w:val="baseline"/>
        </w:rPr>
        <w:t> </w:t>
      </w:r>
      <w:r>
        <w:rPr>
          <w:vertAlign w:val="baseline"/>
        </w:rPr>
        <w:t>ciclo</w:t>
      </w:r>
      <w:r>
        <w:rPr>
          <w:spacing w:val="-10"/>
          <w:vertAlign w:val="baseline"/>
        </w:rPr>
        <w:t> </w:t>
      </w:r>
      <w:r>
        <w:rPr>
          <w:vertAlign w:val="baseline"/>
        </w:rPr>
        <w:t>básico</w:t>
      </w:r>
      <w:r>
        <w:rPr>
          <w:spacing w:val="-11"/>
          <w:vertAlign w:val="baseline"/>
        </w:rPr>
        <w:t> </w:t>
      </w:r>
      <w:r>
        <w:rPr>
          <w:vertAlign w:val="baseline"/>
        </w:rPr>
        <w:t>del</w:t>
      </w:r>
      <w:r>
        <w:rPr>
          <w:spacing w:val="-10"/>
          <w:vertAlign w:val="baseline"/>
        </w:rPr>
        <w:t> </w:t>
      </w:r>
      <w:r>
        <w:rPr>
          <w:vertAlign w:val="baseline"/>
        </w:rPr>
        <w:t>nivel</w:t>
      </w:r>
      <w:r>
        <w:rPr>
          <w:spacing w:val="-11"/>
          <w:vertAlign w:val="baseline"/>
        </w:rPr>
        <w:t> </w:t>
      </w:r>
      <w:r>
        <w:rPr>
          <w:vertAlign w:val="baseline"/>
        </w:rPr>
        <w:t>medio,</w:t>
      </w:r>
      <w:r>
        <w:rPr>
          <w:spacing w:val="-10"/>
          <w:vertAlign w:val="baseline"/>
        </w:rPr>
        <w:t> </w:t>
      </w:r>
      <w:r>
        <w:rPr>
          <w:vertAlign w:val="baseline"/>
        </w:rPr>
        <w:t>sino</w:t>
      </w:r>
      <w:r>
        <w:rPr>
          <w:spacing w:val="-11"/>
          <w:vertAlign w:val="baseline"/>
        </w:rPr>
        <w:t> </w:t>
      </w:r>
      <w:r>
        <w:rPr>
          <w:vertAlign w:val="baseline"/>
        </w:rPr>
        <w:t>también</w:t>
      </w:r>
      <w:r>
        <w:rPr>
          <w:spacing w:val="-52"/>
          <w:vertAlign w:val="baseline"/>
        </w:rPr>
        <w:t> </w:t>
      </w:r>
      <w:r>
        <w:rPr>
          <w:vertAlign w:val="baseline"/>
        </w:rPr>
        <w:t>por</w:t>
      </w:r>
      <w:r>
        <w:rPr>
          <w:spacing w:val="-4"/>
          <w:vertAlign w:val="baseline"/>
        </w:rPr>
        <w:t> </w:t>
      </w:r>
      <w:r>
        <w:rPr>
          <w:vertAlign w:val="baseline"/>
        </w:rPr>
        <w:t>otro</w:t>
      </w:r>
      <w:r>
        <w:rPr>
          <w:spacing w:val="-5"/>
          <w:vertAlign w:val="baseline"/>
        </w:rPr>
        <w:t> </w:t>
      </w:r>
      <w:r>
        <w:rPr>
          <w:vertAlign w:val="baseline"/>
        </w:rPr>
        <w:t>tipo</w:t>
      </w:r>
      <w:r>
        <w:rPr>
          <w:spacing w:val="-6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indicadores</w:t>
      </w:r>
      <w:r>
        <w:rPr>
          <w:spacing w:val="-4"/>
          <w:vertAlign w:val="baseline"/>
        </w:rPr>
        <w:t> </w:t>
      </w:r>
      <w:r>
        <w:rPr>
          <w:vertAlign w:val="baseline"/>
        </w:rPr>
        <w:t>tales</w:t>
      </w:r>
      <w:r>
        <w:rPr>
          <w:spacing w:val="-7"/>
          <w:vertAlign w:val="baseline"/>
        </w:rPr>
        <w:t> </w:t>
      </w:r>
      <w:r>
        <w:rPr>
          <w:vertAlign w:val="baseline"/>
        </w:rPr>
        <w:t>como</w:t>
      </w:r>
      <w:r>
        <w:rPr>
          <w:spacing w:val="-3"/>
          <w:vertAlign w:val="baseline"/>
        </w:rPr>
        <w:t> </w:t>
      </w:r>
      <w:r>
        <w:rPr>
          <w:vertAlign w:val="baseline"/>
        </w:rPr>
        <w:t>los</w:t>
      </w:r>
      <w:r>
        <w:rPr>
          <w:spacing w:val="-4"/>
          <w:vertAlign w:val="baseline"/>
        </w:rPr>
        <w:t> </w:t>
      </w:r>
      <w:r>
        <w:rPr>
          <w:vertAlign w:val="baseline"/>
        </w:rPr>
        <w:t>porcentajes</w:t>
      </w:r>
      <w:r>
        <w:rPr>
          <w:spacing w:val="-7"/>
          <w:vertAlign w:val="baseline"/>
        </w:rPr>
        <w:t> </w:t>
      </w:r>
      <w:r>
        <w:rPr>
          <w:vertAlign w:val="baseline"/>
        </w:rPr>
        <w:t>de</w:t>
      </w:r>
      <w:r>
        <w:rPr>
          <w:spacing w:val="-6"/>
          <w:vertAlign w:val="baseline"/>
        </w:rPr>
        <w:t> </w:t>
      </w:r>
      <w:r>
        <w:rPr>
          <w:vertAlign w:val="baseline"/>
        </w:rPr>
        <w:t>promoción</w:t>
      </w:r>
      <w:r>
        <w:rPr>
          <w:spacing w:val="-4"/>
          <w:vertAlign w:val="baseline"/>
        </w:rPr>
        <w:t> </w:t>
      </w:r>
      <w:r>
        <w:rPr>
          <w:vertAlign w:val="baseline"/>
        </w:rPr>
        <w:t>por</w:t>
      </w:r>
      <w:r>
        <w:rPr>
          <w:spacing w:val="-8"/>
          <w:vertAlign w:val="baseline"/>
        </w:rPr>
        <w:t> </w:t>
      </w:r>
      <w:r>
        <w:rPr>
          <w:vertAlign w:val="baseline"/>
        </w:rPr>
        <w:t>nivel</w:t>
      </w:r>
      <w:r>
        <w:rPr>
          <w:spacing w:val="-4"/>
          <w:vertAlign w:val="baseline"/>
        </w:rPr>
        <w:t> </w:t>
      </w:r>
      <w:r>
        <w:rPr>
          <w:vertAlign w:val="baseline"/>
        </w:rPr>
        <w:t>y</w:t>
      </w:r>
      <w:r>
        <w:rPr>
          <w:spacing w:val="-4"/>
          <w:vertAlign w:val="baseline"/>
        </w:rPr>
        <w:t> </w:t>
      </w:r>
      <w:r>
        <w:rPr>
          <w:vertAlign w:val="baseline"/>
        </w:rPr>
        <w:t>grado,</w:t>
      </w:r>
      <w:r>
        <w:rPr>
          <w:spacing w:val="-3"/>
          <w:vertAlign w:val="baseline"/>
        </w:rPr>
        <w:t> </w:t>
      </w:r>
      <w:r>
        <w:rPr>
          <w:vertAlign w:val="baseline"/>
        </w:rPr>
        <w:t>así</w:t>
      </w:r>
      <w:r>
        <w:rPr>
          <w:spacing w:val="-52"/>
          <w:vertAlign w:val="baseline"/>
        </w:rPr>
        <w:t> </w:t>
      </w:r>
      <w:r>
        <w:rPr>
          <w:vertAlign w:val="baseline"/>
        </w:rPr>
        <w:t>como las tasas de deserción. En términos de los aprendizajes se procede a revisar los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resultados obtenidos en las evaluaciones de rendimiento escolar, tanto nacionales como</w:t>
      </w:r>
      <w:r>
        <w:rPr>
          <w:spacing w:val="1"/>
          <w:vertAlign w:val="baseline"/>
        </w:rPr>
        <w:t> </w:t>
      </w:r>
      <w:r>
        <w:rPr>
          <w:vertAlign w:val="baseline"/>
        </w:rPr>
        <w:t>internacionales.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  <w:r>
        <w:rPr/>
        <w:pict>
          <v:rect style="position:absolute;margin-left:85.103996pt;margin-top:13.254746pt;width:144.020pt;height:.599980pt;mso-position-horizontal-relative:page;mso-position-vertical-relative:paragraph;z-index:-156032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5"/>
        <w:ind w:left="262" w:right="0" w:firstLine="0"/>
        <w:jc w:val="left"/>
        <w:rPr>
          <w:sz w:val="20"/>
        </w:rPr>
      </w:pPr>
      <w:r>
        <w:rPr>
          <w:sz w:val="20"/>
          <w:vertAlign w:val="superscript"/>
        </w:rPr>
        <w:t>20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Decreto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12-91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Ley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Educación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Nacional,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Artículo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56</w:t>
      </w:r>
    </w:p>
    <w:p>
      <w:pPr>
        <w:spacing w:before="1"/>
        <w:ind w:left="262" w:right="0" w:firstLine="0"/>
        <w:jc w:val="left"/>
        <w:rPr>
          <w:sz w:val="20"/>
        </w:rPr>
      </w:pPr>
      <w:r>
        <w:rPr>
          <w:sz w:val="20"/>
          <w:vertAlign w:val="superscript"/>
        </w:rPr>
        <w:t>21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Ibíd.,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Artículo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57</w:t>
      </w:r>
    </w:p>
    <w:p>
      <w:pPr>
        <w:spacing w:before="1"/>
        <w:ind w:left="262" w:right="618" w:firstLine="0"/>
        <w:jc w:val="left"/>
        <w:rPr>
          <w:sz w:val="20"/>
        </w:rPr>
      </w:pPr>
      <w:r>
        <w:rPr>
          <w:sz w:val="20"/>
          <w:vertAlign w:val="superscript"/>
        </w:rPr>
        <w:t>22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Organización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las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Naciones</w:t>
      </w:r>
      <w:r>
        <w:rPr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Unidas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para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Educación,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Ciencia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Cultura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(2018)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Guía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Abreviada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43"/>
          <w:sz w:val="20"/>
          <w:vertAlign w:val="baseline"/>
        </w:rPr>
        <w:t> </w:t>
      </w:r>
      <w:r>
        <w:rPr>
          <w:sz w:val="20"/>
          <w:vertAlign w:val="baseline"/>
        </w:rPr>
        <w:t>Indicadores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Educación para el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ODS 4,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Instituto 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Estadística UNESCO,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Montréal.</w:t>
      </w:r>
    </w:p>
    <w:p>
      <w:pPr>
        <w:pStyle w:val="BodyText"/>
        <w:spacing w:before="9"/>
        <w:rPr>
          <w:sz w:val="22"/>
        </w:rPr>
      </w:pPr>
      <w:r>
        <w:rPr/>
        <w:pict>
          <v:shape style="position:absolute;margin-left:85.104004pt;margin-top:15.828871pt;width:441.95pt;height:10.35pt;mso-position-horizontal-relative:page;mso-position-vertical-relative:paragraph;z-index:-15602688;mso-wrap-distance-left:0;mso-wrap-distance-right:0" coordorigin="1702,317" coordsize="8839,207" path="m10540,317l6145,317,1702,317,1702,523,6145,523,10540,523,10540,317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989" w:val="right" w:leader="none"/>
        </w:tabs>
        <w:spacing w:before="115"/>
        <w:ind w:left="279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57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44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660416">
            <wp:simplePos x="0" y="0"/>
            <wp:positionH relativeFrom="page">
              <wp:posOffset>1507819</wp:posOffset>
            </wp:positionH>
            <wp:positionV relativeFrom="page">
              <wp:posOffset>479768</wp:posOffset>
            </wp:positionV>
            <wp:extent cx="6426251" cy="7292628"/>
            <wp:effectExtent l="0" t="0" r="0" b="0"/>
            <wp:wrapNone/>
            <wp:docPr id="137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74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7292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3059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4"/>
        </w:rPr>
        <w:t> </w:t>
      </w:r>
      <w:r>
        <w:rPr>
          <w:color w:val="001F5F"/>
        </w:rPr>
        <w:t>Institucional</w:t>
      </w:r>
      <w:r>
        <w:rPr>
          <w:color w:val="001F5F"/>
          <w:spacing w:val="-1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6"/>
        <w:rPr>
          <w:sz w:val="2"/>
        </w:rPr>
      </w:pPr>
      <w:r>
        <w:rPr>
          <w:sz w:val="2"/>
        </w:rPr>
        <w:pict>
          <v:group style="width:560.950pt;height:.5pt;mso-position-horizontal-relative:char;mso-position-vertical-relative:line" coordorigin="0,0" coordsize="11219,10">
            <v:rect style="position:absolute;left:0;top:0;width:11219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11"/>
        <w:rPr>
          <w:b/>
          <w:i/>
          <w:sz w:val="15"/>
        </w:rPr>
      </w:pPr>
    </w:p>
    <w:p>
      <w:pPr>
        <w:pStyle w:val="Heading1"/>
        <w:numPr>
          <w:ilvl w:val="2"/>
          <w:numId w:val="21"/>
        </w:numPr>
        <w:tabs>
          <w:tab w:pos="1585" w:val="left" w:leader="none"/>
          <w:tab w:pos="1586" w:val="left" w:leader="none"/>
        </w:tabs>
        <w:spacing w:line="240" w:lineRule="auto" w:before="35" w:after="0"/>
        <w:ind w:left="1585" w:right="0" w:hanging="1441"/>
        <w:jc w:val="left"/>
      </w:pPr>
      <w:bookmarkStart w:name="_bookmark61" w:id="93"/>
      <w:bookmarkEnd w:id="93"/>
      <w:r>
        <w:rPr>
          <w:b w:val="0"/>
        </w:rPr>
      </w:r>
      <w:bookmarkStart w:name="_bookmark61" w:id="94"/>
      <w:bookmarkEnd w:id="94"/>
      <w:r>
        <w:rPr>
          <w:color w:val="1F3863"/>
        </w:rPr>
        <w:t>Modelo</w:t>
      </w:r>
      <w:r>
        <w:rPr>
          <w:color w:val="1F3863"/>
          <w:spacing w:val="-5"/>
        </w:rPr>
        <w:t> </w:t>
      </w:r>
      <w:r>
        <w:rPr>
          <w:color w:val="1F3863"/>
        </w:rPr>
        <w:t>Conceptual</w:t>
      </w:r>
      <w:r>
        <w:rPr>
          <w:color w:val="1F3863"/>
          <w:spacing w:val="-5"/>
        </w:rPr>
        <w:t> </w:t>
      </w:r>
      <w:r>
        <w:rPr>
          <w:color w:val="1F3863"/>
        </w:rPr>
        <w:t>de</w:t>
      </w:r>
      <w:r>
        <w:rPr>
          <w:color w:val="1F3863"/>
          <w:spacing w:val="-6"/>
        </w:rPr>
        <w:t> </w:t>
      </w:r>
      <w:r>
        <w:rPr>
          <w:color w:val="1F3863"/>
        </w:rPr>
        <w:t>Calidad</w:t>
      </w:r>
      <w:r>
        <w:rPr>
          <w:color w:val="1F3863"/>
          <w:spacing w:val="-4"/>
        </w:rPr>
        <w:t> </w:t>
      </w:r>
      <w:r>
        <w:rPr>
          <w:color w:val="1F3863"/>
        </w:rPr>
        <w:t>Educativa</w:t>
      </w:r>
    </w:p>
    <w:p>
      <w:pPr>
        <w:spacing w:line="219" w:lineRule="exact" w:before="279"/>
        <w:ind w:left="4001" w:right="5167" w:firstLine="0"/>
        <w:jc w:val="center"/>
        <w:rPr>
          <w:i/>
          <w:sz w:val="18"/>
        </w:rPr>
      </w:pPr>
      <w:bookmarkStart w:name="_bookmark62" w:id="95"/>
      <w:bookmarkEnd w:id="95"/>
      <w:r>
        <w:rPr/>
      </w:r>
      <w:r>
        <w:rPr>
          <w:i/>
          <w:color w:val="2E5395"/>
          <w:sz w:val="18"/>
        </w:rPr>
        <w:t>Ilustración</w:t>
      </w:r>
      <w:r>
        <w:rPr>
          <w:i/>
          <w:color w:val="2E5395"/>
          <w:spacing w:val="-7"/>
          <w:sz w:val="18"/>
        </w:rPr>
        <w:t> </w:t>
      </w:r>
      <w:r>
        <w:rPr>
          <w:i/>
          <w:color w:val="2E5395"/>
          <w:sz w:val="18"/>
        </w:rPr>
        <w:t>21</w:t>
      </w:r>
    </w:p>
    <w:p>
      <w:pPr>
        <w:spacing w:line="219" w:lineRule="exact" w:before="0"/>
        <w:ind w:left="4001" w:right="5170" w:firstLine="0"/>
        <w:jc w:val="center"/>
        <w:rPr>
          <w:i/>
          <w:sz w:val="18"/>
        </w:rPr>
      </w:pPr>
      <w:r>
        <w:rPr>
          <w:i/>
          <w:color w:val="2E5395"/>
          <w:sz w:val="18"/>
        </w:rPr>
        <w:t>Modelo</w:t>
      </w:r>
      <w:r>
        <w:rPr>
          <w:i/>
          <w:color w:val="2E5395"/>
          <w:spacing w:val="-5"/>
          <w:sz w:val="18"/>
        </w:rPr>
        <w:t> </w:t>
      </w:r>
      <w:r>
        <w:rPr>
          <w:i/>
          <w:color w:val="2E5395"/>
          <w:sz w:val="18"/>
        </w:rPr>
        <w:t>Conceptual</w:t>
      </w:r>
      <w:r>
        <w:rPr>
          <w:i/>
          <w:color w:val="2E5395"/>
          <w:spacing w:val="-4"/>
          <w:sz w:val="18"/>
        </w:rPr>
        <w:t> </w:t>
      </w:r>
      <w:r>
        <w:rPr>
          <w:i/>
          <w:color w:val="2E5395"/>
          <w:sz w:val="18"/>
        </w:rPr>
        <w:t>de</w:t>
      </w:r>
      <w:r>
        <w:rPr>
          <w:i/>
          <w:color w:val="2E5395"/>
          <w:spacing w:val="-3"/>
          <w:sz w:val="18"/>
        </w:rPr>
        <w:t> </w:t>
      </w:r>
      <w:r>
        <w:rPr>
          <w:i/>
          <w:color w:val="2E5395"/>
          <w:sz w:val="18"/>
        </w:rPr>
        <w:t>Calidad</w:t>
      </w:r>
      <w:r>
        <w:rPr>
          <w:i/>
          <w:color w:val="2E5395"/>
          <w:spacing w:val="-2"/>
          <w:sz w:val="18"/>
        </w:rPr>
        <w:t> </w:t>
      </w:r>
      <w:r>
        <w:rPr>
          <w:i/>
          <w:color w:val="2E5395"/>
          <w:sz w:val="18"/>
        </w:rPr>
        <w:t>Educativa</w:t>
      </w:r>
    </w:p>
    <w:p>
      <w:pPr>
        <w:pStyle w:val="BodyText"/>
        <w:spacing w:before="4"/>
        <w:rPr>
          <w:i/>
          <w:sz w:val="19"/>
        </w:rPr>
      </w:pPr>
      <w:r>
        <w:rPr/>
        <w:drawing>
          <wp:anchor distT="0" distB="0" distL="0" distR="0" allowOverlap="1" layoutInCell="1" locked="0" behindDoc="0" simplePos="0" relativeHeight="249">
            <wp:simplePos x="0" y="0"/>
            <wp:positionH relativeFrom="page">
              <wp:posOffset>1260475</wp:posOffset>
            </wp:positionH>
            <wp:positionV relativeFrom="paragraph">
              <wp:posOffset>174588</wp:posOffset>
            </wp:positionV>
            <wp:extent cx="7553384" cy="3493770"/>
            <wp:effectExtent l="0" t="0" r="0" b="0"/>
            <wp:wrapTopAndBottom/>
            <wp:docPr id="139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5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84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9"/>
        </w:rPr>
      </w:pPr>
      <w:r>
        <w:rPr/>
        <w:pict>
          <v:shape style="position:absolute;margin-left:157.340012pt;margin-top:19.969965pt;width:442.05pt;height:10.35pt;mso-position-horizontal-relative:page;mso-position-vertical-relative:paragraph;z-index:-15600640;mso-wrap-distance-left:0;mso-wrap-distance-right:0" coordorigin="3147,399" coordsize="8841,207" path="m7590,399l3147,399,3147,606,7590,606,7590,399xm11988,399l7590,399,7590,606,11988,606,11988,399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10034" w:val="right" w:leader="none"/>
        </w:tabs>
        <w:spacing w:before="115"/>
        <w:ind w:left="3839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58</w:t>
      </w:r>
    </w:p>
    <w:p>
      <w:pPr>
        <w:spacing w:after="0"/>
        <w:jc w:val="left"/>
        <w:rPr>
          <w:rFonts w:ascii="Times New Roman"/>
          <w:sz w:val="18"/>
        </w:rPr>
        <w:sectPr>
          <w:pgSz w:w="15840" w:h="12240" w:orient="landscape"/>
          <w:pgMar w:top="760" w:bottom="0" w:left="1840" w:right="13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662464">
            <wp:simplePos x="0" y="0"/>
            <wp:positionH relativeFrom="page">
              <wp:posOffset>1507819</wp:posOffset>
            </wp:positionH>
            <wp:positionV relativeFrom="page">
              <wp:posOffset>479768</wp:posOffset>
            </wp:positionV>
            <wp:extent cx="6426251" cy="7292628"/>
            <wp:effectExtent l="0" t="0" r="0" b="0"/>
            <wp:wrapNone/>
            <wp:docPr id="141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4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7292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3059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4"/>
        </w:rPr>
        <w:t> </w:t>
      </w:r>
      <w:r>
        <w:rPr>
          <w:color w:val="001F5F"/>
        </w:rPr>
        <w:t>Institucional</w:t>
      </w:r>
      <w:r>
        <w:rPr>
          <w:color w:val="001F5F"/>
          <w:spacing w:val="-1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6"/>
        <w:rPr>
          <w:sz w:val="2"/>
        </w:rPr>
      </w:pPr>
      <w:r>
        <w:rPr>
          <w:sz w:val="2"/>
        </w:rPr>
        <w:pict>
          <v:group style="width:560.950pt;height:.5pt;mso-position-horizontal-relative:char;mso-position-vertical-relative:line" coordorigin="0,0" coordsize="11219,10">
            <v:rect style="position:absolute;left:0;top:0;width:11219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Heading1"/>
        <w:numPr>
          <w:ilvl w:val="2"/>
          <w:numId w:val="21"/>
        </w:numPr>
        <w:tabs>
          <w:tab w:pos="1585" w:val="left" w:leader="none"/>
          <w:tab w:pos="1586" w:val="left" w:leader="none"/>
        </w:tabs>
        <w:spacing w:line="240" w:lineRule="auto" w:before="0" w:after="0"/>
        <w:ind w:left="1585" w:right="0" w:hanging="1441"/>
        <w:jc w:val="left"/>
      </w:pPr>
      <w:bookmarkStart w:name="_bookmark63" w:id="96"/>
      <w:bookmarkEnd w:id="96"/>
      <w:r>
        <w:rPr>
          <w:b w:val="0"/>
        </w:rPr>
      </w:r>
      <w:bookmarkStart w:name="_bookmark63" w:id="97"/>
      <w:bookmarkEnd w:id="97"/>
      <w:r>
        <w:rPr>
          <w:color w:val="1F3863"/>
        </w:rPr>
        <w:t>Modelo</w:t>
      </w:r>
      <w:r>
        <w:rPr>
          <w:color w:val="1F3863"/>
          <w:spacing w:val="-4"/>
        </w:rPr>
        <w:t> </w:t>
      </w:r>
      <w:r>
        <w:rPr>
          <w:color w:val="1F3863"/>
        </w:rPr>
        <w:t>explicativo</w:t>
      </w:r>
      <w:r>
        <w:rPr>
          <w:color w:val="1F3863"/>
          <w:spacing w:val="-2"/>
        </w:rPr>
        <w:t> </w:t>
      </w:r>
      <w:r>
        <w:rPr>
          <w:color w:val="1F3863"/>
        </w:rPr>
        <w:t>de</w:t>
      </w:r>
      <w:r>
        <w:rPr>
          <w:color w:val="1F3863"/>
          <w:spacing w:val="-6"/>
        </w:rPr>
        <w:t> </w:t>
      </w:r>
      <w:r>
        <w:rPr>
          <w:color w:val="1F3863"/>
        </w:rPr>
        <w:t>Calidad</w:t>
      </w:r>
      <w:r>
        <w:rPr>
          <w:color w:val="1F3863"/>
          <w:spacing w:val="-3"/>
        </w:rPr>
        <w:t> </w:t>
      </w:r>
      <w:r>
        <w:rPr>
          <w:color w:val="1F3863"/>
        </w:rPr>
        <w:t>Educativa</w:t>
      </w:r>
    </w:p>
    <w:p>
      <w:pPr>
        <w:spacing w:line="219" w:lineRule="exact" w:before="284"/>
        <w:ind w:left="3999" w:right="5170" w:firstLine="0"/>
        <w:jc w:val="center"/>
        <w:rPr>
          <w:sz w:val="18"/>
        </w:rPr>
      </w:pPr>
      <w:bookmarkStart w:name="_bookmark64" w:id="98"/>
      <w:bookmarkEnd w:id="98"/>
      <w:r>
        <w:rPr/>
      </w:r>
      <w:r>
        <w:rPr>
          <w:color w:val="2E5395"/>
          <w:sz w:val="18"/>
        </w:rPr>
        <w:t>Ilustración</w:t>
      </w:r>
      <w:r>
        <w:rPr>
          <w:color w:val="2E5395"/>
          <w:spacing w:val="-8"/>
          <w:sz w:val="18"/>
        </w:rPr>
        <w:t> </w:t>
      </w:r>
      <w:r>
        <w:rPr>
          <w:color w:val="2E5395"/>
          <w:sz w:val="18"/>
        </w:rPr>
        <w:t>22</w:t>
      </w:r>
    </w:p>
    <w:p>
      <w:pPr>
        <w:spacing w:line="219" w:lineRule="exact" w:before="0"/>
        <w:ind w:left="4000" w:right="5170" w:firstLine="0"/>
        <w:jc w:val="center"/>
        <w:rPr>
          <w:sz w:val="18"/>
        </w:rPr>
      </w:pPr>
      <w:r>
        <w:rPr>
          <w:color w:val="2E5395"/>
          <w:sz w:val="18"/>
        </w:rPr>
        <w:t>Modelo</w:t>
      </w:r>
      <w:r>
        <w:rPr>
          <w:color w:val="2E5395"/>
          <w:spacing w:val="-2"/>
          <w:sz w:val="18"/>
        </w:rPr>
        <w:t> </w:t>
      </w:r>
      <w:r>
        <w:rPr>
          <w:color w:val="2E5395"/>
          <w:sz w:val="18"/>
        </w:rPr>
        <w:t>explicativo</w:t>
      </w:r>
      <w:r>
        <w:rPr>
          <w:color w:val="2E5395"/>
          <w:spacing w:val="-1"/>
          <w:sz w:val="18"/>
        </w:rPr>
        <w:t> </w:t>
      </w:r>
      <w:r>
        <w:rPr>
          <w:color w:val="2E5395"/>
          <w:sz w:val="18"/>
        </w:rPr>
        <w:t>de</w:t>
      </w:r>
      <w:r>
        <w:rPr>
          <w:color w:val="2E5395"/>
          <w:spacing w:val="-4"/>
          <w:sz w:val="18"/>
        </w:rPr>
        <w:t> </w:t>
      </w:r>
      <w:r>
        <w:rPr>
          <w:color w:val="2E5395"/>
          <w:sz w:val="18"/>
        </w:rPr>
        <w:t>Calidad</w:t>
      </w:r>
      <w:r>
        <w:rPr>
          <w:color w:val="2E5395"/>
          <w:spacing w:val="-3"/>
          <w:sz w:val="18"/>
        </w:rPr>
        <w:t> </w:t>
      </w:r>
      <w:r>
        <w:rPr>
          <w:color w:val="2E5395"/>
          <w:sz w:val="18"/>
        </w:rPr>
        <w:t>Educativa</w:t>
      </w:r>
    </w:p>
    <w:p>
      <w:pPr>
        <w:pStyle w:val="BodyText"/>
        <w:spacing w:before="9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53">
            <wp:simplePos x="0" y="0"/>
            <wp:positionH relativeFrom="page">
              <wp:posOffset>1260475</wp:posOffset>
            </wp:positionH>
            <wp:positionV relativeFrom="paragraph">
              <wp:posOffset>185704</wp:posOffset>
            </wp:positionV>
            <wp:extent cx="7766083" cy="3348608"/>
            <wp:effectExtent l="0" t="0" r="0" b="0"/>
            <wp:wrapTopAndBottom/>
            <wp:docPr id="143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6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083" cy="3348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  <w:r>
        <w:rPr/>
        <w:pict>
          <v:shape style="position:absolute;margin-left:157.340012pt;margin-top:17.285902pt;width:442.05pt;height:10.35pt;mso-position-horizontal-relative:page;mso-position-vertical-relative:paragraph;z-index:-15598592;mso-wrap-distance-left:0;mso-wrap-distance-right:0" coordorigin="3147,346" coordsize="8841,207" path="m7590,346l3147,346,3147,552,7590,552,7590,346xm11988,346l7590,346,7590,552,11988,552,11988,346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9852" w:val="left" w:leader="none"/>
        </w:tabs>
        <w:spacing w:before="115"/>
        <w:ind w:left="3839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4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59</w:t>
      </w:r>
    </w:p>
    <w:p>
      <w:pPr>
        <w:spacing w:after="0"/>
        <w:jc w:val="left"/>
        <w:rPr>
          <w:rFonts w:ascii="Times New Roman"/>
          <w:sz w:val="18"/>
        </w:rPr>
        <w:sectPr>
          <w:pgSz w:w="15840" w:h="12240" w:orient="landscape"/>
          <w:pgMar w:top="760" w:bottom="0" w:left="1840" w:right="138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97.823997pt;margin-top:37.777016pt;width:614.75pt;height:574.25pt;mso-position-horizontal-relative:page;mso-position-vertical-relative:page;z-index:-21653504" coordorigin="1956,756" coordsize="12295,11485">
            <v:shape style="position:absolute;left:2374;top:755;width:10121;height:11485" type="#_x0000_t75" stroked="false">
              <v:imagedata r:id="rId81" o:title=""/>
            </v:shape>
            <v:rect style="position:absolute;left:1956;top:2534;width:11219;height:10" filled="true" fillcolor="#000000" stroked="false">
              <v:fill type="solid"/>
            </v:rect>
            <v:shape style="position:absolute;left:3146;top:10341;width:8841;height:207" coordorigin="3147,10341" coordsize="8841,207" path="m7590,10341l3147,10341,3147,10548,7590,10548,7590,10341xm11988,10341l7590,10341,7590,10548,11988,10548,11988,10341xe" filled="true" fillcolor="#5b9bd4" stroked="false">
              <v:path arrowok="t"/>
              <v:fill type="solid"/>
            </v:shape>
            <v:shape style="position:absolute;left:1985;top:3667;width:12266;height:6020" type="#_x0000_t75" stroked="false">
              <v:imagedata r:id="rId84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2"/>
        <w:spacing w:before="214" w:after="0"/>
        <w:ind w:left="3059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4"/>
        </w:rPr>
        <w:t> </w:t>
      </w:r>
      <w:r>
        <w:rPr>
          <w:color w:val="001F5F"/>
        </w:rPr>
        <w:t>Institucional</w:t>
      </w:r>
      <w:r>
        <w:rPr>
          <w:color w:val="001F5F"/>
          <w:spacing w:val="-1"/>
        </w:rPr>
        <w:t> </w:t>
      </w:r>
      <w:r>
        <w:rPr>
          <w:color w:val="001F5F"/>
        </w:rPr>
        <w:t>2020-2024</w:t>
      </w:r>
    </w:p>
    <w:p>
      <w:pPr>
        <w:pStyle w:val="Heading1"/>
        <w:numPr>
          <w:ilvl w:val="2"/>
          <w:numId w:val="21"/>
        </w:numPr>
        <w:tabs>
          <w:tab w:pos="1585" w:val="left" w:leader="none"/>
          <w:tab w:pos="1586" w:val="left" w:leader="none"/>
        </w:tabs>
        <w:spacing w:line="240" w:lineRule="auto" w:before="30" w:after="0"/>
        <w:ind w:left="1585" w:right="0" w:hanging="1441"/>
        <w:jc w:val="left"/>
      </w:pPr>
      <w:bookmarkStart w:name="_bookmark65" w:id="99"/>
      <w:bookmarkEnd w:id="99"/>
      <w:r>
        <w:rPr>
          <w:b w:val="0"/>
        </w:rPr>
      </w:r>
      <w:bookmarkStart w:name="_bookmark65" w:id="100"/>
      <w:bookmarkEnd w:id="100"/>
      <w:r>
        <w:rPr>
          <w:color w:val="1F3863"/>
        </w:rPr>
        <w:t>Camino</w:t>
      </w:r>
      <w:r>
        <w:rPr>
          <w:color w:val="1F3863"/>
        </w:rPr>
        <w:t>s</w:t>
      </w:r>
      <w:r>
        <w:rPr>
          <w:color w:val="1F3863"/>
          <w:spacing w:val="-8"/>
        </w:rPr>
        <w:t> </w:t>
      </w:r>
      <w:r>
        <w:rPr>
          <w:color w:val="1F3863"/>
        </w:rPr>
        <w:t>causales</w:t>
      </w:r>
      <w:r>
        <w:rPr>
          <w:color w:val="1F3863"/>
          <w:spacing w:val="-5"/>
        </w:rPr>
        <w:t> </w:t>
      </w:r>
      <w:r>
        <w:rPr>
          <w:color w:val="1F3863"/>
        </w:rPr>
        <w:t>críticos</w:t>
      </w:r>
      <w:r>
        <w:rPr>
          <w:color w:val="1F3863"/>
          <w:spacing w:val="-8"/>
        </w:rPr>
        <w:t> </w:t>
      </w:r>
      <w:r>
        <w:rPr>
          <w:color w:val="1F3863"/>
        </w:rPr>
        <w:t>de</w:t>
      </w:r>
      <w:r>
        <w:rPr>
          <w:color w:val="1F3863"/>
          <w:spacing w:val="-2"/>
        </w:rPr>
        <w:t> </w:t>
      </w:r>
      <w:r>
        <w:rPr>
          <w:color w:val="1F3863"/>
        </w:rPr>
        <w:t>Calidad</w:t>
      </w:r>
      <w:r>
        <w:rPr>
          <w:color w:val="1F3863"/>
          <w:spacing w:val="-5"/>
        </w:rPr>
        <w:t> </w:t>
      </w:r>
      <w:r>
        <w:rPr>
          <w:color w:val="1F3863"/>
        </w:rPr>
        <w:t>Educativa</w:t>
      </w:r>
    </w:p>
    <w:p>
      <w:pPr>
        <w:pStyle w:val="BodyText"/>
        <w:spacing w:before="1"/>
        <w:rPr>
          <w:b/>
        </w:rPr>
      </w:pPr>
    </w:p>
    <w:p>
      <w:pPr>
        <w:spacing w:line="219" w:lineRule="exact" w:before="0"/>
        <w:ind w:left="3999" w:right="5170" w:firstLine="0"/>
        <w:jc w:val="center"/>
        <w:rPr>
          <w:sz w:val="18"/>
        </w:rPr>
      </w:pPr>
      <w:bookmarkStart w:name="_bookmark66" w:id="101"/>
      <w:bookmarkEnd w:id="101"/>
      <w:r>
        <w:rPr/>
      </w:r>
      <w:r>
        <w:rPr>
          <w:color w:val="2E5395"/>
          <w:sz w:val="18"/>
        </w:rPr>
        <w:t>Ilustración</w:t>
      </w:r>
      <w:r>
        <w:rPr>
          <w:color w:val="2E5395"/>
          <w:spacing w:val="-8"/>
          <w:sz w:val="18"/>
        </w:rPr>
        <w:t> </w:t>
      </w:r>
      <w:r>
        <w:rPr>
          <w:color w:val="2E5395"/>
          <w:sz w:val="18"/>
        </w:rPr>
        <w:t>23</w:t>
      </w:r>
    </w:p>
    <w:p>
      <w:pPr>
        <w:spacing w:line="219" w:lineRule="exact" w:before="0"/>
        <w:ind w:left="4001" w:right="517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Caminos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Causales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críticos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Calidad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Educativa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7"/>
        </w:rPr>
      </w:pPr>
    </w:p>
    <w:p>
      <w:pPr>
        <w:tabs>
          <w:tab w:pos="10034" w:val="right" w:leader="none"/>
        </w:tabs>
        <w:spacing w:before="92"/>
        <w:ind w:left="3839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60</w:t>
      </w:r>
    </w:p>
    <w:p>
      <w:pPr>
        <w:spacing w:after="0"/>
        <w:jc w:val="left"/>
        <w:rPr>
          <w:rFonts w:ascii="Times New Roman"/>
          <w:sz w:val="18"/>
        </w:rPr>
        <w:sectPr>
          <w:pgSz w:w="15840" w:h="12240" w:orient="landscape"/>
          <w:pgMar w:top="760" w:bottom="0" w:left="1840" w:right="13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665024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14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877" w:right="1877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6"/>
        <w:rPr>
          <w:b/>
          <w:i/>
          <w:sz w:val="26"/>
        </w:rPr>
      </w:pPr>
    </w:p>
    <w:p>
      <w:pPr>
        <w:pStyle w:val="ListParagraph"/>
        <w:numPr>
          <w:ilvl w:val="1"/>
          <w:numId w:val="17"/>
        </w:numPr>
        <w:tabs>
          <w:tab w:pos="861" w:val="left" w:leader="none"/>
          <w:tab w:pos="862" w:val="left" w:leader="none"/>
        </w:tabs>
        <w:spacing w:line="240" w:lineRule="auto" w:before="55" w:after="0"/>
        <w:ind w:left="862" w:right="0" w:hanging="720"/>
        <w:jc w:val="left"/>
        <w:rPr>
          <w:b/>
          <w:sz w:val="32"/>
        </w:rPr>
      </w:pPr>
      <w:bookmarkStart w:name="_bookmark67" w:id="102"/>
      <w:bookmarkEnd w:id="102"/>
      <w:r>
        <w:rPr/>
      </w:r>
      <w:bookmarkStart w:name="_bookmark67" w:id="103"/>
      <w:bookmarkEnd w:id="103"/>
      <w:r>
        <w:rPr>
          <w:b/>
          <w:color w:val="1F3863"/>
          <w:sz w:val="32"/>
        </w:rPr>
        <w:t>Modelo</w:t>
      </w:r>
      <w:r>
        <w:rPr>
          <w:b/>
          <w:color w:val="1F3863"/>
          <w:spacing w:val="-2"/>
          <w:sz w:val="32"/>
        </w:rPr>
        <w:t> </w:t>
      </w:r>
      <w:r>
        <w:rPr>
          <w:b/>
          <w:color w:val="1F3863"/>
          <w:sz w:val="32"/>
        </w:rPr>
        <w:t>conceptual</w:t>
      </w:r>
      <w:r>
        <w:rPr>
          <w:b/>
          <w:color w:val="1F3863"/>
          <w:spacing w:val="1"/>
          <w:sz w:val="32"/>
        </w:rPr>
        <w:t> </w:t>
      </w:r>
      <w:r>
        <w:rPr>
          <w:b/>
          <w:color w:val="1F3863"/>
          <w:sz w:val="32"/>
        </w:rPr>
        <w:t>de</w:t>
      </w:r>
      <w:r>
        <w:rPr>
          <w:b/>
          <w:color w:val="1F3863"/>
          <w:spacing w:val="-3"/>
          <w:sz w:val="32"/>
        </w:rPr>
        <w:t> </w:t>
      </w:r>
      <w:r>
        <w:rPr>
          <w:b/>
          <w:color w:val="1F3863"/>
          <w:sz w:val="32"/>
        </w:rPr>
        <w:t>Educación</w:t>
      </w:r>
      <w:r>
        <w:rPr>
          <w:b/>
          <w:color w:val="1F3863"/>
          <w:spacing w:val="-4"/>
          <w:sz w:val="32"/>
        </w:rPr>
        <w:t> </w:t>
      </w:r>
      <w:r>
        <w:rPr>
          <w:b/>
          <w:color w:val="1F3863"/>
          <w:sz w:val="32"/>
        </w:rPr>
        <w:t>Inicial</w:t>
      </w:r>
      <w:r>
        <w:rPr>
          <w:b/>
          <w:color w:val="1F3863"/>
          <w:sz w:val="32"/>
          <w:vertAlign w:val="superscript"/>
        </w:rPr>
        <w:t>23</w:t>
      </w:r>
    </w:p>
    <w:p>
      <w:pPr>
        <w:pStyle w:val="BodyText"/>
        <w:spacing w:before="245"/>
        <w:ind w:left="142" w:right="138"/>
        <w:jc w:val="both"/>
      </w:pP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marco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GpR,</w:t>
      </w:r>
      <w:r>
        <w:rPr>
          <w:spacing w:val="-7"/>
        </w:rPr>
        <w:t> </w:t>
      </w:r>
      <w:r>
        <w:rPr/>
        <w:t>se</w:t>
      </w:r>
      <w:r>
        <w:rPr>
          <w:spacing w:val="-9"/>
        </w:rPr>
        <w:t> </w:t>
      </w:r>
      <w:r>
        <w:rPr/>
        <w:t>ha</w:t>
      </w:r>
      <w:r>
        <w:rPr>
          <w:spacing w:val="-6"/>
        </w:rPr>
        <w:t> </w:t>
      </w:r>
      <w:r>
        <w:rPr/>
        <w:t>avanzado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8"/>
        </w:rPr>
        <w:t> </w:t>
      </w:r>
      <w:r>
        <w:rPr/>
        <w:t>desarrollo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modelo</w:t>
      </w:r>
      <w:r>
        <w:rPr>
          <w:spacing w:val="-7"/>
        </w:rPr>
        <w:t> </w:t>
      </w:r>
      <w:r>
        <w:rPr/>
        <w:t>orientado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Educación</w:t>
      </w:r>
      <w:r>
        <w:rPr>
          <w:spacing w:val="-52"/>
        </w:rPr>
        <w:t> </w:t>
      </w:r>
      <w:r>
        <w:rPr/>
        <w:t>Inicial el cual se estableció con la firme decisión, por parte de la presente administración,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abordarlo</w:t>
      </w:r>
      <w:r>
        <w:rPr>
          <w:spacing w:val="1"/>
        </w:rPr>
        <w:t> </w:t>
      </w:r>
      <w:r>
        <w:rPr/>
        <w:t>integralmente</w:t>
      </w:r>
      <w:r>
        <w:rPr>
          <w:spacing w:val="-2"/>
        </w:rPr>
        <w:t> </w:t>
      </w:r>
      <w:r>
        <w:rPr/>
        <w:t>según corresponda.</w:t>
      </w:r>
    </w:p>
    <w:p>
      <w:pPr>
        <w:pStyle w:val="BodyText"/>
        <w:rPr>
          <w:sz w:val="20"/>
        </w:rPr>
      </w:pPr>
    </w:p>
    <w:p>
      <w:pPr>
        <w:pStyle w:val="BodyText"/>
        <w:ind w:left="142" w:right="134"/>
        <w:jc w:val="both"/>
        <w:rPr>
          <w:b/>
        </w:rPr>
      </w:pP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11"/>
        </w:rPr>
        <w:t> </w:t>
      </w:r>
      <w:r>
        <w:rPr/>
        <w:t>documento</w:t>
      </w:r>
      <w:r>
        <w:rPr>
          <w:spacing w:val="-10"/>
        </w:rPr>
        <w:t> </w:t>
      </w:r>
      <w:r>
        <w:rPr/>
        <w:t>Nivel</w:t>
      </w:r>
      <w:r>
        <w:rPr>
          <w:spacing w:val="-9"/>
        </w:rPr>
        <w:t> </w:t>
      </w:r>
      <w:r>
        <w:rPr/>
        <w:t>Educación</w:t>
      </w:r>
      <w:r>
        <w:rPr>
          <w:spacing w:val="-10"/>
        </w:rPr>
        <w:t> </w:t>
      </w:r>
      <w:r>
        <w:rPr/>
        <w:t>Inicial</w:t>
      </w:r>
      <w:r>
        <w:rPr>
          <w:spacing w:val="-7"/>
        </w:rPr>
        <w:t> </w:t>
      </w:r>
      <w:r>
        <w:rPr/>
        <w:t>–</w:t>
      </w:r>
      <w:r>
        <w:rPr>
          <w:spacing w:val="-11"/>
        </w:rPr>
        <w:t> </w:t>
      </w:r>
      <w:r>
        <w:rPr/>
        <w:t>Modelo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Gestión</w:t>
      </w:r>
      <w:r>
        <w:rPr>
          <w:spacing w:val="-10"/>
        </w:rPr>
        <w:t> </w:t>
      </w:r>
      <w:r>
        <w:rPr/>
        <w:t>por</w:t>
      </w:r>
      <w:r>
        <w:rPr>
          <w:spacing w:val="-8"/>
        </w:rPr>
        <w:t> </w:t>
      </w:r>
      <w:r>
        <w:rPr/>
        <w:t>Resultados,</w:t>
      </w:r>
      <w:r>
        <w:rPr>
          <w:spacing w:val="-9"/>
        </w:rPr>
        <w:t> </w:t>
      </w:r>
      <w:r>
        <w:rPr/>
        <w:t>se</w:t>
      </w:r>
      <w:r>
        <w:rPr>
          <w:spacing w:val="-11"/>
        </w:rPr>
        <w:t> </w:t>
      </w:r>
      <w:r>
        <w:rPr/>
        <w:t>observa</w:t>
      </w:r>
      <w:r>
        <w:rPr>
          <w:spacing w:val="-11"/>
        </w:rPr>
        <w:t> </w:t>
      </w:r>
      <w:r>
        <w:rPr/>
        <w:t>un</w:t>
      </w:r>
      <w:r>
        <w:rPr>
          <w:spacing w:val="-51"/>
        </w:rPr>
        <w:t> </w:t>
      </w:r>
      <w:r>
        <w:rPr>
          <w:spacing w:val="-1"/>
        </w:rPr>
        <w:t>contenido</w:t>
      </w:r>
      <w:r>
        <w:rPr>
          <w:spacing w:val="-16"/>
        </w:rPr>
        <w:t> </w:t>
      </w:r>
      <w:r>
        <w:rPr>
          <w:spacing w:val="-1"/>
        </w:rPr>
        <w:t>bastante</w:t>
      </w:r>
      <w:r>
        <w:rPr>
          <w:spacing w:val="-12"/>
        </w:rPr>
        <w:t> </w:t>
      </w:r>
      <w:r>
        <w:rPr>
          <w:spacing w:val="-1"/>
        </w:rPr>
        <w:t>completo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aplicación</w:t>
      </w:r>
      <w:r>
        <w:rPr>
          <w:spacing w:val="-13"/>
        </w:rPr>
        <w:t> </w:t>
      </w:r>
      <w:r>
        <w:rPr/>
        <w:t>del</w:t>
      </w:r>
      <w:r>
        <w:rPr>
          <w:spacing w:val="-15"/>
        </w:rPr>
        <w:t> </w:t>
      </w:r>
      <w:r>
        <w:rPr/>
        <w:t>enfoque</w:t>
      </w:r>
      <w:r>
        <w:rPr>
          <w:spacing w:val="-13"/>
        </w:rPr>
        <w:t> </w:t>
      </w:r>
      <w:r>
        <w:rPr/>
        <w:t>GpR</w:t>
      </w:r>
      <w:r>
        <w:rPr>
          <w:spacing w:val="-14"/>
        </w:rPr>
        <w:t> </w:t>
      </w:r>
      <w:r>
        <w:rPr/>
        <w:t>y</w:t>
      </w:r>
      <w:r>
        <w:rPr>
          <w:spacing w:val="-12"/>
        </w:rPr>
        <w:t> </w:t>
      </w:r>
      <w:r>
        <w:rPr/>
        <w:t>se</w:t>
      </w:r>
      <w:r>
        <w:rPr>
          <w:spacing w:val="-13"/>
        </w:rPr>
        <w:t> </w:t>
      </w:r>
      <w:r>
        <w:rPr/>
        <w:t>observa</w:t>
      </w:r>
      <w:r>
        <w:rPr>
          <w:spacing w:val="-14"/>
        </w:rPr>
        <w:t> </w:t>
      </w:r>
      <w:r>
        <w:rPr/>
        <w:t>información</w:t>
      </w:r>
      <w:r>
        <w:rPr>
          <w:spacing w:val="-12"/>
        </w:rPr>
        <w:t> </w:t>
      </w:r>
      <w:r>
        <w:rPr/>
        <w:t>sobre</w:t>
      </w:r>
      <w:r>
        <w:rPr>
          <w:spacing w:val="-52"/>
        </w:rPr>
        <w:t> </w:t>
      </w:r>
      <w:r>
        <w:rPr/>
        <w:t>el diagnóstico/análisis de situación de la educación inicial en el país, normativa que la</w:t>
      </w:r>
      <w:r>
        <w:rPr>
          <w:spacing w:val="1"/>
        </w:rPr>
        <w:t> </w:t>
      </w:r>
      <w:r>
        <w:rPr/>
        <w:t>regula,</w:t>
      </w:r>
      <w:r>
        <w:rPr>
          <w:spacing w:val="1"/>
        </w:rPr>
        <w:t> </w:t>
      </w:r>
      <w:r>
        <w:rPr/>
        <w:t>compromisos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vigentes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socioeconómicos: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poblacional,</w:t>
      </w:r>
      <w:r>
        <w:rPr>
          <w:spacing w:val="1"/>
        </w:rPr>
        <w:t> </w:t>
      </w:r>
      <w:r>
        <w:rPr/>
        <w:t>pobreza,</w:t>
      </w:r>
      <w:r>
        <w:rPr>
          <w:spacing w:val="1"/>
        </w:rPr>
        <w:t> </w:t>
      </w:r>
      <w:r>
        <w:rPr/>
        <w:t>mortalidad,</w:t>
      </w:r>
      <w:r>
        <w:rPr>
          <w:spacing w:val="1"/>
        </w:rPr>
        <w:t> </w:t>
      </w:r>
      <w:r>
        <w:rPr/>
        <w:t>inseguridad</w:t>
      </w:r>
      <w:r>
        <w:rPr>
          <w:spacing w:val="1"/>
        </w:rPr>
        <w:t> </w:t>
      </w:r>
      <w:r>
        <w:rPr/>
        <w:t>alimentaria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(educación</w:t>
      </w:r>
      <w:r>
        <w:rPr>
          <w:spacing w:val="1"/>
        </w:rPr>
        <w:t> </w:t>
      </w:r>
      <w:r>
        <w:rPr/>
        <w:t>preprimaria).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problema</w:t>
      </w:r>
      <w:r>
        <w:rPr>
          <w:spacing w:val="1"/>
        </w:rPr>
        <w:t> </w:t>
      </w:r>
      <w:r>
        <w:rPr/>
        <w:t>priorizado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siguiente:</w:t>
      </w:r>
      <w:r>
        <w:rPr>
          <w:spacing w:val="1"/>
        </w:rPr>
        <w:t> </w:t>
      </w:r>
      <w:r>
        <w:rPr>
          <w:b/>
        </w:rPr>
        <w:t>Niños</w:t>
      </w:r>
      <w:r>
        <w:rPr>
          <w:b/>
          <w:spacing w:val="1"/>
        </w:rPr>
        <w:t> </w:t>
      </w:r>
      <w:r>
        <w:rPr>
          <w:b/>
        </w:rPr>
        <w:t>con</w:t>
      </w:r>
      <w:r>
        <w:rPr>
          <w:b/>
          <w:spacing w:val="1"/>
        </w:rPr>
        <w:t> </w:t>
      </w:r>
      <w:r>
        <w:rPr>
          <w:b/>
        </w:rPr>
        <w:t>limitada</w:t>
      </w:r>
      <w:r>
        <w:rPr>
          <w:b/>
          <w:spacing w:val="1"/>
        </w:rPr>
        <w:t> </w:t>
      </w:r>
      <w:r>
        <w:rPr>
          <w:b/>
        </w:rPr>
        <w:t>atención</w:t>
      </w:r>
      <w:r>
        <w:rPr>
          <w:b/>
          <w:spacing w:val="1"/>
        </w:rPr>
        <w:t> </w:t>
      </w:r>
      <w:r>
        <w:rPr>
          <w:b/>
        </w:rPr>
        <w:t>en</w:t>
      </w:r>
      <w:r>
        <w:rPr>
          <w:b/>
          <w:spacing w:val="-52"/>
        </w:rPr>
        <w:t> </w:t>
      </w:r>
      <w:r>
        <w:rPr>
          <w:b/>
        </w:rPr>
        <w:t>educación</w:t>
      </w:r>
      <w:r>
        <w:rPr>
          <w:b/>
          <w:spacing w:val="-2"/>
        </w:rPr>
        <w:t> </w:t>
      </w:r>
      <w:r>
        <w:rPr>
          <w:b/>
        </w:rPr>
        <w:t>inicial que</w:t>
      </w:r>
      <w:r>
        <w:rPr>
          <w:b/>
          <w:spacing w:val="-2"/>
        </w:rPr>
        <w:t> </w:t>
      </w:r>
      <w:r>
        <w:rPr>
          <w:b/>
        </w:rPr>
        <w:t>favorezca</w:t>
      </w:r>
      <w:r>
        <w:rPr>
          <w:b/>
          <w:spacing w:val="-2"/>
        </w:rPr>
        <w:t> </w:t>
      </w:r>
      <w:r>
        <w:rPr>
          <w:b/>
        </w:rPr>
        <w:t>su</w:t>
      </w:r>
      <w:r>
        <w:rPr>
          <w:b/>
          <w:spacing w:val="-2"/>
        </w:rPr>
        <w:t> </w:t>
      </w:r>
      <w:r>
        <w:rPr>
          <w:b/>
        </w:rPr>
        <w:t>desarrollo infantil temprano (0</w:t>
      </w:r>
      <w:r>
        <w:rPr>
          <w:b/>
          <w:spacing w:val="4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>
          <w:b/>
        </w:rPr>
        <w:t>4</w:t>
      </w:r>
      <w:r>
        <w:rPr>
          <w:b/>
          <w:spacing w:val="-2"/>
        </w:rPr>
        <w:t> </w:t>
      </w:r>
      <w:r>
        <w:rPr>
          <w:b/>
        </w:rPr>
        <w:t>años)</w:t>
      </w:r>
    </w:p>
    <w:p>
      <w:pPr>
        <w:pStyle w:val="BodyText"/>
        <w:rPr>
          <w:b/>
          <w:sz w:val="20"/>
        </w:rPr>
      </w:pPr>
    </w:p>
    <w:p>
      <w:pPr>
        <w:pStyle w:val="BodyText"/>
        <w:ind w:left="142" w:right="135"/>
        <w:jc w:val="both"/>
      </w:pPr>
      <w:r>
        <w:rPr/>
        <w:t>En el citado documento, se plantea un diagrama de Desarrollo de la Primera Infancia, los</w:t>
      </w:r>
      <w:r>
        <w:rPr>
          <w:spacing w:val="1"/>
        </w:rPr>
        <w:t> </w:t>
      </w:r>
      <w:r>
        <w:rPr/>
        <w:t>efectos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contexto,</w:t>
      </w:r>
      <w:r>
        <w:rPr>
          <w:spacing w:val="1"/>
        </w:rPr>
        <w:t> </w:t>
      </w:r>
      <w:r>
        <w:rPr/>
        <w:t>entorno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cuidado</w:t>
      </w:r>
      <w:r>
        <w:rPr>
          <w:spacing w:val="1"/>
        </w:rPr>
        <w:t> </w:t>
      </w:r>
      <w:r>
        <w:rPr/>
        <w:t>cariñoso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sensible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ciclo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multigeneracional.</w:t>
      </w:r>
      <w:r>
        <w:rPr>
          <w:spacing w:val="1"/>
        </w:rPr>
        <w:t> </w:t>
      </w:r>
      <w:r>
        <w:rPr/>
        <w:t>Asimismo, se muestran los aspectos relevantes de contexto y de la</w:t>
      </w:r>
      <w:r>
        <w:rPr>
          <w:spacing w:val="1"/>
        </w:rPr>
        <w:t> </w:t>
      </w:r>
      <w:r>
        <w:rPr/>
        <w:t>estrategia a</w:t>
      </w:r>
      <w:r>
        <w:rPr>
          <w:spacing w:val="-3"/>
        </w:rPr>
        <w:t> </w:t>
      </w:r>
      <w:r>
        <w:rPr/>
        <w:t>abordar</w:t>
      </w:r>
      <w:r>
        <w:rPr>
          <w:spacing w:val="-3"/>
        </w:rPr>
        <w:t> </w:t>
      </w:r>
      <w:r>
        <w:rPr/>
        <w:t>para lograr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de la</w:t>
      </w:r>
      <w:r>
        <w:rPr>
          <w:spacing w:val="-1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objetivo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este nivel.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142" w:right="135"/>
        <w:jc w:val="both"/>
      </w:pPr>
      <w:r>
        <w:rPr/>
        <w:t>Tal y como lo plantea la metodología, se analiza la problemática según los elementos del</w:t>
      </w:r>
      <w:r>
        <w:rPr>
          <w:spacing w:val="1"/>
        </w:rPr>
        <w:t> </w:t>
      </w:r>
      <w:r>
        <w:rPr/>
        <w:t>Modelo Explicativo, así como la identificación de los caminos causales críticos, elementos</w:t>
      </w:r>
      <w:r>
        <w:rPr>
          <w:spacing w:val="1"/>
        </w:rPr>
        <w:t> </w:t>
      </w:r>
      <w:r>
        <w:rPr/>
        <w:t>fundamentales para la priorización de las intervenciones a plantear en el modelo lógico.</w:t>
      </w:r>
      <w:r>
        <w:rPr>
          <w:spacing w:val="1"/>
        </w:rPr>
        <w:t> </w:t>
      </w:r>
      <w:r>
        <w:rPr/>
        <w:t>Esta parte inicial de la problemática se complementa con el diseño de la estrategia, la cual</w:t>
      </w:r>
      <w:r>
        <w:rPr>
          <w:spacing w:val="1"/>
        </w:rPr>
        <w:t> </w:t>
      </w:r>
      <w:r>
        <w:rPr/>
        <w:t>registra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cadena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(final,</w:t>
      </w:r>
      <w:r>
        <w:rPr>
          <w:spacing w:val="1"/>
        </w:rPr>
        <w:t> </w:t>
      </w:r>
      <w:r>
        <w:rPr/>
        <w:t>intermedios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inmediatos)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intervenciones estratégicas que permitirán su logro.</w:t>
      </w:r>
      <w:r>
        <w:rPr>
          <w:spacing w:val="1"/>
        </w:rPr>
        <w:t> </w:t>
      </w:r>
      <w:r>
        <w:rPr/>
        <w:t>Finalmente, se establece el modelo</w:t>
      </w:r>
      <w:r>
        <w:rPr>
          <w:spacing w:val="1"/>
        </w:rPr>
        <w:t> </w:t>
      </w:r>
      <w:r>
        <w:rPr/>
        <w:t>operativo y la</w:t>
      </w:r>
      <w:r>
        <w:rPr>
          <w:spacing w:val="-2"/>
        </w:rPr>
        <w:t> </w:t>
      </w:r>
      <w:r>
        <w:rPr/>
        <w:t>etapa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seguimiento</w:t>
      </w:r>
      <w:r>
        <w:rPr>
          <w:spacing w:val="-2"/>
        </w:rPr>
        <w:t> </w:t>
      </w:r>
      <w:r>
        <w:rPr/>
        <w:t>y evaluación.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42" w:right="137"/>
        <w:jc w:val="both"/>
      </w:pPr>
      <w:r>
        <w:rPr/>
        <w:t>Un</w:t>
      </w:r>
      <w:r>
        <w:rPr>
          <w:spacing w:val="-6"/>
        </w:rPr>
        <w:t> </w:t>
      </w:r>
      <w:r>
        <w:rPr/>
        <w:t>aspecto</w:t>
      </w:r>
      <w:r>
        <w:rPr>
          <w:spacing w:val="-8"/>
        </w:rPr>
        <w:t> </w:t>
      </w:r>
      <w:r>
        <w:rPr/>
        <w:t>que</w:t>
      </w:r>
      <w:r>
        <w:rPr>
          <w:spacing w:val="-5"/>
        </w:rPr>
        <w:t> </w:t>
      </w:r>
      <w:r>
        <w:rPr/>
        <w:t>vale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pena</w:t>
      </w:r>
      <w:r>
        <w:rPr>
          <w:spacing w:val="-6"/>
        </w:rPr>
        <w:t> </w:t>
      </w:r>
      <w:r>
        <w:rPr/>
        <w:t>resaltar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Modelo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Gestión</w:t>
      </w:r>
      <w:r>
        <w:rPr>
          <w:spacing w:val="-6"/>
        </w:rPr>
        <w:t> </w:t>
      </w:r>
      <w:r>
        <w:rPr/>
        <w:t>por</w:t>
      </w:r>
      <w:r>
        <w:rPr>
          <w:spacing w:val="-6"/>
        </w:rPr>
        <w:t> </w:t>
      </w:r>
      <w:r>
        <w:rPr/>
        <w:t>Resultados</w:t>
      </w:r>
      <w:r>
        <w:rPr>
          <w:spacing w:val="-5"/>
        </w:rPr>
        <w:t> </w:t>
      </w:r>
      <w:r>
        <w:rPr/>
        <w:t>para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Nivel</w:t>
      </w:r>
      <w:r>
        <w:rPr>
          <w:spacing w:val="-52"/>
        </w:rPr>
        <w:t> </w:t>
      </w:r>
      <w:r>
        <w:rPr/>
        <w:t>de Educación Inicial contó con un proceso de formulación de forma participativa mediante</w:t>
      </w:r>
      <w:r>
        <w:rPr>
          <w:spacing w:val="-52"/>
        </w:rPr>
        <w:t> </w:t>
      </w:r>
      <w:r>
        <w:rPr/>
        <w:t>la</w:t>
      </w:r>
      <w:r>
        <w:rPr>
          <w:spacing w:val="-4"/>
        </w:rPr>
        <w:t> </w:t>
      </w:r>
      <w:r>
        <w:rPr/>
        <w:t>conformación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un</w:t>
      </w:r>
      <w:r>
        <w:rPr>
          <w:spacing w:val="-3"/>
        </w:rPr>
        <w:t> </w:t>
      </w:r>
      <w:r>
        <w:rPr/>
        <w:t>grupo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trabajo</w:t>
      </w:r>
      <w:r>
        <w:rPr>
          <w:spacing w:val="-3"/>
        </w:rPr>
        <w:t> </w:t>
      </w:r>
      <w:r>
        <w:rPr/>
        <w:t>integrado</w:t>
      </w:r>
      <w:r>
        <w:rPr>
          <w:spacing w:val="-5"/>
        </w:rPr>
        <w:t> </w:t>
      </w:r>
      <w:r>
        <w:rPr/>
        <w:t>por</w:t>
      </w:r>
      <w:r>
        <w:rPr>
          <w:spacing w:val="-6"/>
        </w:rPr>
        <w:t> </w:t>
      </w:r>
      <w:r>
        <w:rPr/>
        <w:t>funcionarios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diversas</w:t>
      </w:r>
      <w:r>
        <w:rPr>
          <w:spacing w:val="-3"/>
        </w:rPr>
        <w:t> </w:t>
      </w:r>
      <w:r>
        <w:rPr/>
        <w:t>Direcciones</w:t>
      </w:r>
      <w:r>
        <w:rPr>
          <w:spacing w:val="-52"/>
        </w:rPr>
        <w:t> </w:t>
      </w:r>
      <w:r>
        <w:rPr/>
        <w:t>sustantivas</w:t>
      </w:r>
      <w:r>
        <w:rPr>
          <w:spacing w:val="-8"/>
        </w:rPr>
        <w:t> </w:t>
      </w:r>
      <w:r>
        <w:rPr/>
        <w:t>del</w:t>
      </w:r>
      <w:r>
        <w:rPr>
          <w:spacing w:val="-6"/>
        </w:rPr>
        <w:t> </w:t>
      </w:r>
      <w:r>
        <w:rPr/>
        <w:t>Mineduc</w:t>
      </w:r>
      <w:r>
        <w:rPr>
          <w:spacing w:val="-9"/>
        </w:rPr>
        <w:t> </w:t>
      </w:r>
      <w:r>
        <w:rPr/>
        <w:t>con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asistencia</w:t>
      </w:r>
      <w:r>
        <w:rPr>
          <w:spacing w:val="-6"/>
        </w:rPr>
        <w:t> </w:t>
      </w:r>
      <w:r>
        <w:rPr/>
        <w:t>técnica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Dirección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Planificación</w:t>
      </w:r>
      <w:r>
        <w:rPr>
          <w:spacing w:val="-5"/>
        </w:rPr>
        <w:t> </w:t>
      </w:r>
      <w:r>
        <w:rPr/>
        <w:t>Educativa,</w:t>
      </w:r>
    </w:p>
    <w:p>
      <w:pPr>
        <w:pStyle w:val="BodyText"/>
        <w:spacing w:before="12"/>
      </w:pPr>
      <w:r>
        <w:rPr/>
        <w:pict>
          <v:rect style="position:absolute;margin-left:85.103996pt;margin-top:17.19875pt;width:144.020pt;height:.60004pt;mso-position-horizontal-relative:page;mso-position-vertical-relative:paragraph;z-index:-155965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3"/>
        <w:ind w:left="142" w:right="137" w:firstLine="0"/>
        <w:jc w:val="both"/>
        <w:rPr>
          <w:sz w:val="20"/>
        </w:rPr>
      </w:pPr>
      <w:r>
        <w:rPr>
          <w:sz w:val="20"/>
          <w:vertAlign w:val="superscript"/>
        </w:rPr>
        <w:t>23</w:t>
      </w:r>
      <w:r>
        <w:rPr>
          <w:sz w:val="20"/>
          <w:vertAlign w:val="baseline"/>
        </w:rPr>
        <w:t> En el Anexo 8, se presenta el Modelo de Educación Inicial, elaborado en el marco del enfoque y la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metodología de Gestión para Resultados en Guatemala. En dicho documento se presenta el detalle de los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distintos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modelos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(conceptual,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explicativo,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caminos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causales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críticos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modelo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prescriptivo)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problemática de cobertura educativa. Adicionalmente, se agrega el Anexo 9, con el documento base del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Programa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Acompáñame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 Crecer.</w:t>
      </w:r>
    </w:p>
    <w:p>
      <w:pPr>
        <w:pStyle w:val="BodyText"/>
        <w:spacing w:before="11"/>
        <w:rPr>
          <w:sz w:val="22"/>
        </w:rPr>
      </w:pPr>
      <w:r>
        <w:rPr/>
        <w:pict>
          <v:shape style="position:absolute;margin-left:85.104004pt;margin-top:15.941839pt;width:441.95pt;height:10.35pt;mso-position-horizontal-relative:page;mso-position-vertical-relative:paragraph;z-index:-15596032;mso-wrap-distance-left:0;mso-wrap-distance-right:0" coordorigin="1702,319" coordsize="8839,207" path="m10540,319l6145,319,1702,319,1702,525,6145,525,10540,525,10540,319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61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156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666560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14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877" w:right="1877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138"/>
        <w:ind w:left="142" w:right="136"/>
        <w:jc w:val="both"/>
      </w:pPr>
      <w:r>
        <w:rPr/>
        <w:t>quienes aportaron conocimientos y sugerencias técnicas para su elaboración, proyectando</w:t>
      </w:r>
      <w:r>
        <w:rPr>
          <w:spacing w:val="-52"/>
        </w:rPr>
        <w:t> </w:t>
      </w:r>
      <w:r>
        <w:rPr/>
        <w:t>un</w:t>
      </w:r>
      <w:r>
        <w:rPr>
          <w:spacing w:val="-9"/>
        </w:rPr>
        <w:t> </w:t>
      </w:r>
      <w:r>
        <w:rPr/>
        <w:t>horizonte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planificación</w:t>
      </w:r>
      <w:r>
        <w:rPr>
          <w:spacing w:val="-6"/>
        </w:rPr>
        <w:t> </w:t>
      </w:r>
      <w:r>
        <w:rPr/>
        <w:t>y</w:t>
      </w:r>
      <w:r>
        <w:rPr>
          <w:spacing w:val="-9"/>
        </w:rPr>
        <w:t> </w:t>
      </w:r>
      <w:r>
        <w:rPr/>
        <w:t>programación</w:t>
      </w:r>
      <w:r>
        <w:rPr>
          <w:spacing w:val="-9"/>
        </w:rPr>
        <w:t> </w:t>
      </w:r>
      <w:r>
        <w:rPr/>
        <w:t>presupuestaria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cinco</w:t>
      </w:r>
      <w:r>
        <w:rPr>
          <w:spacing w:val="-8"/>
        </w:rPr>
        <w:t> </w:t>
      </w:r>
      <w:r>
        <w:rPr/>
        <w:t>años,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partir</w:t>
      </w:r>
      <w:r>
        <w:rPr>
          <w:spacing w:val="-8"/>
        </w:rPr>
        <w:t> </w:t>
      </w:r>
      <w:r>
        <w:rPr/>
        <w:t>del</w:t>
      </w:r>
      <w:r>
        <w:rPr>
          <w:spacing w:val="-9"/>
        </w:rPr>
        <w:t> </w:t>
      </w:r>
      <w:r>
        <w:rPr/>
        <w:t>año</w:t>
      </w:r>
      <w:r>
        <w:rPr>
          <w:spacing w:val="-52"/>
        </w:rPr>
        <w:t> </w:t>
      </w:r>
      <w:r>
        <w:rPr/>
        <w:t>2019</w:t>
      </w:r>
      <w:r>
        <w:rPr>
          <w:spacing w:val="-2"/>
        </w:rPr>
        <w:t> </w:t>
      </w:r>
      <w:r>
        <w:rPr/>
        <w:t>hasta el</w:t>
      </w:r>
      <w:r>
        <w:rPr>
          <w:spacing w:val="-2"/>
        </w:rPr>
        <w:t> </w:t>
      </w:r>
      <w:r>
        <w:rPr/>
        <w:t>año</w:t>
      </w:r>
      <w:r>
        <w:rPr>
          <w:spacing w:val="1"/>
        </w:rPr>
        <w:t> </w:t>
      </w:r>
      <w:r>
        <w:rPr/>
        <w:t>2023,</w:t>
      </w:r>
      <w:r>
        <w:rPr>
          <w:spacing w:val="-1"/>
        </w:rPr>
        <w:t> </w:t>
      </w:r>
      <w:r>
        <w:rPr/>
        <w:t>lo cual sigue</w:t>
      </w:r>
      <w:r>
        <w:rPr>
          <w:spacing w:val="1"/>
        </w:rPr>
        <w:t> </w:t>
      </w:r>
      <w:r>
        <w:rPr/>
        <w:t>vigente.</w:t>
      </w:r>
    </w:p>
    <w:p>
      <w:pPr>
        <w:pStyle w:val="BodyText"/>
        <w:rPr>
          <w:sz w:val="20"/>
        </w:rPr>
      </w:pPr>
    </w:p>
    <w:p>
      <w:pPr>
        <w:pStyle w:val="BodyText"/>
        <w:ind w:left="142" w:right="141"/>
        <w:jc w:val="both"/>
      </w:pPr>
      <w:r>
        <w:rPr/>
        <w:t>En mismo documento se plantea que se revisó la literatura correspondiente al desarrollo</w:t>
      </w:r>
      <w:r>
        <w:rPr>
          <w:spacing w:val="1"/>
        </w:rPr>
        <w:t> </w:t>
      </w:r>
      <w:r>
        <w:rPr/>
        <w:t>de la Primera Infancia y se tomaron como modelo conceptual lo indicado por dos estudios</w:t>
      </w:r>
      <w:r>
        <w:rPr>
          <w:spacing w:val="1"/>
        </w:rPr>
        <w:t> </w:t>
      </w:r>
      <w:r>
        <w:rPr/>
        <w:t>diferentes, que se complementan en el entendimiento de esta etapa de la vida, los cuales</w:t>
      </w:r>
      <w:r>
        <w:rPr>
          <w:spacing w:val="1"/>
        </w:rPr>
        <w:t> </w:t>
      </w:r>
      <w:r>
        <w:rPr/>
        <w:t>son: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2"/>
        </w:numPr>
        <w:tabs>
          <w:tab w:pos="502" w:val="left" w:leader="none"/>
        </w:tabs>
        <w:spacing w:line="276" w:lineRule="auto" w:before="0" w:after="0"/>
        <w:ind w:left="501" w:right="135" w:hanging="360"/>
        <w:jc w:val="both"/>
        <w:rPr>
          <w:sz w:val="24"/>
        </w:rPr>
      </w:pP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desarrollo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primera</w:t>
      </w:r>
      <w:r>
        <w:rPr>
          <w:spacing w:val="-6"/>
          <w:sz w:val="24"/>
        </w:rPr>
        <w:t> </w:t>
      </w:r>
      <w:r>
        <w:rPr>
          <w:sz w:val="24"/>
        </w:rPr>
        <w:t>infancia</w:t>
      </w:r>
      <w:r>
        <w:rPr>
          <w:spacing w:val="-8"/>
          <w:sz w:val="24"/>
        </w:rPr>
        <w:t> </w:t>
      </w:r>
      <w:r>
        <w:rPr>
          <w:sz w:val="24"/>
        </w:rPr>
        <w:t>desde</w:t>
      </w:r>
      <w:r>
        <w:rPr>
          <w:spacing w:val="-9"/>
          <w:sz w:val="24"/>
        </w:rPr>
        <w:t> </w:t>
      </w:r>
      <w:r>
        <w:rPr>
          <w:sz w:val="24"/>
        </w:rPr>
        <w:t>un</w:t>
      </w:r>
      <w:r>
        <w:rPr>
          <w:spacing w:val="-8"/>
          <w:sz w:val="24"/>
        </w:rPr>
        <w:t> </w:t>
      </w:r>
      <w:r>
        <w:rPr>
          <w:sz w:val="24"/>
        </w:rPr>
        <w:t>marco</w:t>
      </w:r>
      <w:r>
        <w:rPr>
          <w:spacing w:val="-6"/>
          <w:sz w:val="24"/>
        </w:rPr>
        <w:t> </w:t>
      </w:r>
      <w:r>
        <w:rPr>
          <w:sz w:val="24"/>
        </w:rPr>
        <w:t>conceptual</w:t>
      </w:r>
      <w:r>
        <w:rPr>
          <w:spacing w:val="-9"/>
          <w:sz w:val="24"/>
        </w:rPr>
        <w:t> </w:t>
      </w:r>
      <w:r>
        <w:rPr>
          <w:sz w:val="24"/>
        </w:rPr>
        <w:t>del</w:t>
      </w:r>
      <w:r>
        <w:rPr>
          <w:spacing w:val="-9"/>
          <w:sz w:val="24"/>
        </w:rPr>
        <w:t> </w:t>
      </w:r>
      <w:r>
        <w:rPr>
          <w:sz w:val="24"/>
        </w:rPr>
        <w:t>ciclo</w:t>
      </w:r>
      <w:r>
        <w:rPr>
          <w:spacing w:val="-8"/>
          <w:sz w:val="24"/>
        </w:rPr>
        <w:t> </w:t>
      </w:r>
      <w:r>
        <w:rPr>
          <w:sz w:val="24"/>
        </w:rPr>
        <w:t>vital,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serie</w:t>
      </w:r>
      <w:r>
        <w:rPr>
          <w:spacing w:val="-52"/>
          <w:sz w:val="24"/>
        </w:rPr>
        <w:t> </w:t>
      </w:r>
      <w:r>
        <w:rPr>
          <w:sz w:val="24"/>
        </w:rPr>
        <w:t>The Lancet sobre desarrollo infantil. Éste indica que “…el desarrollo infantil es un</w:t>
      </w:r>
      <w:r>
        <w:rPr>
          <w:spacing w:val="1"/>
          <w:sz w:val="24"/>
        </w:rPr>
        <w:t> </w:t>
      </w:r>
      <w:r>
        <w:rPr>
          <w:sz w:val="24"/>
        </w:rPr>
        <w:t>proceso interactivo y de maduración, que resulta en una evolución ordenada de las</w:t>
      </w:r>
      <w:r>
        <w:rPr>
          <w:spacing w:val="1"/>
          <w:sz w:val="24"/>
        </w:rPr>
        <w:t> </w:t>
      </w:r>
      <w:r>
        <w:rPr>
          <w:sz w:val="24"/>
        </w:rPr>
        <w:t>habilidades</w:t>
      </w:r>
      <w:r>
        <w:rPr>
          <w:spacing w:val="1"/>
          <w:sz w:val="24"/>
        </w:rPr>
        <w:t> </w:t>
      </w:r>
      <w:r>
        <w:rPr>
          <w:sz w:val="24"/>
        </w:rPr>
        <w:t>perceptivas,</w:t>
      </w:r>
      <w:r>
        <w:rPr>
          <w:spacing w:val="1"/>
          <w:sz w:val="24"/>
        </w:rPr>
        <w:t> </w:t>
      </w:r>
      <w:r>
        <w:rPr>
          <w:sz w:val="24"/>
        </w:rPr>
        <w:t>motrices,</w:t>
      </w:r>
      <w:r>
        <w:rPr>
          <w:spacing w:val="1"/>
          <w:sz w:val="24"/>
        </w:rPr>
        <w:t> </w:t>
      </w:r>
      <w:r>
        <w:rPr>
          <w:sz w:val="24"/>
        </w:rPr>
        <w:t>cognitivas,</w:t>
      </w:r>
      <w:r>
        <w:rPr>
          <w:spacing w:val="1"/>
          <w:sz w:val="24"/>
        </w:rPr>
        <w:t> </w:t>
      </w:r>
      <w:r>
        <w:rPr>
          <w:sz w:val="24"/>
        </w:rPr>
        <w:t>lingüísticas,</w:t>
      </w:r>
      <w:r>
        <w:rPr>
          <w:spacing w:val="1"/>
          <w:sz w:val="24"/>
        </w:rPr>
        <w:t> </w:t>
      </w:r>
      <w:r>
        <w:rPr>
          <w:sz w:val="24"/>
        </w:rPr>
        <w:t>socioemocionales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autorregulación…”, presentan su modelo de desarrollo de la primera infancia, según la</w:t>
      </w:r>
      <w:r>
        <w:rPr>
          <w:spacing w:val="1"/>
          <w:sz w:val="24"/>
        </w:rPr>
        <w:t> </w:t>
      </w:r>
      <w:r>
        <w:rPr>
          <w:sz w:val="24"/>
        </w:rPr>
        <w:t>ilustración 10.</w:t>
      </w:r>
    </w:p>
    <w:p>
      <w:pPr>
        <w:pStyle w:val="ListParagraph"/>
        <w:numPr>
          <w:ilvl w:val="0"/>
          <w:numId w:val="22"/>
        </w:numPr>
        <w:tabs>
          <w:tab w:pos="502" w:val="left" w:leader="none"/>
        </w:tabs>
        <w:spacing w:line="276" w:lineRule="auto" w:before="201" w:after="0"/>
        <w:ind w:left="501" w:right="140" w:hanging="360"/>
        <w:jc w:val="both"/>
        <w:rPr>
          <w:sz w:val="24"/>
        </w:rPr>
      </w:pPr>
      <w:r>
        <w:rPr>
          <w:sz w:val="24"/>
        </w:rPr>
        <w:t>Análisis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primera</w:t>
      </w:r>
      <w:r>
        <w:rPr>
          <w:spacing w:val="1"/>
          <w:sz w:val="24"/>
        </w:rPr>
        <w:t> </w:t>
      </w:r>
      <w:r>
        <w:rPr>
          <w:sz w:val="24"/>
        </w:rPr>
        <w:t>infancia</w:t>
      </w:r>
      <w:r>
        <w:rPr>
          <w:spacing w:val="1"/>
          <w:sz w:val="24"/>
        </w:rPr>
        <w:t> </w:t>
      </w:r>
      <w:r>
        <w:rPr>
          <w:sz w:val="24"/>
        </w:rPr>
        <w:t>desde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etapas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crecimiento,</w:t>
      </w:r>
      <w:r>
        <w:rPr>
          <w:spacing w:val="1"/>
          <w:sz w:val="24"/>
        </w:rPr>
        <w:t> </w:t>
      </w:r>
      <w:r>
        <w:rPr>
          <w:sz w:val="24"/>
        </w:rPr>
        <w:t>dados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requerimientos</w:t>
      </w:r>
      <w:r>
        <w:rPr>
          <w:spacing w:val="1"/>
          <w:sz w:val="24"/>
        </w:rPr>
        <w:t> </w:t>
      </w:r>
      <w:r>
        <w:rPr>
          <w:sz w:val="24"/>
        </w:rPr>
        <w:t>puntuales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cada</w:t>
      </w:r>
      <w:r>
        <w:rPr>
          <w:spacing w:val="1"/>
          <w:sz w:val="24"/>
        </w:rPr>
        <w:t> </w:t>
      </w:r>
      <w:r>
        <w:rPr>
          <w:sz w:val="24"/>
        </w:rPr>
        <w:t>tramo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compone,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publicación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Instituto Centroamericano de Estudios Fiscales (ICEFI), “Primera Infancia: Alas para el</w:t>
      </w:r>
      <w:r>
        <w:rPr>
          <w:spacing w:val="1"/>
          <w:sz w:val="24"/>
        </w:rPr>
        <w:t> </w:t>
      </w:r>
      <w:r>
        <w:rPr>
          <w:sz w:val="24"/>
        </w:rPr>
        <w:t>despegue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desarrollo”,</w:t>
      </w:r>
      <w:r>
        <w:rPr>
          <w:spacing w:val="1"/>
          <w:sz w:val="24"/>
        </w:rPr>
        <w:t> </w:t>
      </w:r>
      <w:r>
        <w:rPr>
          <w:sz w:val="24"/>
        </w:rPr>
        <w:t>indica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…para</w:t>
      </w:r>
      <w:r>
        <w:rPr>
          <w:spacing w:val="1"/>
          <w:sz w:val="24"/>
        </w:rPr>
        <w:t> </w:t>
      </w:r>
      <w:r>
        <w:rPr>
          <w:sz w:val="24"/>
        </w:rPr>
        <w:t>comprender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análisis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primera</w:t>
      </w:r>
      <w:r>
        <w:rPr>
          <w:spacing w:val="1"/>
          <w:sz w:val="24"/>
        </w:rPr>
        <w:t> </w:t>
      </w:r>
      <w:r>
        <w:rPr>
          <w:sz w:val="24"/>
        </w:rPr>
        <w:t>infancia, diversas publicaciones indican que es indispensable conocer a fondo cada</w:t>
      </w:r>
      <w:r>
        <w:rPr>
          <w:spacing w:val="1"/>
          <w:sz w:val="24"/>
        </w:rPr>
        <w:t> </w:t>
      </w:r>
      <w:r>
        <w:rPr>
          <w:sz w:val="24"/>
        </w:rPr>
        <w:t>etapa del crecimiento, con la finalidad de incorporar un abordaje sistémico…”. Cuadro</w:t>
      </w:r>
      <w:r>
        <w:rPr>
          <w:spacing w:val="1"/>
          <w:sz w:val="24"/>
        </w:rPr>
        <w:t> </w:t>
      </w:r>
      <w:r>
        <w:rPr>
          <w:sz w:val="24"/>
        </w:rPr>
        <w:t>7.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  <w:r>
        <w:rPr/>
        <w:pict>
          <v:shape style="position:absolute;margin-left:85.104004pt;margin-top:11.10723pt;width:441.95pt;height:10.35pt;mso-position-horizontal-relative:page;mso-position-vertical-relative:paragraph;z-index:-15594496;mso-wrap-distance-left:0;mso-wrap-distance-right:0" coordorigin="1702,222" coordsize="8839,207" path="m10540,222l6145,222,1702,222,1702,429,6145,429,10540,429,10540,222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62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1560"/>
        </w:sect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spacing w:after="0"/>
        <w:ind w:left="491" w:right="492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4"/>
        </w:rPr>
        <w:t> </w:t>
      </w:r>
      <w:r>
        <w:rPr>
          <w:color w:val="001F5F"/>
        </w:rPr>
        <w:t>Institucional</w:t>
      </w:r>
      <w:r>
        <w:rPr>
          <w:color w:val="001F5F"/>
          <w:spacing w:val="-1"/>
        </w:rPr>
        <w:t> </w:t>
      </w:r>
      <w:r>
        <w:rPr>
          <w:color w:val="001F5F"/>
        </w:rPr>
        <w:t>2020-2024</w:t>
      </w:r>
    </w:p>
    <w:p>
      <w:pPr>
        <w:spacing w:line="219" w:lineRule="exact" w:before="31"/>
        <w:ind w:left="491" w:right="492" w:firstLine="0"/>
        <w:jc w:val="center"/>
        <w:rPr>
          <w:sz w:val="18"/>
        </w:rPr>
      </w:pPr>
      <w:bookmarkStart w:name="_bookmark68" w:id="104"/>
      <w:bookmarkEnd w:id="104"/>
      <w:r>
        <w:rPr/>
      </w:r>
      <w:r>
        <w:rPr>
          <w:color w:val="2E5395"/>
          <w:sz w:val="18"/>
        </w:rPr>
        <w:t>Ilustración</w:t>
      </w:r>
      <w:r>
        <w:rPr>
          <w:color w:val="2E5395"/>
          <w:spacing w:val="-8"/>
          <w:sz w:val="18"/>
        </w:rPr>
        <w:t> </w:t>
      </w:r>
      <w:r>
        <w:rPr>
          <w:color w:val="2E5395"/>
          <w:sz w:val="18"/>
        </w:rPr>
        <w:t>24</w:t>
      </w:r>
    </w:p>
    <w:p>
      <w:pPr>
        <w:spacing w:line="219" w:lineRule="exact" w:before="0"/>
        <w:ind w:left="491" w:right="491" w:firstLine="0"/>
        <w:jc w:val="center"/>
        <w:rPr>
          <w:rFonts w:ascii="Times New Roman"/>
          <w:b/>
          <w:i/>
          <w:sz w:val="18"/>
        </w:rPr>
      </w:pPr>
      <w:r>
        <w:rPr>
          <w:i/>
          <w:color w:val="44536A"/>
          <w:sz w:val="18"/>
        </w:rPr>
        <w:t>M</w:t>
      </w:r>
      <w:r>
        <w:rPr>
          <w:rFonts w:ascii="Times New Roman"/>
          <w:b/>
          <w:i/>
          <w:color w:val="44536A"/>
          <w:sz w:val="18"/>
        </w:rPr>
        <w:t>odelo</w:t>
      </w:r>
      <w:r>
        <w:rPr>
          <w:rFonts w:ascii="Times New Roman"/>
          <w:b/>
          <w:i/>
          <w:color w:val="44536A"/>
          <w:spacing w:val="-2"/>
          <w:sz w:val="18"/>
        </w:rPr>
        <w:t> </w:t>
      </w:r>
      <w:r>
        <w:rPr>
          <w:rFonts w:ascii="Times New Roman"/>
          <w:b/>
          <w:i/>
          <w:color w:val="44536A"/>
          <w:sz w:val="18"/>
        </w:rPr>
        <w:t>de</w:t>
      </w:r>
      <w:r>
        <w:rPr>
          <w:rFonts w:ascii="Times New Roman"/>
          <w:b/>
          <w:i/>
          <w:color w:val="44536A"/>
          <w:spacing w:val="-2"/>
          <w:sz w:val="18"/>
        </w:rPr>
        <w:t> </w:t>
      </w:r>
      <w:r>
        <w:rPr>
          <w:rFonts w:ascii="Times New Roman"/>
          <w:b/>
          <w:i/>
          <w:color w:val="44536A"/>
          <w:sz w:val="18"/>
        </w:rPr>
        <w:t>Primera Infancia</w:t>
      </w: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spacing w:before="10"/>
        <w:rPr>
          <w:rFonts w:ascii="Times New Roman"/>
          <w:b/>
          <w:i/>
          <w:sz w:val="18"/>
        </w:rPr>
      </w:pPr>
    </w:p>
    <w:p>
      <w:pPr>
        <w:spacing w:after="0"/>
        <w:rPr>
          <w:rFonts w:ascii="Times New Roman"/>
          <w:sz w:val="18"/>
        </w:rPr>
        <w:sectPr>
          <w:pgSz w:w="15840" w:h="12240" w:orient="landscape"/>
          <w:pgMar w:top="760" w:bottom="0" w:left="2120" w:right="2260"/>
        </w:sectPr>
      </w:pPr>
    </w:p>
    <w:p>
      <w:pPr>
        <w:pStyle w:val="BodyText"/>
        <w:spacing w:before="6"/>
        <w:rPr>
          <w:rFonts w:ascii="Times New Roman"/>
          <w:b/>
          <w:i/>
          <w:sz w:val="17"/>
        </w:rPr>
      </w:pPr>
    </w:p>
    <w:p>
      <w:pPr>
        <w:spacing w:before="0"/>
        <w:ind w:left="119" w:right="38" w:firstLine="2"/>
        <w:jc w:val="center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color w:val="44536A"/>
          <w:sz w:val="18"/>
        </w:rPr>
        <w:t>Desarrollo de la primera infancia</w:t>
      </w:r>
      <w:r>
        <w:rPr>
          <w:rFonts w:ascii="Times New Roman" w:hAnsi="Times New Roman"/>
          <w:i/>
          <w:color w:val="44536A"/>
          <w:spacing w:val="1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Los efectos de contextos, entornos y</w:t>
      </w:r>
      <w:r>
        <w:rPr>
          <w:rFonts w:ascii="Times New Roman" w:hAnsi="Times New Roman"/>
          <w:i/>
          <w:color w:val="44536A"/>
          <w:spacing w:val="1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cuidado</w:t>
      </w:r>
      <w:r>
        <w:rPr>
          <w:rFonts w:ascii="Times New Roman" w:hAnsi="Times New Roman"/>
          <w:i/>
          <w:color w:val="44536A"/>
          <w:spacing w:val="-2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cariñoso</w:t>
      </w:r>
      <w:r>
        <w:rPr>
          <w:rFonts w:ascii="Times New Roman" w:hAnsi="Times New Roman"/>
          <w:i/>
          <w:color w:val="44536A"/>
          <w:spacing w:val="-1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y</w:t>
      </w:r>
      <w:r>
        <w:rPr>
          <w:rFonts w:ascii="Times New Roman" w:hAnsi="Times New Roman"/>
          <w:i/>
          <w:color w:val="44536A"/>
          <w:spacing w:val="-2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sensible</w:t>
      </w:r>
      <w:r>
        <w:rPr>
          <w:rFonts w:ascii="Times New Roman" w:hAnsi="Times New Roman"/>
          <w:i/>
          <w:color w:val="44536A"/>
          <w:spacing w:val="-1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del</w:t>
      </w:r>
      <w:r>
        <w:rPr>
          <w:rFonts w:ascii="Times New Roman" w:hAnsi="Times New Roman"/>
          <w:i/>
          <w:color w:val="44536A"/>
          <w:spacing w:val="-3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ciclo</w:t>
      </w:r>
    </w:p>
    <w:p>
      <w:pPr>
        <w:spacing w:before="68"/>
        <w:ind w:left="1684" w:right="0" w:firstLine="0"/>
        <w:jc w:val="left"/>
        <w:rPr>
          <w:sz w:val="16"/>
        </w:rPr>
      </w:pPr>
      <w:r>
        <w:rPr/>
        <w:br w:type="column"/>
      </w:r>
      <w:r>
        <w:rPr>
          <w:spacing w:val="-1"/>
          <w:sz w:val="16"/>
        </w:rPr>
        <w:t>Preconcepción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5"/>
          <w:sz w:val="16"/>
        </w:rPr>
        <w:t> </w:t>
      </w:r>
      <w:r>
        <w:rPr>
          <w:sz w:val="16"/>
        </w:rPr>
        <w:t>embarazo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line="57" w:lineRule="exact" w:before="120"/>
        <w:ind w:left="119" w:right="0" w:firstLine="0"/>
        <w:jc w:val="left"/>
        <w:rPr>
          <w:sz w:val="16"/>
        </w:rPr>
      </w:pPr>
      <w:r>
        <w:rPr>
          <w:sz w:val="16"/>
        </w:rPr>
        <w:t>Adolescencia</w:t>
      </w:r>
      <w:r>
        <w:rPr>
          <w:spacing w:val="-4"/>
          <w:sz w:val="16"/>
        </w:rPr>
        <w:t> </w:t>
      </w:r>
      <w:r>
        <w:rPr>
          <w:sz w:val="16"/>
        </w:rPr>
        <w:t>y</w:t>
      </w:r>
      <w:r>
        <w:rPr>
          <w:spacing w:val="-3"/>
          <w:sz w:val="16"/>
        </w:rPr>
        <w:t> </w:t>
      </w:r>
      <w:r>
        <w:rPr>
          <w:sz w:val="16"/>
        </w:rPr>
        <w:t>edad</w:t>
      </w:r>
      <w:r>
        <w:rPr>
          <w:spacing w:val="-4"/>
          <w:sz w:val="16"/>
        </w:rPr>
        <w:t> </w:t>
      </w:r>
      <w:r>
        <w:rPr>
          <w:sz w:val="16"/>
        </w:rPr>
        <w:t>adulta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line="124" w:lineRule="exact" w:before="121"/>
        <w:ind w:left="54" w:right="0" w:firstLine="0"/>
        <w:jc w:val="left"/>
        <w:rPr>
          <w:sz w:val="16"/>
        </w:rPr>
      </w:pPr>
      <w:r>
        <w:rPr>
          <w:sz w:val="16"/>
        </w:rPr>
        <w:t>Crianza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cuidado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los</w:t>
      </w:r>
      <w:r>
        <w:rPr>
          <w:spacing w:val="-2"/>
          <w:sz w:val="16"/>
        </w:rPr>
        <w:t> </w:t>
      </w:r>
      <w:r>
        <w:rPr>
          <w:sz w:val="16"/>
        </w:rPr>
        <w:t>hijos</w:t>
      </w:r>
    </w:p>
    <w:p>
      <w:pPr>
        <w:spacing w:after="0" w:line="124" w:lineRule="exact"/>
        <w:jc w:val="left"/>
        <w:rPr>
          <w:sz w:val="16"/>
        </w:rPr>
        <w:sectPr>
          <w:type w:val="continuous"/>
          <w:pgSz w:w="15840" w:h="12240" w:orient="landscape"/>
          <w:pgMar w:top="1500" w:bottom="280" w:left="2120" w:right="2260"/>
          <w:cols w:num="3" w:equalWidth="0">
            <w:col w:w="2823" w:space="262"/>
            <w:col w:w="3434" w:space="39"/>
            <w:col w:w="4902"/>
          </w:cols>
        </w:sectPr>
      </w:pPr>
    </w:p>
    <w:p>
      <w:pPr>
        <w:tabs>
          <w:tab w:pos="2782" w:val="left" w:leader="none"/>
          <w:tab w:pos="5430" w:val="left" w:leader="none"/>
        </w:tabs>
        <w:spacing w:line="199" w:lineRule="exact" w:before="0"/>
        <w:ind w:left="609" w:right="0" w:firstLine="0"/>
        <w:jc w:val="left"/>
        <w:rPr>
          <w:rFonts w:ascii="Times New Roman"/>
          <w:i/>
          <w:sz w:val="18"/>
        </w:rPr>
      </w:pPr>
      <w:r>
        <w:rPr>
          <w:rFonts w:ascii="Times New Roman"/>
          <w:i/>
          <w:color w:val="44536A"/>
          <w:sz w:val="18"/>
        </w:rPr>
        <w:t>vital</w:t>
      </w:r>
      <w:r>
        <w:rPr>
          <w:rFonts w:ascii="Times New Roman"/>
          <w:i/>
          <w:color w:val="44536A"/>
          <w:spacing w:val="-3"/>
          <w:sz w:val="18"/>
        </w:rPr>
        <w:t> </w:t>
      </w:r>
      <w:r>
        <w:rPr>
          <w:rFonts w:ascii="Times New Roman"/>
          <w:i/>
          <w:color w:val="44536A"/>
          <w:sz w:val="18"/>
        </w:rPr>
        <w:t>multigeneracional</w:t>
        <w:tab/>
      </w:r>
      <w:r>
        <w:rPr>
          <w:rFonts w:ascii="Times New Roman"/>
          <w:i/>
          <w:color w:val="44536A"/>
          <w:sz w:val="18"/>
          <w:u w:val="single" w:color="FFFFFF"/>
        </w:rPr>
        <w:t> </w:t>
        <w:tab/>
      </w: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5840" w:h="12240" w:orient="landscape"/>
          <w:pgMar w:top="1500" w:bottom="280" w:left="2120" w:right="2260"/>
        </w:sectPr>
      </w:pPr>
    </w:p>
    <w:p>
      <w:pPr>
        <w:pStyle w:val="BodyText"/>
        <w:spacing w:before="8"/>
        <w:rPr>
          <w:rFonts w:ascii="Times New Roman"/>
          <w:i/>
          <w:sz w:val="19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sz w:val="16"/>
        </w:rPr>
        <w:t>Mitad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niñez</w:t>
      </w:r>
    </w:p>
    <w:p>
      <w:pPr>
        <w:pStyle w:val="BodyText"/>
        <w:spacing w:before="6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2192" w:right="3462" w:firstLine="0"/>
        <w:jc w:val="center"/>
        <w:rPr>
          <w:sz w:val="16"/>
        </w:rPr>
      </w:pPr>
      <w:r>
        <w:rPr>
          <w:sz w:val="16"/>
        </w:rPr>
        <w:t>Recién</w:t>
      </w:r>
      <w:r>
        <w:rPr>
          <w:spacing w:val="-3"/>
          <w:sz w:val="16"/>
        </w:rPr>
        <w:t> </w:t>
      </w:r>
      <w:r>
        <w:rPr>
          <w:sz w:val="16"/>
        </w:rPr>
        <w:t>nacido</w:t>
      </w:r>
    </w:p>
    <w:p>
      <w:pPr>
        <w:spacing w:after="0"/>
        <w:jc w:val="center"/>
        <w:rPr>
          <w:sz w:val="16"/>
        </w:rPr>
        <w:sectPr>
          <w:type w:val="continuous"/>
          <w:pgSz w:w="15840" w:h="12240" w:orient="landscape"/>
          <w:pgMar w:top="1500" w:bottom="280" w:left="2120" w:right="2260"/>
          <w:cols w:num="2" w:equalWidth="0">
            <w:col w:w="4823" w:space="40"/>
            <w:col w:w="6597"/>
          </w:cols>
        </w:sectPr>
      </w:pPr>
    </w:p>
    <w:p>
      <w:pPr>
        <w:pStyle w:val="BodyText"/>
        <w:spacing w:before="6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5840" w:h="12240" w:orient="landscape"/>
          <w:pgMar w:top="1500" w:bottom="280" w:left="2120" w:right="2260"/>
        </w:sectPr>
      </w:pPr>
    </w:p>
    <w:p>
      <w:pPr>
        <w:pStyle w:val="BodyText"/>
        <w:spacing w:before="7"/>
        <w:rPr>
          <w:sz w:val="23"/>
        </w:rPr>
      </w:pPr>
    </w:p>
    <w:p>
      <w:pPr>
        <w:spacing w:before="0"/>
        <w:ind w:left="4372" w:right="0" w:firstLine="0"/>
        <w:jc w:val="center"/>
        <w:rPr>
          <w:sz w:val="16"/>
        </w:rPr>
      </w:pPr>
      <w:r>
        <w:rPr>
          <w:sz w:val="16"/>
        </w:rPr>
        <w:t>Primera</w:t>
      </w:r>
      <w:r>
        <w:rPr>
          <w:spacing w:val="-3"/>
          <w:sz w:val="16"/>
        </w:rPr>
        <w:t> </w:t>
      </w:r>
      <w:r>
        <w:rPr>
          <w:sz w:val="16"/>
        </w:rPr>
        <w:t>infancia</w:t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ind w:left="4397"/>
        <w:jc w:val="center"/>
        <w:rPr>
          <w:rFonts w:ascii="Times New Roman"/>
        </w:rPr>
      </w:pPr>
      <w:r>
        <w:rPr>
          <w:rFonts w:ascii="Times New Roman"/>
          <w:color w:val="FFFFFF"/>
        </w:rPr>
        <w:t>Alcanzar</w:t>
      </w:r>
      <w:r>
        <w:rPr>
          <w:rFonts w:ascii="Times New Roman"/>
          <w:color w:val="FFFFFF"/>
          <w:spacing w:val="-10"/>
        </w:rPr>
        <w:t> </w:t>
      </w:r>
      <w:r>
        <w:rPr>
          <w:rFonts w:ascii="Times New Roman"/>
          <w:color w:val="FFFFFF"/>
        </w:rPr>
        <w:t>potencial</w:t>
      </w:r>
      <w:r>
        <w:rPr>
          <w:rFonts w:ascii="Times New Roman"/>
          <w:color w:val="FFFFFF"/>
          <w:spacing w:val="-9"/>
        </w:rPr>
        <w:t> </w:t>
      </w:r>
      <w:r>
        <w:rPr>
          <w:rFonts w:ascii="Times New Roman"/>
          <w:color w:val="FFFFFF"/>
        </w:rPr>
        <w:t>deseado</w:t>
      </w:r>
    </w:p>
    <w:p>
      <w:pPr>
        <w:spacing w:line="168" w:lineRule="exact" w:before="125"/>
        <w:ind w:left="5414" w:right="1010" w:firstLine="0"/>
        <w:jc w:val="center"/>
        <w:rPr>
          <w:rFonts w:ascii="Times New Roman"/>
          <w:sz w:val="18"/>
        </w:rPr>
      </w:pPr>
      <w:r>
        <w:rPr>
          <w:rFonts w:ascii="Times New Roman"/>
          <w:sz w:val="18"/>
        </w:rPr>
        <w:t>Reducir</w:t>
      </w:r>
    </w:p>
    <w:p>
      <w:pPr>
        <w:spacing w:before="92"/>
        <w:ind w:left="1627" w:right="820" w:hanging="156"/>
        <w:jc w:val="left"/>
        <w:rPr>
          <w:rFonts w:ascii="Times New Roman" w:hAnsi="Times New Roman"/>
          <w:i/>
          <w:sz w:val="18"/>
        </w:rPr>
      </w:pPr>
      <w:r>
        <w:rPr/>
        <w:br w:type="column"/>
      </w:r>
      <w:r>
        <w:rPr>
          <w:rFonts w:ascii="Times New Roman" w:hAnsi="Times New Roman"/>
          <w:i/>
          <w:color w:val="44536A"/>
          <w:sz w:val="18"/>
        </w:rPr>
        <w:t>Fuente: Documento Nivel de</w:t>
      </w:r>
      <w:r>
        <w:rPr>
          <w:rFonts w:ascii="Times New Roman" w:hAnsi="Times New Roman"/>
          <w:i/>
          <w:color w:val="44536A"/>
          <w:spacing w:val="-43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Educación</w:t>
      </w:r>
      <w:r>
        <w:rPr>
          <w:rFonts w:ascii="Times New Roman" w:hAnsi="Times New Roman"/>
          <w:i/>
          <w:color w:val="44536A"/>
          <w:spacing w:val="-2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Inicial</w:t>
      </w:r>
      <w:r>
        <w:rPr>
          <w:rFonts w:ascii="Times New Roman" w:hAnsi="Times New Roman"/>
          <w:i/>
          <w:color w:val="44536A"/>
          <w:spacing w:val="2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-</w:t>
      </w:r>
      <w:r>
        <w:rPr>
          <w:rFonts w:ascii="Times New Roman" w:hAnsi="Times New Roman"/>
          <w:i/>
          <w:color w:val="44536A"/>
          <w:spacing w:val="-1"/>
          <w:sz w:val="18"/>
        </w:rPr>
        <w:t> </w:t>
      </w:r>
      <w:r>
        <w:rPr>
          <w:rFonts w:ascii="Times New Roman" w:hAnsi="Times New Roman"/>
          <w:i/>
          <w:color w:val="44536A"/>
          <w:sz w:val="18"/>
        </w:rPr>
        <w:t>GpR</w:t>
      </w:r>
    </w:p>
    <w:p>
      <w:pPr>
        <w:spacing w:after="0"/>
        <w:jc w:val="left"/>
        <w:rPr>
          <w:rFonts w:ascii="Times New Roman" w:hAnsi="Times New Roman"/>
          <w:sz w:val="18"/>
        </w:rPr>
        <w:sectPr>
          <w:type w:val="continuous"/>
          <w:pgSz w:w="15840" w:h="12240" w:orient="landscape"/>
          <w:pgMar w:top="1500" w:bottom="280" w:left="2120" w:right="2260"/>
          <w:cols w:num="2" w:equalWidth="0">
            <w:col w:w="7034" w:space="40"/>
            <w:col w:w="4386"/>
          </w:cols>
        </w:sectPr>
      </w:pPr>
    </w:p>
    <w:p>
      <w:pPr>
        <w:spacing w:before="73"/>
        <w:ind w:left="645" w:right="0" w:firstLine="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Prevención y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tratamiento de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enfermedades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Inmunizaciones y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visitas de niño sano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Agua,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saneamiento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e</w:t>
      </w:r>
      <w:r>
        <w:rPr>
          <w:rFonts w:ascii="Times New Roman" w:hAnsi="Times New Roman"/>
          <w:spacing w:val="-47"/>
          <w:sz w:val="20"/>
        </w:rPr>
        <w:t> </w:t>
      </w:r>
      <w:r>
        <w:rPr>
          <w:rFonts w:ascii="Times New Roman" w:hAnsi="Times New Roman"/>
          <w:sz w:val="20"/>
        </w:rPr>
        <w:t>higiene</w:t>
      </w:r>
    </w:p>
    <w:p>
      <w:pPr>
        <w:spacing w:line="240" w:lineRule="auto" w:before="0"/>
        <w:ind w:left="480" w:right="0" w:firstLine="4"/>
        <w:jc w:val="center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  <w:t>Diversidad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alimentaria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Alimentos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complementarios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Macronutrientes y</w:t>
      </w:r>
      <w:r>
        <w:rPr>
          <w:rFonts w:ascii="Times New Roman"/>
          <w:spacing w:val="-47"/>
          <w:sz w:val="20"/>
        </w:rPr>
        <w:t> </w:t>
      </w:r>
      <w:r>
        <w:rPr>
          <w:rFonts w:ascii="Times New Roman"/>
          <w:sz w:val="20"/>
        </w:rPr>
        <w:t>micronutrientes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Lactancia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Materna</w:t>
      </w:r>
    </w:p>
    <w:p>
      <w:pPr>
        <w:spacing w:line="240" w:lineRule="auto" w:before="39"/>
        <w:ind w:left="491" w:right="0" w:hanging="3"/>
        <w:jc w:val="center"/>
        <w:rPr>
          <w:rFonts w:ascii="Times New Roman" w:hAnsi="Times New Roman"/>
          <w:sz w:val="18"/>
        </w:rPr>
      </w:pPr>
      <w:r>
        <w:rPr/>
        <w:br w:type="column"/>
      </w:r>
      <w:r>
        <w:rPr>
          <w:rFonts w:ascii="Times New Roman" w:hAnsi="Times New Roman"/>
          <w:sz w:val="18"/>
        </w:rPr>
        <w:t>adversidades (abuso,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negligencia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z w:val="18"/>
        </w:rPr>
        <w:t>o</w:t>
      </w:r>
      <w:r>
        <w:rPr>
          <w:rFonts w:ascii="Times New Roman" w:hAnsi="Times New Roman"/>
          <w:spacing w:val="-7"/>
          <w:sz w:val="18"/>
        </w:rPr>
        <w:t> </w:t>
      </w:r>
      <w:r>
        <w:rPr>
          <w:rFonts w:ascii="Times New Roman" w:hAnsi="Times New Roman"/>
          <w:sz w:val="18"/>
        </w:rPr>
        <w:t>violencia)</w:t>
      </w:r>
      <w:r>
        <w:rPr>
          <w:rFonts w:ascii="Times New Roman" w:hAnsi="Times New Roman"/>
          <w:spacing w:val="-42"/>
          <w:sz w:val="18"/>
        </w:rPr>
        <w:t> </w:t>
      </w:r>
      <w:r>
        <w:rPr>
          <w:rFonts w:ascii="Times New Roman" w:hAnsi="Times New Roman"/>
          <w:sz w:val="18"/>
        </w:rPr>
        <w:t>Cuidado no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institucional,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Intervención temprana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para niños vulnerables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discapacitados,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malnutrido o huérfano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Registro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3"/>
          <w:sz w:val="18"/>
        </w:rPr>
        <w:t> </w:t>
      </w:r>
      <w:r>
        <w:rPr>
          <w:rFonts w:ascii="Times New Roman" w:hAnsi="Times New Roman"/>
          <w:sz w:val="18"/>
        </w:rPr>
        <w:t>nacimiento</w:t>
      </w:r>
    </w:p>
    <w:p>
      <w:pPr>
        <w:spacing w:before="31"/>
        <w:ind w:left="455" w:right="58" w:firstLine="0"/>
        <w:jc w:val="center"/>
        <w:rPr>
          <w:rFonts w:ascii="Times New Roman" w:hAnsi="Times New Roman"/>
          <w:sz w:val="18"/>
        </w:rPr>
      </w:pPr>
      <w:r>
        <w:rPr/>
        <w:br w:type="column"/>
      </w:r>
      <w:r>
        <w:rPr>
          <w:rFonts w:ascii="Times New Roman" w:hAnsi="Times New Roman"/>
          <w:spacing w:val="-1"/>
          <w:sz w:val="18"/>
        </w:rPr>
        <w:t>Crianza </w:t>
      </w:r>
      <w:r>
        <w:rPr>
          <w:rFonts w:ascii="Times New Roman" w:hAnsi="Times New Roman"/>
          <w:sz w:val="18"/>
        </w:rPr>
        <w:t>responsiva,</w:t>
      </w:r>
      <w:r>
        <w:rPr>
          <w:rFonts w:ascii="Times New Roman" w:hAnsi="Times New Roman"/>
          <w:spacing w:val="-42"/>
          <w:sz w:val="18"/>
        </w:rPr>
        <w:t> </w:t>
      </w:r>
      <w:r>
        <w:rPr>
          <w:rFonts w:ascii="Times New Roman" w:hAnsi="Times New Roman"/>
          <w:sz w:val="18"/>
        </w:rPr>
        <w:t>alimentación</w:t>
      </w:r>
    </w:p>
    <w:p>
      <w:pPr>
        <w:spacing w:before="2"/>
        <w:ind w:left="393" w:right="0" w:firstLine="1"/>
        <w:jc w:val="center"/>
        <w:rPr>
          <w:rFonts w:ascii="Times New Roman"/>
          <w:sz w:val="18"/>
        </w:rPr>
      </w:pPr>
      <w:r>
        <w:rPr>
          <w:rFonts w:ascii="Times New Roman"/>
          <w:sz w:val="18"/>
        </w:rPr>
        <w:t>Visitas domiciliaras,</w:t>
      </w:r>
      <w:r>
        <w:rPr>
          <w:rFonts w:ascii="Times New Roman"/>
          <w:spacing w:val="1"/>
          <w:sz w:val="18"/>
        </w:rPr>
        <w:t> </w:t>
      </w:r>
      <w:r>
        <w:rPr>
          <w:rFonts w:ascii="Times New Roman"/>
          <w:sz w:val="18"/>
        </w:rPr>
        <w:t>programa de crianza</w:t>
      </w:r>
      <w:r>
        <w:rPr>
          <w:rFonts w:ascii="Times New Roman"/>
          <w:spacing w:val="1"/>
          <w:sz w:val="18"/>
        </w:rPr>
        <w:t> </w:t>
      </w:r>
      <w:r>
        <w:rPr>
          <w:rFonts w:ascii="Times New Roman"/>
          <w:sz w:val="18"/>
        </w:rPr>
        <w:t>Rutinas de cuidado</w:t>
      </w:r>
      <w:r>
        <w:rPr>
          <w:rFonts w:ascii="Times New Roman"/>
          <w:spacing w:val="1"/>
          <w:sz w:val="18"/>
        </w:rPr>
        <w:t> </w:t>
      </w:r>
      <w:r>
        <w:rPr>
          <w:rFonts w:ascii="Times New Roman"/>
          <w:sz w:val="18"/>
        </w:rPr>
        <w:t>Apoyo</w:t>
      </w:r>
      <w:r>
        <w:rPr>
          <w:rFonts w:ascii="Times New Roman"/>
          <w:spacing w:val="-6"/>
          <w:sz w:val="18"/>
        </w:rPr>
        <w:t> </w:t>
      </w:r>
      <w:r>
        <w:rPr>
          <w:rFonts w:ascii="Times New Roman"/>
          <w:sz w:val="18"/>
        </w:rPr>
        <w:t>en</w:t>
      </w:r>
      <w:r>
        <w:rPr>
          <w:rFonts w:ascii="Times New Roman"/>
          <w:spacing w:val="-6"/>
          <w:sz w:val="18"/>
        </w:rPr>
        <w:t> </w:t>
      </w:r>
      <w:r>
        <w:rPr>
          <w:rFonts w:ascii="Times New Roman"/>
          <w:sz w:val="18"/>
        </w:rPr>
        <w:t>el</w:t>
      </w:r>
      <w:r>
        <w:rPr>
          <w:rFonts w:ascii="Times New Roman"/>
          <w:spacing w:val="-6"/>
          <w:sz w:val="18"/>
        </w:rPr>
        <w:t> </w:t>
      </w:r>
      <w:r>
        <w:rPr>
          <w:rFonts w:ascii="Times New Roman"/>
          <w:sz w:val="18"/>
        </w:rPr>
        <w:t>desarrollo</w:t>
      </w:r>
      <w:r>
        <w:rPr>
          <w:rFonts w:ascii="Times New Roman"/>
          <w:spacing w:val="-42"/>
          <w:sz w:val="18"/>
        </w:rPr>
        <w:t> </w:t>
      </w:r>
      <w:r>
        <w:rPr>
          <w:rFonts w:ascii="Times New Roman"/>
          <w:sz w:val="18"/>
        </w:rPr>
        <w:t>emocional</w:t>
      </w:r>
    </w:p>
    <w:p>
      <w:pPr>
        <w:spacing w:before="0"/>
        <w:ind w:left="455" w:right="60" w:firstLine="0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Cariño y continuidad</w:t>
      </w:r>
      <w:r>
        <w:rPr>
          <w:rFonts w:ascii="Times New Roman" w:hAnsi="Times New Roman"/>
          <w:spacing w:val="-42"/>
          <w:sz w:val="18"/>
        </w:rPr>
        <w:t> </w:t>
      </w:r>
      <w:r>
        <w:rPr>
          <w:rFonts w:ascii="Times New Roman" w:hAnsi="Times New Roman"/>
          <w:sz w:val="18"/>
        </w:rPr>
        <w:t>del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cuidador</w:t>
      </w:r>
    </w:p>
    <w:p>
      <w:pPr>
        <w:spacing w:before="72"/>
        <w:ind w:left="529" w:right="636" w:firstLine="0"/>
        <w:jc w:val="center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  <w:t>Continuidad a escuela</w:t>
      </w:r>
      <w:r>
        <w:rPr>
          <w:rFonts w:ascii="Times New Roman"/>
          <w:spacing w:val="-42"/>
          <w:sz w:val="18"/>
        </w:rPr>
        <w:t> </w:t>
      </w:r>
      <w:r>
        <w:rPr>
          <w:rFonts w:ascii="Times New Roman"/>
          <w:sz w:val="18"/>
        </w:rPr>
        <w:t>primaria</w:t>
      </w:r>
    </w:p>
    <w:p>
      <w:pPr>
        <w:spacing w:before="0"/>
        <w:ind w:left="529" w:right="635" w:firstLine="0"/>
        <w:jc w:val="center"/>
        <w:rPr>
          <w:rFonts w:ascii="Times New Roman"/>
          <w:sz w:val="18"/>
        </w:rPr>
      </w:pPr>
      <w:r>
        <w:rPr>
          <w:rFonts w:ascii="Times New Roman"/>
          <w:sz w:val="18"/>
        </w:rPr>
        <w:t>Acceso a cuidado de</w:t>
      </w:r>
      <w:r>
        <w:rPr>
          <w:rFonts w:ascii="Times New Roman"/>
          <w:spacing w:val="-42"/>
          <w:sz w:val="18"/>
        </w:rPr>
        <w:t> </w:t>
      </w:r>
      <w:r>
        <w:rPr>
          <w:rFonts w:ascii="Times New Roman"/>
          <w:sz w:val="18"/>
        </w:rPr>
        <w:t>prescolar</w:t>
      </w:r>
    </w:p>
    <w:p>
      <w:pPr>
        <w:spacing w:before="0"/>
        <w:ind w:left="298" w:right="401" w:firstLine="0"/>
        <w:jc w:val="center"/>
        <w:rPr>
          <w:rFonts w:ascii="Times New Roman"/>
          <w:sz w:val="18"/>
        </w:rPr>
      </w:pPr>
      <w:r>
        <w:rPr>
          <w:rFonts w:ascii="Times New Roman"/>
          <w:sz w:val="18"/>
        </w:rPr>
        <w:t>Oportunidades de explorar y</w:t>
      </w:r>
      <w:r>
        <w:rPr>
          <w:rFonts w:ascii="Times New Roman"/>
          <w:spacing w:val="-42"/>
          <w:sz w:val="18"/>
        </w:rPr>
        <w:t> </w:t>
      </w:r>
      <w:r>
        <w:rPr>
          <w:rFonts w:ascii="Times New Roman"/>
          <w:sz w:val="18"/>
        </w:rPr>
        <w:t>aprender</w:t>
      </w:r>
    </w:p>
    <w:p>
      <w:pPr>
        <w:spacing w:before="0"/>
        <w:ind w:left="447" w:right="552" w:firstLine="2"/>
        <w:jc w:val="center"/>
        <w:rPr>
          <w:rFonts w:ascii="Times New Roman"/>
          <w:sz w:val="18"/>
        </w:rPr>
      </w:pPr>
      <w:r>
        <w:rPr>
          <w:rFonts w:ascii="Times New Roman"/>
          <w:sz w:val="18"/>
        </w:rPr>
        <w:t>Libros, juguetes y</w:t>
      </w:r>
      <w:r>
        <w:rPr>
          <w:rFonts w:ascii="Times New Roman"/>
          <w:spacing w:val="1"/>
          <w:sz w:val="18"/>
        </w:rPr>
        <w:t> </w:t>
      </w:r>
      <w:r>
        <w:rPr>
          <w:rFonts w:ascii="Times New Roman"/>
          <w:sz w:val="18"/>
        </w:rPr>
        <w:t>materiales de apoyo</w:t>
      </w:r>
      <w:r>
        <w:rPr>
          <w:rFonts w:ascii="Times New Roman"/>
          <w:spacing w:val="1"/>
          <w:sz w:val="18"/>
        </w:rPr>
        <w:t> </w:t>
      </w:r>
      <w:r>
        <w:rPr>
          <w:rFonts w:ascii="Times New Roman"/>
          <w:sz w:val="18"/>
        </w:rPr>
        <w:t>Visita</w:t>
      </w:r>
      <w:r>
        <w:rPr>
          <w:rFonts w:ascii="Times New Roman"/>
          <w:spacing w:val="-2"/>
          <w:sz w:val="18"/>
        </w:rPr>
        <w:t> </w:t>
      </w:r>
      <w:r>
        <w:rPr>
          <w:rFonts w:ascii="Times New Roman"/>
          <w:sz w:val="18"/>
        </w:rPr>
        <w:t>al</w:t>
      </w:r>
      <w:r>
        <w:rPr>
          <w:rFonts w:ascii="Times New Roman"/>
          <w:spacing w:val="-3"/>
          <w:sz w:val="18"/>
        </w:rPr>
        <w:t> </w:t>
      </w:r>
      <w:r>
        <w:rPr>
          <w:rFonts w:ascii="Times New Roman"/>
          <w:sz w:val="18"/>
        </w:rPr>
        <w:t>hogar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y</w:t>
      </w:r>
      <w:r>
        <w:rPr>
          <w:rFonts w:ascii="Times New Roman"/>
          <w:spacing w:val="-4"/>
          <w:sz w:val="18"/>
        </w:rPr>
        <w:t> </w:t>
      </w:r>
      <w:r>
        <w:rPr>
          <w:rFonts w:ascii="Times New Roman"/>
          <w:sz w:val="18"/>
        </w:rPr>
        <w:t>crianza</w:t>
      </w:r>
    </w:p>
    <w:p>
      <w:pPr>
        <w:spacing w:after="0"/>
        <w:jc w:val="center"/>
        <w:rPr>
          <w:rFonts w:ascii="Times New Roman"/>
          <w:sz w:val="18"/>
        </w:rPr>
        <w:sectPr>
          <w:type w:val="continuous"/>
          <w:pgSz w:w="15840" w:h="12240" w:orient="landscape"/>
          <w:pgMar w:top="1500" w:bottom="280" w:left="2120" w:right="2260"/>
          <w:cols w:num="5" w:equalWidth="0">
            <w:col w:w="2314" w:space="40"/>
            <w:col w:w="1970" w:space="39"/>
            <w:col w:w="2222" w:space="40"/>
            <w:col w:w="2038" w:space="39"/>
            <w:col w:w="2758"/>
          </w:cols>
        </w:sectPr>
      </w:pPr>
    </w:p>
    <w:p>
      <w:pPr>
        <w:pStyle w:val="BodyText"/>
        <w:spacing w:before="6"/>
        <w:rPr>
          <w:rFonts w:ascii="Times New Roman"/>
          <w:sz w:val="5"/>
        </w:rPr>
      </w:pPr>
      <w:r>
        <w:rPr/>
        <w:pict>
          <v:group style="position:absolute;margin-left:97.823997pt;margin-top:37.777016pt;width:589.4pt;height:574.25pt;mso-position-horizontal-relative:page;mso-position-vertical-relative:page;z-index:-21646848" coordorigin="1956,756" coordsize="11788,11485">
            <v:shape style="position:absolute;left:2374;top:755;width:10121;height:11485" type="#_x0000_t75" stroked="false">
              <v:imagedata r:id="rId81" o:title=""/>
            </v:shape>
            <v:rect style="position:absolute;left:1956;top:2534;width:11788;height:10" filled="true" fillcolor="#000000" stroked="false">
              <v:fill type="solid"/>
            </v:rect>
            <v:shape style="position:absolute;left:3430;top:10557;width:8841;height:207" coordorigin="3430,10557" coordsize="8841,207" path="m7873,10557l3430,10557,3430,10764,7873,10764,7873,10557xm12271,10557l7873,10557,7873,10764,12271,10764,12271,10557xe" filled="true" fillcolor="#5b9bd4" stroked="false">
              <v:path arrowok="t"/>
              <v:fill type="solid"/>
            </v:shape>
            <v:shape style="position:absolute;left:2405;top:6364;width:11006;height:452" coordorigin="2405,6364" coordsize="11006,452" path="m13185,6364l2631,6364,2405,6590,2405,6816,13411,6816,13411,6590,13185,6364xe" filled="true" fillcolor="#c00000" stroked="false">
              <v:path arrowok="t"/>
              <v:fill type="solid"/>
            </v:shape>
            <v:shape style="position:absolute;left:2405;top:6364;width:11006;height:452" coordorigin="2405,6364" coordsize="11006,452" path="m2631,6364l13185,6364,13411,6590,13411,6816,2405,6816,2405,6590,2631,6364xe" filled="false" stroked="true" strokeweight="1.0pt" strokecolor="#30528f">
              <v:path arrowok="t"/>
              <v:stroke dashstyle="solid"/>
            </v:shape>
            <v:shape style="position:absolute;left:2525;top:6824;width:11006;height:2698" coordorigin="2525,6824" coordsize="11006,2698" path="m12960,6824l3096,6824,2525,7395,2525,9522,13531,9522,13531,7395,12960,6824xe" filled="true" fillcolor="#e0eed7" stroked="false">
              <v:path arrowok="t"/>
              <v:fill type="solid"/>
            </v:shape>
            <v:shape style="position:absolute;left:2525;top:6824;width:11006;height:2698" coordorigin="2525,6824" coordsize="11006,2698" path="m3096,6824l12960,6824,13531,7395,13531,9522,2525,9522,2525,7395,3096,6824xe" filled="false" stroked="true" strokeweight="1pt" strokecolor="#30528f">
              <v:path arrowok="t"/>
              <v:stroke dashstyle="solid"/>
            </v:shape>
            <v:shape style="position:absolute;left:2425;top:9524;width:11006;height:806" coordorigin="2425,9524" coordsize="11006,806" path="m13029,9524l2827,9524,2425,9927,2425,10329,13431,10329,13431,9927,13029,9524xe" filled="true" fillcolor="#00afef" stroked="false">
              <v:path arrowok="t"/>
              <v:fill type="solid"/>
            </v:shape>
            <v:shape style="position:absolute;left:2425;top:9524;width:11006;height:806" coordorigin="2425,9524" coordsize="11006,806" path="m2827,9524l13029,9524,13431,9927,13431,10329,2425,10329,2425,9927,2827,9524xe" filled="false" stroked="true" strokeweight="1pt" strokecolor="#30528f">
              <v:path arrowok="t"/>
              <v:stroke dashstyle="solid"/>
            </v:shape>
            <v:shape style="position:absolute;left:2485;top:10364;width:11006;height:744" coordorigin="2485,10364" coordsize="11006,744" path="m13119,10364l2857,10364,2485,10736,2485,11108,13491,11108,13491,10736,13119,10364xe" filled="true" fillcolor="#ff99ff" stroked="false">
              <v:path arrowok="t"/>
              <v:fill type="solid"/>
            </v:shape>
            <v:shape style="position:absolute;left:2485;top:10364;width:11006;height:744" coordorigin="2485,10364" coordsize="11006,744" path="m2857,10364l13119,10364,13491,10736,13491,11108,2485,11108,2485,10736,2857,10364xe" filled="false" stroked="true" strokeweight="1pt" strokecolor="#30528f">
              <v:path arrowok="t"/>
              <v:stroke dashstyle="solid"/>
            </v:shape>
            <v:shape style="position:absolute;left:2645;top:6844;width:10560;height:2199" coordorigin="2645,6844" coordsize="10560,2199" path="m4643,7455l4052,6864,3236,6864,2645,7455,2645,9003,4643,9003,4643,7455xm6663,7393l6174,6904,5154,6904,4665,7393,4665,9043,6663,9043,6663,7393xm8843,7343l8384,6884,7304,6884,6845,7343,6845,9023,8843,9023,8843,7343xm10923,7293l10474,6844,9374,6844,8925,7293,8925,8983,10923,8983,10923,7293xm13205,7419l12670,6884,11560,6884,11025,7419,11025,9023,13205,9023,13205,7419xe" filled="true" fillcolor="#a8d08b" stroked="false">
              <v:path arrowok="t"/>
              <v:fill type="solid"/>
            </v:shape>
            <v:shape style="position:absolute;left:2665;top:9004;width:1934;height:417" type="#_x0000_t75" stroked="false">
              <v:imagedata r:id="rId85" o:title=""/>
            </v:shape>
            <v:shape style="position:absolute;left:4685;top:9024;width:1934;height:417" type="#_x0000_t75" stroked="false">
              <v:imagedata r:id="rId86" o:title=""/>
            </v:shape>
            <v:shape style="position:absolute;left:6845;top:9024;width:1967;height:417" type="#_x0000_t75" stroked="false">
              <v:imagedata r:id="rId87" o:title=""/>
            </v:shape>
            <v:shape style="position:absolute;left:8925;top:9004;width:1998;height:417" type="#_x0000_t75" stroked="false">
              <v:imagedata r:id="rId88" o:title=""/>
            </v:shape>
            <v:shape style="position:absolute;left:11045;top:9044;width:2139;height:417" type="#_x0000_t75" stroked="false">
              <v:imagedata r:id="rId89" o:title=""/>
            </v:shape>
            <v:shape style="position:absolute;left:5990;top:3613;width:3534;height:2697" coordorigin="5991,3614" coordsize="3534,2697" path="m6253,3720l6332,3784,6286,3841,6242,3900,6203,3960,6166,4022,6134,4084,6104,4147,6078,4211,6056,4276,6036,4341,6020,4407,6008,4474,5999,4541,5993,4608,5991,4675,5991,4742,5995,4810,6003,4877,6013,4944,6027,5010,6044,5076,6064,5142,6088,5207,6114,5271,6144,5334,6177,5397,6213,5458,6252,5518,6294,5577,6339,5635,6388,5691,6439,5745,6493,5798,6551,5850,6611,5899,6674,5947,6738,5990,6803,6031,6870,6069,6938,6105,7006,6137,7076,6167,7147,6194,7218,6218,7291,6239,7364,6257,7437,6273,7511,6286,7584,6296,7659,6304,7733,6308,7807,6310,7881,6310,7955,6306,8028,6300,8101,6291,8174,6279,8246,6265,8317,6248,8387,6228,8456,6206,8524,6181,8591,6153,8628,6136,7794,6136,7720,6134,7646,6128,7572,6119,7498,6108,7425,6093,7352,6075,7280,6054,7209,6030,7139,6003,7069,5972,7001,5939,6934,5902,6869,5862,6805,5819,6741,5772,6681,5723,6624,5671,6571,5618,6521,5563,6474,5506,6431,5447,6391,5387,6355,5326,6322,5264,6293,5200,6267,5136,6245,5071,6226,5005,6212,4938,6200,4871,6193,4804,6189,4737,6188,4670,6192,4602,6199,4535,6210,4469,6225,4402,6243,4337,6266,4272,6292,4208,6322,4144,6356,4082,6394,4021,6436,3962,6482,3904,6545,3904,6502,3743,6253,3720xm8916,3614l8786,3741,8846,3791,8903,3844,8956,3898,9006,3954,9052,4012,9095,4071,9134,4132,9170,4194,9201,4257,9230,4321,9255,4386,9276,4451,9293,4517,9307,4584,9317,4651,9324,4718,9327,4785,9326,4852,9322,4920,9313,4986,9301,5053,9286,5119,9266,5184,9243,5248,9216,5312,9185,5374,9151,5435,9113,5495,9070,5554,9024,5611,8974,5666,8923,5717,8869,5765,8813,5811,8755,5853,8695,5893,8633,5929,8569,5963,8504,5994,8437,6021,8369,6046,8300,6068,8230,6087,8159,6102,8087,6115,8014,6125,7941,6132,7868,6135,7794,6136,8628,6136,8657,6123,8721,6090,8784,6054,8845,6016,8905,5975,8962,5931,9018,5885,9072,5836,9124,5785,9174,5730,9221,5674,9264,5616,9304,5556,9341,5496,9375,5434,9405,5372,9431,5308,9454,5244,9474,5179,9491,5113,9504,5047,9514,4981,9521,4914,9524,4847,9524,4779,9521,4712,9515,4645,9505,4578,9492,4511,9476,4445,9457,4379,9434,4314,9408,4250,9379,4186,9347,4123,9312,4061,9273,4000,9231,3941,9187,3882,9139,3826,9088,3770,9033,3716,8976,3664,8916,3614xm6545,3904l6482,3904,6562,3968,6545,3904xe" filled="true" fillcolor="#ccd2ea" stroked="false">
              <v:path arrowok="t"/>
              <v:fill type="solid"/>
            </v:shape>
            <v:shape style="position:absolute;left:6447;top:3453;width:2628;height:267" coordorigin="6447,3454" coordsize="2628,267" path="m9031,3454l6492,3454,6474,3457,6460,3467,6451,3481,6447,3498,6447,3675,6451,3693,6460,3707,6474,3716,6492,3720,9031,3720,9048,3716,9062,3707,9072,3693,9075,3675,9075,3498,9072,3481,9062,3467,9048,3457,9031,3454xe" filled="true" fillcolor="#4371c3" stroked="false">
              <v:path arrowok="t"/>
              <v:fill type="solid"/>
            </v:shape>
            <v:shape style="position:absolute;left:6447;top:3453;width:2628;height:267" coordorigin="6447,3454" coordsize="2628,267" path="m6447,3498l6451,3481,6460,3467,6474,3457,6492,3454,9031,3454,9048,3457,9062,3467,9072,3481,9075,3498,9075,3675,9072,3693,9062,3707,9048,3716,9031,3720,6492,3720,6474,3716,6460,3707,6451,3693,6447,3675,6447,3498xe" filled="false" stroked="true" strokeweight="1pt" strokecolor="#ffffff">
              <v:path arrowok="t"/>
              <v:stroke dashstyle="solid"/>
            </v:shape>
            <v:shape style="position:absolute;left:8367;top:4092;width:2629;height:267" coordorigin="8368,4092" coordsize="2629,267" path="m10952,4092l8412,4092,8395,4096,8381,4105,8371,4119,8368,4136,8368,4314,8371,4331,8381,4345,8395,4355,8412,4358,10952,4358,10969,4355,10983,4345,10992,4331,10996,4314,10996,4136,10992,4119,10983,4105,10969,4096,10952,4092xe" filled="true" fillcolor="#4371c3" stroked="false">
              <v:path arrowok="t"/>
              <v:fill type="solid"/>
            </v:shape>
            <v:shape style="position:absolute;left:8367;top:4092;width:2629;height:267" coordorigin="8368,4092" coordsize="2629,267" path="m8368,4136l8371,4119,8381,4105,8395,4096,8412,4092,10952,4092,10969,4096,10983,4105,10992,4119,10996,4136,10996,4314,10992,4331,10983,4345,10969,4355,10952,4358,8412,4358,8395,4355,8381,4345,8371,4331,8368,4314,8368,4136xe" filled="false" stroked="true" strokeweight="1pt" strokecolor="#ffffff">
              <v:path arrowok="t"/>
              <v:stroke dashstyle="solid"/>
            </v:shape>
            <v:shape style="position:absolute;left:8330;top:5149;width:2629;height:267" coordorigin="8330,5150" coordsize="2629,267" path="m10914,5150l8375,5150,8358,5153,8343,5163,8334,5177,8330,5194,8330,5371,8334,5389,8343,5403,8358,5412,8375,5416,10914,5416,10931,5412,10946,5403,10955,5389,10959,5371,10959,5194,10955,5177,10946,5163,10931,5153,10914,5150xe" filled="true" fillcolor="#4371c3" stroked="false">
              <v:path arrowok="t"/>
              <v:fill type="solid"/>
            </v:shape>
            <v:shape style="position:absolute;left:8330;top:5149;width:2629;height:267" coordorigin="8330,5150" coordsize="2629,267" path="m8330,5194l8334,5177,8343,5163,8358,5153,8375,5150,10914,5150,10931,5153,10946,5163,10955,5177,10959,5194,10959,5371,10955,5389,10946,5403,10931,5412,10914,5416,8375,5416,8358,5412,8343,5403,8334,5389,8330,5371,8330,5194xe" filled="false" stroked="true" strokeweight="1pt" strokecolor="#ffffff">
              <v:path arrowok="t"/>
              <v:stroke dashstyle="solid"/>
            </v:shape>
            <v:shape style="position:absolute;left:6507;top:5966;width:2629;height:267" coordorigin="6507,5966" coordsize="2629,267" path="m9091,5966l6552,5966,6534,5970,6520,5979,6511,5993,6507,6011,6507,6188,6511,6205,6520,6220,6534,6229,6552,6233,9091,6233,9108,6229,9122,6220,9132,6205,9135,6188,9135,6011,9132,5993,9122,5979,9108,5970,9091,5966xe" filled="true" fillcolor="#4371c3" stroked="false">
              <v:path arrowok="t"/>
              <v:fill type="solid"/>
            </v:shape>
            <v:shape style="position:absolute;left:6507;top:5966;width:2629;height:267" coordorigin="6507,5966" coordsize="2629,267" path="m6507,6011l6511,5993,6520,5979,6534,5970,6552,5966,9091,5966,9108,5970,9122,5979,9132,5993,9135,6011,9135,6188,9132,6205,9122,6220,9108,6229,9091,6233,6552,6233,6534,6229,6520,6220,6511,6205,6507,6188,6507,6011xe" filled="false" stroked="true" strokeweight="1pt" strokecolor="#ffffff">
              <v:path arrowok="t"/>
              <v:stroke dashstyle="solid"/>
            </v:shape>
            <v:shape style="position:absolute;left:5067;top:5100;width:2629;height:267" coordorigin="5067,5100" coordsize="2629,267" path="m7651,5100l5112,5100,5095,5104,5080,5113,5071,5127,5067,5145,5067,5322,5071,5339,5080,5354,5095,5363,5112,5367,7651,5367,7668,5363,7683,5354,7692,5339,7696,5322,7696,5145,7692,5127,7683,5113,7668,5104,7651,5100xe" filled="true" fillcolor="#4371c3" stroked="false">
              <v:path arrowok="t"/>
              <v:fill type="solid"/>
            </v:shape>
            <v:shape style="position:absolute;left:5067;top:5100;width:2629;height:267" coordorigin="5067,5100" coordsize="2629,267" path="m5067,5145l5071,5127,5080,5113,5095,5104,5112,5100,7651,5100,7668,5104,7683,5113,7692,5127,7696,5145,7696,5322,7692,5339,7683,5354,7668,5363,7651,5367,5112,5367,5095,5363,5080,5354,5071,5339,5067,5322,5067,5145xe" filled="false" stroked="true" strokeweight="1pt" strokecolor="#ffffff">
              <v:path arrowok="t"/>
              <v:stroke dashstyle="solid"/>
            </v:shape>
            <v:shape style="position:absolute;left:4892;top:4157;width:2628;height:267" coordorigin="4893,4158" coordsize="2628,267" path="m7476,4158l4937,4158,4920,4161,4906,4171,4896,4185,4893,4202,4893,4380,4896,4397,4906,4411,4920,4421,4937,4424,7476,4424,7494,4421,7508,4411,7517,4397,7521,4380,7521,4202,7517,4185,7508,4171,7494,4161,7476,4158xe" filled="true" fillcolor="#4371c3" stroked="false">
              <v:path arrowok="t"/>
              <v:fill type="solid"/>
            </v:shape>
            <w10:wrap type="none"/>
          </v:group>
        </w:pict>
      </w:r>
    </w:p>
    <w:p>
      <w:pPr>
        <w:spacing w:line="240" w:lineRule="auto"/>
        <w:ind w:left="537" w:right="0" w:firstLine="0"/>
        <w:rPr>
          <w:rFonts w:ascii="Times New Roman"/>
          <w:sz w:val="20"/>
        </w:rPr>
      </w:pPr>
      <w:r>
        <w:rPr>
          <w:rFonts w:ascii="Times New Roman"/>
          <w:position w:val="3"/>
          <w:sz w:val="20"/>
        </w:rPr>
        <w:pict>
          <v:shape style="width:96.7pt;height:20.85pt;mso-position-horizontal-relative:char;mso-position-vertical-relative:line" type="#_x0000_t202" filled="false" stroked="true" strokeweight=".75pt" strokecolor="#ffffff">
            <w10:anchorlock/>
            <v:textbox inset="0,0,0,0">
              <w:txbxContent>
                <w:p>
                  <w:pPr>
                    <w:pStyle w:val="BodyText"/>
                    <w:spacing w:before="73"/>
                    <w:ind w:left="665" w:right="666"/>
                    <w:jc w:val="center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</w:rPr>
                    <w:t>Salud</w:t>
                  </w:r>
                </w:p>
              </w:txbxContent>
            </v:textbox>
            <v:stroke dashstyle="solid"/>
          </v:shape>
        </w:pict>
      </w:r>
      <w:r>
        <w:rPr>
          <w:rFonts w:ascii="Times New Roman"/>
          <w:position w:val="3"/>
          <w:sz w:val="20"/>
        </w:rPr>
      </w:r>
      <w:r>
        <w:rPr>
          <w:rFonts w:ascii="Times New Roman"/>
          <w:spacing w:val="-7"/>
          <w:position w:val="3"/>
          <w:sz w:val="20"/>
        </w:rPr>
        <w:t> </w:t>
      </w:r>
      <w:r>
        <w:rPr>
          <w:rFonts w:ascii="Times New Roman"/>
          <w:spacing w:val="-7"/>
          <w:position w:val="1"/>
          <w:sz w:val="20"/>
        </w:rPr>
        <w:pict>
          <v:shape style="width:96.7pt;height:20.85pt;mso-position-horizontal-relative:char;mso-position-vertical-relative:line" type="#_x0000_t202" filled="false" stroked="true" strokeweight=".75pt" strokecolor="#ffffff">
            <w10:anchorlock/>
            <v:textbox inset="0,0,0,0">
              <w:txbxContent>
                <w:p>
                  <w:pPr>
                    <w:pStyle w:val="BodyText"/>
                    <w:spacing w:before="73"/>
                    <w:ind w:left="499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Nutrición</w:t>
                  </w:r>
                </w:p>
              </w:txbxContent>
            </v:textbox>
            <v:stroke dashstyle="solid"/>
          </v:shape>
        </w:pict>
      </w:r>
      <w:r>
        <w:rPr>
          <w:rFonts w:ascii="Times New Roman"/>
          <w:spacing w:val="-7"/>
          <w:position w:val="1"/>
          <w:sz w:val="20"/>
        </w:rPr>
      </w:r>
      <w:r>
        <w:rPr>
          <w:rFonts w:ascii="Times New Roman"/>
          <w:spacing w:val="140"/>
          <w:position w:val="1"/>
          <w:sz w:val="20"/>
        </w:rPr>
        <w:t> </w:t>
      </w:r>
      <w:r>
        <w:rPr>
          <w:rFonts w:ascii="Times New Roman"/>
          <w:spacing w:val="140"/>
          <w:position w:val="1"/>
          <w:sz w:val="20"/>
        </w:rPr>
        <w:pict>
          <v:shape style="width:98.35pt;height:20.85pt;mso-position-horizontal-relative:char;mso-position-vertical-relative:line" type="#_x0000_t202" filled="false" stroked="true" strokeweight=".75pt" strokecolor="#ffffff">
            <w10:anchorlock/>
            <v:textbox inset="0,0,0,0">
              <w:txbxContent>
                <w:p>
                  <w:pPr>
                    <w:spacing w:before="114"/>
                    <w:ind w:left="228" w:right="0" w:firstLine="0"/>
                    <w:jc w:val="left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sz w:val="16"/>
                    </w:rPr>
                    <w:t>Seguridad</w:t>
                  </w:r>
                  <w:r>
                    <w:rPr>
                      <w:rFonts w:ascii="Times New Roman" w:hAnsi="Times New Roman"/>
                      <w:spacing w:val="-2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  <w:t>y</w:t>
                  </w:r>
                  <w:r>
                    <w:rPr>
                      <w:rFonts w:ascii="Times New Roman" w:hAnsi="Times New Roman"/>
                      <w:spacing w:val="-6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sz w:val="16"/>
                    </w:rPr>
                    <w:t>Protección</w:t>
                  </w:r>
                </w:p>
              </w:txbxContent>
            </v:textbox>
            <v:stroke dashstyle="solid"/>
          </v:shape>
        </w:pict>
      </w:r>
      <w:r>
        <w:rPr>
          <w:rFonts w:ascii="Times New Roman"/>
          <w:spacing w:val="140"/>
          <w:position w:val="1"/>
          <w:sz w:val="20"/>
        </w:rPr>
      </w:r>
      <w:r>
        <w:rPr>
          <w:rFonts w:ascii="Times New Roman"/>
          <w:spacing w:val="15"/>
          <w:position w:val="1"/>
          <w:sz w:val="20"/>
        </w:rPr>
        <w:t> </w:t>
      </w:r>
      <w:r>
        <w:rPr>
          <w:rFonts w:ascii="Times New Roman"/>
          <w:spacing w:val="15"/>
          <w:position w:val="3"/>
          <w:sz w:val="20"/>
        </w:rPr>
        <w:pict>
          <v:shape style="width:99.9pt;height:20.85pt;mso-position-horizontal-relative:char;mso-position-vertical-relative:line" type="#_x0000_t202" filled="false" stroked="true" strokeweight=".75pt" strokecolor="#ffffff">
            <w10:anchorlock/>
            <v:textbox inset="0,0,0,0">
              <w:txbxContent>
                <w:p>
                  <w:pPr>
                    <w:spacing w:before="89"/>
                    <w:ind w:left="196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Cuidado</w:t>
                  </w:r>
                  <w:r>
                    <w:rPr>
                      <w:rFonts w:ascii="Times New Roman"/>
                      <w:spacing w:val="-4"/>
                      <w:sz w:val="20"/>
                    </w:rPr>
                    <w:t> </w:t>
                  </w:r>
                  <w:r>
                    <w:rPr>
                      <w:rFonts w:ascii="Times New Roman"/>
                      <w:sz w:val="20"/>
                    </w:rPr>
                    <w:t>responsivo</w:t>
                  </w:r>
                </w:p>
              </w:txbxContent>
            </v:textbox>
            <v:stroke dashstyle="solid"/>
          </v:shape>
        </w:pict>
      </w:r>
      <w:r>
        <w:rPr>
          <w:rFonts w:ascii="Times New Roman"/>
          <w:spacing w:val="15"/>
          <w:position w:val="3"/>
          <w:sz w:val="20"/>
        </w:rPr>
      </w:r>
      <w:r>
        <w:rPr>
          <w:rFonts w:ascii="Times New Roman"/>
          <w:spacing w:val="25"/>
          <w:position w:val="3"/>
          <w:sz w:val="20"/>
        </w:rPr>
        <w:t> </w:t>
      </w:r>
      <w:r>
        <w:rPr>
          <w:rFonts w:ascii="Times New Roman"/>
          <w:spacing w:val="25"/>
          <w:position w:val="0"/>
          <w:sz w:val="20"/>
        </w:rPr>
        <w:pict>
          <v:shape style="width:106.95pt;height:20.85pt;mso-position-horizontal-relative:char;mso-position-vertical-relative:line" type="#_x0000_t202" filled="false" stroked="true" strokeweight=".75pt" strokecolor="#ffffff">
            <w10:anchorlock/>
            <v:textbox inset="0,0,0,0">
              <w:txbxContent>
                <w:p>
                  <w:pPr>
                    <w:spacing w:before="99"/>
                    <w:ind w:left="231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Aprendizaje</w:t>
                  </w:r>
                  <w:r>
                    <w:rPr>
                      <w:rFonts w:ascii="Times New Roman"/>
                      <w:spacing w:val="-4"/>
                      <w:sz w:val="18"/>
                    </w:rPr>
                    <w:t> </w:t>
                  </w:r>
                  <w:r>
                    <w:rPr>
                      <w:rFonts w:ascii="Times New Roman"/>
                      <w:sz w:val="18"/>
                    </w:rPr>
                    <w:t>Temprano</w:t>
                  </w:r>
                </w:p>
              </w:txbxContent>
            </v:textbox>
            <v:stroke dashstyle="solid"/>
          </v:shape>
        </w:pict>
      </w:r>
      <w:r>
        <w:rPr>
          <w:rFonts w:ascii="Times New Roman"/>
          <w:spacing w:val="25"/>
          <w:position w:val="0"/>
          <w:sz w:val="20"/>
        </w:rPr>
      </w:r>
    </w:p>
    <w:p>
      <w:pPr>
        <w:spacing w:before="73"/>
        <w:ind w:left="447" w:right="493" w:firstLine="0"/>
        <w:jc w:val="center"/>
        <w:rPr>
          <w:rFonts w:ascii="Times New Roman"/>
          <w:b/>
          <w:sz w:val="20"/>
        </w:rPr>
      </w:pPr>
      <w:r>
        <w:rPr>
          <w:rFonts w:ascii="Times New Roman"/>
          <w:b/>
          <w:color w:val="FFFFFF"/>
          <w:sz w:val="20"/>
        </w:rPr>
        <w:t>Medio</w:t>
      </w:r>
      <w:r>
        <w:rPr>
          <w:rFonts w:ascii="Times New Roman"/>
          <w:b/>
          <w:color w:val="FFFFFF"/>
          <w:spacing w:val="-1"/>
          <w:sz w:val="20"/>
        </w:rPr>
        <w:t> </w:t>
      </w:r>
      <w:r>
        <w:rPr>
          <w:rFonts w:ascii="Times New Roman"/>
          <w:b/>
          <w:color w:val="FFFFFF"/>
          <w:sz w:val="20"/>
        </w:rPr>
        <w:t>propicio</w:t>
      </w:r>
      <w:r>
        <w:rPr>
          <w:rFonts w:ascii="Times New Roman"/>
          <w:b/>
          <w:color w:val="FFFFFF"/>
          <w:spacing w:val="-2"/>
          <w:sz w:val="20"/>
        </w:rPr>
        <w:t> </w:t>
      </w:r>
      <w:r>
        <w:rPr>
          <w:rFonts w:ascii="Times New Roman"/>
          <w:b/>
          <w:color w:val="FFFFFF"/>
          <w:sz w:val="20"/>
        </w:rPr>
        <w:t>para</w:t>
      </w:r>
      <w:r>
        <w:rPr>
          <w:rFonts w:ascii="Times New Roman"/>
          <w:b/>
          <w:color w:val="FFFFFF"/>
          <w:spacing w:val="-3"/>
          <w:sz w:val="20"/>
        </w:rPr>
        <w:t> </w:t>
      </w:r>
      <w:r>
        <w:rPr>
          <w:rFonts w:ascii="Times New Roman"/>
          <w:b/>
          <w:color w:val="FFFFFF"/>
          <w:sz w:val="20"/>
        </w:rPr>
        <w:t>el</w:t>
      </w:r>
      <w:r>
        <w:rPr>
          <w:rFonts w:ascii="Times New Roman"/>
          <w:b/>
          <w:color w:val="FFFFFF"/>
          <w:spacing w:val="-2"/>
          <w:sz w:val="20"/>
        </w:rPr>
        <w:t> </w:t>
      </w:r>
      <w:r>
        <w:rPr>
          <w:rFonts w:ascii="Times New Roman"/>
          <w:b/>
          <w:color w:val="FFFFFF"/>
          <w:sz w:val="20"/>
        </w:rPr>
        <w:t>cuidador,</w:t>
      </w:r>
      <w:r>
        <w:rPr>
          <w:rFonts w:ascii="Times New Roman"/>
          <w:b/>
          <w:color w:val="FFFFFF"/>
          <w:spacing w:val="-1"/>
          <w:sz w:val="20"/>
        </w:rPr>
        <w:t> </w:t>
      </w:r>
      <w:r>
        <w:rPr>
          <w:rFonts w:ascii="Times New Roman"/>
          <w:b/>
          <w:color w:val="FFFFFF"/>
          <w:sz w:val="20"/>
        </w:rPr>
        <w:t>la</w:t>
      </w:r>
      <w:r>
        <w:rPr>
          <w:rFonts w:ascii="Times New Roman"/>
          <w:b/>
          <w:color w:val="FFFFFF"/>
          <w:spacing w:val="-1"/>
          <w:sz w:val="20"/>
        </w:rPr>
        <w:t> </w:t>
      </w:r>
      <w:r>
        <w:rPr>
          <w:rFonts w:ascii="Times New Roman"/>
          <w:b/>
          <w:color w:val="FFFFFF"/>
          <w:sz w:val="20"/>
        </w:rPr>
        <w:t>familia</w:t>
      </w:r>
      <w:r>
        <w:rPr>
          <w:rFonts w:ascii="Times New Roman"/>
          <w:b/>
          <w:color w:val="FFFFFF"/>
          <w:spacing w:val="-2"/>
          <w:sz w:val="20"/>
        </w:rPr>
        <w:t> </w:t>
      </w:r>
      <w:r>
        <w:rPr>
          <w:rFonts w:ascii="Times New Roman"/>
          <w:b/>
          <w:color w:val="FFFFFF"/>
          <w:sz w:val="20"/>
        </w:rPr>
        <w:t>y</w:t>
      </w:r>
      <w:r>
        <w:rPr>
          <w:rFonts w:ascii="Times New Roman"/>
          <w:b/>
          <w:color w:val="FFFFFF"/>
          <w:spacing w:val="-1"/>
          <w:sz w:val="20"/>
        </w:rPr>
        <w:t> </w:t>
      </w:r>
      <w:r>
        <w:rPr>
          <w:rFonts w:ascii="Times New Roman"/>
          <w:b/>
          <w:color w:val="FFFFFF"/>
          <w:sz w:val="20"/>
        </w:rPr>
        <w:t>la</w:t>
      </w:r>
      <w:r>
        <w:rPr>
          <w:rFonts w:ascii="Times New Roman"/>
          <w:b/>
          <w:color w:val="FFFFFF"/>
          <w:spacing w:val="-1"/>
          <w:sz w:val="20"/>
        </w:rPr>
        <w:t> </w:t>
      </w:r>
      <w:r>
        <w:rPr>
          <w:rFonts w:ascii="Times New Roman"/>
          <w:b/>
          <w:color w:val="FFFFFF"/>
          <w:sz w:val="20"/>
        </w:rPr>
        <w:t>comunidad</w:t>
      </w:r>
    </w:p>
    <w:p>
      <w:pPr>
        <w:spacing w:before="0"/>
        <w:ind w:left="445" w:right="493" w:firstLine="0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Educación</w:t>
      </w:r>
      <w:r>
        <w:rPr>
          <w:rFonts w:ascii="Times New Roman" w:hAnsi="Times New Roman"/>
          <w:spacing w:val="-3"/>
          <w:sz w:val="18"/>
        </w:rPr>
        <w:t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los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padres,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salud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física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mental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3"/>
          <w:sz w:val="18"/>
        </w:rPr>
        <w:t> </w:t>
      </w:r>
      <w:r>
        <w:rPr>
          <w:rFonts w:ascii="Times New Roman" w:hAnsi="Times New Roman"/>
          <w:sz w:val="18"/>
        </w:rPr>
        <w:t>los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padres,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edad</w:t>
      </w:r>
      <w:r>
        <w:rPr>
          <w:rFonts w:ascii="Times New Roman" w:hAnsi="Times New Roman"/>
          <w:spacing w:val="-3"/>
          <w:sz w:val="18"/>
        </w:rPr>
        <w:t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matrimonio,</w:t>
      </w:r>
      <w:r>
        <w:rPr>
          <w:rFonts w:ascii="Times New Roman" w:hAnsi="Times New Roman"/>
          <w:spacing w:val="-3"/>
          <w:sz w:val="18"/>
        </w:rPr>
        <w:t> </w:t>
      </w:r>
      <w:r>
        <w:rPr>
          <w:rFonts w:ascii="Times New Roman" w:hAnsi="Times New Roman"/>
          <w:sz w:val="18"/>
        </w:rPr>
        <w:t>nutrición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durante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el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embarazo,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atención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prenatal,</w:t>
      </w:r>
      <w:r>
        <w:rPr>
          <w:rFonts w:ascii="Times New Roman" w:hAnsi="Times New Roman"/>
          <w:spacing w:val="-3"/>
          <w:sz w:val="18"/>
        </w:rPr>
        <w:t> </w:t>
      </w:r>
      <w:r>
        <w:rPr>
          <w:rFonts w:ascii="Times New Roman" w:hAnsi="Times New Roman"/>
          <w:sz w:val="18"/>
        </w:rPr>
        <w:t>parto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seguro,</w:t>
      </w:r>
      <w:r>
        <w:rPr>
          <w:rFonts w:ascii="Times New Roman" w:hAnsi="Times New Roman"/>
          <w:spacing w:val="-42"/>
          <w:sz w:val="18"/>
        </w:rPr>
        <w:t> </w:t>
      </w:r>
      <w:r>
        <w:rPr>
          <w:rFonts w:ascii="Times New Roman" w:hAnsi="Times New Roman"/>
          <w:sz w:val="18"/>
        </w:rPr>
        <w:t>espaciamiento de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los</w:t>
      </w:r>
      <w:r>
        <w:rPr>
          <w:rFonts w:ascii="Times New Roman" w:hAnsi="Times New Roman"/>
          <w:spacing w:val="-3"/>
          <w:sz w:val="18"/>
        </w:rPr>
        <w:t> </w:t>
      </w:r>
      <w:r>
        <w:rPr>
          <w:rFonts w:ascii="Times New Roman" w:hAnsi="Times New Roman"/>
          <w:sz w:val="18"/>
        </w:rPr>
        <w:t>nacimientos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planificación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familiar,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vecindarios seguros y</w:t>
      </w:r>
      <w:r>
        <w:rPr>
          <w:rFonts w:ascii="Times New Roman" w:hAnsi="Times New Roman"/>
          <w:spacing w:val="-5"/>
          <w:sz w:val="18"/>
        </w:rPr>
        <w:t> </w:t>
      </w:r>
      <w:r>
        <w:rPr>
          <w:rFonts w:ascii="Times New Roman" w:hAnsi="Times New Roman"/>
          <w:sz w:val="18"/>
        </w:rPr>
        <w:t>limpios, ausencias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estigmas</w:t>
      </w:r>
    </w:p>
    <w:p>
      <w:pPr>
        <w:spacing w:before="115"/>
        <w:ind w:left="491" w:right="410" w:firstLine="0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color w:val="FFFFFF"/>
          <w:sz w:val="22"/>
        </w:rPr>
        <w:t>Contextos</w:t>
      </w:r>
      <w:r>
        <w:rPr>
          <w:rFonts w:ascii="Times New Roman" w:hAnsi="Times New Roman"/>
          <w:b/>
          <w:color w:val="FFFFFF"/>
          <w:spacing w:val="-4"/>
          <w:sz w:val="22"/>
        </w:rPr>
        <w:t> </w:t>
      </w:r>
      <w:r>
        <w:rPr>
          <w:rFonts w:ascii="Times New Roman" w:hAnsi="Times New Roman"/>
          <w:b/>
          <w:color w:val="FFFFFF"/>
          <w:sz w:val="22"/>
        </w:rPr>
        <w:t>sociales,</w:t>
      </w:r>
      <w:r>
        <w:rPr>
          <w:rFonts w:ascii="Times New Roman" w:hAnsi="Times New Roman"/>
          <w:b/>
          <w:color w:val="FFFFFF"/>
          <w:spacing w:val="-3"/>
          <w:sz w:val="22"/>
        </w:rPr>
        <w:t> </w:t>
      </w:r>
      <w:r>
        <w:rPr>
          <w:rFonts w:ascii="Times New Roman" w:hAnsi="Times New Roman"/>
          <w:b/>
          <w:color w:val="FFFFFF"/>
          <w:sz w:val="22"/>
        </w:rPr>
        <w:t>económicos,</w:t>
      </w:r>
      <w:r>
        <w:rPr>
          <w:rFonts w:ascii="Times New Roman" w:hAnsi="Times New Roman"/>
          <w:b/>
          <w:color w:val="FFFFFF"/>
          <w:spacing w:val="-3"/>
          <w:sz w:val="22"/>
        </w:rPr>
        <w:t> </w:t>
      </w:r>
      <w:r>
        <w:rPr>
          <w:rFonts w:ascii="Times New Roman" w:hAnsi="Times New Roman"/>
          <w:b/>
          <w:color w:val="FFFFFF"/>
          <w:sz w:val="22"/>
        </w:rPr>
        <w:t>políticos,</w:t>
      </w:r>
      <w:r>
        <w:rPr>
          <w:rFonts w:ascii="Times New Roman" w:hAnsi="Times New Roman"/>
          <w:b/>
          <w:color w:val="FFFFFF"/>
          <w:spacing w:val="-6"/>
          <w:sz w:val="22"/>
        </w:rPr>
        <w:t> </w:t>
      </w:r>
      <w:r>
        <w:rPr>
          <w:rFonts w:ascii="Times New Roman" w:hAnsi="Times New Roman"/>
          <w:b/>
          <w:color w:val="FFFFFF"/>
          <w:sz w:val="22"/>
        </w:rPr>
        <w:t>climáticos</w:t>
      </w:r>
      <w:r>
        <w:rPr>
          <w:rFonts w:ascii="Times New Roman" w:hAnsi="Times New Roman"/>
          <w:b/>
          <w:color w:val="FFFFFF"/>
          <w:spacing w:val="-3"/>
          <w:sz w:val="22"/>
        </w:rPr>
        <w:t> </w:t>
      </w:r>
      <w:r>
        <w:rPr>
          <w:rFonts w:ascii="Times New Roman" w:hAnsi="Times New Roman"/>
          <w:b/>
          <w:color w:val="FFFFFF"/>
          <w:sz w:val="22"/>
        </w:rPr>
        <w:t>y</w:t>
      </w:r>
      <w:r>
        <w:rPr>
          <w:rFonts w:ascii="Times New Roman" w:hAnsi="Times New Roman"/>
          <w:b/>
          <w:color w:val="FFFFFF"/>
          <w:spacing w:val="1"/>
          <w:sz w:val="22"/>
        </w:rPr>
        <w:t> </w:t>
      </w:r>
      <w:r>
        <w:rPr>
          <w:rFonts w:ascii="Times New Roman" w:hAnsi="Times New Roman"/>
          <w:b/>
          <w:color w:val="FFFFFF"/>
          <w:sz w:val="22"/>
        </w:rPr>
        <w:t>culturales</w:t>
      </w:r>
    </w:p>
    <w:p>
      <w:pPr>
        <w:spacing w:before="3"/>
        <w:ind w:left="491" w:right="411" w:firstLine="0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Gestión de apoyo familiar, gobierno, empleo, seguridad, vivienda, paridad de género, ausencia de condiciones climáticas extremas, compromiso</w:t>
      </w:r>
      <w:r>
        <w:rPr>
          <w:rFonts w:ascii="Times New Roman" w:hAnsi="Times New Roman"/>
          <w:spacing w:val="-43"/>
          <w:sz w:val="18"/>
        </w:rPr>
        <w:t> </w:t>
      </w:r>
      <w:r>
        <w:rPr>
          <w:rFonts w:ascii="Times New Roman" w:hAnsi="Times New Roman"/>
          <w:sz w:val="18"/>
        </w:rPr>
        <w:t>político,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(por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ej.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Permiso parental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apoyo a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la atención infantil,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protección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la infancia, redes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8"/>
          <w:sz w:val="18"/>
        </w:rPr>
        <w:t> </w:t>
      </w:r>
      <w:r>
        <w:rPr>
          <w:rFonts w:ascii="Times New Roman" w:hAnsi="Times New Roman"/>
          <w:sz w:val="18"/>
        </w:rPr>
        <w:t>seguridad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social)</w:t>
      </w:r>
    </w:p>
    <w:p>
      <w:pPr>
        <w:tabs>
          <w:tab w:pos="10037" w:val="right" w:leader="none"/>
        </w:tabs>
        <w:spacing w:line="117" w:lineRule="exact" w:before="0"/>
        <w:ind w:left="3842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63</w:t>
      </w:r>
    </w:p>
    <w:p>
      <w:pPr>
        <w:spacing w:after="0" w:line="117" w:lineRule="exact"/>
        <w:jc w:val="left"/>
        <w:rPr>
          <w:rFonts w:ascii="Times New Roman"/>
          <w:sz w:val="18"/>
        </w:rPr>
        <w:sectPr>
          <w:type w:val="continuous"/>
          <w:pgSz w:w="15840" w:h="12240" w:orient="landscape"/>
          <w:pgMar w:top="1500" w:bottom="280" w:left="2120" w:right="226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671168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14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893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5"/>
        <w:rPr>
          <w:b/>
          <w:i/>
          <w:sz w:val="29"/>
        </w:rPr>
      </w:pPr>
    </w:p>
    <w:p>
      <w:pPr>
        <w:spacing w:before="64"/>
        <w:ind w:left="358" w:right="1133" w:firstLine="0"/>
        <w:jc w:val="center"/>
        <w:rPr>
          <w:i/>
          <w:sz w:val="18"/>
        </w:rPr>
      </w:pPr>
      <w:bookmarkStart w:name="_bookmark69" w:id="105"/>
      <w:bookmarkEnd w:id="105"/>
      <w:r>
        <w:rPr/>
      </w: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25</w:t>
      </w:r>
    </w:p>
    <w:p>
      <w:pPr>
        <w:spacing w:before="1"/>
        <w:ind w:left="358" w:right="1136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Etapas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crecimiento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durante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primera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infancia</w:t>
      </w:r>
    </w:p>
    <w:tbl>
      <w:tblPr>
        <w:tblW w:w="0" w:type="auto"/>
        <w:jc w:val="left"/>
        <w:tblInd w:w="152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5"/>
        <w:gridCol w:w="8080"/>
      </w:tblGrid>
      <w:tr>
        <w:trPr>
          <w:trHeight w:val="275" w:hRule="atLeast"/>
        </w:trPr>
        <w:tc>
          <w:tcPr>
            <w:tcW w:w="1555" w:type="dxa"/>
            <w:shd w:val="clear" w:color="auto" w:fill="D9E1F3"/>
          </w:tcPr>
          <w:p>
            <w:pPr>
              <w:pStyle w:val="TableParagraph"/>
              <w:spacing w:line="256" w:lineRule="exact"/>
              <w:ind w:left="509" w:right="50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Edad</w:t>
            </w:r>
          </w:p>
        </w:tc>
        <w:tc>
          <w:tcPr>
            <w:tcW w:w="8080" w:type="dxa"/>
            <w:shd w:val="clear" w:color="auto" w:fill="D9E1F3"/>
          </w:tcPr>
          <w:p>
            <w:pPr>
              <w:pStyle w:val="TableParagraph"/>
              <w:spacing w:line="256" w:lineRule="exact"/>
              <w:ind w:left="3311" w:right="330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Observaciones</w:t>
            </w:r>
          </w:p>
        </w:tc>
      </w:tr>
      <w:tr>
        <w:trPr>
          <w:trHeight w:val="1380" w:hRule="atLeast"/>
        </w:trPr>
        <w:tc>
          <w:tcPr>
            <w:tcW w:w="1555" w:type="dxa"/>
          </w:tcPr>
          <w:p>
            <w:pPr>
              <w:pStyle w:val="TableParagraph"/>
              <w:ind w:left="115" w:right="28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De la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gestación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al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nacimiento</w:t>
            </w:r>
          </w:p>
        </w:tc>
        <w:tc>
          <w:tcPr>
            <w:tcW w:w="8080" w:type="dxa"/>
          </w:tcPr>
          <w:p>
            <w:pPr>
              <w:pStyle w:val="TableParagraph"/>
              <w:ind w:left="115" w:right="10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La madre, en especial, necesita muchos cuidados: una nutrición ad hoc y muy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balanceada, atención en salud, ambientes seguros y libres de violencias y un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espacio afectivo sensible. La estimulación afectiva al niño(a) durante todo el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embarazo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es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importante.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El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cuidado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del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embarazo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con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respecto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señales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riesgo</w:t>
            </w:r>
          </w:p>
          <w:p>
            <w:pPr>
              <w:pStyle w:val="TableParagraph"/>
              <w:spacing w:line="257" w:lineRule="exact"/>
              <w:ind w:left="11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una adecuada atención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en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el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parto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son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esenciales</w:t>
            </w:r>
          </w:p>
        </w:tc>
      </w:tr>
      <w:tr>
        <w:trPr>
          <w:trHeight w:val="827" w:hRule="atLeast"/>
        </w:trPr>
        <w:tc>
          <w:tcPr>
            <w:tcW w:w="1555" w:type="dxa"/>
            <w:shd w:val="clear" w:color="auto" w:fill="D9E1F3"/>
          </w:tcPr>
          <w:p>
            <w:pPr>
              <w:pStyle w:val="TableParagraph"/>
              <w:spacing w:line="275" w:lineRule="exact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Neonatal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(7-</w:t>
            </w:r>
          </w:p>
          <w:p>
            <w:pPr>
              <w:pStyle w:val="TableParagraph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 días)</w:t>
            </w:r>
          </w:p>
        </w:tc>
        <w:tc>
          <w:tcPr>
            <w:tcW w:w="8080" w:type="dxa"/>
            <w:shd w:val="clear" w:color="auto" w:fill="D9E1F3"/>
          </w:tcPr>
          <w:p>
            <w:pPr>
              <w:pStyle w:val="TableParagraph"/>
              <w:spacing w:line="276" w:lineRule="exact"/>
              <w:ind w:left="115" w:right="10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Es un período muy sensible, en el cual se producen elevadas tasas de mortalidad.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Las enfermedades en esta etapa pueden dejar secuelas neurológicas severas. El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cuidado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en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salud,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la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lactancia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materna,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el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afecto</w:t>
            </w:r>
            <w:r>
              <w:rPr>
                <w:rFonts w:ascii="Times New Roman" w:hAnsi="Times New Roman"/>
                <w:spacing w:val="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la protección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son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esenciales</w:t>
            </w:r>
          </w:p>
        </w:tc>
      </w:tr>
      <w:tr>
        <w:trPr>
          <w:trHeight w:val="1379" w:hRule="atLeast"/>
        </w:trPr>
        <w:tc>
          <w:tcPr>
            <w:tcW w:w="1555" w:type="dxa"/>
          </w:tcPr>
          <w:p>
            <w:pPr>
              <w:pStyle w:val="TableParagraph"/>
              <w:spacing w:line="275" w:lineRule="exact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6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meses</w:t>
            </w:r>
          </w:p>
        </w:tc>
        <w:tc>
          <w:tcPr>
            <w:tcW w:w="8080" w:type="dxa"/>
          </w:tcPr>
          <w:p>
            <w:pPr>
              <w:pStyle w:val="TableParagraph"/>
              <w:spacing w:line="276" w:lineRule="exact"/>
              <w:ind w:left="115" w:right="10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Es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una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fase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crecimiento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desarrollo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rápidos.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Se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necesita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protección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frente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las</w:t>
            </w:r>
            <w:r>
              <w:rPr>
                <w:rFonts w:ascii="Times New Roman" w:hAnsi="Times New Roman"/>
                <w:spacing w:val="-5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violencias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el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estrés,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lactancia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materna,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adecuada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nutrición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la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madre,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promoción de la salud en el hogar y, principalmente, el inicio de la estimulación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temprana motora y sensitiva, estimulación del lenguaje y cuidados responsivos,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afectivos</w:t>
            </w:r>
            <w:r>
              <w:rPr>
                <w:rFonts w:ascii="Times New Roman" w:hAnsi="Times New Roman"/>
                <w:spacing w:val="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sensitivos</w:t>
            </w:r>
          </w:p>
        </w:tc>
      </w:tr>
      <w:tr>
        <w:trPr>
          <w:trHeight w:val="1655" w:hRule="atLeast"/>
        </w:trPr>
        <w:tc>
          <w:tcPr>
            <w:tcW w:w="1555" w:type="dxa"/>
            <w:shd w:val="clear" w:color="auto" w:fill="D9E1F3"/>
          </w:tcPr>
          <w:p>
            <w:pPr>
              <w:pStyle w:val="TableParagraph"/>
              <w:spacing w:line="274" w:lineRule="exact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12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meses</w:t>
            </w:r>
          </w:p>
        </w:tc>
        <w:tc>
          <w:tcPr>
            <w:tcW w:w="8080" w:type="dxa"/>
            <w:shd w:val="clear" w:color="auto" w:fill="D9E1F3"/>
          </w:tcPr>
          <w:p>
            <w:pPr>
              <w:pStyle w:val="TableParagraph"/>
              <w:ind w:left="115" w:right="10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El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desarrollo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sigue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siendo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exponencial;</w:t>
            </w:r>
            <w:r>
              <w:rPr>
                <w:rFonts w:ascii="Times New Roman" w:hAnsi="Times New Roman"/>
                <w:spacing w:val="-1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hay</w:t>
            </w:r>
            <w:r>
              <w:rPr>
                <w:rFonts w:ascii="Times New Roman" w:hAnsi="Times New Roman"/>
                <w:spacing w:val="-2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importantes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cambios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en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las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habilidades</w:t>
            </w:r>
            <w:r>
              <w:rPr>
                <w:rFonts w:ascii="Times New Roman" w:hAnsi="Times New Roman"/>
                <w:spacing w:val="-5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psicomotoras. Los niños y niñas inician a recordar cuestiones simples, comienza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la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autoidentificación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través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la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comprensión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nombres,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palabras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exploración de objetos; hay interacción sensible con extraños. La protección, la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nutrición,</w:t>
            </w:r>
            <w:r>
              <w:rPr>
                <w:rFonts w:ascii="Times New Roman" w:hAnsi="Times New Roman"/>
                <w:spacing w:val="1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salud</w:t>
            </w:r>
            <w:r>
              <w:rPr>
                <w:rFonts w:ascii="Times New Roman" w:hAnsi="Times New Roman"/>
                <w:spacing w:val="2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1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estimulación</w:t>
            </w:r>
            <w:r>
              <w:rPr>
                <w:rFonts w:ascii="Times New Roman" w:hAnsi="Times New Roman"/>
                <w:spacing w:val="1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temprana</w:t>
            </w:r>
            <w:r>
              <w:rPr>
                <w:rFonts w:ascii="Times New Roman" w:hAnsi="Times New Roman"/>
                <w:spacing w:val="1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(cuidado,</w:t>
            </w:r>
            <w:r>
              <w:rPr>
                <w:rFonts w:ascii="Times New Roman" w:hAnsi="Times New Roman"/>
                <w:spacing w:val="1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afecto</w:t>
            </w:r>
            <w:r>
              <w:rPr>
                <w:rFonts w:ascii="Times New Roman" w:hAnsi="Times New Roman"/>
                <w:spacing w:val="2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1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estímulo)</w:t>
            </w:r>
            <w:r>
              <w:rPr>
                <w:rFonts w:ascii="Times New Roman" w:hAnsi="Times New Roman"/>
                <w:spacing w:val="1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continúan</w:t>
            </w:r>
          </w:p>
          <w:p>
            <w:pPr>
              <w:pStyle w:val="TableParagraph"/>
              <w:spacing w:line="257" w:lineRule="exact"/>
              <w:ind w:left="115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siendo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esenciales.</w:t>
            </w:r>
          </w:p>
        </w:tc>
      </w:tr>
      <w:tr>
        <w:trPr>
          <w:trHeight w:val="1103" w:hRule="atLeast"/>
        </w:trPr>
        <w:tc>
          <w:tcPr>
            <w:tcW w:w="1555" w:type="dxa"/>
          </w:tcPr>
          <w:p>
            <w:pPr>
              <w:pStyle w:val="TableParagraph"/>
              <w:spacing w:line="275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2 años</w:t>
            </w:r>
          </w:p>
        </w:tc>
        <w:tc>
          <w:tcPr>
            <w:tcW w:w="8080" w:type="dxa"/>
          </w:tcPr>
          <w:p>
            <w:pPr>
              <w:pStyle w:val="TableParagraph"/>
              <w:spacing w:line="276" w:lineRule="exact"/>
              <w:ind w:left="115" w:right="10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Las necesidades de cuidado se amplían, pues se requiere mayor estimulación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motora, del lenguaje y cognitiva. Comienza la autonomía, autocontrol, el juego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exploratorio y de aprendizaje. La interacción con otros infantes es importante. Se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imita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el ambiente, se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entienden ideas</w:t>
            </w:r>
            <w:r>
              <w:rPr>
                <w:rFonts w:ascii="Times New Roman" w:hAnsi="Times New Roman"/>
                <w:spacing w:val="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se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comienza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caminar</w:t>
            </w:r>
          </w:p>
        </w:tc>
      </w:tr>
      <w:tr>
        <w:trPr>
          <w:trHeight w:val="1656" w:hRule="atLeast"/>
        </w:trPr>
        <w:tc>
          <w:tcPr>
            <w:tcW w:w="1555" w:type="dxa"/>
            <w:shd w:val="clear" w:color="auto" w:fill="D9E1F3"/>
          </w:tcPr>
          <w:p>
            <w:pPr>
              <w:pStyle w:val="TableParagraph"/>
              <w:spacing w:line="275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3 años</w:t>
            </w:r>
          </w:p>
        </w:tc>
        <w:tc>
          <w:tcPr>
            <w:tcW w:w="8080" w:type="dxa"/>
            <w:shd w:val="clear" w:color="auto" w:fill="D9E1F3"/>
          </w:tcPr>
          <w:p>
            <w:pPr>
              <w:pStyle w:val="TableParagraph"/>
              <w:ind w:left="115" w:right="10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Las</w:t>
            </w:r>
            <w:r>
              <w:rPr>
                <w:rFonts w:ascii="Times New Roman" w:hAnsi="Times New Roman"/>
                <w:spacing w:val="-12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capacidades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superiores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cognitivas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se</w:t>
            </w:r>
            <w:r>
              <w:rPr>
                <w:rFonts w:ascii="Times New Roman" w:hAnsi="Times New Roman"/>
                <w:spacing w:val="-1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encuentran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en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pleno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desarrollo.</w:t>
            </w:r>
            <w:r>
              <w:rPr>
                <w:rFonts w:ascii="Times New Roman" w:hAnsi="Times New Roman"/>
                <w:spacing w:val="-1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Los</w:t>
            </w:r>
            <w:r>
              <w:rPr>
                <w:rFonts w:ascii="Times New Roman" w:hAnsi="Times New Roman"/>
                <w:spacing w:val="-1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niños</w:t>
            </w:r>
            <w:r>
              <w:rPr>
                <w:rFonts w:ascii="Times New Roman" w:hAnsi="Times New Roman"/>
                <w:spacing w:val="-5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niñas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buscan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apoyo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para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tomar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decisiones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propias,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juegos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dramáticos,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les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atraen</w:t>
            </w:r>
            <w:r>
              <w:rPr>
                <w:rFonts w:ascii="Times New Roman" w:hAnsi="Times New Roman"/>
                <w:spacing w:val="-5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visuales más complejas; cantan y resuelven problemas (rompecabezas). Es una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fase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en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que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niños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niñas aprenden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lenguajes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rápidamente y</w:t>
            </w:r>
            <w:r>
              <w:rPr>
                <w:rFonts w:ascii="Times New Roman" w:hAnsi="Times New Roman"/>
                <w:spacing w:val="-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toman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más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control</w:t>
            </w:r>
            <w:r>
              <w:rPr>
                <w:rFonts w:ascii="Times New Roman" w:hAnsi="Times New Roman"/>
                <w:spacing w:val="-4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58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sus</w:t>
            </w:r>
            <w:r>
              <w:rPr>
                <w:rFonts w:ascii="Times New Roman" w:hAnsi="Times New Roman"/>
                <w:spacing w:val="1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cuerpos</w:t>
            </w:r>
            <w:r>
              <w:rPr>
                <w:rFonts w:ascii="Times New Roman" w:hAnsi="Times New Roman"/>
                <w:spacing w:val="1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espacios.</w:t>
            </w:r>
            <w:r>
              <w:rPr>
                <w:rFonts w:ascii="Times New Roman" w:hAnsi="Times New Roman"/>
                <w:spacing w:val="1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Se</w:t>
            </w:r>
            <w:r>
              <w:rPr>
                <w:rFonts w:ascii="Times New Roman" w:hAnsi="Times New Roman"/>
                <w:spacing w:val="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comienzan</w:t>
            </w:r>
            <w:r>
              <w:rPr>
                <w:rFonts w:ascii="Times New Roman" w:hAnsi="Times New Roman"/>
                <w:spacing w:val="10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afirmar</w:t>
            </w:r>
            <w:r>
              <w:rPr>
                <w:rFonts w:ascii="Times New Roman" w:hAnsi="Times New Roman"/>
                <w:spacing w:val="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identidades,</w:t>
            </w:r>
            <w:r>
              <w:rPr>
                <w:rFonts w:ascii="Times New Roman" w:hAnsi="Times New Roman"/>
                <w:spacing w:val="1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entre</w:t>
            </w:r>
            <w:r>
              <w:rPr>
                <w:rFonts w:ascii="Times New Roman" w:hAnsi="Times New Roman"/>
                <w:spacing w:val="9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ellas</w:t>
            </w:r>
            <w:r>
              <w:rPr>
                <w:rFonts w:ascii="Times New Roman" w:hAnsi="Times New Roman"/>
                <w:spacing w:val="1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la</w:t>
            </w:r>
            <w:r>
              <w:rPr>
                <w:rFonts w:ascii="Times New Roman" w:hAnsi="Times New Roman"/>
                <w:spacing w:val="1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propia</w:t>
            </w:r>
          </w:p>
          <w:p>
            <w:pPr>
              <w:pStyle w:val="TableParagraph"/>
              <w:spacing w:line="257" w:lineRule="exact"/>
              <w:ind w:left="11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orientación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sexual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-6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de género</w:t>
            </w:r>
          </w:p>
        </w:tc>
      </w:tr>
      <w:tr>
        <w:trPr>
          <w:trHeight w:val="1105" w:hRule="atLeast"/>
        </w:trPr>
        <w:tc>
          <w:tcPr>
            <w:tcW w:w="1555" w:type="dxa"/>
          </w:tcPr>
          <w:p>
            <w:pPr>
              <w:pStyle w:val="TableParagraph"/>
              <w:spacing w:before="1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a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6 años</w:t>
            </w:r>
          </w:p>
        </w:tc>
        <w:tc>
          <w:tcPr>
            <w:tcW w:w="8080" w:type="dxa"/>
          </w:tcPr>
          <w:p>
            <w:pPr>
              <w:pStyle w:val="TableParagraph"/>
              <w:spacing w:line="270" w:lineRule="atLeast"/>
              <w:ind w:left="115" w:right="10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Se desarrolla la habilidad motora fina y el lenguaje se expande. Los niños y niñas</w:t>
            </w:r>
            <w:r>
              <w:rPr>
                <w:rFonts w:ascii="Times New Roman" w:hAnsi="Times New Roman"/>
                <w:spacing w:val="-5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cantan, juegan y bailan cooperativamente; aprenden a ayudar y compartir; inicia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un nuevo aprendizaje con la preescritura y prelectura. Se internalizan roles e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identidades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sociales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que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marcarán sus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relaciones y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posiciones</w:t>
            </w:r>
            <w:r>
              <w:rPr>
                <w:rFonts w:ascii="Times New Roman" w:hAnsi="Times New Roman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sociales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futuras.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0"/>
        </w:rPr>
      </w:pPr>
      <w:r>
        <w:rPr/>
        <w:pict>
          <v:shape style="position:absolute;margin-left:85.104004pt;margin-top:14.39502pt;width:441.95pt;height:10.35pt;mso-position-horizontal-relative:page;mso-position-vertical-relative:paragraph;z-index:-15589888;mso-wrap-distance-left:0;mso-wrap-distance-right:0" coordorigin="1702,288" coordsize="8839,207" path="m10540,288l6145,288,1702,288,1702,494,6145,494,10540,494,10540,288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64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672704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15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9952">
            <wp:simplePos x="0" y="0"/>
            <wp:positionH relativeFrom="page">
              <wp:posOffset>32386</wp:posOffset>
            </wp:positionH>
            <wp:positionV relativeFrom="page">
              <wp:posOffset>21590</wp:posOffset>
            </wp:positionV>
            <wp:extent cx="7729093" cy="10012678"/>
            <wp:effectExtent l="0" t="0" r="0" b="0"/>
            <wp:wrapNone/>
            <wp:docPr id="153" name="image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83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9093" cy="10012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893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3"/>
        <w:rPr>
          <w:b/>
          <w:i/>
          <w:sz w:val="27"/>
        </w:rPr>
      </w:pPr>
      <w:r>
        <w:rPr/>
        <w:pict>
          <v:shape style="position:absolute;margin-left:85.104004pt;margin-top:18.592558pt;width:441.95pt;height:10.35pt;mso-position-horizontal-relative:page;mso-position-vertical-relative:paragraph;z-index:-15588352;mso-wrap-distance-left:0;mso-wrap-distance-right:0" coordorigin="1702,372" coordsize="8839,207" path="m10540,372l6145,372,1702,372,1702,578,6145,578,10540,578,10540,372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65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674752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15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893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Heading1"/>
        <w:numPr>
          <w:ilvl w:val="0"/>
          <w:numId w:val="17"/>
        </w:numPr>
        <w:tabs>
          <w:tab w:pos="502" w:val="left" w:leader="none"/>
        </w:tabs>
        <w:spacing w:line="240" w:lineRule="auto" w:before="177" w:after="0"/>
        <w:ind w:left="502" w:right="0" w:hanging="360"/>
        <w:jc w:val="left"/>
      </w:pPr>
      <w:bookmarkStart w:name="_bookmark70" w:id="106"/>
      <w:bookmarkEnd w:id="106"/>
      <w:r>
        <w:rPr>
          <w:b w:val="0"/>
        </w:rPr>
      </w:r>
      <w:bookmarkStart w:name="_bookmark70" w:id="107"/>
      <w:bookmarkEnd w:id="107"/>
      <w:r>
        <w:rPr>
          <w:color w:val="1F3863"/>
        </w:rPr>
        <w:t>D</w:t>
      </w:r>
      <w:r>
        <w:rPr>
          <w:color w:val="1F3863"/>
        </w:rPr>
        <w:t>iseño</w:t>
      </w:r>
      <w:r>
        <w:rPr>
          <w:color w:val="1F3863"/>
          <w:spacing w:val="-3"/>
        </w:rPr>
        <w:t> </w:t>
      </w:r>
      <w:r>
        <w:rPr>
          <w:color w:val="1F3863"/>
        </w:rPr>
        <w:t>de</w:t>
      </w:r>
      <w:r>
        <w:rPr>
          <w:color w:val="1F3863"/>
          <w:spacing w:val="-3"/>
        </w:rPr>
        <w:t> </w:t>
      </w:r>
      <w:r>
        <w:rPr>
          <w:color w:val="1F3863"/>
        </w:rPr>
        <w:t>la</w:t>
      </w:r>
      <w:r>
        <w:rPr>
          <w:color w:val="1F3863"/>
          <w:spacing w:val="-2"/>
        </w:rPr>
        <w:t> </w:t>
      </w:r>
      <w:r>
        <w:rPr>
          <w:color w:val="1F3863"/>
        </w:rPr>
        <w:t>Estrategia</w:t>
      </w:r>
    </w:p>
    <w:p>
      <w:pPr>
        <w:pStyle w:val="BodyText"/>
        <w:spacing w:before="276"/>
        <w:ind w:left="142" w:right="917"/>
        <w:jc w:val="both"/>
      </w:pPr>
      <w:r>
        <w:rPr/>
        <w:t>Para</w:t>
      </w:r>
      <w:r>
        <w:rPr>
          <w:spacing w:val="-4"/>
        </w:rPr>
        <w:t> </w:t>
      </w:r>
      <w:r>
        <w:rPr/>
        <w:t>alcanzar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desarrollo</w:t>
      </w:r>
      <w:r>
        <w:rPr>
          <w:spacing w:val="-3"/>
        </w:rPr>
        <w:t> </w:t>
      </w:r>
      <w:r>
        <w:rPr/>
        <w:t>social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población,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PGG</w:t>
      </w:r>
      <w:r>
        <w:rPr>
          <w:spacing w:val="-6"/>
        </w:rPr>
        <w:t> </w:t>
      </w:r>
      <w:r>
        <w:rPr/>
        <w:t>2020-2024,</w:t>
      </w:r>
      <w:r>
        <w:rPr>
          <w:spacing w:val="-6"/>
        </w:rPr>
        <w:t> </w:t>
      </w:r>
      <w:r>
        <w:rPr/>
        <w:t>establece</w:t>
      </w:r>
      <w:r>
        <w:rPr>
          <w:spacing w:val="-3"/>
        </w:rPr>
        <w:t> </w:t>
      </w:r>
      <w:r>
        <w:rPr/>
        <w:t>la</w:t>
      </w:r>
      <w:r>
        <w:rPr>
          <w:spacing w:val="-6"/>
        </w:rPr>
        <w:t> </w:t>
      </w:r>
      <w:r>
        <w:rPr/>
        <w:t>necesidad</w:t>
      </w:r>
      <w:r>
        <w:rPr>
          <w:spacing w:val="-52"/>
        </w:rPr>
        <w:t> </w:t>
      </w:r>
      <w:r>
        <w:rPr/>
        <w:t>de formular objetivos sectoriales orientados a mejorar, en la población, las condiciones de</w:t>
      </w:r>
      <w:r>
        <w:rPr>
          <w:spacing w:val="-52"/>
        </w:rPr>
        <w:t> </w:t>
      </w:r>
      <w:r>
        <w:rPr/>
        <w:t>seguridad alimentaria y nutricional, salud, educación y acceso a vivienda, mediante la</w:t>
      </w:r>
      <w:r>
        <w:rPr>
          <w:spacing w:val="1"/>
        </w:rPr>
        <w:t> </w:t>
      </w:r>
      <w:r>
        <w:rPr/>
        <w:t>implementación de programas subsidiarios, de protección y asistencia social, con criterios</w:t>
      </w:r>
      <w:r>
        <w:rPr>
          <w:spacing w:val="1"/>
        </w:rPr>
        <w:t> </w:t>
      </w:r>
      <w:r>
        <w:rPr/>
        <w:t>de temporalidad y de apoyo condicionado, dirigidos a la población más vulnerable, sin que</w:t>
      </w:r>
      <w:r>
        <w:rPr>
          <w:spacing w:val="-52"/>
        </w:rPr>
        <w:t> </w:t>
      </w:r>
      <w:r>
        <w:rPr/>
        <w:t>los programas lleguen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crear</w:t>
      </w:r>
      <w:r>
        <w:rPr>
          <w:spacing w:val="1"/>
        </w:rPr>
        <w:t> </w:t>
      </w:r>
      <w:r>
        <w:rPr/>
        <w:t>un sentido</w:t>
      </w:r>
      <w:r>
        <w:rPr>
          <w:spacing w:val="-1"/>
        </w:rPr>
        <w:t> </w:t>
      </w:r>
      <w:r>
        <w:rPr/>
        <w:t>de</w:t>
      </w:r>
      <w:r>
        <w:rPr>
          <w:spacing w:val="53"/>
        </w:rPr>
        <w:t> </w:t>
      </w:r>
      <w:r>
        <w:rPr/>
        <w:t>dependencia.</w:t>
      </w:r>
    </w:p>
    <w:p>
      <w:pPr>
        <w:pStyle w:val="BodyText"/>
        <w:spacing w:before="2"/>
      </w:pPr>
    </w:p>
    <w:p>
      <w:pPr>
        <w:pStyle w:val="BodyText"/>
        <w:ind w:left="142" w:right="918"/>
        <w:jc w:val="both"/>
      </w:pPr>
      <w:r>
        <w:rPr/>
        <w:t>En el área de educación, las acciones estratégicas que se definen en dicha política buscan</w:t>
      </w:r>
      <w:r>
        <w:rPr>
          <w:spacing w:val="1"/>
        </w:rPr>
        <w:t> </w:t>
      </w:r>
      <w:r>
        <w:rPr/>
        <w:t>facilitar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demanda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acceso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educativos,</w:t>
      </w:r>
      <w:r>
        <w:rPr>
          <w:spacing w:val="1"/>
        </w:rPr>
        <w:t> </w:t>
      </w:r>
      <w:r>
        <w:rPr/>
        <w:t>mejorar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infraestructura,</w:t>
      </w:r>
      <w:r>
        <w:rPr>
          <w:spacing w:val="1"/>
        </w:rPr>
        <w:t> </w:t>
      </w:r>
      <w:r>
        <w:rPr/>
        <w:t>aumentar las capacidades docentes, reforzar la aplicación del Currículo Nacional Base</w:t>
      </w:r>
      <w:r>
        <w:rPr>
          <w:spacing w:val="1"/>
        </w:rPr>
        <w:t> </w:t>
      </w:r>
      <w:r>
        <w:rPr/>
        <w:t>(CNB),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abarcar</w:t>
      </w:r>
      <w:r>
        <w:rPr>
          <w:spacing w:val="-1"/>
        </w:rPr>
        <w:t> </w:t>
      </w:r>
      <w:r>
        <w:rPr/>
        <w:t>otras áreas formativas</w:t>
      </w:r>
      <w:r>
        <w:rPr>
          <w:spacing w:val="-3"/>
        </w:rPr>
        <w:t> </w:t>
      </w:r>
      <w:r>
        <w:rPr/>
        <w:t>que faciliten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ingreso al</w:t>
      </w:r>
      <w:r>
        <w:rPr>
          <w:spacing w:val="-3"/>
        </w:rPr>
        <w:t> </w:t>
      </w:r>
      <w:r>
        <w:rPr/>
        <w:t>mercado</w:t>
      </w:r>
      <w:r>
        <w:rPr>
          <w:spacing w:val="-2"/>
        </w:rPr>
        <w:t> </w:t>
      </w:r>
      <w:r>
        <w:rPr/>
        <w:t>laboral.</w:t>
      </w:r>
    </w:p>
    <w:p>
      <w:pPr>
        <w:pStyle w:val="BodyText"/>
        <w:spacing w:before="1"/>
      </w:pPr>
    </w:p>
    <w:p>
      <w:pPr>
        <w:pStyle w:val="BodyText"/>
        <w:spacing w:before="1"/>
        <w:ind w:left="142" w:right="917"/>
        <w:jc w:val="both"/>
      </w:pPr>
      <w:r>
        <w:rPr/>
        <w:t>Las metas establecidas en la PGG 2020-2024, los Resultados Estratégicos de Desarrollo</w:t>
      </w:r>
      <w:r>
        <w:rPr>
          <w:spacing w:val="1"/>
        </w:rPr>
        <w:t> </w:t>
      </w:r>
      <w:r>
        <w:rPr/>
        <w:t>establecidos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marco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Metas</w:t>
      </w:r>
      <w:r>
        <w:rPr>
          <w:spacing w:val="1"/>
        </w:rPr>
        <w:t> </w:t>
      </w:r>
      <w:r>
        <w:rPr/>
        <w:t>Estratégicas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Institucionales, que a continuación se presenta, presentan una alineación a las Líneas</w:t>
      </w:r>
      <w:r>
        <w:rPr>
          <w:spacing w:val="1"/>
        </w:rPr>
        <w:t> </w:t>
      </w:r>
      <w:r>
        <w:rPr/>
        <w:t>Estratégicas definidas por el Mineduc para que, de manera coherente, se atiendan las</w:t>
      </w:r>
      <w:r>
        <w:rPr>
          <w:spacing w:val="1"/>
        </w:rPr>
        <w:t> </w:t>
      </w:r>
      <w:r>
        <w:rPr/>
        <w:t>necesidades educativas y se promueva, de manera pronta y oportuna, el desarrollo de la</w:t>
      </w:r>
      <w:r>
        <w:rPr>
          <w:spacing w:val="1"/>
        </w:rPr>
        <w:t> </w:t>
      </w:r>
      <w:r>
        <w:rPr/>
        <w:t>población objetivo.</w:t>
      </w:r>
    </w:p>
    <w:p>
      <w:pPr>
        <w:pStyle w:val="BodyText"/>
        <w:spacing w:before="7"/>
        <w:rPr>
          <w:sz w:val="19"/>
        </w:rPr>
      </w:pPr>
    </w:p>
    <w:p>
      <w:pPr>
        <w:pStyle w:val="Heading1"/>
        <w:numPr>
          <w:ilvl w:val="1"/>
          <w:numId w:val="17"/>
        </w:numPr>
        <w:tabs>
          <w:tab w:pos="861" w:val="left" w:leader="none"/>
          <w:tab w:pos="862" w:val="left" w:leader="none"/>
        </w:tabs>
        <w:spacing w:line="240" w:lineRule="auto" w:before="1" w:after="0"/>
        <w:ind w:left="862" w:right="0" w:hanging="720"/>
        <w:jc w:val="left"/>
      </w:pPr>
      <w:bookmarkStart w:name="_bookmark71" w:id="108"/>
      <w:bookmarkEnd w:id="108"/>
      <w:r>
        <w:rPr>
          <w:b w:val="0"/>
        </w:rPr>
      </w:r>
      <w:bookmarkStart w:name="_bookmark71" w:id="109"/>
      <w:bookmarkEnd w:id="109"/>
      <w:r>
        <w:rPr>
          <w:color w:val="1F3863"/>
        </w:rPr>
        <w:t>Resultados</w:t>
      </w:r>
      <w:r>
        <w:rPr>
          <w:color w:val="1F3863"/>
          <w:spacing w:val="-8"/>
        </w:rPr>
        <w:t> </w:t>
      </w:r>
      <w:r>
        <w:rPr>
          <w:color w:val="1F3863"/>
        </w:rPr>
        <w:t>Estratégicos</w:t>
      </w:r>
    </w:p>
    <w:p>
      <w:pPr>
        <w:pStyle w:val="Heading1"/>
        <w:numPr>
          <w:ilvl w:val="2"/>
          <w:numId w:val="17"/>
        </w:numPr>
        <w:tabs>
          <w:tab w:pos="1653" w:val="left" w:leader="none"/>
          <w:tab w:pos="1654" w:val="left" w:leader="none"/>
        </w:tabs>
        <w:spacing w:line="240" w:lineRule="auto" w:before="240" w:after="0"/>
        <w:ind w:left="1654" w:right="0" w:hanging="1512"/>
        <w:jc w:val="left"/>
        <w:rPr>
          <w:color w:val="1F3863"/>
        </w:rPr>
      </w:pPr>
      <w:bookmarkStart w:name="_bookmark72" w:id="110"/>
      <w:bookmarkEnd w:id="110"/>
      <w:r>
        <w:rPr>
          <w:color w:val="1F3863"/>
        </w:rPr>
        <w:t>P</w:t>
      </w:r>
      <w:r>
        <w:rPr>
          <w:color w:val="1F3863"/>
        </w:rPr>
        <w:t>olítica</w:t>
      </w:r>
      <w:r>
        <w:rPr>
          <w:color w:val="1F3863"/>
          <w:spacing w:val="-3"/>
        </w:rPr>
        <w:t> </w:t>
      </w:r>
      <w:r>
        <w:rPr>
          <w:color w:val="1F3863"/>
        </w:rPr>
        <w:t>General</w:t>
      </w:r>
      <w:r>
        <w:rPr>
          <w:color w:val="1F3863"/>
          <w:spacing w:val="-2"/>
        </w:rPr>
        <w:t> </w:t>
      </w:r>
      <w:r>
        <w:rPr>
          <w:color w:val="1F3863"/>
        </w:rPr>
        <w:t>de</w:t>
      </w:r>
      <w:r>
        <w:rPr>
          <w:color w:val="1F3863"/>
          <w:spacing w:val="-4"/>
        </w:rPr>
        <w:t> </w:t>
      </w:r>
      <w:r>
        <w:rPr>
          <w:color w:val="1F3863"/>
        </w:rPr>
        <w:t>Gobierno 2020-2024</w:t>
      </w:r>
    </w:p>
    <w:p>
      <w:pPr>
        <w:pStyle w:val="BodyText"/>
        <w:rPr>
          <w:b/>
        </w:rPr>
      </w:pPr>
    </w:p>
    <w:p>
      <w:pPr>
        <w:pStyle w:val="BodyText"/>
        <w:ind w:left="142" w:right="917"/>
        <w:jc w:val="both"/>
      </w:pPr>
      <w:r>
        <w:rPr/>
        <w:t>La</w:t>
      </w:r>
      <w:r>
        <w:rPr>
          <w:spacing w:val="-11"/>
        </w:rPr>
        <w:t> </w:t>
      </w:r>
      <w:r>
        <w:rPr/>
        <w:t>PGG</w:t>
      </w:r>
      <w:r>
        <w:rPr>
          <w:spacing w:val="-10"/>
        </w:rPr>
        <w:t> </w:t>
      </w:r>
      <w:r>
        <w:rPr/>
        <w:t>2020-2024,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Pilar</w:t>
      </w:r>
      <w:r>
        <w:rPr>
          <w:spacing w:val="-10"/>
        </w:rPr>
        <w:t> </w:t>
      </w:r>
      <w:r>
        <w:rPr/>
        <w:t>Desarrollo</w:t>
      </w:r>
      <w:r>
        <w:rPr>
          <w:spacing w:val="-13"/>
        </w:rPr>
        <w:t> </w:t>
      </w:r>
      <w:r>
        <w:rPr/>
        <w:t>Social,</w:t>
      </w:r>
      <w:r>
        <w:rPr>
          <w:spacing w:val="-9"/>
        </w:rPr>
        <w:t> </w:t>
      </w:r>
      <w:r>
        <w:rPr/>
        <w:t>el</w:t>
      </w:r>
      <w:r>
        <w:rPr>
          <w:spacing w:val="-12"/>
        </w:rPr>
        <w:t> </w:t>
      </w:r>
      <w:r>
        <w:rPr/>
        <w:t>cual</w:t>
      </w:r>
      <w:r>
        <w:rPr>
          <w:spacing w:val="-11"/>
        </w:rPr>
        <w:t> </w:t>
      </w:r>
      <w:r>
        <w:rPr/>
        <w:t>se</w:t>
      </w:r>
      <w:r>
        <w:rPr>
          <w:spacing w:val="-10"/>
        </w:rPr>
        <w:t> </w:t>
      </w:r>
      <w:r>
        <w:rPr/>
        <w:t>organiza</w:t>
      </w:r>
      <w:r>
        <w:rPr>
          <w:spacing w:val="-12"/>
        </w:rPr>
        <w:t> </w:t>
      </w:r>
      <w:r>
        <w:rPr/>
        <w:t>para</w:t>
      </w:r>
      <w:r>
        <w:rPr>
          <w:spacing w:val="-13"/>
        </w:rPr>
        <w:t> </w:t>
      </w:r>
      <w:r>
        <w:rPr/>
        <w:t>propiciar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igualdad</w:t>
      </w:r>
      <w:r>
        <w:rPr>
          <w:spacing w:val="-52"/>
        </w:rPr>
        <w:t> </w:t>
      </w:r>
      <w:r>
        <w:rPr/>
        <w:t>de</w:t>
      </w:r>
      <w:r>
        <w:rPr>
          <w:spacing w:val="1"/>
        </w:rPr>
        <w:t> </w:t>
      </w:r>
      <w:r>
        <w:rPr/>
        <w:t>oportunidades,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decir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posibilidad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puedan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guatemaltecos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guatemaltecas de acceder a los bienes y servicios indispensables para su desarrollo y</w:t>
      </w:r>
      <w:r>
        <w:rPr>
          <w:spacing w:val="1"/>
        </w:rPr>
        <w:t> </w:t>
      </w:r>
      <w:r>
        <w:rPr/>
        <w:t>satisfacción de las necesidades básicas de educación, establece el objetivo de atender 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directa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efectiva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pobres,</w:t>
      </w:r>
      <w:r>
        <w:rPr>
          <w:spacing w:val="1"/>
        </w:rPr>
        <w:t> </w:t>
      </w:r>
      <w:r>
        <w:rPr/>
        <w:t>estableciendo</w:t>
      </w:r>
      <w:r>
        <w:rPr>
          <w:spacing w:val="1"/>
        </w:rPr>
        <w:t> </w:t>
      </w:r>
      <w:r>
        <w:rPr/>
        <w:t>compensadores</w:t>
      </w:r>
      <w:r>
        <w:rPr>
          <w:spacing w:val="1"/>
        </w:rPr>
        <w:t> </w:t>
      </w:r>
      <w:r>
        <w:rPr/>
        <w:t>sociales</w:t>
      </w:r>
      <w:r>
        <w:rPr>
          <w:spacing w:val="1"/>
        </w:rPr>
        <w:t> </w:t>
      </w:r>
      <w:r>
        <w:rPr/>
        <w:t>efectivos y focalizados, para lo cual define 25 metas, de las cuales, diez, corresponden al</w:t>
      </w:r>
      <w:r>
        <w:rPr>
          <w:spacing w:val="1"/>
        </w:rPr>
        <w:t> </w:t>
      </w:r>
      <w:r>
        <w:rPr/>
        <w:t>sector educación y</w:t>
      </w:r>
      <w:r>
        <w:rPr>
          <w:spacing w:val="-3"/>
        </w:rPr>
        <w:t> </w:t>
      </w:r>
      <w:r>
        <w:rPr/>
        <w:t>nueve,</w:t>
      </w:r>
      <w:r>
        <w:rPr>
          <w:spacing w:val="1"/>
        </w:rPr>
        <w:t> </w:t>
      </w:r>
      <w:r>
        <w:rPr/>
        <w:t>bajo la</w:t>
      </w:r>
      <w:r>
        <w:rPr>
          <w:spacing w:val="-2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directa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Mineduc.</w:t>
      </w:r>
    </w:p>
    <w:p>
      <w:pPr>
        <w:pStyle w:val="BodyText"/>
        <w:spacing w:before="1"/>
      </w:pPr>
    </w:p>
    <w:p>
      <w:pPr>
        <w:pStyle w:val="BodyText"/>
        <w:spacing w:before="1"/>
        <w:ind w:left="142" w:right="920"/>
        <w:jc w:val="both"/>
      </w:pPr>
      <w:r>
        <w:rPr/>
        <w:t>De las nueve metas establecidas, cuatro corresponden a incrementar las tasas netas de</w:t>
      </w:r>
      <w:r>
        <w:rPr>
          <w:spacing w:val="1"/>
        </w:rPr>
        <w:t> </w:t>
      </w:r>
      <w:r>
        <w:rPr/>
        <w:t>escolaridad</w:t>
      </w:r>
      <w:r>
        <w:rPr>
          <w:spacing w:val="9"/>
        </w:rPr>
        <w:t> </w:t>
      </w:r>
      <w:r>
        <w:rPr/>
        <w:t>en</w:t>
      </w:r>
      <w:r>
        <w:rPr>
          <w:spacing w:val="11"/>
        </w:rPr>
        <w:t> </w:t>
      </w:r>
      <w:r>
        <w:rPr/>
        <w:t>los</w:t>
      </w:r>
      <w:r>
        <w:rPr>
          <w:spacing w:val="8"/>
        </w:rPr>
        <w:t> </w:t>
      </w:r>
      <w:r>
        <w:rPr/>
        <w:t>niveles</w:t>
      </w:r>
      <w:r>
        <w:rPr>
          <w:spacing w:val="10"/>
        </w:rPr>
        <w:t> </w:t>
      </w:r>
      <w:r>
        <w:rPr/>
        <w:t>de</w:t>
      </w:r>
      <w:r>
        <w:rPr>
          <w:spacing w:val="8"/>
        </w:rPr>
        <w:t> </w:t>
      </w:r>
      <w:r>
        <w:rPr/>
        <w:t>preprimaria,</w:t>
      </w:r>
      <w:r>
        <w:rPr>
          <w:spacing w:val="8"/>
        </w:rPr>
        <w:t> </w:t>
      </w:r>
      <w:r>
        <w:rPr/>
        <w:t>primaria</w:t>
      </w:r>
      <w:r>
        <w:rPr>
          <w:spacing w:val="11"/>
        </w:rPr>
        <w:t> </w:t>
      </w:r>
      <w:r>
        <w:rPr/>
        <w:t>y</w:t>
      </w:r>
      <w:r>
        <w:rPr>
          <w:spacing w:val="8"/>
        </w:rPr>
        <w:t> </w:t>
      </w:r>
      <w:r>
        <w:rPr/>
        <w:t>nivel</w:t>
      </w:r>
      <w:r>
        <w:rPr>
          <w:spacing w:val="10"/>
        </w:rPr>
        <w:t> </w:t>
      </w:r>
      <w:r>
        <w:rPr/>
        <w:t>medio;</w:t>
      </w:r>
      <w:r>
        <w:rPr>
          <w:spacing w:val="8"/>
        </w:rPr>
        <w:t> </w:t>
      </w:r>
      <w:r>
        <w:rPr/>
        <w:t>tres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los</w:t>
      </w:r>
      <w:r>
        <w:rPr>
          <w:spacing w:val="11"/>
        </w:rPr>
        <w:t> </w:t>
      </w:r>
      <w:r>
        <w:rPr/>
        <w:t>programas</w:t>
      </w:r>
      <w:r>
        <w:rPr>
          <w:spacing w:val="8"/>
        </w:rPr>
        <w:t> </w:t>
      </w:r>
      <w:r>
        <w:rPr/>
        <w:t>de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  <w:r>
        <w:rPr/>
        <w:pict>
          <v:shape style="position:absolute;margin-left:85.104004pt;margin-top:13.149785pt;width:441.95pt;height:10.35pt;mso-position-horizontal-relative:page;mso-position-vertical-relative:paragraph;z-index:-15586304;mso-wrap-distance-left:0;mso-wrap-distance-right:0" coordorigin="1702,263" coordsize="8839,207" path="m10540,263l6145,263,1702,263,1702,469,6145,469,10540,469,10540,263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66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676288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15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893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tabs>
          <w:tab w:pos="6436" w:val="left" w:leader="none"/>
        </w:tabs>
        <w:spacing w:before="177"/>
        <w:ind w:left="142" w:right="919"/>
      </w:pPr>
      <w:r>
        <w:rPr/>
        <w:t>apoyo</w:t>
      </w:r>
      <w:r>
        <w:rPr>
          <w:spacing w:val="56"/>
        </w:rPr>
        <w:t> </w:t>
      </w:r>
      <w:r>
        <w:rPr/>
        <w:t>y,</w:t>
      </w:r>
      <w:r>
        <w:rPr>
          <w:spacing w:val="55"/>
        </w:rPr>
        <w:t> </w:t>
      </w:r>
      <w:r>
        <w:rPr/>
        <w:t>las</w:t>
      </w:r>
      <w:r>
        <w:rPr>
          <w:spacing w:val="56"/>
        </w:rPr>
        <w:t> </w:t>
      </w:r>
      <w:r>
        <w:rPr/>
        <w:t>dos</w:t>
      </w:r>
      <w:r>
        <w:rPr>
          <w:spacing w:val="56"/>
        </w:rPr>
        <w:t> </w:t>
      </w:r>
      <w:r>
        <w:rPr/>
        <w:t>restantes,</w:t>
      </w:r>
      <w:r>
        <w:rPr>
          <w:spacing w:val="56"/>
        </w:rPr>
        <w:t> </w:t>
      </w:r>
      <w:r>
        <w:rPr/>
        <w:t>relacionadas</w:t>
      </w:r>
      <w:r>
        <w:rPr>
          <w:spacing w:val="56"/>
        </w:rPr>
        <w:t> </w:t>
      </w:r>
      <w:r>
        <w:rPr/>
        <w:t>con</w:t>
      </w:r>
      <w:r>
        <w:rPr>
          <w:spacing w:val="56"/>
        </w:rPr>
        <w:t> </w:t>
      </w:r>
      <w:r>
        <w:rPr/>
        <w:t>los</w:t>
      </w:r>
      <w:r>
        <w:rPr>
          <w:spacing w:val="56"/>
        </w:rPr>
        <w:t> </w:t>
      </w:r>
      <w:r>
        <w:rPr/>
        <w:t>docentes.</w:t>
        <w:tab/>
        <w:t>Dichas</w:t>
      </w:r>
      <w:r>
        <w:rPr>
          <w:spacing w:val="1"/>
        </w:rPr>
        <w:t> </w:t>
      </w:r>
      <w:r>
        <w:rPr/>
        <w:t>metas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listan</w:t>
      </w:r>
      <w:r>
        <w:rPr>
          <w:spacing w:val="1"/>
        </w:rPr>
        <w:t> </w:t>
      </w:r>
      <w:r>
        <w:rPr/>
        <w:t>a</w:t>
      </w:r>
      <w:r>
        <w:rPr>
          <w:spacing w:val="-52"/>
        </w:rPr>
        <w:t> </w:t>
      </w:r>
      <w:r>
        <w:rPr/>
        <w:t>continuación:</w:t>
      </w:r>
    </w:p>
    <w:p>
      <w:pPr>
        <w:pStyle w:val="BodyText"/>
        <w:spacing w:before="1"/>
      </w:pPr>
    </w:p>
    <w:p>
      <w:pPr>
        <w:spacing w:before="0"/>
        <w:ind w:left="358" w:right="1133" w:firstLine="0"/>
        <w:jc w:val="center"/>
        <w:rPr>
          <w:i/>
          <w:sz w:val="18"/>
        </w:rPr>
      </w:pPr>
      <w:bookmarkStart w:name="_bookmark73" w:id="111"/>
      <w:bookmarkEnd w:id="111"/>
      <w:r>
        <w:rPr/>
      </w:r>
      <w:r>
        <w:rPr>
          <w:i/>
          <w:color w:val="445269"/>
          <w:sz w:val="18"/>
        </w:rPr>
        <w:t>Ilustración</w:t>
      </w:r>
      <w:r>
        <w:rPr>
          <w:i/>
          <w:color w:val="445269"/>
          <w:spacing w:val="-7"/>
          <w:sz w:val="18"/>
        </w:rPr>
        <w:t> </w:t>
      </w:r>
      <w:r>
        <w:rPr>
          <w:i/>
          <w:color w:val="445269"/>
          <w:sz w:val="18"/>
        </w:rPr>
        <w:t>26</w:t>
      </w:r>
    </w:p>
    <w:p>
      <w:pPr>
        <w:spacing w:before="1"/>
        <w:ind w:left="358" w:right="1133" w:firstLine="0"/>
        <w:jc w:val="center"/>
        <w:rPr>
          <w:i/>
          <w:sz w:val="18"/>
        </w:rPr>
      </w:pPr>
      <w:r>
        <w:rPr>
          <w:i/>
          <w:color w:val="445269"/>
          <w:sz w:val="18"/>
        </w:rPr>
        <w:t>Metas</w:t>
      </w:r>
      <w:r>
        <w:rPr>
          <w:i/>
          <w:color w:val="445269"/>
          <w:spacing w:val="-3"/>
          <w:sz w:val="18"/>
        </w:rPr>
        <w:t> </w:t>
      </w:r>
      <w:r>
        <w:rPr>
          <w:i/>
          <w:color w:val="445269"/>
          <w:sz w:val="18"/>
        </w:rPr>
        <w:t>Estratégicas</w:t>
      </w:r>
      <w:r>
        <w:rPr>
          <w:i/>
          <w:color w:val="445269"/>
          <w:spacing w:val="-3"/>
          <w:sz w:val="18"/>
        </w:rPr>
        <w:t> </w:t>
      </w:r>
      <w:r>
        <w:rPr>
          <w:i/>
          <w:color w:val="445269"/>
          <w:sz w:val="18"/>
        </w:rPr>
        <w:t>de</w:t>
      </w:r>
      <w:r>
        <w:rPr>
          <w:i/>
          <w:color w:val="445269"/>
          <w:spacing w:val="-2"/>
          <w:sz w:val="18"/>
        </w:rPr>
        <w:t> </w:t>
      </w:r>
      <w:r>
        <w:rPr>
          <w:i/>
          <w:color w:val="445269"/>
          <w:sz w:val="18"/>
        </w:rPr>
        <w:t>la</w:t>
      </w:r>
      <w:r>
        <w:rPr>
          <w:i/>
          <w:color w:val="445269"/>
          <w:spacing w:val="-4"/>
          <w:sz w:val="18"/>
        </w:rPr>
        <w:t> </w:t>
      </w:r>
      <w:r>
        <w:rPr>
          <w:i/>
          <w:color w:val="445269"/>
          <w:sz w:val="18"/>
        </w:rPr>
        <w:t>PGG2020-2024</w:t>
      </w: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1"/>
        <w:gridCol w:w="3214"/>
        <w:gridCol w:w="2105"/>
        <w:gridCol w:w="1575"/>
        <w:gridCol w:w="1183"/>
      </w:tblGrid>
      <w:tr>
        <w:trPr>
          <w:trHeight w:val="206" w:hRule="atLeast"/>
        </w:trPr>
        <w:tc>
          <w:tcPr>
            <w:tcW w:w="751" w:type="dxa"/>
            <w:shd w:val="clear" w:color="auto" w:fill="001F5F"/>
          </w:tcPr>
          <w:p>
            <w:pPr>
              <w:pStyle w:val="TableParagraph"/>
              <w:spacing w:line="186" w:lineRule="exact"/>
              <w:ind w:left="215" w:right="2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FFFFFF"/>
                <w:sz w:val="18"/>
              </w:rPr>
              <w:t>No.</w:t>
            </w:r>
          </w:p>
        </w:tc>
        <w:tc>
          <w:tcPr>
            <w:tcW w:w="3214" w:type="dxa"/>
            <w:shd w:val="clear" w:color="auto" w:fill="001F5F"/>
          </w:tcPr>
          <w:p>
            <w:pPr>
              <w:pStyle w:val="TableParagraph"/>
              <w:spacing w:line="186" w:lineRule="exact"/>
              <w:ind w:left="1384" w:right="137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FFFFFF"/>
                <w:sz w:val="18"/>
              </w:rPr>
              <w:t>Meta</w:t>
            </w:r>
          </w:p>
        </w:tc>
        <w:tc>
          <w:tcPr>
            <w:tcW w:w="2105" w:type="dxa"/>
            <w:shd w:val="clear" w:color="auto" w:fill="001F5F"/>
          </w:tcPr>
          <w:p>
            <w:pPr>
              <w:pStyle w:val="TableParagraph"/>
              <w:spacing w:line="186" w:lineRule="exact"/>
              <w:ind w:left="679"/>
              <w:rPr>
                <w:rFonts w:ascii="Arial MT"/>
                <w:sz w:val="18"/>
              </w:rPr>
            </w:pPr>
            <w:r>
              <w:rPr>
                <w:rFonts w:ascii="Arial MT"/>
                <w:color w:val="FFFFFF"/>
                <w:sz w:val="18"/>
              </w:rPr>
              <w:t>Indicador</w:t>
            </w:r>
          </w:p>
        </w:tc>
        <w:tc>
          <w:tcPr>
            <w:tcW w:w="1575" w:type="dxa"/>
            <w:shd w:val="clear" w:color="auto" w:fill="001F5F"/>
          </w:tcPr>
          <w:p>
            <w:pPr>
              <w:pStyle w:val="TableParagraph"/>
              <w:spacing w:line="186" w:lineRule="exact"/>
              <w:ind w:left="181" w:right="173"/>
              <w:jc w:val="center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color w:val="FFFFFF"/>
                <w:sz w:val="18"/>
              </w:rPr>
              <w:t>Línea</w:t>
            </w:r>
            <w:r>
              <w:rPr>
                <w:rFonts w:ascii="Arial MT" w:hAnsi="Arial MT"/>
                <w:color w:val="FFFFFF"/>
                <w:spacing w:val="-3"/>
                <w:sz w:val="18"/>
              </w:rPr>
              <w:t> </w:t>
            </w:r>
            <w:r>
              <w:rPr>
                <w:rFonts w:ascii="Arial MT" w:hAnsi="Arial MT"/>
                <w:color w:val="FFFFFF"/>
                <w:sz w:val="18"/>
              </w:rPr>
              <w:t>base</w:t>
            </w:r>
          </w:p>
        </w:tc>
        <w:tc>
          <w:tcPr>
            <w:tcW w:w="1183" w:type="dxa"/>
            <w:shd w:val="clear" w:color="auto" w:fill="001F5F"/>
          </w:tcPr>
          <w:p>
            <w:pPr>
              <w:pStyle w:val="TableParagraph"/>
              <w:spacing w:line="186" w:lineRule="exact"/>
              <w:ind w:left="165" w:right="15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FFFFFF"/>
                <w:sz w:val="18"/>
              </w:rPr>
              <w:t>Resultado</w:t>
            </w:r>
          </w:p>
        </w:tc>
      </w:tr>
      <w:tr>
        <w:trPr>
          <w:trHeight w:val="828" w:hRule="atLeast"/>
        </w:trPr>
        <w:tc>
          <w:tcPr>
            <w:tcW w:w="751" w:type="dxa"/>
          </w:tcPr>
          <w:p>
            <w:pPr>
              <w:pStyle w:val="TableParagraph"/>
              <w:spacing w:before="6"/>
              <w:rPr>
                <w:i/>
                <w:sz w:val="25"/>
              </w:rPr>
            </w:pPr>
          </w:p>
          <w:p>
            <w:pPr>
              <w:pStyle w:val="TableParagraph"/>
              <w:ind w:left="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1</w:t>
            </w:r>
          </w:p>
        </w:tc>
        <w:tc>
          <w:tcPr>
            <w:tcW w:w="3214" w:type="dxa"/>
          </w:tcPr>
          <w:p>
            <w:pPr>
              <w:pStyle w:val="TableParagraph"/>
              <w:spacing w:line="242" w:lineRule="auto"/>
              <w:ind w:left="107" w:right="245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Para el año 2023 se ha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incrementado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la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tasa neta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</w:p>
          <w:p>
            <w:pPr>
              <w:pStyle w:val="TableParagraph"/>
              <w:spacing w:line="206" w:lineRule="exact"/>
              <w:ind w:left="107" w:right="24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cobertura en el nivel preprimario en</w:t>
            </w:r>
            <w:r>
              <w:rPr>
                <w:rFonts w:ascii="Arial MT"/>
                <w:spacing w:val="-48"/>
                <w:sz w:val="18"/>
              </w:rPr>
              <w:t> </w:t>
            </w:r>
            <w:r>
              <w:rPr>
                <w:rFonts w:ascii="Arial MT"/>
                <w:sz w:val="18"/>
              </w:rPr>
              <w:t>12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puntos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porcentuales.</w:t>
            </w:r>
          </w:p>
        </w:tc>
        <w:tc>
          <w:tcPr>
            <w:tcW w:w="2105" w:type="dxa"/>
          </w:tcPr>
          <w:p>
            <w:pPr>
              <w:pStyle w:val="TableParagraph"/>
              <w:rPr>
                <w:i/>
                <w:sz w:val="17"/>
              </w:rPr>
            </w:pPr>
          </w:p>
          <w:p>
            <w:pPr>
              <w:pStyle w:val="TableParagraph"/>
              <w:spacing w:before="1"/>
              <w:ind w:left="105" w:right="1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Tasa neta de cobertura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en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el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nivel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preprimario.</w:t>
            </w:r>
          </w:p>
        </w:tc>
        <w:tc>
          <w:tcPr>
            <w:tcW w:w="1575" w:type="dxa"/>
          </w:tcPr>
          <w:p>
            <w:pPr>
              <w:pStyle w:val="TableParagraph"/>
              <w:spacing w:before="6"/>
              <w:rPr>
                <w:i/>
                <w:sz w:val="25"/>
              </w:rPr>
            </w:pPr>
          </w:p>
          <w:p>
            <w:pPr>
              <w:pStyle w:val="TableParagraph"/>
              <w:ind w:left="180" w:right="17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51.16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(2019).</w:t>
            </w:r>
          </w:p>
        </w:tc>
        <w:tc>
          <w:tcPr>
            <w:tcW w:w="1183" w:type="dxa"/>
          </w:tcPr>
          <w:p>
            <w:pPr>
              <w:pStyle w:val="TableParagraph"/>
              <w:spacing w:before="6"/>
              <w:rPr>
                <w:i/>
                <w:sz w:val="25"/>
              </w:rPr>
            </w:pPr>
          </w:p>
          <w:p>
            <w:pPr>
              <w:pStyle w:val="TableParagraph"/>
              <w:ind w:left="165" w:right="15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63.16</w:t>
            </w:r>
          </w:p>
        </w:tc>
      </w:tr>
      <w:tr>
        <w:trPr>
          <w:trHeight w:val="825" w:hRule="atLeast"/>
        </w:trPr>
        <w:tc>
          <w:tcPr>
            <w:tcW w:w="751" w:type="dxa"/>
          </w:tcPr>
          <w:p>
            <w:pPr>
              <w:pStyle w:val="TableParagraph"/>
              <w:spacing w:before="3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left="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2</w:t>
            </w:r>
          </w:p>
        </w:tc>
        <w:tc>
          <w:tcPr>
            <w:tcW w:w="3214" w:type="dxa"/>
          </w:tcPr>
          <w:p>
            <w:pPr>
              <w:pStyle w:val="TableParagraph"/>
              <w:spacing w:line="242" w:lineRule="auto"/>
              <w:ind w:left="107" w:right="245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Para el año 2023 se ha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incrementado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la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tasa neta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</w:p>
          <w:p>
            <w:pPr>
              <w:pStyle w:val="TableParagraph"/>
              <w:spacing w:line="206" w:lineRule="exact"/>
              <w:ind w:left="107" w:right="2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cobertura en el nivel primario en 17</w:t>
            </w:r>
            <w:r>
              <w:rPr>
                <w:rFonts w:ascii="Arial MT"/>
                <w:spacing w:val="-48"/>
                <w:sz w:val="18"/>
              </w:rPr>
              <w:t> </w:t>
            </w:r>
            <w:r>
              <w:rPr>
                <w:rFonts w:ascii="Arial MT"/>
                <w:sz w:val="18"/>
              </w:rPr>
              <w:t>puntos porcentuales.</w:t>
            </w:r>
          </w:p>
        </w:tc>
        <w:tc>
          <w:tcPr>
            <w:tcW w:w="2105" w:type="dxa"/>
          </w:tcPr>
          <w:p>
            <w:pPr>
              <w:pStyle w:val="TableParagraph"/>
              <w:spacing w:before="10"/>
              <w:rPr>
                <w:i/>
                <w:sz w:val="16"/>
              </w:rPr>
            </w:pPr>
          </w:p>
          <w:p>
            <w:pPr>
              <w:pStyle w:val="TableParagraph"/>
              <w:ind w:left="105" w:right="1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Tasa neta de cobertura</w:t>
            </w:r>
            <w:r>
              <w:rPr>
                <w:rFonts w:ascii="Arial MT"/>
                <w:spacing w:val="-48"/>
                <w:sz w:val="18"/>
              </w:rPr>
              <w:t> </w:t>
            </w:r>
            <w:r>
              <w:rPr>
                <w:rFonts w:ascii="Arial MT"/>
                <w:sz w:val="18"/>
              </w:rPr>
              <w:t>en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el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nivel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primario.</w:t>
            </w:r>
          </w:p>
        </w:tc>
        <w:tc>
          <w:tcPr>
            <w:tcW w:w="1575" w:type="dxa"/>
          </w:tcPr>
          <w:p>
            <w:pPr>
              <w:pStyle w:val="TableParagraph"/>
              <w:spacing w:before="3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left="180" w:right="17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77.53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(2019).</w:t>
            </w:r>
          </w:p>
        </w:tc>
        <w:tc>
          <w:tcPr>
            <w:tcW w:w="1183" w:type="dxa"/>
          </w:tcPr>
          <w:p>
            <w:pPr>
              <w:pStyle w:val="TableParagraph"/>
              <w:spacing w:before="3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left="165" w:right="15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94.53</w:t>
            </w:r>
          </w:p>
        </w:tc>
      </w:tr>
      <w:tr>
        <w:trPr>
          <w:trHeight w:val="826" w:hRule="atLeast"/>
        </w:trPr>
        <w:tc>
          <w:tcPr>
            <w:tcW w:w="751" w:type="dxa"/>
          </w:tcPr>
          <w:p>
            <w:pPr>
              <w:pStyle w:val="TableParagraph"/>
              <w:spacing w:before="1"/>
              <w:rPr>
                <w:i/>
                <w:sz w:val="25"/>
              </w:rPr>
            </w:pPr>
          </w:p>
          <w:p>
            <w:pPr>
              <w:pStyle w:val="TableParagraph"/>
              <w:ind w:left="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3</w:t>
            </w:r>
          </w:p>
        </w:tc>
        <w:tc>
          <w:tcPr>
            <w:tcW w:w="3214" w:type="dxa"/>
          </w:tcPr>
          <w:p>
            <w:pPr>
              <w:pStyle w:val="TableParagraph"/>
              <w:spacing w:line="206" w:lineRule="exact"/>
              <w:ind w:left="107" w:right="401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Para el año 2023 se ha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incrementado la tasa neta de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cobertura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en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el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nivel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básico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en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17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puntos porcentuales.</w:t>
            </w:r>
          </w:p>
        </w:tc>
        <w:tc>
          <w:tcPr>
            <w:tcW w:w="2105" w:type="dxa"/>
          </w:tcPr>
          <w:p>
            <w:pPr>
              <w:pStyle w:val="TableParagraph"/>
              <w:spacing w:before="8"/>
              <w:rPr>
                <w:i/>
                <w:sz w:val="16"/>
              </w:rPr>
            </w:pPr>
          </w:p>
          <w:p>
            <w:pPr>
              <w:pStyle w:val="TableParagraph"/>
              <w:ind w:left="105" w:right="108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Tasa neta de cobertura</w:t>
            </w:r>
            <w:r>
              <w:rPr>
                <w:rFonts w:ascii="Arial MT" w:hAnsi="Arial MT"/>
                <w:spacing w:val="-48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neta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en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el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nivel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básico.</w:t>
            </w:r>
          </w:p>
        </w:tc>
        <w:tc>
          <w:tcPr>
            <w:tcW w:w="1575" w:type="dxa"/>
          </w:tcPr>
          <w:p>
            <w:pPr>
              <w:pStyle w:val="TableParagraph"/>
              <w:spacing w:before="1"/>
              <w:rPr>
                <w:i/>
                <w:sz w:val="25"/>
              </w:rPr>
            </w:pPr>
          </w:p>
          <w:p>
            <w:pPr>
              <w:pStyle w:val="TableParagraph"/>
              <w:ind w:left="180" w:right="17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43.24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(2018).</w:t>
            </w:r>
          </w:p>
        </w:tc>
        <w:tc>
          <w:tcPr>
            <w:tcW w:w="1183" w:type="dxa"/>
          </w:tcPr>
          <w:p>
            <w:pPr>
              <w:pStyle w:val="TableParagraph"/>
              <w:spacing w:before="1"/>
              <w:rPr>
                <w:i/>
                <w:sz w:val="25"/>
              </w:rPr>
            </w:pPr>
          </w:p>
          <w:p>
            <w:pPr>
              <w:pStyle w:val="TableParagraph"/>
              <w:ind w:left="165" w:right="15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60.24</w:t>
            </w:r>
          </w:p>
        </w:tc>
      </w:tr>
      <w:tr>
        <w:trPr>
          <w:trHeight w:val="827" w:hRule="atLeast"/>
        </w:trPr>
        <w:tc>
          <w:tcPr>
            <w:tcW w:w="751" w:type="dxa"/>
          </w:tcPr>
          <w:p>
            <w:pPr>
              <w:pStyle w:val="TableParagraph"/>
              <w:spacing w:before="3"/>
              <w:rPr>
                <w:i/>
                <w:sz w:val="25"/>
              </w:rPr>
            </w:pPr>
          </w:p>
          <w:p>
            <w:pPr>
              <w:pStyle w:val="TableParagraph"/>
              <w:ind w:left="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4</w:t>
            </w:r>
          </w:p>
        </w:tc>
        <w:tc>
          <w:tcPr>
            <w:tcW w:w="3214" w:type="dxa"/>
          </w:tcPr>
          <w:p>
            <w:pPr>
              <w:pStyle w:val="TableParagraph"/>
              <w:spacing w:line="206" w:lineRule="exact"/>
              <w:ind w:left="107" w:right="164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Para el año 2023 se ha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incrementado la tasa neta de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cobertura</w:t>
            </w:r>
            <w:r>
              <w:rPr>
                <w:rFonts w:ascii="Arial MT" w:hAnsi="Arial MT"/>
                <w:spacing w:val="-6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en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el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nivel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diversificado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en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11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puntos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porcentuales.</w:t>
            </w:r>
          </w:p>
        </w:tc>
        <w:tc>
          <w:tcPr>
            <w:tcW w:w="2105" w:type="dxa"/>
          </w:tcPr>
          <w:p>
            <w:pPr>
              <w:pStyle w:val="TableParagraph"/>
              <w:spacing w:before="102"/>
              <w:ind w:left="105" w:right="12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Tasa neta de cobertura</w:t>
            </w:r>
            <w:r>
              <w:rPr>
                <w:rFonts w:ascii="Arial MT"/>
                <w:spacing w:val="-48"/>
                <w:sz w:val="18"/>
              </w:rPr>
              <w:t> </w:t>
            </w:r>
            <w:r>
              <w:rPr>
                <w:rFonts w:ascii="Arial MT"/>
                <w:sz w:val="18"/>
              </w:rPr>
              <w:t>en</w:t>
            </w:r>
            <w:r>
              <w:rPr>
                <w:rFonts w:ascii="Arial MT"/>
                <w:spacing w:val="2"/>
                <w:sz w:val="18"/>
              </w:rPr>
              <w:t> </w:t>
            </w:r>
            <w:r>
              <w:rPr>
                <w:rFonts w:ascii="Arial MT"/>
                <w:sz w:val="18"/>
              </w:rPr>
              <w:t>el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nivel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diversificado.</w:t>
            </w:r>
          </w:p>
        </w:tc>
        <w:tc>
          <w:tcPr>
            <w:tcW w:w="1575" w:type="dxa"/>
          </w:tcPr>
          <w:p>
            <w:pPr>
              <w:pStyle w:val="TableParagraph"/>
              <w:spacing w:before="3"/>
              <w:rPr>
                <w:i/>
                <w:sz w:val="25"/>
              </w:rPr>
            </w:pPr>
          </w:p>
          <w:p>
            <w:pPr>
              <w:pStyle w:val="TableParagraph"/>
              <w:ind w:left="180" w:right="17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24.91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(2018).</w:t>
            </w:r>
          </w:p>
        </w:tc>
        <w:tc>
          <w:tcPr>
            <w:tcW w:w="1183" w:type="dxa"/>
          </w:tcPr>
          <w:p>
            <w:pPr>
              <w:pStyle w:val="TableParagraph"/>
              <w:spacing w:before="3"/>
              <w:rPr>
                <w:i/>
                <w:sz w:val="25"/>
              </w:rPr>
            </w:pPr>
          </w:p>
          <w:p>
            <w:pPr>
              <w:pStyle w:val="TableParagraph"/>
              <w:ind w:left="165" w:right="15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35.91</w:t>
            </w:r>
          </w:p>
        </w:tc>
      </w:tr>
      <w:tr>
        <w:trPr>
          <w:trHeight w:val="1034" w:hRule="atLeast"/>
        </w:trPr>
        <w:tc>
          <w:tcPr>
            <w:tcW w:w="751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68"/>
              <w:ind w:left="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5</w:t>
            </w:r>
          </w:p>
        </w:tc>
        <w:tc>
          <w:tcPr>
            <w:tcW w:w="3214" w:type="dxa"/>
          </w:tcPr>
          <w:p>
            <w:pPr>
              <w:pStyle w:val="TableParagraph"/>
              <w:ind w:left="107" w:right="775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Para el año 2023 se ha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incrementado la inversión en</w:t>
            </w:r>
            <w:r>
              <w:rPr>
                <w:rFonts w:ascii="Arial MT" w:hAnsi="Arial MT"/>
                <w:spacing w:val="-48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servicios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</w:p>
          <w:p>
            <w:pPr>
              <w:pStyle w:val="TableParagraph"/>
              <w:spacing w:line="206" w:lineRule="exact"/>
              <w:ind w:left="107" w:right="245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alimentación escolar en GTQ 830.4</w:t>
            </w:r>
            <w:r>
              <w:rPr>
                <w:rFonts w:ascii="Arial MT" w:hAnsi="Arial MT"/>
                <w:spacing w:val="-48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millones.</w:t>
            </w:r>
          </w:p>
        </w:tc>
        <w:tc>
          <w:tcPr>
            <w:tcW w:w="2105" w:type="dxa"/>
          </w:tcPr>
          <w:p>
            <w:pPr>
              <w:pStyle w:val="TableParagraph"/>
              <w:spacing w:before="10"/>
              <w:rPr>
                <w:i/>
                <w:sz w:val="16"/>
              </w:rPr>
            </w:pPr>
          </w:p>
          <w:p>
            <w:pPr>
              <w:pStyle w:val="TableParagraph"/>
              <w:ind w:left="105" w:right="239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Inversión en servicios</w:t>
            </w:r>
            <w:r>
              <w:rPr>
                <w:rFonts w:ascii="Arial MT" w:hAnsi="Arial MT"/>
                <w:spacing w:val="-48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 alimentación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escolar.</w:t>
            </w:r>
          </w:p>
        </w:tc>
        <w:tc>
          <w:tcPr>
            <w:tcW w:w="1575" w:type="dxa"/>
          </w:tcPr>
          <w:p>
            <w:pPr>
              <w:pStyle w:val="TableParagraph"/>
              <w:spacing w:before="3"/>
              <w:rPr>
                <w:i/>
                <w:sz w:val="25"/>
              </w:rPr>
            </w:pPr>
          </w:p>
          <w:p>
            <w:pPr>
              <w:pStyle w:val="TableParagraph"/>
              <w:spacing w:line="207" w:lineRule="exact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GTQ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1,798.93</w:t>
            </w:r>
          </w:p>
          <w:p>
            <w:pPr>
              <w:pStyle w:val="TableParagraph"/>
              <w:spacing w:line="207" w:lineRule="exact"/>
              <w:ind w:left="14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millones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(2019).</w:t>
            </w:r>
          </w:p>
        </w:tc>
        <w:tc>
          <w:tcPr>
            <w:tcW w:w="1183" w:type="dxa"/>
          </w:tcPr>
          <w:p>
            <w:pPr>
              <w:pStyle w:val="TableParagraph"/>
              <w:spacing w:before="10"/>
              <w:rPr>
                <w:i/>
                <w:sz w:val="16"/>
              </w:rPr>
            </w:pPr>
          </w:p>
          <w:p>
            <w:pPr>
              <w:pStyle w:val="TableParagraph"/>
              <w:ind w:left="237" w:right="215" w:firstLine="15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GTQ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2,629.33</w:t>
            </w:r>
          </w:p>
          <w:p>
            <w:pPr>
              <w:pStyle w:val="TableParagraph"/>
              <w:spacing w:before="1"/>
              <w:ind w:left="25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millones</w:t>
            </w:r>
          </w:p>
        </w:tc>
      </w:tr>
      <w:tr>
        <w:trPr>
          <w:trHeight w:val="827" w:hRule="atLeast"/>
        </w:trPr>
        <w:tc>
          <w:tcPr>
            <w:tcW w:w="751" w:type="dxa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ind w:left="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6</w:t>
            </w:r>
          </w:p>
        </w:tc>
        <w:tc>
          <w:tcPr>
            <w:tcW w:w="3214" w:type="dxa"/>
          </w:tcPr>
          <w:p>
            <w:pPr>
              <w:pStyle w:val="TableParagraph"/>
              <w:ind w:left="107" w:right="230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Para el año 2023 se ha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incrementado la cantidad de becas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escolares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para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estudiantes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del</w:t>
            </w:r>
            <w:r>
              <w:rPr>
                <w:rFonts w:ascii="Arial MT" w:hAnsi="Arial MT"/>
                <w:spacing w:val="-6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nivel</w:t>
            </w:r>
          </w:p>
          <w:p>
            <w:pPr>
              <w:pStyle w:val="TableParagraph"/>
              <w:spacing w:line="187" w:lineRule="exact"/>
              <w:ind w:left="10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básico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y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diversificado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en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19,579.</w:t>
            </w:r>
          </w:p>
        </w:tc>
        <w:tc>
          <w:tcPr>
            <w:tcW w:w="2105" w:type="dxa"/>
          </w:tcPr>
          <w:p>
            <w:pPr>
              <w:pStyle w:val="TableParagraph"/>
              <w:ind w:left="105" w:right="10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Número de estudiantes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del nivel básico y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diversificado</w:t>
            </w:r>
            <w:r>
              <w:rPr>
                <w:rFonts w:ascii="Arial MT" w:hAnsi="Arial MT"/>
                <w:spacing w:val="-5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con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becas</w:t>
            </w:r>
          </w:p>
          <w:p>
            <w:pPr>
              <w:pStyle w:val="TableParagraph"/>
              <w:spacing w:line="187" w:lineRule="exact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escolares.</w:t>
            </w:r>
          </w:p>
        </w:tc>
        <w:tc>
          <w:tcPr>
            <w:tcW w:w="1575" w:type="dxa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ind w:left="181" w:right="17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31,262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(2019).</w:t>
            </w:r>
          </w:p>
        </w:tc>
        <w:tc>
          <w:tcPr>
            <w:tcW w:w="1183" w:type="dxa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ind w:left="163" w:right="15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50,841</w:t>
            </w:r>
          </w:p>
        </w:tc>
      </w:tr>
      <w:tr>
        <w:trPr>
          <w:trHeight w:val="621" w:hRule="atLeast"/>
        </w:trPr>
        <w:tc>
          <w:tcPr>
            <w:tcW w:w="751" w:type="dxa"/>
          </w:tcPr>
          <w:p>
            <w:pPr>
              <w:pStyle w:val="TableParagraph"/>
              <w:rPr>
                <w:i/>
                <w:sz w:val="17"/>
              </w:rPr>
            </w:pPr>
          </w:p>
          <w:p>
            <w:pPr>
              <w:pStyle w:val="TableParagraph"/>
              <w:ind w:left="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7</w:t>
            </w:r>
          </w:p>
        </w:tc>
        <w:tc>
          <w:tcPr>
            <w:tcW w:w="3214" w:type="dxa"/>
          </w:tcPr>
          <w:p>
            <w:pPr>
              <w:pStyle w:val="TableParagraph"/>
              <w:spacing w:line="206" w:lineRule="exact"/>
              <w:ind w:left="107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Para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el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año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2023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se ha</w:t>
            </w:r>
          </w:p>
          <w:p>
            <w:pPr>
              <w:pStyle w:val="TableParagraph"/>
              <w:spacing w:line="206" w:lineRule="exact"/>
              <w:ind w:left="107" w:right="135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incrementado la cobertura de seguro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médico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escolar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a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3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millones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niños</w:t>
            </w:r>
          </w:p>
        </w:tc>
        <w:tc>
          <w:tcPr>
            <w:tcW w:w="2105" w:type="dxa"/>
          </w:tcPr>
          <w:p>
            <w:pPr>
              <w:pStyle w:val="TableParagraph"/>
              <w:spacing w:before="102"/>
              <w:ind w:left="105" w:right="166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Número de niños con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seguro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médico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escolar</w:t>
            </w:r>
          </w:p>
        </w:tc>
        <w:tc>
          <w:tcPr>
            <w:tcW w:w="1575" w:type="dxa"/>
          </w:tcPr>
          <w:p>
            <w:pPr>
              <w:pStyle w:val="TableParagraph"/>
              <w:rPr>
                <w:i/>
                <w:sz w:val="17"/>
              </w:rPr>
            </w:pPr>
          </w:p>
          <w:p>
            <w:pPr>
              <w:pStyle w:val="TableParagraph"/>
              <w:ind w:left="181" w:right="17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(2019)</w:t>
            </w:r>
          </w:p>
        </w:tc>
        <w:tc>
          <w:tcPr>
            <w:tcW w:w="1183" w:type="dxa"/>
          </w:tcPr>
          <w:p>
            <w:pPr>
              <w:pStyle w:val="TableParagraph"/>
              <w:spacing w:before="102"/>
              <w:ind w:left="249" w:right="161" w:hanging="68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3 millones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niños</w:t>
            </w:r>
          </w:p>
        </w:tc>
      </w:tr>
      <w:tr>
        <w:trPr>
          <w:trHeight w:val="1449" w:hRule="atLeast"/>
        </w:trPr>
        <w:tc>
          <w:tcPr>
            <w:tcW w:w="751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132"/>
              <w:ind w:left="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8</w:t>
            </w:r>
          </w:p>
        </w:tc>
        <w:tc>
          <w:tcPr>
            <w:tcW w:w="3214" w:type="dxa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ind w:left="107" w:right="114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Para</w:t>
            </w:r>
            <w:r>
              <w:rPr>
                <w:rFonts w:ascii="Arial MT" w:hAnsi="Arial MT"/>
                <w:spacing w:val="6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el</w:t>
            </w:r>
            <w:r>
              <w:rPr>
                <w:rFonts w:ascii="Arial MT" w:hAnsi="Arial MT"/>
                <w:spacing w:val="5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año</w:t>
            </w:r>
            <w:r>
              <w:rPr>
                <w:rFonts w:ascii="Arial MT" w:hAnsi="Arial MT"/>
                <w:spacing w:val="5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2023</w:t>
            </w:r>
            <w:r>
              <w:rPr>
                <w:rFonts w:ascii="Arial MT" w:hAnsi="Arial MT"/>
                <w:spacing w:val="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se</w:t>
            </w:r>
            <w:r>
              <w:rPr>
                <w:rFonts w:ascii="Arial MT" w:hAnsi="Arial MT"/>
                <w:spacing w:val="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ha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incrementado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el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número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maestros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graduados de licenciatura en 8,610.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Indicador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para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medición</w:t>
            </w:r>
          </w:p>
        </w:tc>
        <w:tc>
          <w:tcPr>
            <w:tcW w:w="2105" w:type="dxa"/>
          </w:tcPr>
          <w:p>
            <w:pPr>
              <w:pStyle w:val="TableParagraph"/>
              <w:ind w:left="105" w:right="199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Número de maestros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egresados de la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universidad por medio</w:t>
            </w:r>
            <w:r>
              <w:rPr>
                <w:rFonts w:ascii="Arial MT" w:hAnsi="Arial MT"/>
                <w:spacing w:val="-47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del Programa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Académico</w:t>
            </w:r>
            <w:r>
              <w:rPr>
                <w:rFonts w:ascii="Arial MT" w:hAnsi="Arial MT"/>
                <w:spacing w:val="-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</w:p>
          <w:p>
            <w:pPr>
              <w:pStyle w:val="TableParagraph"/>
              <w:spacing w:line="208" w:lineRule="exact"/>
              <w:ind w:left="105" w:right="1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Desarrollo Profesional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Docente</w:t>
            </w:r>
          </w:p>
        </w:tc>
        <w:tc>
          <w:tcPr>
            <w:tcW w:w="1575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4"/>
              <w:rPr>
                <w:i/>
                <w:sz w:val="22"/>
              </w:rPr>
            </w:pPr>
          </w:p>
          <w:p>
            <w:pPr>
              <w:pStyle w:val="TableParagraph"/>
              <w:spacing w:line="207" w:lineRule="exact"/>
              <w:ind w:left="181" w:right="17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6,390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(2017-</w:t>
            </w:r>
          </w:p>
          <w:p>
            <w:pPr>
              <w:pStyle w:val="TableParagraph"/>
              <w:spacing w:line="207" w:lineRule="exact"/>
              <w:ind w:left="181" w:right="17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2020)</w:t>
            </w:r>
          </w:p>
        </w:tc>
        <w:tc>
          <w:tcPr>
            <w:tcW w:w="1183" w:type="dxa"/>
          </w:tcPr>
          <w:p>
            <w:pPr>
              <w:pStyle w:val="TableParagraph"/>
              <w:rPr>
                <w:i/>
                <w:sz w:val="20"/>
              </w:rPr>
            </w:pPr>
          </w:p>
          <w:p>
            <w:pPr>
              <w:pStyle w:val="TableParagraph"/>
              <w:spacing w:before="4"/>
              <w:rPr>
                <w:i/>
                <w:sz w:val="22"/>
              </w:rPr>
            </w:pPr>
          </w:p>
          <w:p>
            <w:pPr>
              <w:pStyle w:val="TableParagraph"/>
              <w:spacing w:line="207" w:lineRule="exact"/>
              <w:ind w:left="160" w:right="15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8,610</w:t>
            </w:r>
          </w:p>
          <w:p>
            <w:pPr>
              <w:pStyle w:val="TableParagraph"/>
              <w:spacing w:line="207" w:lineRule="exact"/>
              <w:ind w:left="165" w:right="15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maestros</w:t>
            </w:r>
          </w:p>
        </w:tc>
      </w:tr>
      <w:tr>
        <w:trPr>
          <w:trHeight w:val="620" w:hRule="atLeast"/>
        </w:trPr>
        <w:tc>
          <w:tcPr>
            <w:tcW w:w="751" w:type="dxa"/>
          </w:tcPr>
          <w:p>
            <w:pPr>
              <w:pStyle w:val="TableParagraph"/>
              <w:spacing w:before="8"/>
              <w:rPr>
                <w:i/>
                <w:sz w:val="16"/>
              </w:rPr>
            </w:pPr>
          </w:p>
          <w:p>
            <w:pPr>
              <w:pStyle w:val="TableParagraph"/>
              <w:spacing w:before="1"/>
              <w:ind w:left="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9</w:t>
            </w:r>
          </w:p>
        </w:tc>
        <w:tc>
          <w:tcPr>
            <w:tcW w:w="3214" w:type="dxa"/>
          </w:tcPr>
          <w:p>
            <w:pPr>
              <w:pStyle w:val="TableParagraph"/>
              <w:ind w:left="107" w:right="149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Para el año 2023 se ha</w:t>
            </w:r>
            <w:r>
              <w:rPr>
                <w:rFonts w:ascii="Arial MT" w:hAnsi="Arial MT"/>
                <w:spacing w:val="1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incrementado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en</w:t>
            </w:r>
            <w:r>
              <w:rPr>
                <w:rFonts w:ascii="Arial MT" w:hAnsi="Arial MT"/>
                <w:spacing w:val="-4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8,000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el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número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</w:p>
          <w:p>
            <w:pPr>
              <w:pStyle w:val="TableParagraph"/>
              <w:spacing w:line="187" w:lineRule="exact"/>
              <w:ind w:left="1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maestros</w:t>
            </w:r>
          </w:p>
        </w:tc>
        <w:tc>
          <w:tcPr>
            <w:tcW w:w="2105" w:type="dxa"/>
          </w:tcPr>
          <w:p>
            <w:pPr>
              <w:pStyle w:val="TableParagraph"/>
              <w:spacing w:before="8"/>
              <w:rPr>
                <w:i/>
                <w:sz w:val="16"/>
              </w:rPr>
            </w:pPr>
          </w:p>
          <w:p>
            <w:pPr>
              <w:pStyle w:val="TableParagraph"/>
              <w:spacing w:before="1"/>
              <w:ind w:left="105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Número</w:t>
            </w:r>
            <w:r>
              <w:rPr>
                <w:rFonts w:ascii="Arial MT" w:hAnsi="Arial MT"/>
                <w:spacing w:val="-3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de</w:t>
            </w:r>
            <w:r>
              <w:rPr>
                <w:rFonts w:ascii="Arial MT" w:hAnsi="Arial MT"/>
                <w:spacing w:val="-2"/>
                <w:sz w:val="18"/>
              </w:rPr>
              <w:t> </w:t>
            </w:r>
            <w:r>
              <w:rPr>
                <w:rFonts w:ascii="Arial MT" w:hAnsi="Arial MT"/>
                <w:sz w:val="18"/>
              </w:rPr>
              <w:t>maestros</w:t>
            </w:r>
          </w:p>
        </w:tc>
        <w:tc>
          <w:tcPr>
            <w:tcW w:w="1575" w:type="dxa"/>
          </w:tcPr>
          <w:p>
            <w:pPr>
              <w:pStyle w:val="TableParagraph"/>
              <w:spacing w:before="8"/>
              <w:rPr>
                <w:i/>
                <w:sz w:val="16"/>
              </w:rPr>
            </w:pPr>
          </w:p>
          <w:p>
            <w:pPr>
              <w:pStyle w:val="TableParagraph"/>
              <w:spacing w:before="1"/>
              <w:ind w:left="179" w:right="17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144,196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(2019</w:t>
            </w:r>
          </w:p>
        </w:tc>
        <w:tc>
          <w:tcPr>
            <w:tcW w:w="1183" w:type="dxa"/>
          </w:tcPr>
          <w:p>
            <w:pPr>
              <w:pStyle w:val="TableParagraph"/>
              <w:spacing w:before="101"/>
              <w:ind w:left="160" w:right="15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8,000</w:t>
            </w:r>
          </w:p>
          <w:p>
            <w:pPr>
              <w:pStyle w:val="TableParagraph"/>
              <w:spacing w:before="2"/>
              <w:ind w:left="165" w:right="15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maestros</w:t>
            </w:r>
          </w:p>
        </w:tc>
      </w:tr>
    </w:tbl>
    <w:p>
      <w:pPr>
        <w:spacing w:before="1"/>
        <w:ind w:left="142" w:right="0" w:firstLine="0"/>
        <w:jc w:val="left"/>
        <w:rPr>
          <w:sz w:val="18"/>
        </w:rPr>
      </w:pPr>
      <w:r>
        <w:rPr>
          <w:sz w:val="18"/>
        </w:rPr>
        <w:t>Fuente:</w:t>
      </w:r>
      <w:r>
        <w:rPr>
          <w:spacing w:val="-2"/>
          <w:sz w:val="18"/>
        </w:rPr>
        <w:t> </w:t>
      </w:r>
      <w:r>
        <w:rPr>
          <w:sz w:val="18"/>
        </w:rPr>
        <w:t>Elaboración</w:t>
      </w:r>
      <w:r>
        <w:rPr>
          <w:spacing w:val="-3"/>
          <w:sz w:val="18"/>
        </w:rPr>
        <w:t> </w:t>
      </w:r>
      <w:r>
        <w:rPr>
          <w:sz w:val="18"/>
        </w:rPr>
        <w:t>propia</w:t>
      </w:r>
      <w:r>
        <w:rPr>
          <w:spacing w:val="-2"/>
          <w:sz w:val="18"/>
        </w:rPr>
        <w:t> </w:t>
      </w:r>
      <w:r>
        <w:rPr>
          <w:sz w:val="18"/>
        </w:rPr>
        <w:t>con</w:t>
      </w:r>
      <w:r>
        <w:rPr>
          <w:spacing w:val="-3"/>
          <w:sz w:val="18"/>
        </w:rPr>
        <w:t> </w:t>
      </w:r>
      <w:r>
        <w:rPr>
          <w:sz w:val="18"/>
        </w:rPr>
        <w:t>base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-3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sz w:val="18"/>
        </w:rPr>
        <w:t>Política</w:t>
      </w:r>
      <w:r>
        <w:rPr>
          <w:spacing w:val="-2"/>
          <w:sz w:val="18"/>
        </w:rPr>
        <w:t> </w:t>
      </w:r>
      <w:r>
        <w:rPr>
          <w:sz w:val="18"/>
        </w:rPr>
        <w:t>General</w:t>
      </w:r>
      <w:r>
        <w:rPr>
          <w:spacing w:val="-3"/>
          <w:sz w:val="18"/>
        </w:rPr>
        <w:t> </w:t>
      </w:r>
      <w:r>
        <w:rPr>
          <w:sz w:val="18"/>
        </w:rPr>
        <w:t>de Gobierno</w:t>
      </w:r>
      <w:r>
        <w:rPr>
          <w:spacing w:val="-2"/>
          <w:sz w:val="18"/>
        </w:rPr>
        <w:t> </w:t>
      </w:r>
      <w:r>
        <w:rPr>
          <w:sz w:val="18"/>
        </w:rPr>
        <w:t>2020-2024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  <w:r>
        <w:rPr/>
        <w:pict>
          <v:shape style="position:absolute;margin-left:85.104004pt;margin-top:11.804512pt;width:441.95pt;height:10.35pt;mso-position-horizontal-relative:page;mso-position-vertical-relative:paragraph;z-index:-15584768;mso-wrap-distance-left:0;mso-wrap-distance-right:0" coordorigin="1702,236" coordsize="8839,207" path="m10540,236l6145,236,1702,236,1702,442,6145,442,10540,442,10540,236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67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678848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15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893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Heading1"/>
        <w:numPr>
          <w:ilvl w:val="2"/>
          <w:numId w:val="17"/>
        </w:numPr>
        <w:tabs>
          <w:tab w:pos="1581" w:val="left" w:leader="none"/>
          <w:tab w:pos="1582" w:val="left" w:leader="none"/>
        </w:tabs>
        <w:spacing w:line="240" w:lineRule="auto" w:before="177" w:after="0"/>
        <w:ind w:left="1582" w:right="0" w:hanging="1440"/>
        <w:jc w:val="left"/>
        <w:rPr>
          <w:color w:val="1F3863"/>
        </w:rPr>
      </w:pPr>
      <w:bookmarkStart w:name="_bookmark74" w:id="112"/>
      <w:bookmarkEnd w:id="112"/>
      <w:r>
        <w:rPr>
          <w:b w:val="0"/>
        </w:rPr>
      </w:r>
      <w:bookmarkStart w:name="_bookmark74" w:id="113"/>
      <w:bookmarkEnd w:id="113"/>
      <w:r>
        <w:rPr>
          <w:color w:val="1F3863"/>
        </w:rPr>
        <w:t>Resultados</w:t>
      </w:r>
      <w:r>
        <w:rPr>
          <w:color w:val="1F3863"/>
          <w:spacing w:val="-6"/>
        </w:rPr>
        <w:t> </w:t>
      </w:r>
      <w:r>
        <w:rPr>
          <w:color w:val="1F3863"/>
        </w:rPr>
        <w:t>Estratégicos</w:t>
      </w:r>
      <w:r>
        <w:rPr>
          <w:color w:val="1F3863"/>
          <w:spacing w:val="-6"/>
        </w:rPr>
        <w:t> </w:t>
      </w:r>
      <w:r>
        <w:rPr>
          <w:color w:val="1F3863"/>
        </w:rPr>
        <w:t>de</w:t>
      </w:r>
      <w:r>
        <w:rPr>
          <w:color w:val="1F3863"/>
          <w:spacing w:val="-5"/>
        </w:rPr>
        <w:t> </w:t>
      </w:r>
      <w:r>
        <w:rPr>
          <w:color w:val="1F3863"/>
        </w:rPr>
        <w:t>Desarrollo</w:t>
      </w:r>
      <w:r>
        <w:rPr>
          <w:color w:val="1F3863"/>
          <w:spacing w:val="1"/>
        </w:rPr>
        <w:t> </w:t>
      </w:r>
      <w:r>
        <w:rPr>
          <w:color w:val="1F3863"/>
        </w:rPr>
        <w:t>-RED-</w:t>
      </w:r>
    </w:p>
    <w:p>
      <w:pPr>
        <w:pStyle w:val="BodyText"/>
        <w:rPr>
          <w:b/>
        </w:rPr>
      </w:pPr>
    </w:p>
    <w:p>
      <w:pPr>
        <w:pStyle w:val="BodyText"/>
        <w:ind w:left="142" w:right="917"/>
        <w:jc w:val="both"/>
      </w:pPr>
      <w:r>
        <w:rPr/>
        <w:t>Entre las Metas Estratégicas de Desarrollo (MED) para la Educación, se prioriza la Meta 4.1</w:t>
      </w:r>
      <w:r>
        <w:rPr>
          <w:spacing w:val="-52"/>
        </w:rPr>
        <w:t> </w:t>
      </w:r>
      <w:r>
        <w:rPr/>
        <w:t>que</w:t>
      </w:r>
      <w:r>
        <w:rPr>
          <w:spacing w:val="-6"/>
        </w:rPr>
        <w:t> </w:t>
      </w:r>
      <w:r>
        <w:rPr/>
        <w:t>dicta</w:t>
      </w:r>
      <w:r>
        <w:rPr>
          <w:spacing w:val="-4"/>
        </w:rPr>
        <w:t> </w:t>
      </w:r>
      <w:r>
        <w:rPr/>
        <w:t>“Para</w:t>
      </w:r>
      <w:r>
        <w:rPr>
          <w:spacing w:val="-2"/>
        </w:rPr>
        <w:t> </w:t>
      </w:r>
      <w:r>
        <w:rPr/>
        <w:t>2030,</w:t>
      </w:r>
      <w:r>
        <w:rPr>
          <w:spacing w:val="-4"/>
        </w:rPr>
        <w:t> </w:t>
      </w:r>
      <w:r>
        <w:rPr/>
        <w:t>velar</w:t>
      </w:r>
      <w:r>
        <w:rPr>
          <w:spacing w:val="-2"/>
        </w:rPr>
        <w:t> </w:t>
      </w:r>
      <w:r>
        <w:rPr/>
        <w:t>por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todas</w:t>
      </w:r>
      <w:r>
        <w:rPr>
          <w:spacing w:val="-5"/>
        </w:rPr>
        <w:t> </w:t>
      </w:r>
      <w:r>
        <w:rPr/>
        <w:t>las</w:t>
      </w:r>
      <w:r>
        <w:rPr>
          <w:spacing w:val="-3"/>
        </w:rPr>
        <w:t> </w:t>
      </w:r>
      <w:r>
        <w:rPr/>
        <w:t>niñas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todos</w:t>
      </w:r>
      <w:r>
        <w:rPr>
          <w:spacing w:val="-4"/>
        </w:rPr>
        <w:t> </w:t>
      </w:r>
      <w:r>
        <w:rPr/>
        <w:t>los</w:t>
      </w:r>
      <w:r>
        <w:rPr>
          <w:spacing w:val="-6"/>
        </w:rPr>
        <w:t> </w:t>
      </w:r>
      <w:r>
        <w:rPr/>
        <w:t>niños</w:t>
      </w:r>
      <w:r>
        <w:rPr>
          <w:spacing w:val="-5"/>
        </w:rPr>
        <w:t> </w:t>
      </w:r>
      <w:r>
        <w:rPr/>
        <w:t>tengan</w:t>
      </w:r>
      <w:r>
        <w:rPr>
          <w:spacing w:val="-3"/>
        </w:rPr>
        <w:t> </w:t>
      </w:r>
      <w:r>
        <w:rPr/>
        <w:t>una</w:t>
      </w:r>
      <w:r>
        <w:rPr>
          <w:spacing w:val="-5"/>
        </w:rPr>
        <w:t> </w:t>
      </w:r>
      <w:r>
        <w:rPr/>
        <w:t>enseñanza</w:t>
      </w:r>
      <w:r>
        <w:rPr>
          <w:spacing w:val="-52"/>
        </w:rPr>
        <w:t> </w:t>
      </w:r>
      <w:r>
        <w:rPr/>
        <w:t>primaria</w:t>
      </w:r>
      <w:r>
        <w:rPr>
          <w:spacing w:val="-6"/>
        </w:rPr>
        <w:t> </w:t>
      </w:r>
      <w:r>
        <w:rPr/>
        <w:t>y</w:t>
      </w:r>
      <w:r>
        <w:rPr>
          <w:spacing w:val="-3"/>
        </w:rPr>
        <w:t> </w:t>
      </w:r>
      <w:r>
        <w:rPr/>
        <w:t>secundaria</w:t>
      </w:r>
      <w:r>
        <w:rPr>
          <w:spacing w:val="-3"/>
        </w:rPr>
        <w:t> </w:t>
      </w:r>
      <w:r>
        <w:rPr/>
        <w:t>completa,</w:t>
      </w:r>
      <w:r>
        <w:rPr>
          <w:spacing w:val="-3"/>
        </w:rPr>
        <w:t> </w:t>
      </w:r>
      <w:r>
        <w:rPr/>
        <w:t>gratuita,</w:t>
      </w:r>
      <w:r>
        <w:rPr>
          <w:spacing w:val="-6"/>
        </w:rPr>
        <w:t> </w:t>
      </w:r>
      <w:r>
        <w:rPr/>
        <w:t>equitativa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calidad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produzcan</w:t>
      </w:r>
      <w:r>
        <w:rPr>
          <w:spacing w:val="-4"/>
        </w:rPr>
        <w:t> </w:t>
      </w:r>
      <w:r>
        <w:rPr/>
        <w:t>resultados</w:t>
      </w:r>
      <w:r>
        <w:rPr>
          <w:spacing w:val="-52"/>
        </w:rPr>
        <w:t> </w:t>
      </w:r>
      <w:r>
        <w:rPr/>
        <w:t>de aprendizajes pertinentes y efectivos” y en el marco de esta, se formulan los Resultados</w:t>
      </w:r>
      <w:r>
        <w:rPr>
          <w:spacing w:val="1"/>
        </w:rPr>
        <w:t> </w:t>
      </w:r>
      <w:r>
        <w:rPr/>
        <w:t>Estratégicos de Desarrollo, en los cuales, es el Mineduc el rector. Estos resultados se</w:t>
      </w:r>
      <w:r>
        <w:rPr>
          <w:spacing w:val="1"/>
        </w:rPr>
        <w:t> </w:t>
      </w:r>
      <w:r>
        <w:rPr/>
        <w:t>orientan</w:t>
      </w:r>
      <w:r>
        <w:rPr>
          <w:spacing w:val="-11"/>
        </w:rPr>
        <w:t> </w:t>
      </w:r>
      <w:r>
        <w:rPr/>
        <w:t>a</w:t>
      </w:r>
      <w:r>
        <w:rPr>
          <w:spacing w:val="-9"/>
        </w:rPr>
        <w:t> </w:t>
      </w:r>
      <w:r>
        <w:rPr/>
        <w:t>mejorar</w:t>
      </w:r>
      <w:r>
        <w:rPr>
          <w:spacing w:val="-8"/>
        </w:rPr>
        <w:t> </w:t>
      </w:r>
      <w:r>
        <w:rPr/>
        <w:t>la</w:t>
      </w:r>
      <w:r>
        <w:rPr>
          <w:spacing w:val="-10"/>
        </w:rPr>
        <w:t> </w:t>
      </w:r>
      <w:r>
        <w:rPr/>
        <w:t>Calidad</w:t>
      </w:r>
      <w:r>
        <w:rPr>
          <w:spacing w:val="-10"/>
        </w:rPr>
        <w:t> </w:t>
      </w:r>
      <w:r>
        <w:rPr/>
        <w:t>Educativa,</w:t>
      </w:r>
      <w:r>
        <w:rPr>
          <w:spacing w:val="-9"/>
        </w:rPr>
        <w:t> </w:t>
      </w:r>
      <w:r>
        <w:rPr/>
        <w:t>entre</w:t>
      </w:r>
      <w:r>
        <w:rPr>
          <w:spacing w:val="-8"/>
        </w:rPr>
        <w:t> </w:t>
      </w:r>
      <w:r>
        <w:rPr/>
        <w:t>otras</w:t>
      </w:r>
      <w:r>
        <w:rPr>
          <w:spacing w:val="-10"/>
        </w:rPr>
        <w:t> </w:t>
      </w:r>
      <w:r>
        <w:rPr/>
        <w:t>acciones,</w:t>
      </w:r>
      <w:r>
        <w:rPr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/>
        <w:t>medio</w:t>
      </w:r>
      <w:r>
        <w:rPr>
          <w:spacing w:val="-10"/>
        </w:rPr>
        <w:t> </w:t>
      </w:r>
      <w:r>
        <w:rPr/>
        <w:t>de</w:t>
      </w:r>
      <w:r>
        <w:rPr>
          <w:spacing w:val="-14"/>
        </w:rPr>
        <w:t> </w:t>
      </w:r>
      <w:r>
        <w:rPr/>
        <w:t>incrementar</w:t>
      </w:r>
      <w:r>
        <w:rPr>
          <w:spacing w:val="-11"/>
        </w:rPr>
        <w:t> </w:t>
      </w:r>
      <w:r>
        <w:rPr/>
        <w:t>los</w:t>
      </w:r>
      <w:r>
        <w:rPr>
          <w:spacing w:val="-52"/>
        </w:rPr>
        <w:t> </w:t>
      </w:r>
      <w:r>
        <w:rPr/>
        <w:t>niveles</w:t>
      </w:r>
      <w:r>
        <w:rPr>
          <w:spacing w:val="-2"/>
        </w:rPr>
        <w:t> </w:t>
      </w:r>
      <w:r>
        <w:rPr/>
        <w:t>de lectura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matemática para estudiantes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primaria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nivel</w:t>
      </w:r>
      <w:r>
        <w:rPr>
          <w:spacing w:val="-3"/>
        </w:rPr>
        <w:t> </w:t>
      </w:r>
      <w:r>
        <w:rPr/>
        <w:t>básico.</w:t>
      </w:r>
    </w:p>
    <w:p>
      <w:pPr>
        <w:pStyle w:val="BodyText"/>
        <w:spacing w:before="9"/>
        <w:rPr>
          <w:sz w:val="22"/>
        </w:rPr>
      </w:pPr>
    </w:p>
    <w:p>
      <w:pPr>
        <w:spacing w:before="0"/>
        <w:ind w:left="358" w:right="1138" w:firstLine="0"/>
        <w:jc w:val="center"/>
        <w:rPr>
          <w:sz w:val="18"/>
        </w:rPr>
      </w:pPr>
      <w:bookmarkStart w:name="_bookmark75" w:id="114"/>
      <w:bookmarkEnd w:id="114"/>
      <w:r>
        <w:rPr/>
      </w:r>
      <w:r>
        <w:rPr>
          <w:color w:val="2E5395"/>
          <w:sz w:val="18"/>
        </w:rPr>
        <w:t>Ilustración</w:t>
      </w:r>
      <w:r>
        <w:rPr>
          <w:color w:val="2E5395"/>
          <w:spacing w:val="-8"/>
          <w:sz w:val="18"/>
        </w:rPr>
        <w:t> </w:t>
      </w:r>
      <w:r>
        <w:rPr>
          <w:color w:val="2E5395"/>
          <w:sz w:val="18"/>
        </w:rPr>
        <w:t>27</w:t>
      </w:r>
    </w:p>
    <w:p>
      <w:pPr>
        <w:spacing w:before="1"/>
        <w:ind w:left="358" w:right="1136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Resultados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Estratégicos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Desarrollo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(RED)</w:t>
      </w:r>
    </w:p>
    <w:p>
      <w:pPr>
        <w:tabs>
          <w:tab w:pos="4962" w:val="left" w:leader="none"/>
        </w:tabs>
        <w:spacing w:line="240" w:lineRule="auto"/>
        <w:ind w:left="143" w:right="0" w:firstLine="0"/>
        <w:rPr>
          <w:sz w:val="20"/>
        </w:rPr>
      </w:pPr>
      <w:r>
        <w:rPr>
          <w:sz w:val="20"/>
        </w:rPr>
        <w:pict>
          <v:group style="width:225.65pt;height:102.3pt;mso-position-horizontal-relative:char;mso-position-vertical-relative:line" coordorigin="0,0" coordsize="4513,2046">
            <v:rect style="position:absolute;left:10;top:10;width:4493;height:2026" filled="true" fillcolor="#4371c3" stroked="false">
              <v:fill type="solid"/>
            </v:rect>
            <v:rect style="position:absolute;left:10;top:10;width:4493;height:2026" filled="false" stroked="true" strokeweight="1pt" strokecolor="#ffffff">
              <v:stroke dashstyle="solid"/>
            </v:rect>
            <v:shape style="position:absolute;left:10;top:10;width:4493;height:2026" type="#_x0000_t202" filled="false" stroked="false">
              <v:textbox inset="0,0,0,0">
                <w:txbxContent>
                  <w:p>
                    <w:pPr>
                      <w:spacing w:line="216" w:lineRule="auto" w:before="170"/>
                      <w:ind w:left="77" w:right="76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Para el 2024, se incrementó en 4.6 puntos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porcentuales</w:t>
                    </w:r>
                    <w:r>
                      <w:rPr>
                        <w:spacing w:val="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la</w:t>
                    </w:r>
                    <w:r>
                      <w:rPr>
                        <w:spacing w:val="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población</w:t>
                    </w:r>
                    <w:r>
                      <w:rPr>
                        <w:spacing w:val="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que</w:t>
                    </w:r>
                    <w:r>
                      <w:rPr>
                        <w:spacing w:val="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alcanza</w:t>
                    </w:r>
                    <w:r>
                      <w:rPr>
                        <w:spacing w:val="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el</w:t>
                    </w:r>
                    <w:r>
                      <w:rPr>
                        <w:spacing w:val="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nivel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 lectura y en 3.53 puntos porcentuales la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población que alcanza el nivel de matemática en</w:t>
                    </w:r>
                    <w:r>
                      <w:rPr>
                        <w:spacing w:val="-4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niños y niñas del sexto grado del nivel primario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(de 40.40%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en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lectura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en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2014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45% a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2024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y</w:t>
                    </w:r>
                  </w:p>
                  <w:p>
                    <w:pPr>
                      <w:spacing w:line="245" w:lineRule="exact" w:before="0"/>
                      <w:ind w:left="349" w:right="34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de 44.47%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en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matemáticas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48%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2024).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0"/>
          <w:sz w:val="20"/>
        </w:rPr>
        <w:pict>
          <v:shape style="width:232.8pt;height:101.3pt;mso-position-horizontal-relative:char;mso-position-vertical-relative:line" type="#_x0000_t202" filled="true" fillcolor="#4371c3" stroked="true" strokeweight="1pt" strokecolor="#ffffff">
            <w10:anchorlock/>
            <v:textbox inset="0,0,0,0">
              <w:txbxContent>
                <w:p>
                  <w:pPr>
                    <w:spacing w:line="216" w:lineRule="auto" w:before="160"/>
                    <w:ind w:left="84" w:right="78" w:hanging="1"/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>Para el 2024, se incrementó en 5 puntos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porcentuales la población que alcanza el nivel de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lectura y en 3 puntos porcentuales la población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que alcanza el nivel de matemática en jóvenes del</w:t>
                  </w:r>
                  <w:r>
                    <w:rPr>
                      <w:spacing w:val="-4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tercer grado de ciclo básico del nivel medio (de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15% en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lectura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en 2013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20% a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2024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y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de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18%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en</w:t>
                  </w:r>
                </w:p>
                <w:p>
                  <w:pPr>
                    <w:spacing w:line="245" w:lineRule="exact" w:before="0"/>
                    <w:ind w:left="1091" w:right="1086" w:firstLine="0"/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>matemática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21%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2024).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rPr>
          <w:i/>
          <w:sz w:val="16"/>
        </w:rPr>
      </w:pPr>
    </w:p>
    <w:p>
      <w:pPr>
        <w:pStyle w:val="Heading1"/>
        <w:numPr>
          <w:ilvl w:val="2"/>
          <w:numId w:val="17"/>
        </w:numPr>
        <w:tabs>
          <w:tab w:pos="1581" w:val="left" w:leader="none"/>
          <w:tab w:pos="1582" w:val="left" w:leader="none"/>
        </w:tabs>
        <w:spacing w:line="240" w:lineRule="auto" w:before="0" w:after="0"/>
        <w:ind w:left="1582" w:right="0" w:hanging="1440"/>
        <w:jc w:val="left"/>
        <w:rPr>
          <w:color w:val="1F3863"/>
        </w:rPr>
      </w:pPr>
      <w:bookmarkStart w:name="_bookmark76" w:id="115"/>
      <w:bookmarkEnd w:id="115"/>
      <w:r>
        <w:rPr>
          <w:b w:val="0"/>
        </w:rPr>
      </w:r>
      <w:bookmarkStart w:name="_bookmark76" w:id="116"/>
      <w:bookmarkEnd w:id="116"/>
      <w:r>
        <w:rPr>
          <w:color w:val="1F3863"/>
        </w:rPr>
        <w:t>Resultados</w:t>
      </w:r>
      <w:r>
        <w:rPr>
          <w:color w:val="1F3863"/>
          <w:spacing w:val="-5"/>
        </w:rPr>
        <w:t> </w:t>
      </w:r>
      <w:r>
        <w:rPr>
          <w:color w:val="1F3863"/>
        </w:rPr>
        <w:t>Institucionales</w:t>
      </w:r>
      <w:r>
        <w:rPr>
          <w:color w:val="1F3863"/>
          <w:spacing w:val="-2"/>
        </w:rPr>
        <w:t> </w:t>
      </w:r>
      <w:r>
        <w:rPr>
          <w:color w:val="1F3863"/>
        </w:rPr>
        <w:t>-RI-</w:t>
      </w:r>
    </w:p>
    <w:p>
      <w:pPr>
        <w:pStyle w:val="BodyText"/>
        <w:spacing w:before="276"/>
        <w:ind w:left="142" w:right="918"/>
        <w:jc w:val="both"/>
      </w:pPr>
      <w:r>
        <w:rPr/>
        <w:t>El Mineduc define cinco resultados institucionales de mediano plazo, los cuales están</w:t>
      </w:r>
      <w:r>
        <w:rPr>
          <w:spacing w:val="1"/>
        </w:rPr>
        <w:t> </w:t>
      </w:r>
      <w:r>
        <w:rPr/>
        <w:t>orientados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incrementar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número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alumnos</w:t>
      </w:r>
      <w:r>
        <w:rPr>
          <w:spacing w:val="-11"/>
        </w:rPr>
        <w:t> </w:t>
      </w:r>
      <w:r>
        <w:rPr/>
        <w:t>en</w:t>
      </w:r>
      <w:r>
        <w:rPr>
          <w:spacing w:val="-8"/>
        </w:rPr>
        <w:t> </w:t>
      </w:r>
      <w:r>
        <w:rPr/>
        <w:t>extraescolar,</w:t>
      </w:r>
      <w:r>
        <w:rPr>
          <w:spacing w:val="-8"/>
        </w:rPr>
        <w:t> </w:t>
      </w:r>
      <w:r>
        <w:rPr/>
        <w:t>así</w:t>
      </w:r>
      <w:r>
        <w:rPr>
          <w:spacing w:val="-9"/>
        </w:rPr>
        <w:t> </w:t>
      </w:r>
      <w:r>
        <w:rPr/>
        <w:t>como</w:t>
      </w:r>
      <w:r>
        <w:rPr>
          <w:spacing w:val="-8"/>
        </w:rPr>
        <w:t> </w:t>
      </w:r>
      <w:r>
        <w:rPr/>
        <w:t>beneficiarios</w:t>
      </w:r>
      <w:r>
        <w:rPr>
          <w:spacing w:val="-11"/>
        </w:rPr>
        <w:t> </w:t>
      </w:r>
      <w:r>
        <w:rPr/>
        <w:t>del</w:t>
      </w:r>
      <w:r>
        <w:rPr>
          <w:spacing w:val="-52"/>
        </w:rPr>
        <w:t> </w:t>
      </w:r>
      <w:r>
        <w:rPr/>
        <w:t>Programa de Alimentación Escolar.</w:t>
      </w:r>
      <w:r>
        <w:rPr>
          <w:spacing w:val="1"/>
        </w:rPr>
        <w:t> </w:t>
      </w:r>
      <w:r>
        <w:rPr/>
        <w:t>Asimismo, se incluye el desarrollo integral temprano y</w:t>
      </w:r>
      <w:r>
        <w:rPr>
          <w:spacing w:val="-52"/>
        </w:rPr>
        <w:t> </w:t>
      </w:r>
      <w:r>
        <w:rPr/>
        <w:t>la</w:t>
      </w:r>
      <w:r>
        <w:rPr>
          <w:spacing w:val="1"/>
        </w:rPr>
        <w:t> </w:t>
      </w:r>
      <w:r>
        <w:rPr/>
        <w:t>matrícula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preprimaria.</w:t>
      </w:r>
      <w:r>
        <w:rPr>
          <w:spacing w:val="1"/>
        </w:rPr>
        <w:t> </w:t>
      </w:r>
      <w:r>
        <w:rPr/>
        <w:t>Cabe</w:t>
      </w:r>
      <w:r>
        <w:rPr>
          <w:spacing w:val="1"/>
        </w:rPr>
        <w:t> </w:t>
      </w:r>
      <w:r>
        <w:rPr/>
        <w:t>mencionar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últimos</w:t>
      </w:r>
      <w:r>
        <w:rPr>
          <w:spacing w:val="1"/>
        </w:rPr>
        <w:t> </w:t>
      </w:r>
      <w:r>
        <w:rPr/>
        <w:t>resultados no ha sido priorizada con anterioridad, por lo que el año base se establece en el</w:t>
      </w:r>
      <w:r>
        <w:rPr>
          <w:spacing w:val="-53"/>
        </w:rPr>
        <w:t> </w:t>
      </w:r>
      <w:r>
        <w:rPr/>
        <w:t>2020.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"/>
        <w:ind w:left="358" w:right="1138" w:firstLine="0"/>
        <w:jc w:val="center"/>
        <w:rPr>
          <w:sz w:val="18"/>
        </w:rPr>
      </w:pPr>
      <w:bookmarkStart w:name="_bookmark77" w:id="117"/>
      <w:bookmarkEnd w:id="117"/>
      <w:r>
        <w:rPr/>
      </w:r>
      <w:r>
        <w:rPr>
          <w:color w:val="2E5395"/>
          <w:sz w:val="18"/>
        </w:rPr>
        <w:t>Ilustración</w:t>
      </w:r>
      <w:r>
        <w:rPr>
          <w:color w:val="2E5395"/>
          <w:spacing w:val="-8"/>
          <w:sz w:val="18"/>
        </w:rPr>
        <w:t> </w:t>
      </w:r>
      <w:r>
        <w:rPr>
          <w:color w:val="2E5395"/>
          <w:sz w:val="18"/>
        </w:rPr>
        <w:t>28</w:t>
      </w:r>
    </w:p>
    <w:p>
      <w:pPr>
        <w:spacing w:before="1"/>
        <w:ind w:left="358" w:right="1134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Resultados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Institucionales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Mineduc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1"/>
        </w:rPr>
      </w:pPr>
      <w:r>
        <w:rPr/>
        <w:pict>
          <v:shape style="position:absolute;margin-left:85.104004pt;margin-top:15.133574pt;width:441.95pt;height:10.35pt;mso-position-horizontal-relative:page;mso-position-vertical-relative:paragraph;z-index:-15582208;mso-wrap-distance-left:0;mso-wrap-distance-right:0" coordorigin="1702,303" coordsize="8839,207" path="m10540,303l6145,303,1702,303,1702,509,6145,509,10540,509,10540,303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68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682944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16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893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17"/>
        </w:rPr>
      </w:pPr>
      <w:r>
        <w:rPr/>
        <w:pict>
          <v:group style="position:absolute;margin-left:94.736pt;margin-top:12.370969pt;width:212.8pt;height:73.650pt;mso-position-horizontal-relative:page;mso-position-vertical-relative:paragraph;z-index:-15580672;mso-wrap-distance-left:0;mso-wrap-distance-right:0" coordorigin="1895,247" coordsize="4256,1473">
            <v:rect style="position:absolute;left:2074;top:440;width:4069;height:1272" filled="false" stroked="true" strokeweight=".75pt" strokecolor="#4371c3">
              <v:stroke dashstyle="solid"/>
            </v:rect>
            <v:shape style="position:absolute;left:1904;top:257;width:891;height:1336" type="#_x0000_t75" stroked="false">
              <v:imagedata r:id="rId91" o:title=""/>
            </v:shape>
            <v:rect style="position:absolute;left:1904;top:257;width:891;height:1336" filled="false" stroked="true" strokeweight="1pt" strokecolor="#ffffff">
              <v:stroke dashstyle="solid"/>
            </v:rect>
            <v:shape style="position:absolute;left:1894;top:247;width:4256;height:147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i/>
                        <w:sz w:val="16"/>
                      </w:rPr>
                    </w:pPr>
                  </w:p>
                  <w:p>
                    <w:pPr>
                      <w:spacing w:line="240" w:lineRule="auto" w:before="3"/>
                      <w:rPr>
                        <w:b/>
                        <w:i/>
                        <w:sz w:val="23"/>
                      </w:rPr>
                    </w:pPr>
                  </w:p>
                  <w:p>
                    <w:pPr>
                      <w:spacing w:line="216" w:lineRule="auto" w:before="0"/>
                      <w:ind w:left="1040" w:right="144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Para el 2023, se ha incrementado la atención a</w:t>
                    </w:r>
                    <w:r>
                      <w:rPr>
                        <w:spacing w:val="-3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niños con desarrollo integral temprano en 8.6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puntos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porcentuales (De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3.0%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en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2019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11.6%</w:t>
                    </w:r>
                  </w:p>
                  <w:p>
                    <w:pPr>
                      <w:spacing w:line="178" w:lineRule="exact" w:before="0"/>
                      <w:ind w:left="104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en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2023).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17.850006pt;margin-top:12.370969pt;width:212.8pt;height:73.650pt;mso-position-horizontal-relative:page;mso-position-vertical-relative:paragraph;z-index:-15580160;mso-wrap-distance-left:0;mso-wrap-distance-right:0" coordorigin="6357,247" coordsize="4256,1473">
            <v:rect style="position:absolute;left:6536;top:440;width:4069;height:1272" filled="false" stroked="true" strokeweight=".75pt" strokecolor="#4371c3">
              <v:stroke dashstyle="solid"/>
            </v:rect>
            <v:shape style="position:absolute;left:6367;top:257;width:891;height:1336" type="#_x0000_t75" stroked="false">
              <v:imagedata r:id="rId91" o:title=""/>
            </v:shape>
            <v:rect style="position:absolute;left:6367;top:257;width:891;height:1336" filled="false" stroked="true" strokeweight="1.0pt" strokecolor="#ffffff">
              <v:stroke dashstyle="solid"/>
            </v:rect>
            <v:shape style="position:absolute;left:7267;top:448;width:3331;height:1257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b/>
                        <w:i/>
                        <w:sz w:val="22"/>
                      </w:rPr>
                    </w:pPr>
                  </w:p>
                  <w:p>
                    <w:pPr>
                      <w:spacing w:line="216" w:lineRule="auto" w:before="0"/>
                      <w:ind w:left="131" w:right="3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Para el 2022, se ha incrementado en 20.0% la</w:t>
                    </w:r>
                    <w:r>
                      <w:rPr>
                        <w:spacing w:val="-3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matrícula de los programas de educación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extraescolar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de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todos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los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sectores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(Línea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base</w:t>
                    </w:r>
                    <w:r>
                      <w:rPr>
                        <w:spacing w:val="-3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2019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con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46,019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estudiantes).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i/>
          <w:sz w:val="8"/>
        </w:rPr>
      </w:pPr>
    </w:p>
    <w:p>
      <w:pPr>
        <w:tabs>
          <w:tab w:pos="4797" w:val="left" w:leader="none"/>
        </w:tabs>
        <w:spacing w:line="240" w:lineRule="auto"/>
        <w:ind w:left="334" w:right="0" w:firstLine="0"/>
        <w:rPr>
          <w:sz w:val="20"/>
        </w:rPr>
      </w:pPr>
      <w:r>
        <w:rPr>
          <w:sz w:val="20"/>
        </w:rPr>
        <w:pict>
          <v:group style="width:212.8pt;height:73.650pt;mso-position-horizontal-relative:char;mso-position-vertical-relative:line" coordorigin="0,0" coordsize="4256,1473">
            <v:rect style="position:absolute;left:179;top:193;width:4069;height:1272" filled="false" stroked="true" strokeweight=".75pt" strokecolor="#4371c3">
              <v:stroke dashstyle="solid"/>
            </v:rect>
            <v:shape style="position:absolute;left:10;top:10;width:891;height:1336" type="#_x0000_t75" stroked="false">
              <v:imagedata r:id="rId91" o:title=""/>
            </v:shape>
            <v:rect style="position:absolute;left:10;top:10;width:891;height:1336" filled="false" stroked="true" strokeweight="1pt" strokecolor="#ffffff">
              <v:stroke dashstyle="solid"/>
            </v:rect>
            <v:shape style="position:absolute;left:0;top:0;width:4256;height:147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i/>
                        <w:sz w:val="16"/>
                      </w:rPr>
                    </w:pPr>
                  </w:p>
                  <w:p>
                    <w:pPr>
                      <w:spacing w:line="240" w:lineRule="auto" w:before="4"/>
                      <w:rPr>
                        <w:b/>
                        <w:i/>
                        <w:sz w:val="23"/>
                      </w:rPr>
                    </w:pPr>
                  </w:p>
                  <w:p>
                    <w:pPr>
                      <w:spacing w:line="216" w:lineRule="auto" w:before="0"/>
                      <w:ind w:left="1040" w:right="129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Para el 2024, se ha incrementado la tasa de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variación acumulada de la matrícula oficial de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preprimaria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6.5% (De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2.2%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en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2020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6.5%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en</w:t>
                    </w:r>
                  </w:p>
                  <w:p>
                    <w:pPr>
                      <w:spacing w:line="178" w:lineRule="exact" w:before="0"/>
                      <w:ind w:left="104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2024).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212.8pt;height:73.650pt;mso-position-horizontal-relative:char;mso-position-vertical-relative:line" coordorigin="0,0" coordsize="4256,1473">
            <v:rect style="position:absolute;left:179;top:193;width:4069;height:1272" filled="false" stroked="true" strokeweight=".75pt" strokecolor="#4371c3">
              <v:stroke dashstyle="solid"/>
            </v:rect>
            <v:shape style="position:absolute;left:10;top:10;width:891;height:1336" type="#_x0000_t75" stroked="false">
              <v:imagedata r:id="rId91" o:title=""/>
            </v:shape>
            <v:rect style="position:absolute;left:10;top:10;width:891;height:1336" filled="false" stroked="true" strokeweight="1.0pt" strokecolor="#ffffff">
              <v:stroke dashstyle="solid"/>
            </v:rect>
            <v:shape style="position:absolute;left:910;top:201;width:3331;height:1257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b/>
                        <w:i/>
                        <w:sz w:val="15"/>
                      </w:rPr>
                    </w:pPr>
                  </w:p>
                  <w:p>
                    <w:pPr>
                      <w:spacing w:line="213" w:lineRule="auto" w:before="0"/>
                      <w:ind w:left="131" w:right="3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Para el año 2023 se ha incrementado en Q 830.4</w:t>
                    </w:r>
                    <w:r>
                      <w:rPr>
                        <w:spacing w:val="-3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millones la inversión en servicios de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alimentación escolar, en los niveles preprimario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y primario del sector oficial a nivel nacional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(Línea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base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1.879.16 en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2019).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b/>
          <w:i/>
          <w:sz w:val="5"/>
        </w:rPr>
      </w:pPr>
      <w:r>
        <w:rPr/>
        <w:pict>
          <v:group style="position:absolute;margin-left:206.289993pt;margin-top:5.075188pt;width:212.8pt;height:73.650pt;mso-position-horizontal-relative:page;mso-position-vertical-relative:paragraph;z-index:-15578624;mso-wrap-distance-left:0;mso-wrap-distance-right:0" coordorigin="4126,102" coordsize="4256,1473">
            <v:rect style="position:absolute;left:4305;top:295;width:4069;height:1272" filled="false" stroked="true" strokeweight=".75pt" strokecolor="#4371c3">
              <v:stroke dashstyle="solid"/>
            </v:rect>
            <v:shape style="position:absolute;left:4135;top:111;width:891;height:1336" type="#_x0000_t75" stroked="false">
              <v:imagedata r:id="rId91" o:title=""/>
            </v:shape>
            <v:rect style="position:absolute;left:4135;top:111;width:891;height:1336" filled="false" stroked="true" strokeweight="1pt" strokecolor="#ffffff">
              <v:stroke dashstyle="solid"/>
            </v:rect>
            <v:shape style="position:absolute;left:5035;top:302;width:3331;height:1257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b/>
                        <w:i/>
                        <w:sz w:val="22"/>
                      </w:rPr>
                    </w:pPr>
                  </w:p>
                  <w:p>
                    <w:pPr>
                      <w:spacing w:line="216" w:lineRule="auto" w:before="0"/>
                      <w:ind w:left="132" w:right="88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Para el 2024, se ha incrementado la tasa de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promoción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de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los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estudiantes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en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el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nivel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medio,</w:t>
                    </w:r>
                    <w:r>
                      <w:rPr>
                        <w:spacing w:val="-3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ciclo diversificado del sector oficial a 90% (De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82.1%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en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2015 a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90% en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2024).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b/>
          <w:i/>
          <w:sz w:val="20"/>
        </w:rPr>
      </w:pPr>
    </w:p>
    <w:p>
      <w:pPr>
        <w:pStyle w:val="Heading1"/>
        <w:numPr>
          <w:ilvl w:val="1"/>
          <w:numId w:val="17"/>
        </w:numPr>
        <w:tabs>
          <w:tab w:pos="861" w:val="left" w:leader="none"/>
          <w:tab w:pos="862" w:val="left" w:leader="none"/>
        </w:tabs>
        <w:spacing w:line="240" w:lineRule="auto" w:before="35" w:after="0"/>
        <w:ind w:left="862" w:right="0" w:hanging="720"/>
        <w:jc w:val="left"/>
      </w:pPr>
      <w:bookmarkStart w:name="_bookmark78" w:id="118"/>
      <w:bookmarkEnd w:id="118"/>
      <w:r>
        <w:rPr>
          <w:b w:val="0"/>
        </w:rPr>
      </w:r>
      <w:bookmarkStart w:name="_bookmark78" w:id="119"/>
      <w:bookmarkEnd w:id="119"/>
      <w:r>
        <w:rPr>
          <w:color w:val="1F3863"/>
        </w:rPr>
        <w:t>Líneas</w:t>
      </w:r>
      <w:r>
        <w:rPr>
          <w:color w:val="1F3863"/>
          <w:spacing w:val="-10"/>
        </w:rPr>
        <w:t> </w:t>
      </w:r>
      <w:r>
        <w:rPr>
          <w:color w:val="1F3863"/>
        </w:rPr>
        <w:t>Estratégicas</w:t>
      </w:r>
      <w:r>
        <w:rPr>
          <w:color w:val="1F3863"/>
          <w:spacing w:val="-9"/>
        </w:rPr>
        <w:t> </w:t>
      </w:r>
      <w:r>
        <w:rPr>
          <w:color w:val="1F3863"/>
        </w:rPr>
        <w:t>Institucionales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before="1"/>
        <w:ind w:left="142" w:right="915"/>
        <w:jc w:val="both"/>
      </w:pPr>
      <w:r>
        <w:rPr/>
        <w:t>El Mineduc, para dar cumplimiento a las metas en la PGG 2020-2024, los Resultados</w:t>
      </w:r>
      <w:r>
        <w:rPr>
          <w:spacing w:val="1"/>
        </w:rPr>
        <w:t> </w:t>
      </w:r>
      <w:r>
        <w:rPr/>
        <w:t>Estratégicos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(RED),</w:t>
      </w:r>
      <w:r>
        <w:rPr>
          <w:spacing w:val="1"/>
        </w:rPr>
        <w:t> </w:t>
      </w:r>
      <w:r>
        <w:rPr/>
        <w:t>definidos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marco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Metas</w:t>
      </w:r>
      <w:r>
        <w:rPr>
          <w:spacing w:val="1"/>
        </w:rPr>
        <w:t> </w:t>
      </w:r>
      <w:r>
        <w:rPr/>
        <w:t>Estratégicas</w:t>
      </w:r>
      <w:r>
        <w:rPr>
          <w:spacing w:val="1"/>
        </w:rPr>
        <w:t> </w:t>
      </w:r>
      <w:r>
        <w:rPr/>
        <w:t>de</w:t>
      </w:r>
      <w:r>
        <w:rPr>
          <w:spacing w:val="-52"/>
        </w:rPr>
        <w:t> </w:t>
      </w:r>
      <w:r>
        <w:rPr/>
        <w:t>Desarrollo (MED), así como los Resultados Institucionales, plantea 14 líneas estratégicas</w:t>
      </w:r>
      <w:r>
        <w:rPr>
          <w:spacing w:val="1"/>
        </w:rPr>
        <w:t> </w:t>
      </w:r>
      <w:r>
        <w:rPr/>
        <w:t>que permiten organizar las metas y los resultados (de desarrollo e institucionales) con las</w:t>
      </w:r>
      <w:r>
        <w:rPr>
          <w:spacing w:val="1"/>
        </w:rPr>
        <w:t> </w:t>
      </w:r>
      <w:r>
        <w:rPr/>
        <w:t>intervenciones</w:t>
      </w:r>
      <w:r>
        <w:rPr>
          <w:spacing w:val="-1"/>
        </w:rPr>
        <w:t> </w:t>
      </w:r>
      <w:r>
        <w:rPr/>
        <w:t>estratégicas que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Ministerio</w:t>
      </w:r>
      <w:r>
        <w:rPr>
          <w:spacing w:val="-1"/>
        </w:rPr>
        <w:t> </w:t>
      </w:r>
      <w:r>
        <w:rPr/>
        <w:t>debe prestar</w:t>
      </w:r>
      <w:r>
        <w:rPr>
          <w:spacing w:val="-1"/>
        </w:rPr>
        <w:t> </w:t>
      </w:r>
      <w:r>
        <w:rPr/>
        <w:t>a la</w:t>
      </w:r>
      <w:r>
        <w:rPr>
          <w:spacing w:val="-2"/>
        </w:rPr>
        <w:t> </w:t>
      </w:r>
      <w:r>
        <w:rPr/>
        <w:t>población.</w:t>
      </w:r>
    </w:p>
    <w:p>
      <w:pPr>
        <w:pStyle w:val="BodyText"/>
        <w:spacing w:before="1"/>
      </w:pPr>
    </w:p>
    <w:p>
      <w:pPr>
        <w:pStyle w:val="BodyText"/>
        <w:ind w:left="142"/>
        <w:jc w:val="both"/>
      </w:pPr>
      <w:r>
        <w:rPr/>
        <w:t>Dichas</w:t>
      </w:r>
      <w:r>
        <w:rPr>
          <w:spacing w:val="-4"/>
        </w:rPr>
        <w:t> </w:t>
      </w:r>
      <w:r>
        <w:rPr/>
        <w:t>líneas</w:t>
      </w:r>
      <w:r>
        <w:rPr>
          <w:spacing w:val="-3"/>
        </w:rPr>
        <w:t> </w:t>
      </w:r>
      <w:r>
        <w:rPr/>
        <w:t>estratégicas,</w:t>
      </w:r>
      <w:r>
        <w:rPr>
          <w:spacing w:val="-4"/>
        </w:rPr>
        <w:t> </w:t>
      </w:r>
      <w:r>
        <w:rPr/>
        <w:t>se</w:t>
      </w:r>
      <w:r>
        <w:rPr>
          <w:spacing w:val="-2"/>
        </w:rPr>
        <w:t> </w:t>
      </w:r>
      <w:r>
        <w:rPr/>
        <w:t>describen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continuación:</w:t>
      </w:r>
    </w:p>
    <w:p>
      <w:pPr>
        <w:pStyle w:val="BodyText"/>
      </w:pPr>
    </w:p>
    <w:p>
      <w:pPr>
        <w:pStyle w:val="ListParagraph"/>
        <w:numPr>
          <w:ilvl w:val="0"/>
          <w:numId w:val="23"/>
        </w:numPr>
        <w:tabs>
          <w:tab w:pos="502" w:val="left" w:leader="none"/>
        </w:tabs>
        <w:spacing w:line="240" w:lineRule="auto" w:before="0" w:after="0"/>
        <w:ind w:left="501" w:right="917" w:hanging="360"/>
        <w:jc w:val="both"/>
        <w:rPr>
          <w:sz w:val="24"/>
        </w:rPr>
      </w:pPr>
      <w:r>
        <w:rPr>
          <w:b/>
          <w:sz w:val="24"/>
        </w:rPr>
        <w:t>Ampliación de cobertura</w:t>
      </w:r>
      <w:r>
        <w:rPr>
          <w:sz w:val="24"/>
        </w:rPr>
        <w:t>: Matriculación, asistencia y permanencia de niños y jóvenes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6"/>
          <w:sz w:val="24"/>
        </w:rPr>
        <w:t> </w:t>
      </w:r>
      <w:r>
        <w:rPr>
          <w:sz w:val="24"/>
        </w:rPr>
        <w:t>centros</w:t>
      </w:r>
      <w:r>
        <w:rPr>
          <w:spacing w:val="-6"/>
          <w:sz w:val="24"/>
        </w:rPr>
        <w:t> </w:t>
      </w:r>
      <w:r>
        <w:rPr>
          <w:sz w:val="24"/>
        </w:rPr>
        <w:t>educativos</w:t>
      </w:r>
      <w:r>
        <w:rPr>
          <w:spacing w:val="-4"/>
          <w:sz w:val="24"/>
        </w:rPr>
        <w:t> </w:t>
      </w:r>
      <w:r>
        <w:rPr>
          <w:sz w:val="24"/>
        </w:rPr>
        <w:t>públicos</w:t>
      </w:r>
      <w:r>
        <w:rPr>
          <w:spacing w:val="-4"/>
          <w:sz w:val="24"/>
        </w:rPr>
        <w:t> </w:t>
      </w:r>
      <w:r>
        <w:rPr>
          <w:sz w:val="24"/>
        </w:rPr>
        <w:t>con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sz w:val="24"/>
        </w:rPr>
        <w:t>propósito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mejorar</w:t>
      </w:r>
      <w:r>
        <w:rPr>
          <w:spacing w:val="-6"/>
          <w:sz w:val="24"/>
        </w:rPr>
        <w:t> </w:t>
      </w:r>
      <w:r>
        <w:rPr>
          <w:sz w:val="24"/>
        </w:rPr>
        <w:t>sus</w:t>
      </w:r>
      <w:r>
        <w:rPr>
          <w:spacing w:val="-7"/>
          <w:sz w:val="24"/>
        </w:rPr>
        <w:t> </w:t>
      </w:r>
      <w:r>
        <w:rPr>
          <w:sz w:val="24"/>
        </w:rPr>
        <w:t>capacidades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lograr</w:t>
      </w:r>
      <w:r>
        <w:rPr>
          <w:spacing w:val="-52"/>
          <w:sz w:val="24"/>
        </w:rPr>
        <w:t> </w:t>
      </w:r>
      <w:r>
        <w:rPr>
          <w:sz w:val="24"/>
        </w:rPr>
        <w:t>su desarrollo</w:t>
      </w:r>
      <w:r>
        <w:rPr>
          <w:spacing w:val="-1"/>
          <w:sz w:val="24"/>
        </w:rPr>
        <w:t> </w:t>
      </w:r>
      <w:r>
        <w:rPr>
          <w:sz w:val="24"/>
        </w:rPr>
        <w:t>integral.</w:t>
      </w:r>
    </w:p>
    <w:p>
      <w:pPr>
        <w:pStyle w:val="BodyText"/>
        <w:spacing w:before="12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502" w:val="left" w:leader="none"/>
        </w:tabs>
        <w:spacing w:line="240" w:lineRule="auto" w:before="0" w:after="0"/>
        <w:ind w:left="501" w:right="915" w:hanging="360"/>
        <w:jc w:val="both"/>
        <w:rPr>
          <w:sz w:val="24"/>
        </w:rPr>
      </w:pPr>
      <w:r>
        <w:rPr>
          <w:b/>
          <w:sz w:val="24"/>
        </w:rPr>
        <w:t>Educación Inicial</w:t>
      </w:r>
      <w:r>
        <w:rPr>
          <w:sz w:val="24"/>
        </w:rPr>
        <w:t>: Atención integral a niñez de 0 a 4 años con acciones en el área de</w:t>
      </w:r>
      <w:r>
        <w:rPr>
          <w:spacing w:val="1"/>
          <w:sz w:val="24"/>
        </w:rPr>
        <w:t> </w:t>
      </w:r>
      <w:r>
        <w:rPr>
          <w:sz w:val="24"/>
        </w:rPr>
        <w:t>salud, nutrición, apoyo a padres y estimulación temprana, para facilitar su acceso a la</w:t>
      </w:r>
      <w:r>
        <w:rPr>
          <w:spacing w:val="1"/>
          <w:sz w:val="24"/>
        </w:rPr>
        <w:t> </w:t>
      </w:r>
      <w:r>
        <w:rPr>
          <w:sz w:val="24"/>
        </w:rPr>
        <w:t>educación</w:t>
      </w:r>
      <w:r>
        <w:rPr>
          <w:spacing w:val="-2"/>
          <w:sz w:val="24"/>
        </w:rPr>
        <w:t> </w:t>
      </w:r>
      <w:r>
        <w:rPr>
          <w:sz w:val="24"/>
        </w:rPr>
        <w:t>formal,</w:t>
      </w:r>
      <w:r>
        <w:rPr>
          <w:spacing w:val="-1"/>
          <w:sz w:val="24"/>
        </w:rPr>
        <w:t> </w:t>
      </w:r>
      <w:r>
        <w:rPr>
          <w:sz w:val="24"/>
        </w:rPr>
        <w:t>así</w:t>
      </w:r>
      <w:r>
        <w:rPr>
          <w:spacing w:val="-2"/>
          <w:sz w:val="24"/>
        </w:rPr>
        <w:t> </w:t>
      </w:r>
      <w:r>
        <w:rPr>
          <w:sz w:val="24"/>
        </w:rPr>
        <w:t>como,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proceso</w:t>
      </w:r>
      <w:r>
        <w:rPr>
          <w:spacing w:val="-2"/>
          <w:sz w:val="24"/>
        </w:rPr>
        <w:t> </w:t>
      </w:r>
      <w:r>
        <w:rPr>
          <w:sz w:val="24"/>
        </w:rPr>
        <w:t>de socialización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aprender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convivir.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  <w:r>
        <w:rPr/>
        <w:pict>
          <v:shape style="position:absolute;margin-left:85.104004pt;margin-top:15.702324pt;width:441.95pt;height:10.35pt;mso-position-horizontal-relative:page;mso-position-vertical-relative:paragraph;z-index:-15578112;mso-wrap-distance-left:0;mso-wrap-distance-right:0" coordorigin="1702,314" coordsize="8839,207" path="m10540,314l6145,314,1702,314,1702,520,6145,520,10540,520,10540,314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69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684992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16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893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77"/>
        <w:ind w:left="501" w:right="919"/>
        <w:jc w:val="both"/>
      </w:pPr>
      <w:r>
        <w:rPr/>
        <w:t>En este eje estratégico, se resalta la elaboración del documento de resultado para</w:t>
      </w:r>
      <w:r>
        <w:rPr>
          <w:spacing w:val="1"/>
        </w:rPr>
        <w:t> </w:t>
      </w:r>
      <w:r>
        <w:rPr/>
        <w:t>Educación</w:t>
      </w:r>
      <w:r>
        <w:rPr>
          <w:spacing w:val="-7"/>
        </w:rPr>
        <w:t> </w:t>
      </w:r>
      <w:r>
        <w:rPr/>
        <w:t>Inicial,</w:t>
      </w:r>
      <w:r>
        <w:rPr>
          <w:spacing w:val="-8"/>
        </w:rPr>
        <w:t> </w:t>
      </w:r>
      <w:r>
        <w:rPr/>
        <w:t>al</w:t>
      </w:r>
      <w:r>
        <w:rPr>
          <w:spacing w:val="-8"/>
        </w:rPr>
        <w:t> </w:t>
      </w:r>
      <w:r>
        <w:rPr/>
        <w:t>mismo,</w:t>
      </w:r>
      <w:r>
        <w:rPr>
          <w:spacing w:val="-5"/>
        </w:rPr>
        <w:t> </w:t>
      </w:r>
      <w:r>
        <w:rPr/>
        <w:t>se</w:t>
      </w:r>
      <w:r>
        <w:rPr>
          <w:spacing w:val="-8"/>
        </w:rPr>
        <w:t> </w:t>
      </w:r>
      <w:r>
        <w:rPr/>
        <w:t>aplica</w:t>
      </w:r>
      <w:r>
        <w:rPr>
          <w:spacing w:val="-9"/>
        </w:rPr>
        <w:t> </w:t>
      </w:r>
      <w:r>
        <w:rPr/>
        <w:t>la</w:t>
      </w:r>
      <w:r>
        <w:rPr>
          <w:spacing w:val="-7"/>
        </w:rPr>
        <w:t> </w:t>
      </w:r>
      <w:r>
        <w:rPr/>
        <w:t>metodología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GpR,</w:t>
      </w:r>
      <w:r>
        <w:rPr>
          <w:spacing w:val="-6"/>
        </w:rPr>
        <w:t> </w:t>
      </w:r>
      <w:r>
        <w:rPr/>
        <w:t>lo</w:t>
      </w:r>
      <w:r>
        <w:rPr>
          <w:spacing w:val="-8"/>
        </w:rPr>
        <w:t> </w:t>
      </w:r>
      <w:r>
        <w:rPr/>
        <w:t>cual</w:t>
      </w:r>
      <w:r>
        <w:rPr>
          <w:spacing w:val="-8"/>
        </w:rPr>
        <w:t> </w:t>
      </w:r>
      <w:r>
        <w:rPr/>
        <w:t>es</w:t>
      </w:r>
      <w:r>
        <w:rPr>
          <w:spacing w:val="-8"/>
        </w:rPr>
        <w:t> </w:t>
      </w:r>
      <w:r>
        <w:rPr/>
        <w:t>determinante</w:t>
      </w:r>
      <w:r>
        <w:rPr>
          <w:spacing w:val="-8"/>
        </w:rPr>
        <w:t> </w:t>
      </w:r>
      <w:r>
        <w:rPr/>
        <w:t>en</w:t>
      </w:r>
      <w:r>
        <w:rPr>
          <w:spacing w:val="-51"/>
        </w:rPr>
        <w:t> </w:t>
      </w:r>
      <w:r>
        <w:rPr/>
        <w:t>cuanto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plantea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problemática</w:t>
      </w:r>
      <w:r>
        <w:rPr>
          <w:spacing w:val="1"/>
        </w:rPr>
        <w:t> </w:t>
      </w:r>
      <w:r>
        <w:rPr/>
        <w:t>(factores</w:t>
      </w:r>
      <w:r>
        <w:rPr>
          <w:spacing w:val="1"/>
        </w:rPr>
        <w:t> </w:t>
      </w:r>
      <w:r>
        <w:rPr/>
        <w:t>causales</w:t>
      </w:r>
      <w:r>
        <w:rPr>
          <w:spacing w:val="1"/>
        </w:rPr>
        <w:t> </w:t>
      </w:r>
      <w:r>
        <w:rPr/>
        <w:t>directos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indirectos) así como el planteamiento de la estrategia (intervenciones costo efectivas,</w:t>
      </w:r>
      <w:r>
        <w:rPr>
          <w:spacing w:val="1"/>
        </w:rPr>
        <w:t> </w:t>
      </w:r>
      <w:r>
        <w:rPr/>
        <w:t>responsables,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seguimiento,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otros).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apartado</w:t>
      </w:r>
      <w:r>
        <w:rPr>
          <w:spacing w:val="1"/>
        </w:rPr>
        <w:t> </w:t>
      </w:r>
      <w:r>
        <w:rPr/>
        <w:t>1.1.:</w:t>
      </w:r>
      <w:r>
        <w:rPr>
          <w:spacing w:val="-52"/>
        </w:rPr>
        <w:t> </w:t>
      </w:r>
      <w:r>
        <w:rPr/>
        <w:t>Identificación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priorización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problemática,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muestra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modelo</w:t>
      </w:r>
      <w:r>
        <w:rPr>
          <w:spacing w:val="1"/>
        </w:rPr>
        <w:t> </w:t>
      </w:r>
      <w:r>
        <w:rPr/>
        <w:t>conceptual</w:t>
      </w:r>
      <w:r>
        <w:rPr>
          <w:spacing w:val="-52"/>
        </w:rPr>
        <w:t> </w:t>
      </w:r>
      <w:r>
        <w:rPr/>
        <w:t>adoptado.</w:t>
      </w:r>
    </w:p>
    <w:p>
      <w:pPr>
        <w:pStyle w:val="BodyText"/>
        <w:spacing w:before="1"/>
      </w:pPr>
    </w:p>
    <w:p>
      <w:pPr>
        <w:pStyle w:val="BodyText"/>
        <w:ind w:left="501" w:right="918"/>
        <w:jc w:val="both"/>
      </w:pPr>
      <w:r>
        <w:rPr/>
        <w:t>La educación inicial se caracteriza por complementar y potenciar la educación en el</w:t>
      </w:r>
      <w:r>
        <w:rPr>
          <w:spacing w:val="1"/>
        </w:rPr>
        <w:t> </w:t>
      </w:r>
      <w:r>
        <w:rPr/>
        <w:t>entorno familiar, entendida esta como crianza. A la edad de 3 años, un niño destina</w:t>
      </w:r>
      <w:r>
        <w:rPr>
          <w:spacing w:val="1"/>
        </w:rPr>
        <w:t> </w:t>
      </w:r>
      <w:r>
        <w:rPr/>
        <w:t>entre el 50 y 75 por ciento de su energía para desarrollar su cerebro y en esta edad el</w:t>
      </w:r>
      <w:r>
        <w:rPr>
          <w:spacing w:val="1"/>
        </w:rPr>
        <w:t> </w:t>
      </w:r>
      <w:r>
        <w:rPr/>
        <w:t>cerebro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niño</w:t>
      </w:r>
      <w:r>
        <w:rPr>
          <w:spacing w:val="-3"/>
        </w:rPr>
        <w:t> </w:t>
      </w:r>
      <w:r>
        <w:rPr/>
        <w:t>es</w:t>
      </w:r>
      <w:r>
        <w:rPr>
          <w:spacing w:val="-4"/>
        </w:rPr>
        <w:t> </w:t>
      </w:r>
      <w:r>
        <w:rPr/>
        <w:t>dos</w:t>
      </w:r>
      <w:r>
        <w:rPr>
          <w:spacing w:val="-1"/>
        </w:rPr>
        <w:t> </w:t>
      </w:r>
      <w:r>
        <w:rPr/>
        <w:t>veces</w:t>
      </w:r>
      <w:r>
        <w:rPr>
          <w:spacing w:val="-1"/>
        </w:rPr>
        <w:t> </w:t>
      </w:r>
      <w:r>
        <w:rPr/>
        <w:t>más activo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un adulto,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al</w:t>
      </w:r>
      <w:r>
        <w:rPr>
          <w:spacing w:val="-2"/>
        </w:rPr>
        <w:t> </w:t>
      </w:r>
      <w:r>
        <w:rPr/>
        <w:t>cumplir los</w:t>
      </w:r>
      <w:r>
        <w:rPr>
          <w:spacing w:val="-3"/>
        </w:rPr>
        <w:t> </w:t>
      </w:r>
      <w:r>
        <w:rPr/>
        <w:t>6 años,</w:t>
      </w:r>
      <w:r>
        <w:rPr>
          <w:spacing w:val="-52"/>
        </w:rPr>
        <w:t> </w:t>
      </w:r>
      <w:r>
        <w:rPr/>
        <w:t>ya se ha formado la base de la red neuronal.</w:t>
      </w:r>
      <w:r>
        <w:rPr>
          <w:spacing w:val="1"/>
        </w:rPr>
        <w:t> </w:t>
      </w:r>
      <w:r>
        <w:rPr/>
        <w:t>Situaciones de desnutrición, pobreza,</w:t>
      </w:r>
      <w:r>
        <w:rPr>
          <w:spacing w:val="1"/>
        </w:rPr>
        <w:t> </w:t>
      </w:r>
      <w:r>
        <w:rPr/>
        <w:t>marginación y otras desventajas, cuyas consecuencias se traducen en alteraciones del</w:t>
      </w:r>
      <w:r>
        <w:rPr>
          <w:spacing w:val="1"/>
        </w:rPr>
        <w:t> </w:t>
      </w:r>
      <w:r>
        <w:rPr/>
        <w:t>desarrollo integral de los infantes, con repercusiones en el aprendizaje y en su futura</w:t>
      </w:r>
      <w:r>
        <w:rPr>
          <w:spacing w:val="1"/>
        </w:rPr>
        <w:t> </w:t>
      </w:r>
      <w:r>
        <w:rPr/>
        <w:t>escolaridad</w:t>
      </w:r>
      <w:r>
        <w:rPr>
          <w:vertAlign w:val="superscript"/>
        </w:rPr>
        <w:t>24</w:t>
      </w:r>
      <w:r>
        <w:rPr>
          <w:vertAlign w:val="baseline"/>
        </w:rPr>
        <w:t>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3"/>
        </w:numPr>
        <w:tabs>
          <w:tab w:pos="502" w:val="left" w:leader="none"/>
        </w:tabs>
        <w:spacing w:line="240" w:lineRule="auto" w:before="1" w:after="0"/>
        <w:ind w:left="501" w:right="915" w:hanging="360"/>
        <w:jc w:val="both"/>
        <w:rPr>
          <w:sz w:val="24"/>
        </w:rPr>
      </w:pPr>
      <w:r>
        <w:rPr>
          <w:b/>
          <w:sz w:val="24"/>
        </w:rPr>
        <w:t>Calidad educativa en el aula</w:t>
      </w:r>
      <w:r>
        <w:rPr>
          <w:sz w:val="24"/>
        </w:rPr>
        <w:t>: La calidad de la educación radica en que la misma es</w:t>
      </w:r>
      <w:r>
        <w:rPr>
          <w:spacing w:val="1"/>
          <w:sz w:val="24"/>
        </w:rPr>
        <w:t> </w:t>
      </w:r>
      <w:r>
        <w:rPr>
          <w:sz w:val="24"/>
        </w:rPr>
        <w:t>científica,</w:t>
      </w:r>
      <w:r>
        <w:rPr>
          <w:spacing w:val="-5"/>
          <w:sz w:val="24"/>
        </w:rPr>
        <w:t> </w:t>
      </w:r>
      <w:r>
        <w:rPr>
          <w:sz w:val="24"/>
        </w:rPr>
        <w:t>crítica,</w:t>
      </w:r>
      <w:r>
        <w:rPr>
          <w:spacing w:val="-4"/>
          <w:sz w:val="24"/>
        </w:rPr>
        <w:t> </w:t>
      </w:r>
      <w:r>
        <w:rPr>
          <w:sz w:val="24"/>
        </w:rPr>
        <w:t>participativa,</w:t>
      </w:r>
      <w:r>
        <w:rPr>
          <w:spacing w:val="-5"/>
          <w:sz w:val="24"/>
        </w:rPr>
        <w:t> </w:t>
      </w:r>
      <w:r>
        <w:rPr>
          <w:sz w:val="24"/>
        </w:rPr>
        <w:t>democrática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dinámica.</w:t>
      </w:r>
      <w:r>
        <w:rPr>
          <w:spacing w:val="-5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ello</w:t>
      </w:r>
      <w:r>
        <w:rPr>
          <w:spacing w:val="-3"/>
          <w:sz w:val="24"/>
        </w:rPr>
        <w:t> </w:t>
      </w:r>
      <w:r>
        <w:rPr>
          <w:sz w:val="24"/>
        </w:rPr>
        <w:t>es</w:t>
      </w:r>
      <w:r>
        <w:rPr>
          <w:spacing w:val="-6"/>
          <w:sz w:val="24"/>
        </w:rPr>
        <w:t> </w:t>
      </w:r>
      <w:r>
        <w:rPr>
          <w:sz w:val="24"/>
        </w:rPr>
        <w:t>necesario</w:t>
      </w:r>
      <w:r>
        <w:rPr>
          <w:spacing w:val="-4"/>
          <w:sz w:val="24"/>
        </w:rPr>
        <w:t> </w:t>
      </w:r>
      <w:r>
        <w:rPr>
          <w:sz w:val="24"/>
        </w:rPr>
        <w:t>viabilizar</w:t>
      </w:r>
      <w:r>
        <w:rPr>
          <w:spacing w:val="-52"/>
          <w:sz w:val="24"/>
        </w:rPr>
        <w:t> </w:t>
      </w:r>
      <w:r>
        <w:rPr>
          <w:sz w:val="24"/>
        </w:rPr>
        <w:t>y regular el desarrollo de procesos esenciales tales como la planificación, la evaluación,</w:t>
      </w:r>
      <w:r>
        <w:rPr>
          <w:spacing w:val="-52"/>
          <w:sz w:val="24"/>
        </w:rPr>
        <w:t> </w:t>
      </w:r>
      <w:r>
        <w:rPr>
          <w:sz w:val="24"/>
        </w:rPr>
        <w:t>el seguimiento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supervisión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programas educativos.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502" w:val="left" w:leader="none"/>
        </w:tabs>
        <w:spacing w:line="240" w:lineRule="auto" w:before="0" w:after="0"/>
        <w:ind w:left="501" w:right="918" w:hanging="360"/>
        <w:jc w:val="both"/>
        <w:rPr>
          <w:sz w:val="24"/>
        </w:rPr>
      </w:pPr>
      <w:r>
        <w:rPr>
          <w:b/>
          <w:spacing w:val="-1"/>
          <w:sz w:val="24"/>
        </w:rPr>
        <w:t>Seguro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médico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escolar</w:t>
      </w:r>
      <w:r>
        <w:rPr>
          <w:spacing w:val="-1"/>
          <w:sz w:val="24"/>
        </w:rPr>
        <w:t>: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Es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un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programa</w:t>
      </w:r>
      <w:r>
        <w:rPr>
          <w:spacing w:val="-12"/>
          <w:sz w:val="24"/>
        </w:rPr>
        <w:t> </w:t>
      </w:r>
      <w:r>
        <w:rPr>
          <w:sz w:val="24"/>
        </w:rPr>
        <w:t>para</w:t>
      </w:r>
      <w:r>
        <w:rPr>
          <w:spacing w:val="-13"/>
          <w:sz w:val="24"/>
        </w:rPr>
        <w:t> </w:t>
      </w:r>
      <w:r>
        <w:rPr>
          <w:sz w:val="24"/>
        </w:rPr>
        <w:t>estudiantes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nivel</w:t>
      </w:r>
      <w:r>
        <w:rPr>
          <w:spacing w:val="-13"/>
          <w:sz w:val="24"/>
        </w:rPr>
        <w:t> </w:t>
      </w:r>
      <w:r>
        <w:rPr>
          <w:sz w:val="24"/>
        </w:rPr>
        <w:t>preprimaria</w:t>
      </w:r>
      <w:r>
        <w:rPr>
          <w:spacing w:val="-12"/>
          <w:sz w:val="24"/>
        </w:rPr>
        <w:t> </w:t>
      </w:r>
      <w:r>
        <w:rPr>
          <w:sz w:val="24"/>
        </w:rPr>
        <w:t>y</w:t>
      </w:r>
      <w:r>
        <w:rPr>
          <w:spacing w:val="-14"/>
          <w:sz w:val="24"/>
        </w:rPr>
        <w:t> </w:t>
      </w:r>
      <w:r>
        <w:rPr>
          <w:sz w:val="24"/>
        </w:rPr>
        <w:t>primaria</w:t>
      </w:r>
      <w:r>
        <w:rPr>
          <w:spacing w:val="-5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centros educativos públicos, que</w:t>
      </w:r>
      <w:r>
        <w:rPr>
          <w:spacing w:val="1"/>
          <w:sz w:val="24"/>
        </w:rPr>
        <w:t> </w:t>
      </w:r>
      <w:r>
        <w:rPr>
          <w:sz w:val="24"/>
        </w:rPr>
        <w:t>se tiene establecido</w:t>
      </w:r>
      <w:r>
        <w:rPr>
          <w:spacing w:val="1"/>
          <w:sz w:val="24"/>
        </w:rPr>
        <w:t> </w:t>
      </w:r>
      <w:r>
        <w:rPr>
          <w:sz w:val="24"/>
        </w:rPr>
        <w:t>ampliar en cobertura de</w:t>
      </w:r>
      <w:r>
        <w:rPr>
          <w:spacing w:val="1"/>
          <w:sz w:val="24"/>
        </w:rPr>
        <w:t> </w:t>
      </w:r>
      <w:r>
        <w:rPr>
          <w:sz w:val="24"/>
        </w:rPr>
        <w:t>atención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contempla,</w:t>
      </w:r>
      <w:r>
        <w:rPr>
          <w:spacing w:val="1"/>
          <w:sz w:val="24"/>
        </w:rPr>
        <w:t> </w:t>
      </w:r>
      <w:r>
        <w:rPr>
          <w:sz w:val="24"/>
        </w:rPr>
        <w:t>gastos</w:t>
      </w:r>
      <w:r>
        <w:rPr>
          <w:spacing w:val="1"/>
          <w:sz w:val="24"/>
        </w:rPr>
        <w:t> </w:t>
      </w:r>
      <w:r>
        <w:rPr>
          <w:sz w:val="24"/>
        </w:rPr>
        <w:t>médicos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accidente,</w:t>
      </w:r>
      <w:r>
        <w:rPr>
          <w:spacing w:val="1"/>
          <w:sz w:val="24"/>
        </w:rPr>
        <w:t> </w:t>
      </w:r>
      <w:r>
        <w:rPr>
          <w:sz w:val="24"/>
        </w:rPr>
        <w:t>atención</w:t>
      </w:r>
      <w:r>
        <w:rPr>
          <w:spacing w:val="1"/>
          <w:sz w:val="24"/>
        </w:rPr>
        <w:t> </w:t>
      </w:r>
      <w:r>
        <w:rPr>
          <w:sz w:val="24"/>
        </w:rPr>
        <w:t>médica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enfermedad común, suministro de medicamentos y asistencias de gastos funerarios. El</w:t>
      </w:r>
      <w:r>
        <w:rPr>
          <w:spacing w:val="-52"/>
          <w:sz w:val="24"/>
        </w:rPr>
        <w:t> </w:t>
      </w:r>
      <w:r>
        <w:rPr>
          <w:sz w:val="24"/>
        </w:rPr>
        <w:t>objetivo</w:t>
      </w:r>
      <w:r>
        <w:rPr>
          <w:spacing w:val="-1"/>
          <w:sz w:val="24"/>
        </w:rPr>
        <w:t> </w:t>
      </w:r>
      <w:r>
        <w:rPr>
          <w:sz w:val="24"/>
        </w:rPr>
        <w:t>es</w:t>
      </w:r>
      <w:r>
        <w:rPr>
          <w:spacing w:val="-3"/>
          <w:sz w:val="24"/>
        </w:rPr>
        <w:t> </w:t>
      </w:r>
      <w:r>
        <w:rPr>
          <w:sz w:val="24"/>
        </w:rPr>
        <w:t>garantizar la</w:t>
      </w:r>
      <w:r>
        <w:rPr>
          <w:spacing w:val="-2"/>
          <w:sz w:val="24"/>
        </w:rPr>
        <w:t> </w:t>
      </w:r>
      <w:r>
        <w:rPr>
          <w:sz w:val="24"/>
        </w:rPr>
        <w:t>permanencia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los estudiantes en el</w:t>
      </w:r>
      <w:r>
        <w:rPr>
          <w:spacing w:val="-3"/>
          <w:sz w:val="24"/>
        </w:rPr>
        <w:t> </w:t>
      </w:r>
      <w:r>
        <w:rPr>
          <w:sz w:val="24"/>
        </w:rPr>
        <w:t>proceso educativo.</w:t>
      </w:r>
    </w:p>
    <w:p>
      <w:pPr>
        <w:pStyle w:val="BodyText"/>
        <w:spacing w:before="12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502" w:val="left" w:leader="none"/>
        </w:tabs>
        <w:spacing w:line="240" w:lineRule="auto" w:before="0" w:after="0"/>
        <w:ind w:left="501" w:right="914" w:hanging="360"/>
        <w:jc w:val="both"/>
        <w:rPr>
          <w:sz w:val="24"/>
        </w:rPr>
      </w:pPr>
      <w:r>
        <w:rPr>
          <w:b/>
          <w:sz w:val="24"/>
        </w:rPr>
        <w:t>Alimentación escolar</w:t>
      </w:r>
      <w:r>
        <w:rPr>
          <w:sz w:val="24"/>
        </w:rPr>
        <w:t>: El Programa de Alimentación fue diseñado para fortalecer la</w:t>
      </w:r>
      <w:r>
        <w:rPr>
          <w:spacing w:val="1"/>
          <w:sz w:val="24"/>
        </w:rPr>
        <w:t> </w:t>
      </w:r>
      <w:r>
        <w:rPr>
          <w:sz w:val="24"/>
        </w:rPr>
        <w:t>política de acceso y con ello ampliar la cobertura educativa, lograr la permanencia y</w:t>
      </w:r>
      <w:r>
        <w:rPr>
          <w:spacing w:val="1"/>
          <w:sz w:val="24"/>
        </w:rPr>
        <w:t> </w:t>
      </w:r>
      <w:r>
        <w:rPr>
          <w:sz w:val="24"/>
        </w:rPr>
        <w:t>evitar la deserción escolar, por medio de proporcionar un complemento alimentario,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finalidad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vigorizar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atención</w:t>
      </w:r>
      <w:r>
        <w:rPr>
          <w:spacing w:val="1"/>
          <w:sz w:val="24"/>
        </w:rPr>
        <w:t> </w:t>
      </w:r>
      <w:r>
        <w:rPr>
          <w:sz w:val="24"/>
        </w:rPr>
        <w:t>integral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beneficiarios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sistema</w:t>
      </w:r>
      <w:r>
        <w:rPr>
          <w:spacing w:val="1"/>
          <w:sz w:val="24"/>
        </w:rPr>
        <w:t> </w:t>
      </w:r>
      <w:r>
        <w:rPr>
          <w:sz w:val="24"/>
        </w:rPr>
        <w:t>educativo.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  <w:r>
        <w:rPr/>
        <w:pict>
          <v:rect style="position:absolute;margin-left:85.103996pt;margin-top:15.618223pt;width:144.020pt;height:.599980pt;mso-position-horizontal-relative:page;mso-position-vertical-relative:paragraph;z-index:-155765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24"/>
        </w:numPr>
        <w:tabs>
          <w:tab w:pos="351" w:val="left" w:leader="none"/>
        </w:tabs>
        <w:spacing w:line="240" w:lineRule="auto" w:before="60" w:after="0"/>
        <w:ind w:left="142" w:right="1198" w:firstLine="0"/>
        <w:jc w:val="left"/>
        <w:rPr>
          <w:rFonts w:ascii="Times New Roman" w:hAnsi="Times New Roman"/>
          <w:sz w:val="16"/>
        </w:rPr>
      </w:pPr>
      <w:r>
        <w:rPr>
          <w:sz w:val="20"/>
        </w:rPr>
        <w:t>Programa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Educación</w:t>
      </w:r>
      <w:r>
        <w:rPr>
          <w:spacing w:val="-1"/>
          <w:sz w:val="20"/>
        </w:rPr>
        <w:t> </w:t>
      </w:r>
      <w:r>
        <w:rPr>
          <w:sz w:val="20"/>
        </w:rPr>
        <w:t>Inicial -Acompáñame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Crecer-.</w:t>
      </w:r>
      <w:r>
        <w:rPr>
          <w:spacing w:val="-2"/>
          <w:sz w:val="20"/>
        </w:rPr>
        <w:t> </w:t>
      </w:r>
      <w:r>
        <w:rPr>
          <w:sz w:val="20"/>
        </w:rPr>
        <w:t>Ministerio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Educación</w:t>
      </w:r>
      <w:r>
        <w:rPr>
          <w:spacing w:val="-1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apoyo</w:t>
      </w:r>
      <w:r>
        <w:rPr>
          <w:spacing w:val="-2"/>
          <w:sz w:val="20"/>
        </w:rPr>
        <w:t> </w:t>
      </w:r>
      <w:r>
        <w:rPr>
          <w:sz w:val="20"/>
        </w:rPr>
        <w:t>técnico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42"/>
          <w:sz w:val="20"/>
        </w:rPr>
        <w:t> </w:t>
      </w:r>
      <w:r>
        <w:rPr>
          <w:sz w:val="20"/>
        </w:rPr>
        <w:t>financiero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Unicef.</w:t>
      </w:r>
    </w:p>
    <w:p>
      <w:pPr>
        <w:pStyle w:val="BodyText"/>
        <w:spacing w:before="9"/>
        <w:rPr>
          <w:sz w:val="22"/>
        </w:rPr>
      </w:pPr>
      <w:r>
        <w:rPr/>
        <w:pict>
          <v:shape style="position:absolute;margin-left:85.104004pt;margin-top:15.844667pt;width:441.95pt;height:10.35pt;mso-position-horizontal-relative:page;mso-position-vertical-relative:paragraph;z-index:-15576064;mso-wrap-distance-left:0;mso-wrap-distance-right:0" coordorigin="1702,317" coordsize="8839,207" path="m10540,317l6145,317,1702,317,1702,523,6145,523,10540,523,10540,317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70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686528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16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893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ListParagraph"/>
        <w:numPr>
          <w:ilvl w:val="0"/>
          <w:numId w:val="23"/>
        </w:numPr>
        <w:tabs>
          <w:tab w:pos="502" w:val="left" w:leader="none"/>
        </w:tabs>
        <w:spacing w:line="240" w:lineRule="auto" w:before="177" w:after="0"/>
        <w:ind w:left="501" w:right="916" w:hanging="360"/>
        <w:jc w:val="both"/>
        <w:rPr>
          <w:sz w:val="24"/>
        </w:rPr>
      </w:pPr>
      <w:r>
        <w:rPr>
          <w:b/>
          <w:sz w:val="24"/>
        </w:rPr>
        <w:t>Innovación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tecnológica:</w:t>
      </w:r>
      <w:r>
        <w:rPr>
          <w:b/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tecnología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información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comunicación</w:t>
      </w:r>
      <w:r>
        <w:rPr>
          <w:spacing w:val="1"/>
          <w:sz w:val="24"/>
        </w:rPr>
        <w:t> </w:t>
      </w:r>
      <w:r>
        <w:rPr>
          <w:sz w:val="24"/>
        </w:rPr>
        <w:t>-TIC-</w:t>
      </w:r>
      <w:r>
        <w:rPr>
          <w:spacing w:val="1"/>
          <w:sz w:val="24"/>
        </w:rPr>
        <w:t> </w:t>
      </w:r>
      <w:r>
        <w:rPr>
          <w:sz w:val="24"/>
        </w:rPr>
        <w:t>permite, responder a los desafíos del nuevo milenio y del contexto. el desarrollo de las</w:t>
      </w:r>
      <w:r>
        <w:rPr>
          <w:spacing w:val="-52"/>
          <w:sz w:val="24"/>
        </w:rPr>
        <w:t> </w:t>
      </w:r>
      <w:r>
        <w:rPr>
          <w:sz w:val="24"/>
        </w:rPr>
        <w:t>competencias que hacen posible procesar, administrar y compartir información de</w:t>
      </w:r>
      <w:r>
        <w:rPr>
          <w:spacing w:val="1"/>
          <w:sz w:val="24"/>
        </w:rPr>
        <w:t> </w:t>
      </w:r>
      <w:r>
        <w:rPr>
          <w:sz w:val="24"/>
        </w:rPr>
        <w:t>diversos</w:t>
      </w:r>
      <w:r>
        <w:rPr>
          <w:spacing w:val="-1"/>
          <w:sz w:val="24"/>
        </w:rPr>
        <w:t> </w:t>
      </w:r>
      <w:r>
        <w:rPr>
          <w:sz w:val="24"/>
        </w:rPr>
        <w:t>soportes</w:t>
      </w:r>
      <w:r>
        <w:rPr>
          <w:spacing w:val="-2"/>
          <w:sz w:val="24"/>
        </w:rPr>
        <w:t> </w:t>
      </w:r>
      <w:r>
        <w:rPr>
          <w:sz w:val="24"/>
        </w:rPr>
        <w:t>tecnológicos</w:t>
      </w:r>
      <w:r>
        <w:rPr>
          <w:spacing w:val="-1"/>
          <w:sz w:val="24"/>
        </w:rPr>
        <w:t> </w:t>
      </w:r>
      <w:r>
        <w:rPr>
          <w:sz w:val="24"/>
        </w:rPr>
        <w:t>integrados en los</w:t>
      </w:r>
      <w:r>
        <w:rPr>
          <w:spacing w:val="-5"/>
          <w:sz w:val="24"/>
        </w:rPr>
        <w:t> </w:t>
      </w:r>
      <w:r>
        <w:rPr>
          <w:sz w:val="24"/>
        </w:rPr>
        <w:t>procesos</w:t>
      </w:r>
      <w:r>
        <w:rPr>
          <w:spacing w:val="-3"/>
          <w:sz w:val="24"/>
        </w:rPr>
        <w:t> </w:t>
      </w:r>
      <w:r>
        <w:rPr>
          <w:sz w:val="24"/>
        </w:rPr>
        <w:t>de aprendizaje.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3"/>
        </w:numPr>
        <w:tabs>
          <w:tab w:pos="502" w:val="left" w:leader="none"/>
        </w:tabs>
        <w:spacing w:line="240" w:lineRule="auto" w:before="0" w:after="0"/>
        <w:ind w:left="501" w:right="918" w:hanging="360"/>
        <w:jc w:val="both"/>
        <w:rPr>
          <w:sz w:val="24"/>
        </w:rPr>
      </w:pPr>
      <w:r>
        <w:rPr>
          <w:b/>
          <w:sz w:val="24"/>
        </w:rPr>
        <w:t>Becas y bolsas de estudio</w:t>
      </w:r>
      <w:r>
        <w:rPr>
          <w:sz w:val="24"/>
        </w:rPr>
        <w:t>: Los programas de becas tienen la función primordial de</w:t>
      </w:r>
      <w:r>
        <w:rPr>
          <w:spacing w:val="1"/>
          <w:sz w:val="24"/>
        </w:rPr>
        <w:t> </w:t>
      </w:r>
      <w:r>
        <w:rPr>
          <w:sz w:val="24"/>
        </w:rPr>
        <w:t>brindar</w:t>
      </w:r>
      <w:r>
        <w:rPr>
          <w:spacing w:val="1"/>
          <w:sz w:val="24"/>
        </w:rPr>
        <w:t> </w:t>
      </w:r>
      <w:r>
        <w:rPr>
          <w:sz w:val="24"/>
        </w:rPr>
        <w:t>oportunidades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jóvenes</w:t>
      </w:r>
      <w:r>
        <w:rPr>
          <w:spacing w:val="1"/>
          <w:sz w:val="24"/>
        </w:rPr>
        <w:t> </w:t>
      </w:r>
      <w:r>
        <w:rPr>
          <w:sz w:val="24"/>
        </w:rPr>
        <w:t>que,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cualquier</w:t>
      </w:r>
      <w:r>
        <w:rPr>
          <w:spacing w:val="1"/>
          <w:sz w:val="24"/>
        </w:rPr>
        <w:t> </w:t>
      </w:r>
      <w:r>
        <w:rPr>
          <w:sz w:val="24"/>
        </w:rPr>
        <w:t>circunstancia,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pueden</w:t>
      </w:r>
      <w:r>
        <w:rPr>
          <w:spacing w:val="1"/>
          <w:sz w:val="24"/>
        </w:rPr>
        <w:t> </w:t>
      </w:r>
      <w:r>
        <w:rPr>
          <w:sz w:val="24"/>
        </w:rPr>
        <w:t>continuar</w:t>
      </w:r>
      <w:r>
        <w:rPr>
          <w:spacing w:val="-3"/>
          <w:sz w:val="24"/>
        </w:rPr>
        <w:t> </w:t>
      </w:r>
      <w:r>
        <w:rPr>
          <w:sz w:val="24"/>
        </w:rPr>
        <w:t>sus estudios.</w:t>
      </w:r>
    </w:p>
    <w:p>
      <w:pPr>
        <w:pStyle w:val="BodyText"/>
      </w:pPr>
    </w:p>
    <w:p>
      <w:pPr>
        <w:pStyle w:val="ListParagraph"/>
        <w:numPr>
          <w:ilvl w:val="0"/>
          <w:numId w:val="23"/>
        </w:numPr>
        <w:tabs>
          <w:tab w:pos="502" w:val="left" w:leader="none"/>
        </w:tabs>
        <w:spacing w:line="240" w:lineRule="auto" w:before="0" w:after="0"/>
        <w:ind w:left="501" w:right="917" w:hanging="360"/>
        <w:jc w:val="both"/>
        <w:rPr>
          <w:sz w:val="24"/>
        </w:rPr>
      </w:pPr>
      <w:r>
        <w:rPr>
          <w:b/>
          <w:sz w:val="24"/>
        </w:rPr>
        <w:t>Infraestructura Escolar (Construcción, mantenimiento, ampliación, remozamiento,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mobiliario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equipamiento):</w:t>
      </w:r>
      <w:r>
        <w:rPr>
          <w:b/>
          <w:spacing w:val="1"/>
          <w:sz w:val="24"/>
        </w:rPr>
        <w:t> </w:t>
      </w:r>
      <w:r>
        <w:rPr>
          <w:sz w:val="24"/>
        </w:rPr>
        <w:t>Construir,</w:t>
      </w:r>
      <w:r>
        <w:rPr>
          <w:spacing w:val="1"/>
          <w:sz w:val="24"/>
        </w:rPr>
        <w:t> </w:t>
      </w:r>
      <w:r>
        <w:rPr>
          <w:sz w:val="24"/>
        </w:rPr>
        <w:t>remozar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ampliar</w:t>
      </w:r>
      <w:r>
        <w:rPr>
          <w:spacing w:val="1"/>
          <w:sz w:val="24"/>
        </w:rPr>
        <w:t> </w:t>
      </w:r>
      <w:r>
        <w:rPr>
          <w:sz w:val="24"/>
        </w:rPr>
        <w:t>edificios</w:t>
      </w:r>
      <w:r>
        <w:rPr>
          <w:spacing w:val="1"/>
          <w:sz w:val="24"/>
        </w:rPr>
        <w:t> </w:t>
      </w:r>
      <w:r>
        <w:rPr>
          <w:sz w:val="24"/>
        </w:rPr>
        <w:t>escolares,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acuerdo con las características y el contexto de la población escolar, de conformidad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criterios</w:t>
      </w:r>
      <w:r>
        <w:rPr>
          <w:spacing w:val="-2"/>
          <w:sz w:val="24"/>
        </w:rPr>
        <w:t> </w:t>
      </w:r>
      <w:r>
        <w:rPr>
          <w:sz w:val="24"/>
        </w:rPr>
        <w:t>técnicos y</w:t>
      </w:r>
      <w:r>
        <w:rPr>
          <w:spacing w:val="-3"/>
          <w:sz w:val="24"/>
        </w:rPr>
        <w:t> </w:t>
      </w:r>
      <w:r>
        <w:rPr>
          <w:sz w:val="24"/>
        </w:rPr>
        <w:t>legales,</w:t>
      </w:r>
      <w:r>
        <w:rPr>
          <w:spacing w:val="-1"/>
          <w:sz w:val="24"/>
        </w:rPr>
        <w:t> </w:t>
      </w:r>
      <w:r>
        <w:rPr>
          <w:sz w:val="24"/>
        </w:rPr>
        <w:t>que garanticen la</w:t>
      </w:r>
      <w:r>
        <w:rPr>
          <w:spacing w:val="-3"/>
          <w:sz w:val="24"/>
        </w:rPr>
        <w:t> </w:t>
      </w:r>
      <w:r>
        <w:rPr>
          <w:sz w:val="24"/>
        </w:rPr>
        <w:t>calidad</w:t>
      </w:r>
      <w:r>
        <w:rPr>
          <w:spacing w:val="-1"/>
          <w:sz w:val="24"/>
        </w:rPr>
        <w:t> </w:t>
      </w:r>
      <w:r>
        <w:rPr>
          <w:sz w:val="24"/>
        </w:rPr>
        <w:t>educativa.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502" w:val="left" w:leader="none"/>
        </w:tabs>
        <w:spacing w:line="240" w:lineRule="auto" w:before="0" w:after="0"/>
        <w:ind w:left="501" w:right="916" w:hanging="360"/>
        <w:jc w:val="both"/>
        <w:rPr>
          <w:sz w:val="24"/>
        </w:rPr>
      </w:pPr>
      <w:r>
        <w:rPr>
          <w:b/>
          <w:sz w:val="24"/>
        </w:rPr>
        <w:t>Formación docente</w:t>
      </w:r>
      <w:r>
        <w:rPr>
          <w:sz w:val="24"/>
        </w:rPr>
        <w:t>: Establecer estrategias para mejorar la formación inicial docente y</w:t>
      </w:r>
      <w:r>
        <w:rPr>
          <w:spacing w:val="1"/>
          <w:sz w:val="24"/>
        </w:rPr>
        <w:t> </w:t>
      </w:r>
      <w:r>
        <w:rPr>
          <w:sz w:val="24"/>
        </w:rPr>
        <w:t>en servicio, por medio de la profesionalización y actualización continuas, orientadas a</w:t>
      </w:r>
      <w:r>
        <w:rPr>
          <w:spacing w:val="1"/>
          <w:sz w:val="24"/>
        </w:rPr>
        <w:t> </w:t>
      </w:r>
      <w:r>
        <w:rPr>
          <w:sz w:val="24"/>
        </w:rPr>
        <w:t>lograr calidad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2"/>
          <w:sz w:val="24"/>
        </w:rPr>
        <w:t> </w:t>
      </w:r>
      <w:r>
        <w:rPr>
          <w:sz w:val="24"/>
        </w:rPr>
        <w:t>la Educación.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3"/>
        </w:numPr>
        <w:tabs>
          <w:tab w:pos="502" w:val="left" w:leader="none"/>
        </w:tabs>
        <w:spacing w:line="240" w:lineRule="auto" w:before="1" w:after="0"/>
        <w:ind w:left="501" w:right="918" w:hanging="360"/>
        <w:jc w:val="both"/>
        <w:rPr>
          <w:sz w:val="24"/>
        </w:rPr>
      </w:pPr>
      <w:r>
        <w:rPr>
          <w:b/>
          <w:sz w:val="24"/>
        </w:rPr>
        <w:t>Educación Extraescolar</w:t>
      </w:r>
      <w:r>
        <w:rPr>
          <w:sz w:val="24"/>
        </w:rPr>
        <w:t>: Es el proceso educativo que provee a adolescentes, jóvenes y</w:t>
      </w:r>
      <w:r>
        <w:rPr>
          <w:spacing w:val="1"/>
          <w:sz w:val="24"/>
        </w:rPr>
        <w:t> </w:t>
      </w:r>
      <w:r>
        <w:rPr>
          <w:sz w:val="24"/>
        </w:rPr>
        <w:t>adultos, formación a través de diferentes programas alternativos en</w:t>
      </w:r>
      <w:r>
        <w:rPr>
          <w:spacing w:val="1"/>
          <w:sz w:val="24"/>
        </w:rPr>
        <w:t> </w:t>
      </w:r>
      <w:r>
        <w:rPr>
          <w:sz w:val="24"/>
        </w:rPr>
        <w:t>la modalidad</w:t>
      </w:r>
      <w:r>
        <w:rPr>
          <w:spacing w:val="1"/>
          <w:sz w:val="24"/>
        </w:rPr>
        <w:t> </w:t>
      </w:r>
      <w:r>
        <w:rPr>
          <w:sz w:val="24"/>
        </w:rPr>
        <w:t>presencial, semipresencial, a distancia, y de manera virtual para la continuidad de sus</w:t>
      </w:r>
      <w:r>
        <w:rPr>
          <w:spacing w:val="1"/>
          <w:sz w:val="24"/>
        </w:rPr>
        <w:t> </w:t>
      </w:r>
      <w:r>
        <w:rPr>
          <w:sz w:val="24"/>
        </w:rPr>
        <w:t>aprendizajes.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0"/>
          <w:numId w:val="23"/>
        </w:numPr>
        <w:tabs>
          <w:tab w:pos="502" w:val="left" w:leader="none"/>
        </w:tabs>
        <w:spacing w:line="240" w:lineRule="auto" w:before="0" w:after="0"/>
        <w:ind w:left="501" w:right="921" w:hanging="360"/>
        <w:jc w:val="both"/>
        <w:rPr>
          <w:sz w:val="24"/>
        </w:rPr>
      </w:pPr>
      <w:r>
        <w:rPr>
          <w:b/>
          <w:sz w:val="24"/>
        </w:rPr>
        <w:t>Fortalecimiento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Nivel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Medio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Procesos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educación</w:t>
      </w:r>
      <w:r>
        <w:rPr>
          <w:spacing w:val="1"/>
          <w:sz w:val="24"/>
        </w:rPr>
        <w:t> </w:t>
      </w:r>
      <w:r>
        <w:rPr>
          <w:sz w:val="24"/>
        </w:rPr>
        <w:t>formal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formal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-52"/>
          <w:sz w:val="24"/>
        </w:rPr>
        <w:t> </w:t>
      </w:r>
      <w:r>
        <w:rPr>
          <w:sz w:val="24"/>
        </w:rPr>
        <w:t>permitan atender a la población que está dentro como fuera del sistema escolar en los</w:t>
      </w:r>
      <w:r>
        <w:rPr>
          <w:spacing w:val="-52"/>
          <w:sz w:val="24"/>
        </w:rPr>
        <w:t> </w:t>
      </w:r>
      <w:r>
        <w:rPr>
          <w:sz w:val="24"/>
        </w:rPr>
        <w:t>Ciclos de</w:t>
      </w:r>
      <w:r>
        <w:rPr>
          <w:spacing w:val="1"/>
          <w:sz w:val="24"/>
        </w:rPr>
        <w:t> </w:t>
      </w:r>
      <w:r>
        <w:rPr>
          <w:sz w:val="24"/>
        </w:rPr>
        <w:t>Educación</w:t>
      </w:r>
      <w:r>
        <w:rPr>
          <w:spacing w:val="-1"/>
          <w:sz w:val="24"/>
        </w:rPr>
        <w:t> </w:t>
      </w:r>
      <w:r>
        <w:rPr>
          <w:sz w:val="24"/>
        </w:rPr>
        <w:t>Básica y Diversificada.</w:t>
      </w:r>
    </w:p>
    <w:p>
      <w:pPr>
        <w:pStyle w:val="BodyText"/>
      </w:pPr>
    </w:p>
    <w:p>
      <w:pPr>
        <w:pStyle w:val="ListParagraph"/>
        <w:numPr>
          <w:ilvl w:val="0"/>
          <w:numId w:val="23"/>
        </w:numPr>
        <w:tabs>
          <w:tab w:pos="502" w:val="left" w:leader="none"/>
        </w:tabs>
        <w:spacing w:line="240" w:lineRule="auto" w:before="0" w:after="0"/>
        <w:ind w:left="501" w:right="921" w:hanging="360"/>
        <w:jc w:val="both"/>
        <w:rPr>
          <w:sz w:val="24"/>
        </w:rPr>
      </w:pPr>
      <w:r>
        <w:rPr>
          <w:b/>
          <w:sz w:val="24"/>
        </w:rPr>
        <w:t>Educación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Inclusiva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Modelo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abordaje,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partir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Reforma</w:t>
      </w:r>
      <w:r>
        <w:rPr>
          <w:spacing w:val="1"/>
          <w:sz w:val="24"/>
        </w:rPr>
        <w:t> </w:t>
      </w:r>
      <w:r>
        <w:rPr>
          <w:sz w:val="24"/>
        </w:rPr>
        <w:t>Educativa,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estrategias de aprendizaje en el aula, para dar atención con calidad y pertinencia</w:t>
      </w:r>
      <w:r>
        <w:rPr>
          <w:spacing w:val="1"/>
          <w:sz w:val="24"/>
        </w:rPr>
        <w:t> </w:t>
      </w:r>
      <w:r>
        <w:rPr>
          <w:sz w:val="24"/>
        </w:rPr>
        <w:t>cultural.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3"/>
        </w:numPr>
        <w:tabs>
          <w:tab w:pos="502" w:val="left" w:leader="none"/>
        </w:tabs>
        <w:spacing w:line="240" w:lineRule="auto" w:before="0" w:after="0"/>
        <w:ind w:left="501" w:right="913" w:hanging="360"/>
        <w:jc w:val="both"/>
        <w:rPr>
          <w:sz w:val="24"/>
        </w:rPr>
      </w:pPr>
      <w:r>
        <w:rPr>
          <w:b/>
          <w:sz w:val="24"/>
        </w:rPr>
        <w:t>Transformación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Curricular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Desarrollo</w:t>
      </w:r>
      <w:r>
        <w:rPr>
          <w:spacing w:val="1"/>
          <w:sz w:val="24"/>
        </w:rPr>
        <w:t> </w:t>
      </w:r>
      <w:r>
        <w:rPr>
          <w:sz w:val="24"/>
        </w:rPr>
        <w:t>curricular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medio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estrategias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aprendizaje en el aula, que responden a los contextos culturales - </w:t>
      </w:r>
      <w:r>
        <w:rPr>
          <w:sz w:val="22"/>
        </w:rPr>
        <w:t>étnico, cultural y</w:t>
      </w:r>
      <w:r>
        <w:rPr>
          <w:spacing w:val="1"/>
          <w:sz w:val="22"/>
        </w:rPr>
        <w:t> </w:t>
      </w:r>
      <w:r>
        <w:rPr>
          <w:sz w:val="22"/>
        </w:rPr>
        <w:t>lingüístico-</w:t>
      </w:r>
      <w:r>
        <w:rPr>
          <w:spacing w:val="4"/>
          <w:sz w:val="22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enfoque</w:t>
      </w:r>
      <w:r>
        <w:rPr>
          <w:spacing w:val="1"/>
          <w:sz w:val="24"/>
        </w:rPr>
        <w:t> </w:t>
      </w:r>
      <w:r>
        <w:rPr>
          <w:sz w:val="24"/>
        </w:rPr>
        <w:t>inclusivo.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502" w:val="left" w:leader="none"/>
        </w:tabs>
        <w:spacing w:line="240" w:lineRule="auto" w:before="1" w:after="0"/>
        <w:ind w:left="501" w:right="915" w:hanging="360"/>
        <w:jc w:val="both"/>
        <w:rPr>
          <w:sz w:val="24"/>
        </w:rPr>
      </w:pPr>
      <w:r>
        <w:rPr>
          <w:b/>
          <w:sz w:val="24"/>
        </w:rPr>
        <w:t>Gestión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Educativa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Generar</w:t>
      </w:r>
      <w:r>
        <w:rPr>
          <w:spacing w:val="-7"/>
          <w:sz w:val="24"/>
        </w:rPr>
        <w:t> </w:t>
      </w:r>
      <w:r>
        <w:rPr>
          <w:sz w:val="24"/>
        </w:rPr>
        <w:t>el</w:t>
      </w:r>
      <w:r>
        <w:rPr>
          <w:spacing w:val="-9"/>
          <w:sz w:val="24"/>
        </w:rPr>
        <w:t> </w:t>
      </w:r>
      <w:r>
        <w:rPr>
          <w:sz w:val="24"/>
        </w:rPr>
        <w:t>diálogo</w:t>
      </w:r>
      <w:r>
        <w:rPr>
          <w:spacing w:val="-9"/>
          <w:sz w:val="24"/>
        </w:rPr>
        <w:t> </w:t>
      </w:r>
      <w:r>
        <w:rPr>
          <w:sz w:val="24"/>
        </w:rPr>
        <w:t>entre</w:t>
      </w:r>
      <w:r>
        <w:rPr>
          <w:spacing w:val="-8"/>
          <w:sz w:val="24"/>
        </w:rPr>
        <w:t> </w:t>
      </w:r>
      <w:r>
        <w:rPr>
          <w:sz w:val="24"/>
        </w:rPr>
        <w:t>centros</w:t>
      </w:r>
      <w:r>
        <w:rPr>
          <w:spacing w:val="-7"/>
          <w:sz w:val="24"/>
        </w:rPr>
        <w:t> </w:t>
      </w:r>
      <w:r>
        <w:rPr>
          <w:sz w:val="24"/>
        </w:rPr>
        <w:t>educativos,</w:t>
      </w:r>
      <w:r>
        <w:rPr>
          <w:spacing w:val="-10"/>
          <w:sz w:val="24"/>
        </w:rPr>
        <w:t> </w:t>
      </w:r>
      <w:r>
        <w:rPr>
          <w:sz w:val="24"/>
        </w:rPr>
        <w:t>comunidad</w:t>
      </w:r>
      <w:r>
        <w:rPr>
          <w:spacing w:val="-7"/>
          <w:sz w:val="24"/>
        </w:rPr>
        <w:t> </w:t>
      </w:r>
      <w:r>
        <w:rPr>
          <w:sz w:val="24"/>
        </w:rPr>
        <w:t>y</w:t>
      </w:r>
      <w:r>
        <w:rPr>
          <w:spacing w:val="-8"/>
          <w:sz w:val="24"/>
        </w:rPr>
        <w:t> </w:t>
      </w:r>
      <w:r>
        <w:rPr>
          <w:sz w:val="24"/>
        </w:rPr>
        <w:t>currículo,</w:t>
      </w:r>
      <w:r>
        <w:rPr>
          <w:spacing w:val="-52"/>
          <w:sz w:val="24"/>
        </w:rPr>
        <w:t> </w:t>
      </w:r>
      <w:r>
        <w:rPr>
          <w:sz w:val="24"/>
        </w:rPr>
        <w:t>para</w:t>
      </w:r>
      <w:r>
        <w:rPr>
          <w:spacing w:val="-8"/>
          <w:sz w:val="24"/>
        </w:rPr>
        <w:t> </w:t>
      </w:r>
      <w:r>
        <w:rPr>
          <w:sz w:val="24"/>
        </w:rPr>
        <w:t>lograr</w:t>
      </w:r>
      <w:r>
        <w:rPr>
          <w:spacing w:val="-9"/>
          <w:sz w:val="24"/>
        </w:rPr>
        <w:t> </w:t>
      </w:r>
      <w:r>
        <w:rPr>
          <w:sz w:val="24"/>
        </w:rPr>
        <w:t>una</w:t>
      </w:r>
      <w:r>
        <w:rPr>
          <w:spacing w:val="-9"/>
          <w:sz w:val="24"/>
        </w:rPr>
        <w:t> </w:t>
      </w:r>
      <w:r>
        <w:rPr>
          <w:sz w:val="24"/>
        </w:rPr>
        <w:t>comunidad</w:t>
      </w:r>
      <w:r>
        <w:rPr>
          <w:spacing w:val="-7"/>
          <w:sz w:val="24"/>
        </w:rPr>
        <w:t> </w:t>
      </w:r>
      <w:r>
        <w:rPr>
          <w:sz w:val="24"/>
        </w:rPr>
        <w:t>educativa</w:t>
      </w:r>
      <w:r>
        <w:rPr>
          <w:spacing w:val="-10"/>
          <w:sz w:val="24"/>
        </w:rPr>
        <w:t> </w:t>
      </w:r>
      <w:r>
        <w:rPr>
          <w:sz w:val="24"/>
        </w:rPr>
        <w:t>dinámica,</w:t>
      </w:r>
      <w:r>
        <w:rPr>
          <w:spacing w:val="-9"/>
          <w:sz w:val="24"/>
        </w:rPr>
        <w:t> </w:t>
      </w:r>
      <w:r>
        <w:rPr>
          <w:sz w:val="24"/>
        </w:rPr>
        <w:t>en</w:t>
      </w:r>
      <w:r>
        <w:rPr>
          <w:spacing w:val="-7"/>
          <w:sz w:val="24"/>
        </w:rPr>
        <w:t> </w:t>
      </w:r>
      <w:r>
        <w:rPr>
          <w:sz w:val="24"/>
        </w:rPr>
        <w:t>un</w:t>
      </w:r>
      <w:r>
        <w:rPr>
          <w:spacing w:val="-9"/>
          <w:sz w:val="24"/>
        </w:rPr>
        <w:t> </w:t>
      </w:r>
      <w:r>
        <w:rPr>
          <w:sz w:val="24"/>
        </w:rPr>
        <w:t>proceso</w:t>
      </w:r>
      <w:r>
        <w:rPr>
          <w:spacing w:val="-10"/>
          <w:sz w:val="24"/>
        </w:rPr>
        <w:t> </w:t>
      </w:r>
      <w:r>
        <w:rPr>
          <w:sz w:val="24"/>
        </w:rPr>
        <w:t>que</w:t>
      </w:r>
      <w:r>
        <w:rPr>
          <w:spacing w:val="-7"/>
          <w:sz w:val="24"/>
        </w:rPr>
        <w:t> </w:t>
      </w:r>
      <w:r>
        <w:rPr>
          <w:sz w:val="24"/>
        </w:rPr>
        <w:t>promueve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gestión</w:t>
      </w:r>
    </w:p>
    <w:p>
      <w:pPr>
        <w:pStyle w:val="BodyText"/>
        <w:spacing w:before="10"/>
        <w:rPr>
          <w:sz w:val="25"/>
        </w:rPr>
      </w:pPr>
      <w:r>
        <w:rPr/>
        <w:pict>
          <v:shape style="position:absolute;margin-left:85.104004pt;margin-top:17.758184pt;width:441.95pt;height:10.35pt;mso-position-horizontal-relative:page;mso-position-vertical-relative:paragraph;z-index:-15574528;mso-wrap-distance-left:0;mso-wrap-distance-right:0" coordorigin="1702,355" coordsize="8839,207" path="m10540,355l6145,355,1702,355,1702,562,6145,562,10540,562,10540,355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71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688576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16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893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77"/>
        <w:ind w:left="501"/>
      </w:pPr>
      <w:r>
        <w:rPr/>
        <w:t>a</w:t>
      </w:r>
      <w:r>
        <w:rPr>
          <w:spacing w:val="39"/>
        </w:rPr>
        <w:t> </w:t>
      </w:r>
      <w:r>
        <w:rPr/>
        <w:t>favor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la</w:t>
      </w:r>
      <w:r>
        <w:rPr>
          <w:spacing w:val="34"/>
        </w:rPr>
        <w:t> </w:t>
      </w:r>
      <w:r>
        <w:rPr/>
        <w:t>población</w:t>
      </w:r>
      <w:r>
        <w:rPr>
          <w:spacing w:val="39"/>
        </w:rPr>
        <w:t> </w:t>
      </w:r>
      <w:r>
        <w:rPr/>
        <w:t>y</w:t>
      </w:r>
      <w:r>
        <w:rPr>
          <w:spacing w:val="36"/>
        </w:rPr>
        <w:t> </w:t>
      </w:r>
      <w:r>
        <w:rPr/>
        <w:t>el</w:t>
      </w:r>
      <w:r>
        <w:rPr>
          <w:spacing w:val="37"/>
        </w:rPr>
        <w:t> </w:t>
      </w:r>
      <w:r>
        <w:rPr/>
        <w:t>mejoramiento</w:t>
      </w:r>
      <w:r>
        <w:rPr>
          <w:spacing w:val="35"/>
        </w:rPr>
        <w:t> </w:t>
      </w:r>
      <w:r>
        <w:rPr/>
        <w:t>de</w:t>
      </w:r>
      <w:r>
        <w:rPr>
          <w:spacing w:val="38"/>
        </w:rPr>
        <w:t> </w:t>
      </w:r>
      <w:r>
        <w:rPr/>
        <w:t>los</w:t>
      </w:r>
      <w:r>
        <w:rPr>
          <w:spacing w:val="39"/>
        </w:rPr>
        <w:t> </w:t>
      </w:r>
      <w:r>
        <w:rPr/>
        <w:t>indicadores</w:t>
      </w:r>
      <w:r>
        <w:rPr>
          <w:spacing w:val="37"/>
        </w:rPr>
        <w:t> </w:t>
      </w:r>
      <w:r>
        <w:rPr/>
        <w:t>de</w:t>
      </w:r>
      <w:r>
        <w:rPr>
          <w:spacing w:val="35"/>
        </w:rPr>
        <w:t> </w:t>
      </w:r>
      <w:r>
        <w:rPr/>
        <w:t>eficiencia</w:t>
      </w:r>
      <w:r>
        <w:rPr>
          <w:spacing w:val="40"/>
        </w:rPr>
        <w:t> </w:t>
      </w:r>
      <w:r>
        <w:rPr/>
        <w:t>interna:</w:t>
      </w:r>
      <w:r>
        <w:rPr>
          <w:spacing w:val="-52"/>
        </w:rPr>
        <w:t> </w:t>
      </w:r>
      <w:r>
        <w:rPr/>
        <w:t>(matrícula, retención y promoción).</w:t>
      </w:r>
    </w:p>
    <w:p>
      <w:pPr>
        <w:pStyle w:val="BodyText"/>
        <w:spacing w:before="1"/>
      </w:pPr>
    </w:p>
    <w:p>
      <w:pPr>
        <w:pStyle w:val="BodyText"/>
        <w:spacing w:before="1"/>
        <w:ind w:left="142" w:right="915"/>
        <w:jc w:val="both"/>
      </w:pPr>
      <w:r>
        <w:rPr/>
        <w:t>En la siguiente gráfica, se observa la correlación entre las 14 líneas estratégicas definidas</w:t>
      </w:r>
      <w:r>
        <w:rPr>
          <w:spacing w:val="1"/>
        </w:rPr>
        <w:t> </w:t>
      </w:r>
      <w:r>
        <w:rPr/>
        <w:t>por el Mineduc, las cuales, mediante su implementación, permitirán alcanzar las metas</w:t>
      </w:r>
      <w:r>
        <w:rPr>
          <w:spacing w:val="1"/>
        </w:rPr>
        <w:t> </w:t>
      </w:r>
      <w:r>
        <w:rPr/>
        <w:t>establecidas en la PGG 2020-2024,</w:t>
      </w:r>
      <w:r>
        <w:rPr>
          <w:spacing w:val="1"/>
        </w:rPr>
        <w:t> </w:t>
      </w:r>
      <w:r>
        <w:rPr/>
        <w:t>así como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 estratégicos</w:t>
      </w:r>
      <w:r>
        <w:rPr>
          <w:spacing w:val="1"/>
        </w:rPr>
        <w:t> </w:t>
      </w:r>
      <w:r>
        <w:rPr/>
        <w:t>de país y los</w:t>
      </w:r>
      <w:r>
        <w:rPr>
          <w:spacing w:val="1"/>
        </w:rPr>
        <w:t> </w:t>
      </w:r>
      <w:r>
        <w:rPr/>
        <w:t>resultados institucionales.</w:t>
      </w:r>
    </w:p>
    <w:p>
      <w:pPr>
        <w:pStyle w:val="BodyText"/>
      </w:pPr>
    </w:p>
    <w:p>
      <w:pPr>
        <w:pStyle w:val="BodyText"/>
        <w:spacing w:before="1"/>
      </w:pPr>
    </w:p>
    <w:p>
      <w:pPr>
        <w:spacing w:line="219" w:lineRule="exact" w:before="0"/>
        <w:ind w:left="358" w:right="1138" w:firstLine="0"/>
        <w:jc w:val="center"/>
        <w:rPr>
          <w:sz w:val="18"/>
        </w:rPr>
      </w:pPr>
      <w:bookmarkStart w:name="_bookmark79" w:id="120"/>
      <w:bookmarkEnd w:id="120"/>
      <w:r>
        <w:rPr/>
      </w:r>
      <w:r>
        <w:rPr>
          <w:color w:val="2E5395"/>
          <w:sz w:val="18"/>
        </w:rPr>
        <w:t>Ilustración</w:t>
      </w:r>
      <w:r>
        <w:rPr>
          <w:color w:val="2E5395"/>
          <w:spacing w:val="-8"/>
          <w:sz w:val="18"/>
        </w:rPr>
        <w:t> </w:t>
      </w:r>
      <w:r>
        <w:rPr>
          <w:color w:val="2E5395"/>
          <w:sz w:val="18"/>
        </w:rPr>
        <w:t>29</w:t>
      </w:r>
    </w:p>
    <w:p>
      <w:pPr>
        <w:spacing w:line="219" w:lineRule="exact" w:before="0"/>
        <w:ind w:left="3099" w:right="3878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Correlación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entre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las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líneas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estratégicas</w:t>
      </w:r>
    </w:p>
    <w:p>
      <w:pPr>
        <w:pStyle w:val="BodyText"/>
        <w:spacing w:before="8"/>
        <w:rPr>
          <w:i/>
          <w:sz w:val="13"/>
        </w:rPr>
      </w:pPr>
      <w:r>
        <w:rPr/>
        <w:pict>
          <v:group style="position:absolute;margin-left:84.861pt;margin-top:10.290689pt;width:442.3pt;height:347.8pt;mso-position-horizontal-relative:page;mso-position-vertical-relative:paragraph;z-index:-15572992;mso-wrap-distance-left:0;mso-wrap-distance-right:0" coordorigin="1697,206" coordsize="8846,6956">
            <v:shape style="position:absolute;left:1707;top:3603;width:2442;height:1350" coordorigin="1707,3603" coordsize="2442,1350" path="m4014,3603l1842,3603,1790,3614,1747,3643,1718,3686,1707,3738,1707,4818,1718,4870,1747,4913,1790,4942,1842,4953,4014,4953,4066,4942,4109,4913,4138,4870,4149,4818,4149,3738,4138,3686,4109,3643,4066,3614,4014,3603xe" filled="true" fillcolor="#001f5f" stroked="false">
              <v:path arrowok="t"/>
              <v:fill type="solid"/>
            </v:shape>
            <v:shape style="position:absolute;left:1707;top:3603;width:2442;height:1350" coordorigin="1707,3603" coordsize="2442,1350" path="m1707,3738l1718,3686,1747,3643,1790,3614,1842,3603,4014,3603,4066,3614,4109,3643,4138,3686,4149,3738,4149,4818,4138,4870,4109,4913,4066,4942,4014,4953,1842,4953,1790,4942,1747,4913,1718,4870,1707,4818,1707,3738xe" filled="false" stroked="true" strokeweight="1pt" strokecolor="#ffffff">
              <v:path arrowok="t"/>
              <v:stroke dashstyle="solid"/>
            </v:shape>
            <v:line style="position:absolute" from="4115,4278" to="4536,1990" stroked="true" strokeweight=".75pt" strokecolor="#4471c4">
              <v:stroke dashstyle="solid"/>
            </v:line>
            <v:shape style="position:absolute;left:4502;top:1404;width:2442;height:1170" coordorigin="4502,1405" coordsize="2442,1170" path="m6827,1405l4619,1405,4574,1414,4537,1439,4512,1476,4502,1522,4502,2458,4512,2503,4537,2541,4574,2566,4619,2575,6827,2575,6873,2566,6910,2541,6935,2503,6944,2458,6944,1522,6935,1476,6910,1439,6873,1414,6827,1405xe" filled="true" fillcolor="#00afef" stroked="false">
              <v:path arrowok="t"/>
              <v:fill type="solid"/>
            </v:shape>
            <v:shape style="position:absolute;left:4502;top:1404;width:2442;height:1170" coordorigin="4502,1405" coordsize="2442,1170" path="m4502,1522l4512,1476,4537,1439,4574,1414,4619,1405,6827,1405,6873,1414,6910,1439,6935,1476,6944,1522,6944,2458,6935,2503,6910,2541,6873,2566,6827,2575,4619,2575,4574,2566,4537,2541,4512,2503,4502,2458,4502,1522xe" filled="false" stroked="true" strokeweight="1pt" strokecolor="#ffffff">
              <v:path arrowok="t"/>
              <v:stroke dashstyle="solid"/>
            </v:shape>
            <v:line style="position:absolute" from="6911,1990" to="7331,479" stroked="true" strokeweight="1pt" strokecolor="#4371c3">
              <v:stroke dashstyle="solid"/>
            </v:line>
            <v:shape style="position:absolute;left:7297;top:215;width:3226;height:526" coordorigin="7298,216" coordsize="3226,526" path="m10470,216l7350,216,7330,220,7313,231,7302,248,7298,268,7298,689,7302,709,7313,726,7330,737,7350,741,10470,741,10491,737,10507,726,10519,709,10523,689,10523,268,10519,248,10507,231,10491,220,10470,216xe" filled="true" fillcolor="#4371c3" stroked="false">
              <v:path arrowok="t"/>
              <v:fill type="solid"/>
            </v:shape>
            <v:shape style="position:absolute;left:7297;top:215;width:3226;height:526" coordorigin="7298,216" coordsize="3226,526" path="m7298,268l7302,248,7313,231,7330,220,7350,216,10470,216,10491,220,10507,231,10519,248,10523,268,10523,689,10519,709,10507,726,10491,737,10470,741,7350,741,7330,737,7313,726,7302,709,7298,689,7298,268xe" filled="false" stroked="true" strokeweight="1.0pt" strokecolor="#ffffff">
              <v:path arrowok="t"/>
              <v:stroke dashstyle="solid"/>
            </v:shape>
            <v:line style="position:absolute" from="6911,1990" to="7331,1083" stroked="true" strokeweight="1pt" strokecolor="#4371c3">
              <v:stroke dashstyle="solid"/>
            </v:line>
            <v:shape style="position:absolute;left:7297;top:820;width:3226;height:526" coordorigin="7298,820" coordsize="3226,526" path="m10470,820l7350,820,7330,825,7313,836,7302,852,7298,873,7298,1293,7302,1314,7313,1331,7330,1342,7350,1346,10470,1346,10491,1342,10507,1331,10519,1314,10523,1293,10523,873,10519,852,10507,836,10491,825,10470,820xe" filled="true" fillcolor="#4371c3" stroked="false">
              <v:path arrowok="t"/>
              <v:fill type="solid"/>
            </v:shape>
            <v:shape style="position:absolute;left:7297;top:820;width:3226;height:526" coordorigin="7298,820" coordsize="3226,526" path="m7298,873l7302,852,7313,836,7330,825,7350,820,10470,820,10491,825,10507,836,10519,852,10523,873,10523,1293,10519,1314,10507,1331,10491,1342,10470,1346,7350,1346,7330,1342,7313,1331,7302,1314,7298,1293,7298,873xe" filled="false" stroked="true" strokeweight="1pt" strokecolor="#ffffff">
              <v:path arrowok="t"/>
              <v:stroke dashstyle="solid"/>
            </v:shape>
            <v:line style="position:absolute" from="6944,1966" to="7298,1712" stroked="true" strokeweight="1pt" strokecolor="#4371c3">
              <v:stroke dashstyle="solid"/>
            </v:line>
            <v:shape style="position:absolute;left:7297;top:1424;width:3236;height:526" coordorigin="7298,1425" coordsize="3236,526" path="m10480,1425l7350,1425,7330,1429,7313,1440,7302,1457,7298,1477,7298,1898,7302,1918,7313,1935,7330,1946,7350,1950,10480,1950,10501,1946,10517,1935,10529,1918,10533,1898,10533,1477,10529,1457,10517,1440,10501,1429,10480,1425xe" filled="true" fillcolor="#4371c3" stroked="false">
              <v:path arrowok="t"/>
              <v:fill type="solid"/>
            </v:shape>
            <v:shape style="position:absolute;left:7297;top:1424;width:3236;height:526" coordorigin="7298,1425" coordsize="3236,526" path="m7298,1477l7302,1457,7313,1440,7330,1429,7350,1425,10480,1425,10501,1429,10517,1440,10529,1457,10533,1477,10533,1898,10529,1918,10517,1935,10501,1946,10480,1950,7350,1950,7330,1946,7313,1935,7302,1918,7298,1898,7298,1477xe" filled="false" stroked="true" strokeweight="1pt" strokecolor="#ffffff">
              <v:path arrowok="t"/>
              <v:stroke dashstyle="solid"/>
            </v:shape>
            <v:line style="position:absolute" from="6944,2014" to="7298,2268" stroked="true" strokeweight="1pt" strokecolor="#4371c3">
              <v:stroke dashstyle="solid"/>
            </v:line>
            <v:shape style="position:absolute;left:7297;top:2029;width:3226;height:526" coordorigin="7298,2029" coordsize="3226,526" path="m10470,2029l7350,2029,7330,2034,7313,2045,7302,2061,7298,2082,7298,2502,7302,2523,7313,2540,7330,2551,7350,2555,10470,2555,10491,2551,10507,2540,10519,2523,10523,2502,10523,2082,10519,2061,10507,2045,10491,2034,10470,2029xe" filled="true" fillcolor="#4371c3" stroked="false">
              <v:path arrowok="t"/>
              <v:fill type="solid"/>
            </v:shape>
            <v:shape style="position:absolute;left:7297;top:2029;width:3226;height:526" coordorigin="7298,2029" coordsize="3226,526" path="m7298,2082l7302,2061,7313,2045,7330,2034,7350,2029,10470,2029,10491,2034,10507,2045,10519,2061,10523,2082,10523,2502,10519,2523,10507,2540,10491,2551,10470,2555,7350,2555,7330,2551,7313,2540,7302,2523,7298,2502,7298,2082xe" filled="false" stroked="true" strokeweight="1.0pt" strokecolor="#ffffff">
              <v:path arrowok="t"/>
              <v:stroke dashstyle="solid"/>
            </v:shape>
            <v:line style="position:absolute" from="6911,1990" to="7331,2897" stroked="true" strokeweight="1pt" strokecolor="#4371c3">
              <v:stroke dashstyle="solid"/>
            </v:line>
            <v:shape style="position:absolute;left:7297;top:2633;width:3226;height:526" coordorigin="7298,2634" coordsize="3226,526" path="m10470,2634l7350,2634,7330,2638,7313,2649,7302,2666,7298,2686,7298,3107,7302,3127,7313,3144,7330,3155,7350,3159,10470,3159,10491,3155,10507,3144,10519,3127,10523,3107,10523,2686,10519,2666,10507,2649,10491,2638,10470,2634xe" filled="true" fillcolor="#4371c3" stroked="false">
              <v:path arrowok="t"/>
              <v:fill type="solid"/>
            </v:shape>
            <v:shape style="position:absolute;left:7297;top:2633;width:3226;height:526" coordorigin="7298,2634" coordsize="3226,526" path="m7298,2686l7302,2666,7313,2649,7330,2638,7350,2634,10470,2634,10491,2638,10507,2649,10519,2666,10523,2686,10523,3107,10519,3127,10507,3144,10491,3155,10470,3159,7350,3159,7330,3155,7313,3144,7302,3127,7298,3107,7298,2686xe" filled="false" stroked="true" strokeweight="1pt" strokecolor="#ffffff">
              <v:path arrowok="t"/>
              <v:stroke dashstyle="solid"/>
            </v:shape>
            <v:line style="position:absolute" from="6911,1990" to="7331,3501" stroked="true" strokeweight="1pt" strokecolor="#4371c3">
              <v:stroke dashstyle="solid"/>
            </v:line>
            <v:shape style="position:absolute;left:7297;top:3238;width:3226;height:526" coordorigin="7298,3238" coordsize="3226,526" path="m10470,3238l7350,3238,7330,3242,7313,3254,7302,3270,7298,3291,7298,3711,7302,3732,7313,3749,7330,3760,7350,3764,10470,3764,10491,3760,10507,3749,10519,3732,10523,3711,10523,3291,10519,3270,10507,3254,10491,3242,10470,3238xe" filled="true" fillcolor="#4371c3" stroked="false">
              <v:path arrowok="t"/>
              <v:fill type="solid"/>
            </v:shape>
            <v:shape style="position:absolute;left:7297;top:3238;width:3226;height:526" coordorigin="7298,3238" coordsize="3226,526" path="m7298,3291l7302,3270,7313,3254,7330,3242,7350,3238,10470,3238,10491,3242,10507,3254,10519,3270,10523,3291,10523,3711,10519,3732,10507,3749,10491,3760,10470,3764,7350,3764,7330,3760,7313,3749,7302,3732,7298,3711,7298,3291xe" filled="false" stroked="true" strokeweight="1pt" strokecolor="#ffffff">
              <v:path arrowok="t"/>
              <v:stroke dashstyle="solid"/>
            </v:shape>
            <v:line style="position:absolute" from="4115,4278" to="4536,5315" stroked="true" strokeweight=".75pt" strokecolor="#4471c4">
              <v:stroke dashstyle="solid"/>
            </v:line>
            <v:shape style="position:absolute;left:4502;top:4620;width:2442;height:1388" coordorigin="4502,4621" coordsize="2442,1388" path="m6805,4621l4641,4621,4587,4632,4543,4661,4513,4706,4502,4760,4502,5870,4513,5924,4543,5968,4587,5997,4641,6008,6805,6008,6859,5997,6903,5968,6933,5924,6944,5870,6944,4760,6933,4706,6903,4661,6859,4632,6805,4621xe" filled="true" fillcolor="#00afef" stroked="false">
              <v:path arrowok="t"/>
              <v:fill type="solid"/>
            </v:shape>
            <v:shape style="position:absolute;left:4502;top:4620;width:2442;height:1388" coordorigin="4502,4621" coordsize="2442,1388" path="m4502,4760l4513,4706,4543,4661,4587,4632,4641,4621,6805,4621,6859,4632,6903,4661,6933,4706,6944,4760,6944,5870,6933,5924,6903,5968,6859,5997,6805,6008,4641,6008,4587,5997,4543,5968,4513,5924,4502,5870,4502,4760xe" filled="false" stroked="true" strokeweight="1.0pt" strokecolor="#ffffff">
              <v:path arrowok="t"/>
              <v:stroke dashstyle="solid"/>
            </v:shape>
            <v:line style="position:absolute" from="6911,5315" to="7331,4106" stroked="true" strokeweight="1.0pt" strokecolor="#4371c3">
              <v:stroke dashstyle="solid"/>
            </v:line>
            <v:shape style="position:absolute;left:7297;top:3842;width:3226;height:526" coordorigin="7298,3843" coordsize="3226,526" path="m10470,3843l7350,3843,7330,3847,7313,3858,7302,3875,7298,3895,7298,4316,7302,4336,7313,4353,7330,4364,7350,4368,10470,4368,10491,4364,10507,4353,10519,4336,10523,4316,10523,3895,10519,3875,10507,3858,10491,3847,10470,3843xe" filled="true" fillcolor="#4371c3" stroked="false">
              <v:path arrowok="t"/>
              <v:fill type="solid"/>
            </v:shape>
            <v:shape style="position:absolute;left:7297;top:3842;width:3226;height:526" coordorigin="7298,3843" coordsize="3226,526" path="m7298,3895l7302,3875,7313,3858,7330,3847,7350,3843,10470,3843,10491,3847,10507,3858,10519,3875,10523,3895,10523,4316,10519,4336,10507,4353,10491,4364,10470,4368,7350,4368,7330,4364,7313,4353,7302,4336,7298,4316,7298,3895xe" filled="false" stroked="true" strokeweight="1pt" strokecolor="#ffffff">
              <v:path arrowok="t"/>
              <v:stroke dashstyle="solid"/>
            </v:shape>
            <v:line style="position:absolute" from="6911,5315" to="7331,4710" stroked="true" strokeweight="1pt" strokecolor="#4371c3">
              <v:stroke dashstyle="solid"/>
            </v:line>
            <v:shape style="position:absolute;left:7297;top:4447;width:3226;height:526" coordorigin="7298,4447" coordsize="3226,526" path="m10470,4447l7350,4447,7330,4451,7313,4463,7302,4479,7298,4500,7298,4920,7302,4941,7313,4958,7330,4969,7350,4973,10470,4973,10491,4969,10507,4958,10519,4941,10523,4920,10523,4500,10519,4479,10507,4463,10491,4451,10470,4447xe" filled="true" fillcolor="#4371c3" stroked="false">
              <v:path arrowok="t"/>
              <v:fill type="solid"/>
            </v:shape>
            <v:shape style="position:absolute;left:7297;top:4447;width:3226;height:526" coordorigin="7298,4447" coordsize="3226,526" path="m7298,4500l7302,4479,7313,4463,7330,4451,7350,4447,10470,4447,10491,4451,10507,4463,10519,4479,10523,4500,10523,4920,10519,4941,10507,4958,10491,4969,10470,4973,7350,4973,7330,4969,7313,4958,7302,4941,7298,4920,7298,4500xe" filled="false" stroked="true" strokeweight="1pt" strokecolor="#ffffff">
              <v:path arrowok="t"/>
              <v:stroke dashstyle="solid"/>
            </v:shape>
            <v:line style="position:absolute" from="6944,5315" to="7298,5315" stroked="true" strokeweight="1pt" strokecolor="#4371c3">
              <v:stroke dashstyle="solid"/>
            </v:line>
            <v:shape style="position:absolute;left:7297;top:5051;width:3226;height:526" coordorigin="7298,5052" coordsize="3226,526" path="m10470,5052l7350,5052,7330,5056,7313,5067,7302,5084,7298,5104,7298,5525,7302,5545,7313,5562,7330,5573,7350,5577,10470,5577,10491,5573,10507,5562,10519,5545,10523,5525,10523,5104,10519,5084,10507,5067,10491,5056,10470,5052xe" filled="true" fillcolor="#4371c3" stroked="false">
              <v:path arrowok="t"/>
              <v:fill type="solid"/>
            </v:shape>
            <v:shape style="position:absolute;left:7297;top:5051;width:3226;height:526" coordorigin="7298,5052" coordsize="3226,526" path="m7298,5104l7302,5084,7313,5067,7330,5056,7350,5052,10470,5052,10491,5056,10507,5067,10519,5084,10523,5104,10523,5525,10519,5545,10507,5562,10491,5573,10470,5577,7350,5577,7330,5573,7313,5562,7302,5545,7298,5525,7298,5104xe" filled="false" stroked="true" strokeweight="1pt" strokecolor="#ffffff">
              <v:path arrowok="t"/>
              <v:stroke dashstyle="solid"/>
            </v:shape>
            <v:line style="position:absolute" from="6911,5315" to="7331,5919" stroked="true" strokeweight="1pt" strokecolor="#4371c3">
              <v:stroke dashstyle="solid"/>
            </v:line>
            <v:shape style="position:absolute;left:7297;top:5656;width:3226;height:526" coordorigin="7298,5656" coordsize="3226,526" path="m10470,5656l7350,5656,7330,5660,7313,5672,7302,5688,7298,5709,7298,6129,7302,6150,7313,6166,7330,6178,7350,6182,10470,6182,10491,6178,10507,6166,10519,6150,10523,6129,10523,5709,10519,5688,10507,5672,10491,5660,10470,5656xe" filled="true" fillcolor="#4371c3" stroked="false">
              <v:path arrowok="t"/>
              <v:fill type="solid"/>
            </v:shape>
            <v:shape style="position:absolute;left:7297;top:5656;width:3226;height:526" coordorigin="7298,5656" coordsize="3226,526" path="m7298,5709l7302,5688,7313,5672,7330,5660,7350,5656,10470,5656,10491,5660,10507,5672,10519,5688,10523,5709,10523,6129,10519,6150,10507,6166,10491,6178,10470,6182,7350,6182,7330,6178,7313,6166,7302,6150,7298,6129,7298,5709xe" filled="false" stroked="true" strokeweight="1pt" strokecolor="#ffffff">
              <v:path arrowok="t"/>
              <v:stroke dashstyle="solid"/>
            </v:shape>
            <v:line style="position:absolute" from="6911,5315" to="7331,6524" stroked="true" strokeweight="1pt" strokecolor="#4371c3">
              <v:stroke dashstyle="solid"/>
            </v:line>
            <v:shape style="position:absolute;left:7297;top:6260;width:3226;height:526" coordorigin="7298,6261" coordsize="3226,526" path="m10470,6261l7350,6261,7330,6265,7313,6276,7302,6293,7298,6313,7298,6734,7302,6754,7313,6771,7330,6782,7350,6786,10470,6786,10491,6782,10507,6771,10519,6754,10523,6734,10523,6313,10519,6293,10507,6276,10491,6265,10470,6261xe" filled="true" fillcolor="#4371c3" stroked="false">
              <v:path arrowok="t"/>
              <v:fill type="solid"/>
            </v:shape>
            <v:shape style="position:absolute;left:7297;top:6260;width:3226;height:526" coordorigin="7298,6261" coordsize="3226,526" path="m7298,6313l7302,6293,7313,6276,7330,6265,7350,6261,10470,6261,10491,6265,10507,6276,10519,6293,10523,6313,10523,6734,10519,6754,10507,6771,10491,6782,10470,6786,7350,6786,7330,6782,7313,6771,7302,6754,7298,6734,7298,6313xe" filled="false" stroked="true" strokeweight="1pt" strokecolor="#ffffff">
              <v:path arrowok="t"/>
              <v:stroke dashstyle="solid"/>
            </v:shape>
            <v:line style="position:absolute" from="4115,4278" to="4536,6619" stroked="true" strokeweight=".75pt" strokecolor="#4471c4">
              <v:stroke dashstyle="solid"/>
            </v:line>
            <v:shape style="position:absolute;left:4502;top:6087;width:2442;height:1064" coordorigin="4502,6087" coordsize="2442,1064" path="m6838,6087l4609,6087,4567,6096,4534,6118,4511,6152,4502,6193,4502,7045,4511,7086,4534,7120,4567,7143,4609,7151,6838,7151,6879,7143,6913,7120,6936,7086,6944,7045,6944,6193,6936,6152,6913,6118,6879,6096,6838,6087xe" filled="true" fillcolor="#00afef" stroked="false">
              <v:path arrowok="t"/>
              <v:fill type="solid"/>
            </v:shape>
            <v:shape style="position:absolute;left:4502;top:6087;width:2442;height:1064" coordorigin="4502,6087" coordsize="2442,1064" path="m4502,6193l4511,6152,4534,6118,4567,6096,4609,6087,6838,6087,6879,6096,6913,6118,6936,6152,6944,6193,6944,7045,6936,7086,6913,7120,6879,7143,6838,7151,4609,7151,4567,7143,4534,7120,4511,7086,4502,7045,4502,6193xe" filled="false" stroked="true" strokeweight="1pt" strokecolor="#ffffff">
              <v:path arrowok="t"/>
              <v:stroke dashstyle="solid"/>
            </v:shape>
            <v:shape style="position:absolute;left:7315;top:5064;width:3190;height:501" type="#_x0000_t202" filled="false" stroked="false">
              <v:textbox inset="0,0,0,0">
                <w:txbxContent>
                  <w:p>
                    <w:pPr>
                      <w:spacing w:before="96"/>
                      <w:ind w:left="2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Fortalecimiento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del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Nivel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Medio</w:t>
                    </w:r>
                  </w:p>
                </w:txbxContent>
              </v:textbox>
              <w10:wrap type="none"/>
            </v:shape>
            <v:shape style="position:absolute;left:7315;top:6273;width:3190;height:501" type="#_x0000_t202" filled="false" stroked="false">
              <v:textbox inset="0,0,0,0">
                <w:txbxContent>
                  <w:p>
                    <w:pPr>
                      <w:spacing w:before="96"/>
                      <w:ind w:left="64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Formación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docente</w:t>
                    </w:r>
                  </w:p>
                </w:txbxContent>
              </v:textbox>
              <w10:wrap type="none"/>
            </v:shape>
            <v:shape style="position:absolute;left:7315;top:5668;width:3190;height:501" type="#_x0000_t202" filled="false" stroked="false">
              <v:textbox inset="0,0,0,0">
                <w:txbxContent>
                  <w:p>
                    <w:pPr>
                      <w:spacing w:before="96"/>
                      <w:ind w:left="45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Innovación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Tecnológica</w:t>
                    </w:r>
                  </w:p>
                </w:txbxContent>
              </v:textbox>
              <w10:wrap type="none"/>
            </v:shape>
            <v:shape style="position:absolute;left:7315;top:4459;width:3190;height:501" type="#_x0000_t202" filled="false" stroked="false">
              <v:textbox inset="0,0,0,0">
                <w:txbxContent>
                  <w:p>
                    <w:pPr>
                      <w:spacing w:before="95"/>
                      <w:ind w:left="64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Educación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Inclusiva</w:t>
                    </w:r>
                  </w:p>
                </w:txbxContent>
              </v:textbox>
              <w10:wrap type="none"/>
            </v:shape>
            <v:shape style="position:absolute;left:7315;top:3855;width:3190;height:501" type="#_x0000_t202" filled="false" stroked="false">
              <v:textbox inset="0,0,0,0">
                <w:txbxContent>
                  <w:p>
                    <w:pPr>
                      <w:spacing w:before="94"/>
                      <w:ind w:left="3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Transformación</w:t>
                    </w:r>
                    <w:r>
                      <w:rPr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Curricular</w:t>
                    </w:r>
                  </w:p>
                </w:txbxContent>
              </v:textbox>
              <w10:wrap type="none"/>
            </v:shape>
            <v:shape style="position:absolute;left:7315;top:3250;width:3190;height:501" type="#_x0000_t202" filled="false" stroked="false">
              <v:textbox inset="0,0,0,0">
                <w:txbxContent>
                  <w:p>
                    <w:pPr>
                      <w:spacing w:before="94"/>
                      <w:ind w:left="48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Infraestructura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Escolar</w:t>
                    </w:r>
                  </w:p>
                </w:txbxContent>
              </v:textbox>
              <w10:wrap type="none"/>
            </v:shape>
            <v:shape style="position:absolute;left:7315;top:2646;width:3190;height:501" type="#_x0000_t202" filled="false" stroked="false">
              <v:textbox inset="0,0,0,0">
                <w:txbxContent>
                  <w:p>
                    <w:pPr>
                      <w:spacing w:before="96"/>
                      <w:ind w:left="35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Becas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y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Bolsas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estudio</w:t>
                    </w:r>
                  </w:p>
                </w:txbxContent>
              </v:textbox>
              <w10:wrap type="none"/>
            </v:shape>
            <v:shape style="position:absolute;left:7315;top:2042;width:3190;height:501" type="#_x0000_t202" filled="false" stroked="false">
              <v:textbox inset="0,0,0,0">
                <w:txbxContent>
                  <w:p>
                    <w:pPr>
                      <w:spacing w:before="96"/>
                      <w:ind w:left="48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Seguro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Médico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Escolar</w:t>
                    </w:r>
                  </w:p>
                </w:txbxContent>
              </v:textbox>
              <w10:wrap type="none"/>
            </v:shape>
            <v:shape style="position:absolute;left:7315;top:1437;width:3200;height:501" type="#_x0000_t202" filled="false" stroked="false">
              <v:textbox inset="0,0,0,0">
                <w:txbxContent>
                  <w:p>
                    <w:pPr>
                      <w:spacing w:before="95"/>
                      <w:ind w:left="58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Alimentación</w:t>
                    </w:r>
                    <w:r>
                      <w:rPr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Escolar</w:t>
                    </w:r>
                  </w:p>
                </w:txbxContent>
              </v:textbox>
              <w10:wrap type="none"/>
            </v:shape>
            <v:shape style="position:absolute;left:7315;top:833;width:3190;height:501" type="#_x0000_t202" filled="false" stroked="false">
              <v:textbox inset="0,0,0,0">
                <w:txbxContent>
                  <w:p>
                    <w:pPr>
                      <w:spacing w:before="95"/>
                      <w:ind w:left="47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Educación</w:t>
                    </w:r>
                    <w:r>
                      <w:rPr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Extraescolar</w:t>
                    </w:r>
                  </w:p>
                </w:txbxContent>
              </v:textbox>
              <w10:wrap type="none"/>
            </v:shape>
            <v:shape style="position:absolute;left:7315;top:228;width:3190;height:501" type="#_x0000_t202" filled="false" stroked="false">
              <v:textbox inset="0,0,0,0">
                <w:txbxContent>
                  <w:p>
                    <w:pPr>
                      <w:spacing w:before="95"/>
                      <w:ind w:left="78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Educación</w:t>
                    </w:r>
                    <w:r>
                      <w:rPr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inicial</w:t>
                    </w:r>
                  </w:p>
                </w:txbxContent>
              </v:textbox>
              <w10:wrap type="none"/>
            </v:shape>
            <v:shape style="position:absolute;left:4796;top:1673;width:1874;height:671" type="#_x0000_t202" filled="false" stroked="false">
              <v:textbox inset="0,0,0,0">
                <w:txbxContent>
                  <w:p>
                    <w:pPr>
                      <w:spacing w:line="306" w:lineRule="exact" w:before="0"/>
                      <w:ind w:left="0" w:right="18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Ampliación</w:t>
                    </w:r>
                    <w:r>
                      <w:rPr>
                        <w:spacing w:val="-15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de</w:t>
                    </w:r>
                  </w:p>
                  <w:p>
                    <w:pPr>
                      <w:spacing w:line="365" w:lineRule="exact" w:before="0"/>
                      <w:ind w:left="0" w:right="17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Cobertura</w:t>
                    </w:r>
                  </w:p>
                </w:txbxContent>
              </v:textbox>
              <w10:wrap type="none"/>
            </v:shape>
            <v:shape style="position:absolute;left:1954;top:3883;width:1968;height:840" type="#_x0000_t202" filled="false" stroked="false">
              <v:textbox inset="0,0,0,0">
                <w:txbxContent>
                  <w:p>
                    <w:pPr>
                      <w:spacing w:line="383" w:lineRule="exact" w:before="0"/>
                      <w:ind w:left="0" w:right="23" w:firstLine="0"/>
                      <w:jc w:val="center"/>
                      <w:rPr>
                        <w:sz w:val="40"/>
                      </w:rPr>
                    </w:pPr>
                    <w:r>
                      <w:rPr>
                        <w:color w:val="FFFFFF"/>
                        <w:sz w:val="40"/>
                      </w:rPr>
                      <w:t>Líneas</w:t>
                    </w:r>
                  </w:p>
                  <w:p>
                    <w:pPr>
                      <w:spacing w:line="457" w:lineRule="exact" w:before="0"/>
                      <w:ind w:left="0" w:right="18" w:firstLine="0"/>
                      <w:jc w:val="center"/>
                      <w:rPr>
                        <w:sz w:val="40"/>
                      </w:rPr>
                    </w:pPr>
                    <w:r>
                      <w:rPr>
                        <w:color w:val="FFFFFF"/>
                        <w:sz w:val="40"/>
                      </w:rPr>
                      <w:t>Estratégicas</w:t>
                    </w:r>
                  </w:p>
                </w:txbxContent>
              </v:textbox>
              <w10:wrap type="none"/>
            </v:shape>
            <v:shape style="position:absolute;left:4585;top:4939;width:2313;height:671" type="#_x0000_t202" filled="false" stroked="false">
              <v:textbox inset="0,0,0,0">
                <w:txbxContent>
                  <w:p>
                    <w:pPr>
                      <w:spacing w:line="306" w:lineRule="exact" w:before="0"/>
                      <w:ind w:left="0" w:right="18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Calidad</w:t>
                    </w:r>
                    <w:r>
                      <w:rPr>
                        <w:spacing w:val="-9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Educativa</w:t>
                    </w:r>
                  </w:p>
                  <w:p>
                    <w:pPr>
                      <w:spacing w:line="365" w:lineRule="exact" w:before="0"/>
                      <w:ind w:left="0" w:right="14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en</w:t>
                    </w:r>
                    <w:r>
                      <w:rPr>
                        <w:spacing w:val="-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el</w:t>
                    </w:r>
                    <w:r>
                      <w:rPr>
                        <w:spacing w:val="-1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Aula</w:t>
                    </w:r>
                  </w:p>
                </w:txbxContent>
              </v:textbox>
              <w10:wrap type="none"/>
            </v:shape>
            <v:shape style="position:absolute;left:5093;top:6400;width:1279;height:670" type="#_x0000_t202" filled="false" stroked="false">
              <v:textbox inset="0,0,0,0">
                <w:txbxContent>
                  <w:p>
                    <w:pPr>
                      <w:spacing w:line="305" w:lineRule="exact" w:before="0"/>
                      <w:ind w:left="127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Gestión</w:t>
                    </w:r>
                  </w:p>
                  <w:p>
                    <w:pPr>
                      <w:spacing w:line="364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Educativa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11"/>
        </w:rPr>
      </w:pPr>
      <w:r>
        <w:rPr/>
        <w:pict>
          <v:shape style="position:absolute;margin-left:85.104004pt;margin-top:9.044902pt;width:441.95pt;height:10.35pt;mso-position-horizontal-relative:page;mso-position-vertical-relative:paragraph;z-index:-15572480;mso-wrap-distance-left:0;mso-wrap-distance-right:0" coordorigin="1702,181" coordsize="8839,207" path="m10540,181l6145,181,1702,181,1702,387,6145,387,10540,387,10540,181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72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690112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16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893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Heading1"/>
        <w:numPr>
          <w:ilvl w:val="1"/>
          <w:numId w:val="17"/>
        </w:numPr>
        <w:tabs>
          <w:tab w:pos="861" w:val="left" w:leader="none"/>
          <w:tab w:pos="862" w:val="left" w:leader="none"/>
        </w:tabs>
        <w:spacing w:line="240" w:lineRule="auto" w:before="177" w:after="0"/>
        <w:ind w:left="861" w:right="1510" w:hanging="720"/>
        <w:jc w:val="left"/>
      </w:pPr>
      <w:bookmarkStart w:name="_bookmark80" w:id="121"/>
      <w:bookmarkEnd w:id="121"/>
      <w:r>
        <w:rPr>
          <w:b w:val="0"/>
        </w:rPr>
      </w:r>
      <w:bookmarkStart w:name="_bookmark80" w:id="122"/>
      <w:bookmarkEnd w:id="122"/>
      <w:r>
        <w:rPr>
          <w:color w:val="1F3863"/>
        </w:rPr>
        <w:t>Modelo</w:t>
      </w:r>
      <w:r>
        <w:rPr>
          <w:color w:val="1F3863"/>
          <w:spacing w:val="-1"/>
        </w:rPr>
        <w:t> </w:t>
      </w:r>
      <w:r>
        <w:rPr>
          <w:color w:val="1F3863"/>
        </w:rPr>
        <w:t>de</w:t>
      </w:r>
      <w:r>
        <w:rPr>
          <w:color w:val="1F3863"/>
          <w:spacing w:val="-3"/>
        </w:rPr>
        <w:t> </w:t>
      </w:r>
      <w:r>
        <w:rPr>
          <w:color w:val="1F3863"/>
        </w:rPr>
        <w:t>alineación</w:t>
      </w:r>
      <w:r>
        <w:rPr>
          <w:color w:val="1F3863"/>
          <w:spacing w:val="-3"/>
        </w:rPr>
        <w:t> </w:t>
      </w:r>
      <w:r>
        <w:rPr>
          <w:color w:val="1F3863"/>
        </w:rPr>
        <w:t>de</w:t>
      </w:r>
      <w:r>
        <w:rPr>
          <w:color w:val="1F3863"/>
          <w:spacing w:val="-2"/>
        </w:rPr>
        <w:t> </w:t>
      </w:r>
      <w:r>
        <w:rPr>
          <w:color w:val="1F3863"/>
        </w:rPr>
        <w:t>Líneas</w:t>
      </w:r>
      <w:r>
        <w:rPr>
          <w:color w:val="1F3863"/>
          <w:spacing w:val="-3"/>
        </w:rPr>
        <w:t> </w:t>
      </w:r>
      <w:r>
        <w:rPr>
          <w:color w:val="1F3863"/>
        </w:rPr>
        <w:t>Estratégicas</w:t>
      </w:r>
      <w:r>
        <w:rPr>
          <w:color w:val="1F3863"/>
          <w:spacing w:val="-2"/>
        </w:rPr>
        <w:t> </w:t>
      </w:r>
      <w:r>
        <w:rPr>
          <w:color w:val="1F3863"/>
        </w:rPr>
        <w:t>con</w:t>
      </w:r>
      <w:r>
        <w:rPr>
          <w:color w:val="1F3863"/>
          <w:spacing w:val="-3"/>
        </w:rPr>
        <w:t> </w:t>
      </w:r>
      <w:r>
        <w:rPr>
          <w:color w:val="1F3863"/>
        </w:rPr>
        <w:t>Metas</w:t>
      </w:r>
      <w:r>
        <w:rPr>
          <w:color w:val="1F3863"/>
          <w:spacing w:val="-2"/>
        </w:rPr>
        <w:t> </w:t>
      </w:r>
      <w:r>
        <w:rPr>
          <w:color w:val="1F3863"/>
        </w:rPr>
        <w:t>y</w:t>
      </w:r>
      <w:r>
        <w:rPr>
          <w:color w:val="1F3863"/>
          <w:spacing w:val="-70"/>
        </w:rPr>
        <w:t> </w:t>
      </w:r>
      <w:r>
        <w:rPr>
          <w:color w:val="1F3863"/>
        </w:rPr>
        <w:t>Resultados</w:t>
      </w:r>
    </w:p>
    <w:p>
      <w:pPr>
        <w:pStyle w:val="BodyText"/>
        <w:rPr>
          <w:b/>
        </w:rPr>
      </w:pPr>
    </w:p>
    <w:p>
      <w:pPr>
        <w:pStyle w:val="BodyText"/>
        <w:spacing w:before="1"/>
        <w:ind w:left="142" w:right="886"/>
      </w:pP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5"/>
        </w:rPr>
        <w:t> </w:t>
      </w:r>
      <w:r>
        <w:rPr/>
        <w:t>siguiente</w:t>
      </w:r>
      <w:r>
        <w:rPr>
          <w:spacing w:val="-5"/>
        </w:rPr>
        <w:t> </w:t>
      </w:r>
      <w:r>
        <w:rPr/>
        <w:t>ilustración,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observa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/>
        <w:t>alineación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3"/>
        </w:rPr>
        <w:t> </w:t>
      </w:r>
      <w:r>
        <w:rPr/>
        <w:t>metas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/>
        <w:t>resultados</w:t>
      </w:r>
      <w:r>
        <w:rPr>
          <w:spacing w:val="-2"/>
        </w:rPr>
        <w:t> </w:t>
      </w:r>
      <w:r>
        <w:rPr/>
        <w:t>establecidos</w:t>
      </w:r>
      <w:r>
        <w:rPr>
          <w:spacing w:val="-52"/>
        </w:rPr>
        <w:t> </w:t>
      </w:r>
      <w:r>
        <w:rPr/>
        <w:t>en los diferentes instrumentos de política con las líneas estratégicas establecidas por el</w:t>
      </w:r>
      <w:r>
        <w:rPr>
          <w:spacing w:val="1"/>
        </w:rPr>
        <w:t> </w:t>
      </w:r>
      <w:r>
        <w:rPr/>
        <w:t>Mineduc.</w:t>
      </w:r>
    </w:p>
    <w:p>
      <w:pPr>
        <w:pStyle w:val="BodyText"/>
        <w:rPr>
          <w:sz w:val="18"/>
        </w:rPr>
      </w:pPr>
    </w:p>
    <w:p>
      <w:pPr>
        <w:spacing w:before="0"/>
        <w:ind w:left="358" w:right="1138" w:firstLine="0"/>
        <w:jc w:val="center"/>
        <w:rPr>
          <w:sz w:val="18"/>
        </w:rPr>
      </w:pPr>
      <w:bookmarkStart w:name="_bookmark81" w:id="123"/>
      <w:bookmarkEnd w:id="123"/>
      <w:r>
        <w:rPr/>
      </w:r>
      <w:r>
        <w:rPr>
          <w:color w:val="2E5395"/>
          <w:sz w:val="18"/>
        </w:rPr>
        <w:t>Ilustración</w:t>
      </w:r>
      <w:r>
        <w:rPr>
          <w:color w:val="2E5395"/>
          <w:spacing w:val="-8"/>
          <w:sz w:val="18"/>
        </w:rPr>
        <w:t> </w:t>
      </w:r>
      <w:r>
        <w:rPr>
          <w:color w:val="2E5395"/>
          <w:sz w:val="18"/>
        </w:rPr>
        <w:t>30</w:t>
      </w:r>
    </w:p>
    <w:p>
      <w:pPr>
        <w:spacing w:before="1"/>
        <w:ind w:left="358" w:right="114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Correlación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entre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las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líneas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estratégicas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los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resultados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metas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establecidas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diferentes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instrumentos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política</w:t>
      </w:r>
    </w:p>
    <w:p>
      <w:pPr>
        <w:pStyle w:val="BodyText"/>
        <w:spacing w:before="6"/>
        <w:rPr>
          <w:i/>
          <w:sz w:val="22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8"/>
        <w:gridCol w:w="2909"/>
        <w:gridCol w:w="1757"/>
        <w:gridCol w:w="729"/>
        <w:gridCol w:w="372"/>
        <w:gridCol w:w="1043"/>
        <w:gridCol w:w="372"/>
      </w:tblGrid>
      <w:tr>
        <w:trPr>
          <w:trHeight w:val="371" w:hRule="atLeast"/>
        </w:trPr>
        <w:tc>
          <w:tcPr>
            <w:tcW w:w="1648" w:type="dxa"/>
            <w:shd w:val="clear" w:color="auto" w:fill="006FC0"/>
          </w:tcPr>
          <w:p>
            <w:pPr>
              <w:pStyle w:val="TableParagraph"/>
              <w:spacing w:before="107"/>
              <w:ind w:left="264"/>
              <w:rPr>
                <w:rFonts w:ascii="Calibri Light" w:hAnsi="Calibri Light"/>
                <w:sz w:val="14"/>
              </w:rPr>
            </w:pPr>
            <w:r>
              <w:rPr>
                <w:rFonts w:ascii="Calibri Light" w:hAnsi="Calibri Light"/>
                <w:color w:val="FFFFFF"/>
                <w:w w:val="105"/>
                <w:sz w:val="14"/>
              </w:rPr>
              <w:t>Linea </w:t>
            </w:r>
            <w:r>
              <w:rPr>
                <w:rFonts w:ascii="Calibri Light" w:hAnsi="Calibri Light"/>
                <w:color w:val="FFFFFF"/>
                <w:spacing w:val="23"/>
                <w:w w:val="105"/>
                <w:sz w:val="14"/>
              </w:rPr>
              <w:t> </w:t>
            </w:r>
            <w:r>
              <w:rPr>
                <w:rFonts w:ascii="Calibri Light" w:hAnsi="Calibri Light"/>
                <w:color w:val="FFFFFF"/>
                <w:w w:val="105"/>
                <w:sz w:val="14"/>
              </w:rPr>
              <w:t>Estratégica</w:t>
            </w:r>
          </w:p>
        </w:tc>
        <w:tc>
          <w:tcPr>
            <w:tcW w:w="2909" w:type="dxa"/>
            <w:shd w:val="clear" w:color="auto" w:fill="006FC0"/>
          </w:tcPr>
          <w:p>
            <w:pPr>
              <w:pStyle w:val="TableParagraph"/>
              <w:spacing w:before="107"/>
              <w:ind w:left="1089" w:right="1088"/>
              <w:jc w:val="center"/>
              <w:rPr>
                <w:rFonts w:ascii="Calibri Light"/>
                <w:sz w:val="14"/>
              </w:rPr>
            </w:pPr>
            <w:r>
              <w:rPr>
                <w:rFonts w:ascii="Calibri Light"/>
                <w:color w:val="FFFFFF"/>
                <w:w w:val="105"/>
                <w:sz w:val="14"/>
              </w:rPr>
              <w:t>Resultado</w:t>
            </w:r>
          </w:p>
        </w:tc>
        <w:tc>
          <w:tcPr>
            <w:tcW w:w="1757" w:type="dxa"/>
            <w:shd w:val="clear" w:color="auto" w:fill="006FC0"/>
          </w:tcPr>
          <w:p>
            <w:pPr>
              <w:pStyle w:val="TableParagraph"/>
              <w:spacing w:before="107"/>
              <w:ind w:left="571"/>
              <w:rPr>
                <w:rFonts w:ascii="Calibri Light"/>
                <w:sz w:val="14"/>
              </w:rPr>
            </w:pPr>
            <w:r>
              <w:rPr>
                <w:rFonts w:ascii="Calibri Light"/>
                <w:color w:val="FFFFFF"/>
                <w:w w:val="105"/>
                <w:sz w:val="14"/>
              </w:rPr>
              <w:t>Indicador</w:t>
            </w:r>
          </w:p>
        </w:tc>
        <w:tc>
          <w:tcPr>
            <w:tcW w:w="729" w:type="dxa"/>
            <w:shd w:val="clear" w:color="auto" w:fill="006FC0"/>
          </w:tcPr>
          <w:p>
            <w:pPr>
              <w:pStyle w:val="TableParagraph"/>
              <w:spacing w:before="12"/>
              <w:ind w:left="2" w:right="9"/>
              <w:jc w:val="center"/>
              <w:rPr>
                <w:rFonts w:ascii="Calibri Light"/>
                <w:sz w:val="14"/>
              </w:rPr>
            </w:pPr>
            <w:r>
              <w:rPr>
                <w:rFonts w:ascii="Calibri Light"/>
                <w:color w:val="FFFFFF"/>
                <w:w w:val="105"/>
                <w:sz w:val="14"/>
              </w:rPr>
              <w:t>Linea</w:t>
            </w:r>
            <w:r>
              <w:rPr>
                <w:rFonts w:ascii="Calibri Light"/>
                <w:color w:val="FFFFFF"/>
                <w:spacing w:val="24"/>
                <w:w w:val="105"/>
                <w:sz w:val="14"/>
              </w:rPr>
              <w:t> </w:t>
            </w:r>
            <w:r>
              <w:rPr>
                <w:rFonts w:ascii="Calibri Light"/>
                <w:color w:val="FFFFFF"/>
                <w:w w:val="105"/>
                <w:sz w:val="14"/>
              </w:rPr>
              <w:t>de</w:t>
            </w:r>
          </w:p>
          <w:p>
            <w:pPr>
              <w:pStyle w:val="TableParagraph"/>
              <w:spacing w:line="149" w:lineRule="exact" w:before="20"/>
              <w:ind w:left="8" w:right="8"/>
              <w:jc w:val="center"/>
              <w:rPr>
                <w:rFonts w:ascii="Calibri Light"/>
                <w:sz w:val="14"/>
              </w:rPr>
            </w:pPr>
            <w:r>
              <w:rPr>
                <w:rFonts w:ascii="Calibri Light"/>
                <w:color w:val="FFFFFF"/>
                <w:w w:val="105"/>
                <w:sz w:val="14"/>
              </w:rPr>
              <w:t>base</w:t>
            </w:r>
          </w:p>
        </w:tc>
        <w:tc>
          <w:tcPr>
            <w:tcW w:w="372" w:type="dxa"/>
            <w:shd w:val="clear" w:color="auto" w:fill="006FC0"/>
          </w:tcPr>
          <w:p>
            <w:pPr>
              <w:pStyle w:val="TableParagraph"/>
              <w:spacing w:before="107"/>
              <w:ind w:left="32" w:right="29"/>
              <w:jc w:val="center"/>
              <w:rPr>
                <w:rFonts w:ascii="Calibri Light" w:hAnsi="Calibri Light"/>
                <w:sz w:val="14"/>
              </w:rPr>
            </w:pPr>
            <w:r>
              <w:rPr>
                <w:rFonts w:ascii="Calibri Light" w:hAnsi="Calibri Light"/>
                <w:color w:val="FFFFFF"/>
                <w:w w:val="105"/>
                <w:sz w:val="14"/>
              </w:rPr>
              <w:t>Año</w:t>
            </w:r>
          </w:p>
        </w:tc>
        <w:tc>
          <w:tcPr>
            <w:tcW w:w="1043" w:type="dxa"/>
            <w:shd w:val="clear" w:color="auto" w:fill="006FC0"/>
          </w:tcPr>
          <w:p>
            <w:pPr>
              <w:pStyle w:val="TableParagraph"/>
              <w:spacing w:before="107"/>
              <w:ind w:right="348"/>
              <w:jc w:val="right"/>
              <w:rPr>
                <w:rFonts w:ascii="Calibri Light"/>
                <w:sz w:val="14"/>
              </w:rPr>
            </w:pPr>
            <w:r>
              <w:rPr>
                <w:rFonts w:ascii="Calibri Light"/>
                <w:color w:val="FFFFFF"/>
                <w:w w:val="105"/>
                <w:sz w:val="14"/>
              </w:rPr>
              <w:t>Meta</w:t>
            </w:r>
          </w:p>
        </w:tc>
        <w:tc>
          <w:tcPr>
            <w:tcW w:w="372" w:type="dxa"/>
            <w:shd w:val="clear" w:color="auto" w:fill="006FC0"/>
          </w:tcPr>
          <w:p>
            <w:pPr>
              <w:pStyle w:val="TableParagraph"/>
              <w:spacing w:before="107"/>
              <w:ind w:left="60"/>
              <w:rPr>
                <w:rFonts w:ascii="Calibri Light" w:hAnsi="Calibri Light"/>
                <w:sz w:val="14"/>
              </w:rPr>
            </w:pPr>
            <w:r>
              <w:rPr>
                <w:rFonts w:ascii="Calibri Light" w:hAnsi="Calibri Light"/>
                <w:color w:val="FFFFFF"/>
                <w:w w:val="105"/>
                <w:sz w:val="14"/>
              </w:rPr>
              <w:t>Año</w:t>
            </w:r>
          </w:p>
        </w:tc>
      </w:tr>
      <w:tr>
        <w:trPr>
          <w:trHeight w:val="327" w:hRule="atLeast"/>
        </w:trPr>
        <w:tc>
          <w:tcPr>
            <w:tcW w:w="1648" w:type="dxa"/>
            <w:vMerge w:val="restart"/>
            <w:shd w:val="clear" w:color="auto" w:fill="DDEBF7"/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3"/>
              <w:rPr>
                <w:i/>
                <w:sz w:val="9"/>
              </w:rPr>
            </w:pPr>
          </w:p>
          <w:p>
            <w:pPr>
              <w:pStyle w:val="TableParagraph"/>
              <w:ind w:left="192"/>
              <w:rPr>
                <w:sz w:val="12"/>
              </w:rPr>
            </w:pPr>
            <w:r>
              <w:rPr>
                <w:color w:val="313D4F"/>
                <w:sz w:val="12"/>
              </w:rPr>
              <w:t>Ampliación</w:t>
            </w:r>
            <w:r>
              <w:rPr>
                <w:color w:val="313D4F"/>
                <w:spacing w:val="12"/>
                <w:sz w:val="12"/>
              </w:rPr>
              <w:t> </w:t>
            </w:r>
            <w:r>
              <w:rPr>
                <w:color w:val="313D4F"/>
                <w:sz w:val="12"/>
              </w:rPr>
              <w:t>de</w:t>
            </w:r>
            <w:r>
              <w:rPr>
                <w:color w:val="313D4F"/>
                <w:spacing w:val="7"/>
                <w:sz w:val="12"/>
              </w:rPr>
              <w:t> </w:t>
            </w:r>
            <w:r>
              <w:rPr>
                <w:color w:val="313D4F"/>
                <w:sz w:val="12"/>
              </w:rPr>
              <w:t>Cobertura</w:t>
            </w:r>
          </w:p>
        </w:tc>
        <w:tc>
          <w:tcPr>
            <w:tcW w:w="2909" w:type="dxa"/>
            <w:shd w:val="clear" w:color="auto" w:fill="DDEBF7"/>
          </w:tcPr>
          <w:p>
            <w:pPr>
              <w:pStyle w:val="TableParagraph"/>
              <w:spacing w:before="9"/>
              <w:ind w:left="24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PGG:</w:t>
            </w:r>
            <w:r>
              <w:rPr>
                <w:color w:val="313D4F"/>
                <w:spacing w:val="-1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Para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el</w:t>
            </w:r>
            <w:r>
              <w:rPr>
                <w:color w:val="313D4F"/>
                <w:spacing w:val="-3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2023</w:t>
            </w:r>
            <w:r>
              <w:rPr>
                <w:color w:val="313D4F"/>
                <w:spacing w:val="-1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se</w:t>
            </w:r>
            <w:r>
              <w:rPr>
                <w:color w:val="313D4F"/>
                <w:spacing w:val="-6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ha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incrementado</w:t>
            </w:r>
            <w:r>
              <w:rPr>
                <w:color w:val="313D4F"/>
                <w:spacing w:val="-3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la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tasa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neta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de</w:t>
            </w:r>
          </w:p>
          <w:p>
            <w:pPr>
              <w:pStyle w:val="TableParagraph"/>
              <w:spacing w:line="130" w:lineRule="exact" w:before="22"/>
              <w:ind w:left="24"/>
              <w:rPr>
                <w:sz w:val="12"/>
              </w:rPr>
            </w:pPr>
            <w:r>
              <w:rPr>
                <w:color w:val="313D4F"/>
                <w:spacing w:val="-1"/>
                <w:w w:val="105"/>
                <w:sz w:val="12"/>
              </w:rPr>
              <w:t>cobertura</w:t>
            </w:r>
            <w:r>
              <w:rPr>
                <w:color w:val="313D4F"/>
                <w:spacing w:val="-6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en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el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nivel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preprimario</w:t>
            </w:r>
          </w:p>
        </w:tc>
        <w:tc>
          <w:tcPr>
            <w:tcW w:w="1757" w:type="dxa"/>
            <w:shd w:val="clear" w:color="auto" w:fill="DDEBF7"/>
          </w:tcPr>
          <w:p>
            <w:pPr>
              <w:pStyle w:val="TableParagraph"/>
              <w:spacing w:before="9"/>
              <w:ind w:left="24"/>
              <w:rPr>
                <w:sz w:val="12"/>
              </w:rPr>
            </w:pPr>
            <w:r>
              <w:rPr>
                <w:color w:val="313D4F"/>
                <w:spacing w:val="-1"/>
                <w:w w:val="105"/>
                <w:sz w:val="12"/>
              </w:rPr>
              <w:t>Tasa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neta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de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cobertura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en</w:t>
            </w:r>
            <w:r>
              <w:rPr>
                <w:color w:val="313D4F"/>
                <w:spacing w:val="-2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el</w:t>
            </w:r>
            <w:r>
              <w:rPr>
                <w:color w:val="313D4F"/>
                <w:spacing w:val="-2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nivel</w:t>
            </w:r>
          </w:p>
          <w:p>
            <w:pPr>
              <w:pStyle w:val="TableParagraph"/>
              <w:spacing w:line="130" w:lineRule="exact" w:before="22"/>
              <w:ind w:left="24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preprimario</w:t>
            </w:r>
          </w:p>
        </w:tc>
        <w:tc>
          <w:tcPr>
            <w:tcW w:w="729" w:type="dxa"/>
            <w:shd w:val="clear" w:color="auto" w:fill="DDEBF7"/>
          </w:tcPr>
          <w:p>
            <w:pPr>
              <w:pStyle w:val="TableParagraph"/>
              <w:spacing w:before="90"/>
              <w:ind w:left="8" w:right="8"/>
              <w:jc w:val="center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51.16</w:t>
            </w:r>
          </w:p>
        </w:tc>
        <w:tc>
          <w:tcPr>
            <w:tcW w:w="372" w:type="dxa"/>
            <w:shd w:val="clear" w:color="auto" w:fill="DDEBF7"/>
          </w:tcPr>
          <w:p>
            <w:pPr>
              <w:pStyle w:val="TableParagraph"/>
              <w:spacing w:before="90"/>
              <w:ind w:left="36" w:right="29"/>
              <w:jc w:val="center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2019</w:t>
            </w:r>
          </w:p>
        </w:tc>
        <w:tc>
          <w:tcPr>
            <w:tcW w:w="1043" w:type="dxa"/>
            <w:shd w:val="clear" w:color="auto" w:fill="DDEBF7"/>
          </w:tcPr>
          <w:p>
            <w:pPr>
              <w:pStyle w:val="TableParagraph"/>
              <w:spacing w:before="9"/>
              <w:ind w:left="264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12</w:t>
            </w:r>
            <w:r>
              <w:rPr>
                <w:color w:val="313D4F"/>
                <w:spacing w:val="-1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puntos</w:t>
            </w:r>
          </w:p>
          <w:p>
            <w:pPr>
              <w:pStyle w:val="TableParagraph"/>
              <w:spacing w:line="130" w:lineRule="exact" w:before="22"/>
              <w:ind w:left="177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porcentuales.</w:t>
            </w:r>
          </w:p>
        </w:tc>
        <w:tc>
          <w:tcPr>
            <w:tcW w:w="372" w:type="dxa"/>
            <w:shd w:val="clear" w:color="auto" w:fill="DDEBF7"/>
          </w:tcPr>
          <w:p>
            <w:pPr>
              <w:pStyle w:val="TableParagraph"/>
              <w:spacing w:before="90"/>
              <w:ind w:left="53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2023</w:t>
            </w:r>
          </w:p>
        </w:tc>
      </w:tr>
      <w:tr>
        <w:trPr>
          <w:trHeight w:val="496" w:hRule="atLeast"/>
        </w:trPr>
        <w:tc>
          <w:tcPr>
            <w:tcW w:w="1648" w:type="dxa"/>
            <w:vMerge/>
            <w:tcBorders>
              <w:top w:val="nil"/>
            </w:tcBorders>
            <w:shd w:val="clear" w:color="auto" w:fill="DDEBF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9" w:type="dxa"/>
            <w:shd w:val="clear" w:color="auto" w:fill="DDEBF7"/>
          </w:tcPr>
          <w:p>
            <w:pPr>
              <w:pStyle w:val="TableParagraph"/>
              <w:spacing w:line="276" w:lineRule="auto" w:before="90"/>
              <w:ind w:left="24"/>
              <w:rPr>
                <w:sz w:val="12"/>
              </w:rPr>
            </w:pPr>
            <w:r>
              <w:rPr>
                <w:color w:val="313D4F"/>
                <w:spacing w:val="-1"/>
                <w:w w:val="105"/>
                <w:sz w:val="12"/>
              </w:rPr>
              <w:t>RI: Para</w:t>
            </w:r>
            <w:r>
              <w:rPr>
                <w:color w:val="313D4F"/>
                <w:spacing w:val="-6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el</w:t>
            </w:r>
            <w:r>
              <w:rPr>
                <w:color w:val="313D4F"/>
                <w:spacing w:val="-3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2024,</w:t>
            </w:r>
            <w:r>
              <w:rPr>
                <w:color w:val="313D4F"/>
                <w:spacing w:val="-6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se</w:t>
            </w:r>
            <w:r>
              <w:rPr>
                <w:color w:val="313D4F"/>
                <w:spacing w:val="-7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ha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incrementado</w:t>
            </w:r>
            <w:r>
              <w:rPr>
                <w:color w:val="313D4F"/>
                <w:spacing w:val="-3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la</w:t>
            </w:r>
            <w:r>
              <w:rPr>
                <w:color w:val="313D4F"/>
                <w:spacing w:val="-6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tasa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de</w:t>
            </w:r>
            <w:r>
              <w:rPr>
                <w:color w:val="313D4F"/>
                <w:spacing w:val="-7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variación</w:t>
            </w:r>
            <w:r>
              <w:rPr>
                <w:color w:val="313D4F"/>
                <w:spacing w:val="-2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acumulada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de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la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matrícula</w:t>
            </w:r>
            <w:r>
              <w:rPr>
                <w:color w:val="313D4F"/>
                <w:spacing w:val="-3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oficial</w:t>
            </w:r>
            <w:r>
              <w:rPr>
                <w:color w:val="313D4F"/>
                <w:spacing w:val="-2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de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preprimaria</w:t>
            </w:r>
          </w:p>
        </w:tc>
        <w:tc>
          <w:tcPr>
            <w:tcW w:w="1757" w:type="dxa"/>
            <w:shd w:val="clear" w:color="auto" w:fill="DDEBF7"/>
          </w:tcPr>
          <w:p>
            <w:pPr>
              <w:pStyle w:val="TableParagraph"/>
              <w:spacing w:before="7"/>
              <w:rPr>
                <w:i/>
                <w:sz w:val="14"/>
              </w:rPr>
            </w:pPr>
          </w:p>
          <w:p>
            <w:pPr>
              <w:pStyle w:val="TableParagraph"/>
              <w:ind w:left="24"/>
              <w:rPr>
                <w:sz w:val="12"/>
              </w:rPr>
            </w:pPr>
            <w:r>
              <w:rPr>
                <w:color w:val="313D4F"/>
                <w:spacing w:val="-1"/>
                <w:w w:val="105"/>
                <w:sz w:val="12"/>
              </w:rPr>
              <w:t>matrícula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oficial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de</w:t>
            </w:r>
            <w:r>
              <w:rPr>
                <w:color w:val="313D4F"/>
                <w:spacing w:val="-6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preprimaria</w:t>
            </w:r>
          </w:p>
        </w:tc>
        <w:tc>
          <w:tcPr>
            <w:tcW w:w="729" w:type="dxa"/>
            <w:shd w:val="clear" w:color="auto" w:fill="DDEBF7"/>
          </w:tcPr>
          <w:p>
            <w:pPr>
              <w:pStyle w:val="TableParagraph"/>
              <w:spacing w:before="7"/>
              <w:rPr>
                <w:i/>
                <w:sz w:val="14"/>
              </w:rPr>
            </w:pPr>
          </w:p>
          <w:p>
            <w:pPr>
              <w:pStyle w:val="TableParagraph"/>
              <w:ind w:left="8" w:right="8"/>
              <w:jc w:val="center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0.022</w:t>
            </w:r>
          </w:p>
        </w:tc>
        <w:tc>
          <w:tcPr>
            <w:tcW w:w="372" w:type="dxa"/>
            <w:shd w:val="clear" w:color="auto" w:fill="DDEBF7"/>
          </w:tcPr>
          <w:p>
            <w:pPr>
              <w:pStyle w:val="TableParagraph"/>
              <w:spacing w:before="7"/>
              <w:rPr>
                <w:i/>
                <w:sz w:val="14"/>
              </w:rPr>
            </w:pPr>
          </w:p>
          <w:p>
            <w:pPr>
              <w:pStyle w:val="TableParagraph"/>
              <w:ind w:left="36" w:right="29"/>
              <w:jc w:val="center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2020</w:t>
            </w:r>
          </w:p>
        </w:tc>
        <w:tc>
          <w:tcPr>
            <w:tcW w:w="1043" w:type="dxa"/>
            <w:shd w:val="clear" w:color="auto" w:fill="DDEBF7"/>
          </w:tcPr>
          <w:p>
            <w:pPr>
              <w:pStyle w:val="TableParagraph"/>
              <w:spacing w:before="7"/>
              <w:rPr>
                <w:i/>
                <w:sz w:val="14"/>
              </w:rPr>
            </w:pPr>
          </w:p>
          <w:p>
            <w:pPr>
              <w:pStyle w:val="TableParagraph"/>
              <w:ind w:right="368"/>
              <w:jc w:val="right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0.065</w:t>
            </w:r>
          </w:p>
        </w:tc>
        <w:tc>
          <w:tcPr>
            <w:tcW w:w="372" w:type="dxa"/>
            <w:shd w:val="clear" w:color="auto" w:fill="DDEBF7"/>
          </w:tcPr>
          <w:p>
            <w:pPr>
              <w:pStyle w:val="TableParagraph"/>
              <w:spacing w:before="7"/>
              <w:rPr>
                <w:i/>
                <w:sz w:val="14"/>
              </w:rPr>
            </w:pPr>
          </w:p>
          <w:p>
            <w:pPr>
              <w:pStyle w:val="TableParagraph"/>
              <w:ind w:left="53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2024</w:t>
            </w:r>
          </w:p>
        </w:tc>
      </w:tr>
      <w:tr>
        <w:trPr>
          <w:trHeight w:val="327" w:hRule="atLeast"/>
        </w:trPr>
        <w:tc>
          <w:tcPr>
            <w:tcW w:w="1648" w:type="dxa"/>
            <w:vMerge/>
            <w:tcBorders>
              <w:top w:val="nil"/>
            </w:tcBorders>
            <w:shd w:val="clear" w:color="auto" w:fill="DDEBF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9" w:type="dxa"/>
            <w:shd w:val="clear" w:color="auto" w:fill="DDEBF7"/>
          </w:tcPr>
          <w:p>
            <w:pPr>
              <w:pStyle w:val="TableParagraph"/>
              <w:spacing w:before="9"/>
              <w:ind w:left="24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PGG:</w:t>
            </w:r>
            <w:r>
              <w:rPr>
                <w:color w:val="313D4F"/>
                <w:spacing w:val="-1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Para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el</w:t>
            </w:r>
            <w:r>
              <w:rPr>
                <w:color w:val="313D4F"/>
                <w:spacing w:val="-3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2023</w:t>
            </w:r>
            <w:r>
              <w:rPr>
                <w:color w:val="313D4F"/>
                <w:spacing w:val="-1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se</w:t>
            </w:r>
            <w:r>
              <w:rPr>
                <w:color w:val="313D4F"/>
                <w:spacing w:val="-6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ha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incrementado</w:t>
            </w:r>
            <w:r>
              <w:rPr>
                <w:color w:val="313D4F"/>
                <w:spacing w:val="-3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la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tasa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neta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de</w:t>
            </w:r>
          </w:p>
          <w:p>
            <w:pPr>
              <w:pStyle w:val="TableParagraph"/>
              <w:spacing w:line="130" w:lineRule="exact" w:before="22"/>
              <w:ind w:left="24"/>
              <w:rPr>
                <w:sz w:val="12"/>
              </w:rPr>
            </w:pPr>
            <w:r>
              <w:rPr>
                <w:color w:val="313D4F"/>
                <w:spacing w:val="-1"/>
                <w:w w:val="105"/>
                <w:sz w:val="12"/>
              </w:rPr>
              <w:t>cobertura</w:t>
            </w:r>
            <w:r>
              <w:rPr>
                <w:color w:val="313D4F"/>
                <w:spacing w:val="-6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en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el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nivel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primario</w:t>
            </w:r>
          </w:p>
        </w:tc>
        <w:tc>
          <w:tcPr>
            <w:tcW w:w="1757" w:type="dxa"/>
            <w:shd w:val="clear" w:color="auto" w:fill="DDEBF7"/>
          </w:tcPr>
          <w:p>
            <w:pPr>
              <w:pStyle w:val="TableParagraph"/>
              <w:spacing w:before="9"/>
              <w:ind w:left="24"/>
              <w:rPr>
                <w:sz w:val="12"/>
              </w:rPr>
            </w:pPr>
            <w:r>
              <w:rPr>
                <w:color w:val="313D4F"/>
                <w:spacing w:val="-1"/>
                <w:w w:val="105"/>
                <w:sz w:val="12"/>
              </w:rPr>
              <w:t>Tasa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neta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de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cobertura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en</w:t>
            </w:r>
            <w:r>
              <w:rPr>
                <w:color w:val="313D4F"/>
                <w:spacing w:val="-2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el</w:t>
            </w:r>
            <w:r>
              <w:rPr>
                <w:color w:val="313D4F"/>
                <w:spacing w:val="-2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nivel</w:t>
            </w:r>
          </w:p>
          <w:p>
            <w:pPr>
              <w:pStyle w:val="TableParagraph"/>
              <w:spacing w:line="130" w:lineRule="exact" w:before="22"/>
              <w:ind w:left="24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primario</w:t>
            </w:r>
          </w:p>
        </w:tc>
        <w:tc>
          <w:tcPr>
            <w:tcW w:w="729" w:type="dxa"/>
            <w:shd w:val="clear" w:color="auto" w:fill="DDEBF7"/>
          </w:tcPr>
          <w:p>
            <w:pPr>
              <w:pStyle w:val="TableParagraph"/>
              <w:spacing w:before="90"/>
              <w:ind w:left="8" w:right="8"/>
              <w:jc w:val="center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77.53</w:t>
            </w:r>
          </w:p>
        </w:tc>
        <w:tc>
          <w:tcPr>
            <w:tcW w:w="372" w:type="dxa"/>
            <w:shd w:val="clear" w:color="auto" w:fill="DDEBF7"/>
          </w:tcPr>
          <w:p>
            <w:pPr>
              <w:pStyle w:val="TableParagraph"/>
              <w:spacing w:before="90"/>
              <w:ind w:left="36" w:right="29"/>
              <w:jc w:val="center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2019</w:t>
            </w:r>
          </w:p>
        </w:tc>
        <w:tc>
          <w:tcPr>
            <w:tcW w:w="1043" w:type="dxa"/>
            <w:shd w:val="clear" w:color="auto" w:fill="DDEBF7"/>
          </w:tcPr>
          <w:p>
            <w:pPr>
              <w:pStyle w:val="TableParagraph"/>
              <w:spacing w:before="9"/>
              <w:ind w:left="264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17</w:t>
            </w:r>
            <w:r>
              <w:rPr>
                <w:color w:val="313D4F"/>
                <w:spacing w:val="-1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puntos</w:t>
            </w:r>
          </w:p>
          <w:p>
            <w:pPr>
              <w:pStyle w:val="TableParagraph"/>
              <w:spacing w:line="130" w:lineRule="exact" w:before="22"/>
              <w:ind w:left="177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porcentuales.</w:t>
            </w:r>
          </w:p>
        </w:tc>
        <w:tc>
          <w:tcPr>
            <w:tcW w:w="372" w:type="dxa"/>
            <w:shd w:val="clear" w:color="auto" w:fill="DDEBF7"/>
          </w:tcPr>
          <w:p>
            <w:pPr>
              <w:pStyle w:val="TableParagraph"/>
              <w:spacing w:before="90"/>
              <w:ind w:left="53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2023</w:t>
            </w:r>
          </w:p>
        </w:tc>
      </w:tr>
      <w:tr>
        <w:trPr>
          <w:trHeight w:val="327" w:hRule="atLeast"/>
        </w:trPr>
        <w:tc>
          <w:tcPr>
            <w:tcW w:w="1648" w:type="dxa"/>
            <w:vMerge/>
            <w:tcBorders>
              <w:top w:val="nil"/>
            </w:tcBorders>
            <w:shd w:val="clear" w:color="auto" w:fill="DDEBF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9" w:type="dxa"/>
            <w:shd w:val="clear" w:color="auto" w:fill="DDEBF7"/>
          </w:tcPr>
          <w:p>
            <w:pPr>
              <w:pStyle w:val="TableParagraph"/>
              <w:spacing w:before="9"/>
              <w:ind w:left="24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PGG:</w:t>
            </w:r>
            <w:r>
              <w:rPr>
                <w:color w:val="313D4F"/>
                <w:spacing w:val="-1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Para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el</w:t>
            </w:r>
            <w:r>
              <w:rPr>
                <w:color w:val="313D4F"/>
                <w:spacing w:val="-3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año</w:t>
            </w:r>
            <w:r>
              <w:rPr>
                <w:color w:val="313D4F"/>
                <w:spacing w:val="-3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2023</w:t>
            </w:r>
            <w:r>
              <w:rPr>
                <w:color w:val="313D4F"/>
                <w:spacing w:val="-1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se</w:t>
            </w:r>
            <w:r>
              <w:rPr>
                <w:color w:val="313D4F"/>
                <w:spacing w:val="-6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ha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incrementado</w:t>
            </w:r>
            <w:r>
              <w:rPr>
                <w:color w:val="313D4F"/>
                <w:spacing w:val="-2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la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tasa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de</w:t>
            </w:r>
          </w:p>
          <w:p>
            <w:pPr>
              <w:pStyle w:val="TableParagraph"/>
              <w:spacing w:line="130" w:lineRule="exact" w:before="22"/>
              <w:ind w:left="24"/>
              <w:rPr>
                <w:sz w:val="12"/>
              </w:rPr>
            </w:pPr>
            <w:r>
              <w:rPr>
                <w:color w:val="313D4F"/>
                <w:spacing w:val="-1"/>
                <w:w w:val="105"/>
                <w:sz w:val="12"/>
              </w:rPr>
              <w:t>cobertura</w:t>
            </w:r>
            <w:r>
              <w:rPr>
                <w:color w:val="313D4F"/>
                <w:spacing w:val="-7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en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el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nivel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básico</w:t>
            </w:r>
          </w:p>
        </w:tc>
        <w:tc>
          <w:tcPr>
            <w:tcW w:w="1757" w:type="dxa"/>
            <w:shd w:val="clear" w:color="auto" w:fill="DDEBF7"/>
          </w:tcPr>
          <w:p>
            <w:pPr>
              <w:pStyle w:val="TableParagraph"/>
              <w:spacing w:before="9"/>
              <w:ind w:left="24"/>
              <w:rPr>
                <w:sz w:val="12"/>
              </w:rPr>
            </w:pPr>
            <w:r>
              <w:rPr>
                <w:color w:val="313D4F"/>
                <w:spacing w:val="-1"/>
                <w:w w:val="105"/>
                <w:sz w:val="12"/>
              </w:rPr>
              <w:t>Tasa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neta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de</w:t>
            </w:r>
            <w:r>
              <w:rPr>
                <w:color w:val="313D4F"/>
                <w:spacing w:val="-6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cobertura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neta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en</w:t>
            </w:r>
            <w:r>
              <w:rPr>
                <w:color w:val="313D4F"/>
                <w:spacing w:val="-2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el</w:t>
            </w:r>
          </w:p>
          <w:p>
            <w:pPr>
              <w:pStyle w:val="TableParagraph"/>
              <w:spacing w:line="130" w:lineRule="exact" w:before="22"/>
              <w:ind w:left="24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nivel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básico</w:t>
            </w:r>
          </w:p>
        </w:tc>
        <w:tc>
          <w:tcPr>
            <w:tcW w:w="729" w:type="dxa"/>
            <w:shd w:val="clear" w:color="auto" w:fill="DDEBF7"/>
          </w:tcPr>
          <w:p>
            <w:pPr>
              <w:pStyle w:val="TableParagraph"/>
              <w:spacing w:before="90"/>
              <w:ind w:left="8" w:right="8"/>
              <w:jc w:val="center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43.24</w:t>
            </w:r>
          </w:p>
        </w:tc>
        <w:tc>
          <w:tcPr>
            <w:tcW w:w="372" w:type="dxa"/>
            <w:shd w:val="clear" w:color="auto" w:fill="DDEBF7"/>
          </w:tcPr>
          <w:p>
            <w:pPr>
              <w:pStyle w:val="TableParagraph"/>
              <w:spacing w:before="90"/>
              <w:ind w:left="36" w:right="29"/>
              <w:jc w:val="center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2018</w:t>
            </w:r>
          </w:p>
        </w:tc>
        <w:tc>
          <w:tcPr>
            <w:tcW w:w="1043" w:type="dxa"/>
            <w:shd w:val="clear" w:color="auto" w:fill="DDEBF7"/>
          </w:tcPr>
          <w:p>
            <w:pPr>
              <w:pStyle w:val="TableParagraph"/>
              <w:spacing w:before="9"/>
              <w:ind w:left="264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17</w:t>
            </w:r>
            <w:r>
              <w:rPr>
                <w:color w:val="313D4F"/>
                <w:spacing w:val="-1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puntos</w:t>
            </w:r>
          </w:p>
          <w:p>
            <w:pPr>
              <w:pStyle w:val="TableParagraph"/>
              <w:spacing w:line="130" w:lineRule="exact" w:before="22"/>
              <w:ind w:left="177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porcentuales.</w:t>
            </w:r>
          </w:p>
        </w:tc>
        <w:tc>
          <w:tcPr>
            <w:tcW w:w="372" w:type="dxa"/>
            <w:shd w:val="clear" w:color="auto" w:fill="DDEBF7"/>
          </w:tcPr>
          <w:p>
            <w:pPr>
              <w:pStyle w:val="TableParagraph"/>
              <w:spacing w:before="90"/>
              <w:ind w:left="53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2023</w:t>
            </w:r>
          </w:p>
        </w:tc>
      </w:tr>
      <w:tr>
        <w:trPr>
          <w:trHeight w:val="327" w:hRule="atLeast"/>
        </w:trPr>
        <w:tc>
          <w:tcPr>
            <w:tcW w:w="1648" w:type="dxa"/>
            <w:vMerge/>
            <w:tcBorders>
              <w:top w:val="nil"/>
            </w:tcBorders>
            <w:shd w:val="clear" w:color="auto" w:fill="DDEBF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9" w:type="dxa"/>
            <w:shd w:val="clear" w:color="auto" w:fill="DDEBF7"/>
          </w:tcPr>
          <w:p>
            <w:pPr>
              <w:pStyle w:val="TableParagraph"/>
              <w:spacing w:before="9"/>
              <w:ind w:left="24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PGG:Para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el</w:t>
            </w:r>
            <w:r>
              <w:rPr>
                <w:color w:val="313D4F"/>
                <w:spacing w:val="-3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año</w:t>
            </w:r>
            <w:r>
              <w:rPr>
                <w:color w:val="313D4F"/>
                <w:spacing w:val="-3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2023</w:t>
            </w:r>
            <w:r>
              <w:rPr>
                <w:color w:val="313D4F"/>
                <w:spacing w:val="-1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se</w:t>
            </w:r>
            <w:r>
              <w:rPr>
                <w:color w:val="313D4F"/>
                <w:spacing w:val="-6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ha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incrementado</w:t>
            </w:r>
            <w:r>
              <w:rPr>
                <w:color w:val="313D4F"/>
                <w:spacing w:val="-3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la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tasa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de</w:t>
            </w:r>
          </w:p>
          <w:p>
            <w:pPr>
              <w:pStyle w:val="TableParagraph"/>
              <w:spacing w:line="130" w:lineRule="exact" w:before="22"/>
              <w:ind w:left="24"/>
              <w:rPr>
                <w:sz w:val="12"/>
              </w:rPr>
            </w:pPr>
            <w:r>
              <w:rPr>
                <w:color w:val="313D4F"/>
                <w:spacing w:val="-1"/>
                <w:w w:val="105"/>
                <w:sz w:val="12"/>
              </w:rPr>
              <w:t>cobertura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en</w:t>
            </w:r>
            <w:r>
              <w:rPr>
                <w:color w:val="313D4F"/>
                <w:spacing w:val="-2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el</w:t>
            </w:r>
            <w:r>
              <w:rPr>
                <w:color w:val="313D4F"/>
                <w:spacing w:val="-3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nivel</w:t>
            </w:r>
            <w:r>
              <w:rPr>
                <w:color w:val="313D4F"/>
                <w:spacing w:val="-2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diversificado</w:t>
            </w:r>
          </w:p>
        </w:tc>
        <w:tc>
          <w:tcPr>
            <w:tcW w:w="1757" w:type="dxa"/>
            <w:shd w:val="clear" w:color="auto" w:fill="DDEBF7"/>
          </w:tcPr>
          <w:p>
            <w:pPr>
              <w:pStyle w:val="TableParagraph"/>
              <w:spacing w:before="9"/>
              <w:ind w:left="24"/>
              <w:rPr>
                <w:sz w:val="12"/>
              </w:rPr>
            </w:pPr>
            <w:r>
              <w:rPr>
                <w:color w:val="313D4F"/>
                <w:spacing w:val="-1"/>
                <w:w w:val="105"/>
                <w:sz w:val="12"/>
              </w:rPr>
              <w:t>Tasa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neta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de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cobertura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en</w:t>
            </w:r>
            <w:r>
              <w:rPr>
                <w:color w:val="313D4F"/>
                <w:spacing w:val="-2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el</w:t>
            </w:r>
            <w:r>
              <w:rPr>
                <w:color w:val="313D4F"/>
                <w:spacing w:val="-2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nivel</w:t>
            </w:r>
          </w:p>
          <w:p>
            <w:pPr>
              <w:pStyle w:val="TableParagraph"/>
              <w:spacing w:line="130" w:lineRule="exact" w:before="22"/>
              <w:ind w:left="24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diversificado</w:t>
            </w:r>
          </w:p>
        </w:tc>
        <w:tc>
          <w:tcPr>
            <w:tcW w:w="729" w:type="dxa"/>
            <w:shd w:val="clear" w:color="auto" w:fill="DDEBF7"/>
          </w:tcPr>
          <w:p>
            <w:pPr>
              <w:pStyle w:val="TableParagraph"/>
              <w:spacing w:before="90"/>
              <w:ind w:left="8" w:right="8"/>
              <w:jc w:val="center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24.91</w:t>
            </w:r>
          </w:p>
        </w:tc>
        <w:tc>
          <w:tcPr>
            <w:tcW w:w="372" w:type="dxa"/>
            <w:shd w:val="clear" w:color="auto" w:fill="DDEBF7"/>
          </w:tcPr>
          <w:p>
            <w:pPr>
              <w:pStyle w:val="TableParagraph"/>
              <w:spacing w:before="90"/>
              <w:ind w:left="36" w:right="29"/>
              <w:jc w:val="center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2018</w:t>
            </w:r>
          </w:p>
        </w:tc>
        <w:tc>
          <w:tcPr>
            <w:tcW w:w="1043" w:type="dxa"/>
            <w:shd w:val="clear" w:color="auto" w:fill="DDEBF7"/>
          </w:tcPr>
          <w:p>
            <w:pPr>
              <w:pStyle w:val="TableParagraph"/>
              <w:spacing w:before="9"/>
              <w:ind w:left="264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11</w:t>
            </w:r>
            <w:r>
              <w:rPr>
                <w:color w:val="313D4F"/>
                <w:spacing w:val="-1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puntos</w:t>
            </w:r>
          </w:p>
          <w:p>
            <w:pPr>
              <w:pStyle w:val="TableParagraph"/>
              <w:spacing w:line="130" w:lineRule="exact" w:before="22"/>
              <w:ind w:left="177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porcentuales.</w:t>
            </w:r>
          </w:p>
        </w:tc>
        <w:tc>
          <w:tcPr>
            <w:tcW w:w="372" w:type="dxa"/>
            <w:shd w:val="clear" w:color="auto" w:fill="DDEBF7"/>
          </w:tcPr>
          <w:p>
            <w:pPr>
              <w:pStyle w:val="TableParagraph"/>
              <w:spacing w:before="90"/>
              <w:ind w:left="53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2023</w:t>
            </w:r>
          </w:p>
        </w:tc>
      </w:tr>
      <w:tr>
        <w:trPr>
          <w:trHeight w:val="327" w:hRule="atLeast"/>
        </w:trPr>
        <w:tc>
          <w:tcPr>
            <w:tcW w:w="1648" w:type="dxa"/>
            <w:shd w:val="clear" w:color="auto" w:fill="DDEBF7"/>
          </w:tcPr>
          <w:p>
            <w:pPr>
              <w:pStyle w:val="TableParagraph"/>
              <w:spacing w:before="90"/>
              <w:ind w:left="24"/>
              <w:rPr>
                <w:sz w:val="12"/>
              </w:rPr>
            </w:pPr>
            <w:r>
              <w:rPr>
                <w:color w:val="313D4F"/>
                <w:spacing w:val="-1"/>
                <w:w w:val="105"/>
                <w:sz w:val="12"/>
              </w:rPr>
              <w:t>Educación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Inicial</w:t>
            </w:r>
          </w:p>
        </w:tc>
        <w:tc>
          <w:tcPr>
            <w:tcW w:w="2909" w:type="dxa"/>
            <w:shd w:val="clear" w:color="auto" w:fill="DDEBF7"/>
          </w:tcPr>
          <w:p>
            <w:pPr>
              <w:pStyle w:val="TableParagraph"/>
              <w:spacing w:before="9"/>
              <w:ind w:left="24"/>
              <w:rPr>
                <w:sz w:val="12"/>
              </w:rPr>
            </w:pPr>
            <w:r>
              <w:rPr>
                <w:color w:val="313D4F"/>
                <w:spacing w:val="-1"/>
                <w:w w:val="105"/>
                <w:sz w:val="12"/>
              </w:rPr>
              <w:t>RI:</w:t>
            </w:r>
            <w:r>
              <w:rPr>
                <w:color w:val="313D4F"/>
                <w:spacing w:val="-2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Para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el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2023,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se</w:t>
            </w:r>
            <w:r>
              <w:rPr>
                <w:color w:val="313D4F"/>
                <w:spacing w:val="-7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ha</w:t>
            </w:r>
            <w:r>
              <w:rPr>
                <w:color w:val="313D4F"/>
                <w:spacing w:val="-6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incrementado</w:t>
            </w:r>
            <w:r>
              <w:rPr>
                <w:color w:val="313D4F"/>
                <w:spacing w:val="-3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la</w:t>
            </w:r>
            <w:r>
              <w:rPr>
                <w:color w:val="313D4F"/>
                <w:spacing w:val="-6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atención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a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niños</w:t>
            </w:r>
          </w:p>
          <w:p>
            <w:pPr>
              <w:pStyle w:val="TableParagraph"/>
              <w:spacing w:line="130" w:lineRule="exact" w:before="22"/>
              <w:ind w:left="24"/>
              <w:rPr>
                <w:sz w:val="12"/>
              </w:rPr>
            </w:pPr>
            <w:r>
              <w:rPr>
                <w:color w:val="313D4F"/>
                <w:spacing w:val="-1"/>
                <w:w w:val="105"/>
                <w:sz w:val="12"/>
              </w:rPr>
              <w:t>con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desarrollo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integral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Temprano</w:t>
            </w:r>
          </w:p>
        </w:tc>
        <w:tc>
          <w:tcPr>
            <w:tcW w:w="1757" w:type="dxa"/>
            <w:shd w:val="clear" w:color="auto" w:fill="DDEBF7"/>
          </w:tcPr>
          <w:p>
            <w:pPr>
              <w:pStyle w:val="TableParagraph"/>
              <w:spacing w:before="9"/>
              <w:ind w:left="24"/>
              <w:rPr>
                <w:sz w:val="12"/>
              </w:rPr>
            </w:pPr>
            <w:r>
              <w:rPr>
                <w:color w:val="313D4F"/>
                <w:spacing w:val="-1"/>
                <w:w w:val="105"/>
                <w:sz w:val="12"/>
              </w:rPr>
              <w:t>Tasa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de</w:t>
            </w:r>
            <w:r>
              <w:rPr>
                <w:color w:val="313D4F"/>
                <w:spacing w:val="-6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cobertura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de</w:t>
            </w:r>
            <w:r>
              <w:rPr>
                <w:color w:val="313D4F"/>
                <w:spacing w:val="-6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en</w:t>
            </w:r>
            <w:r>
              <w:rPr>
                <w:color w:val="313D4F"/>
                <w:spacing w:val="-2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el</w:t>
            </w:r>
            <w:r>
              <w:rPr>
                <w:color w:val="313D4F"/>
                <w:spacing w:val="-2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nivel</w:t>
            </w:r>
          </w:p>
          <w:p>
            <w:pPr>
              <w:pStyle w:val="TableParagraph"/>
              <w:spacing w:line="130" w:lineRule="exact" w:before="22"/>
              <w:ind w:left="24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preprimario</w:t>
            </w:r>
          </w:p>
        </w:tc>
        <w:tc>
          <w:tcPr>
            <w:tcW w:w="729" w:type="dxa"/>
            <w:shd w:val="clear" w:color="auto" w:fill="DDEBF7"/>
          </w:tcPr>
          <w:p>
            <w:pPr>
              <w:pStyle w:val="TableParagraph"/>
              <w:spacing w:before="90"/>
              <w:ind w:left="8" w:right="4"/>
              <w:jc w:val="center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0.03</w:t>
            </w:r>
          </w:p>
        </w:tc>
        <w:tc>
          <w:tcPr>
            <w:tcW w:w="372" w:type="dxa"/>
            <w:shd w:val="clear" w:color="auto" w:fill="DDEBF7"/>
          </w:tcPr>
          <w:p>
            <w:pPr>
              <w:pStyle w:val="TableParagraph"/>
              <w:spacing w:before="90"/>
              <w:ind w:left="36" w:right="29"/>
              <w:jc w:val="center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2019</w:t>
            </w:r>
          </w:p>
        </w:tc>
        <w:tc>
          <w:tcPr>
            <w:tcW w:w="1043" w:type="dxa"/>
            <w:shd w:val="clear" w:color="auto" w:fill="DDEBF7"/>
          </w:tcPr>
          <w:p>
            <w:pPr>
              <w:pStyle w:val="TableParagraph"/>
              <w:spacing w:before="90"/>
              <w:ind w:right="368"/>
              <w:jc w:val="right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0.116</w:t>
            </w:r>
          </w:p>
        </w:tc>
        <w:tc>
          <w:tcPr>
            <w:tcW w:w="372" w:type="dxa"/>
            <w:shd w:val="clear" w:color="auto" w:fill="DDEBF7"/>
          </w:tcPr>
          <w:p>
            <w:pPr>
              <w:pStyle w:val="TableParagraph"/>
              <w:spacing w:before="90"/>
              <w:ind w:left="53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2023</w:t>
            </w:r>
          </w:p>
        </w:tc>
      </w:tr>
      <w:tr>
        <w:trPr>
          <w:trHeight w:val="496" w:hRule="atLeast"/>
        </w:trPr>
        <w:tc>
          <w:tcPr>
            <w:tcW w:w="1648" w:type="dxa"/>
            <w:shd w:val="clear" w:color="auto" w:fill="DDEBF7"/>
          </w:tcPr>
          <w:p>
            <w:pPr>
              <w:pStyle w:val="TableParagraph"/>
              <w:spacing w:before="7"/>
              <w:rPr>
                <w:i/>
                <w:sz w:val="14"/>
              </w:rPr>
            </w:pPr>
          </w:p>
          <w:p>
            <w:pPr>
              <w:pStyle w:val="TableParagraph"/>
              <w:ind w:left="24"/>
              <w:rPr>
                <w:sz w:val="12"/>
              </w:rPr>
            </w:pPr>
            <w:r>
              <w:rPr>
                <w:color w:val="313D4F"/>
                <w:sz w:val="12"/>
              </w:rPr>
              <w:t>Educación</w:t>
            </w:r>
            <w:r>
              <w:rPr>
                <w:color w:val="313D4F"/>
                <w:spacing w:val="8"/>
                <w:sz w:val="12"/>
              </w:rPr>
              <w:t> </w:t>
            </w:r>
            <w:r>
              <w:rPr>
                <w:color w:val="313D4F"/>
                <w:sz w:val="12"/>
              </w:rPr>
              <w:t>Extraescolar</w:t>
            </w:r>
          </w:p>
        </w:tc>
        <w:tc>
          <w:tcPr>
            <w:tcW w:w="2909" w:type="dxa"/>
            <w:shd w:val="clear" w:color="auto" w:fill="DDEBF7"/>
          </w:tcPr>
          <w:p>
            <w:pPr>
              <w:pStyle w:val="TableParagraph"/>
              <w:spacing w:line="276" w:lineRule="auto" w:before="9"/>
              <w:ind w:left="24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RI: Para el 2022, se ha incrementado en 20.0% la</w:t>
            </w:r>
            <w:r>
              <w:rPr>
                <w:color w:val="313D4F"/>
                <w:spacing w:val="1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matrícula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de</w:t>
            </w:r>
            <w:r>
              <w:rPr>
                <w:color w:val="313D4F"/>
                <w:spacing w:val="-6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los</w:t>
            </w:r>
            <w:r>
              <w:rPr>
                <w:color w:val="313D4F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programas de</w:t>
            </w:r>
            <w:r>
              <w:rPr>
                <w:color w:val="313D4F"/>
                <w:spacing w:val="-6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educación</w:t>
            </w:r>
            <w:r>
              <w:rPr>
                <w:color w:val="313D4F"/>
                <w:spacing w:val="-2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extraescolar</w:t>
            </w:r>
          </w:p>
          <w:p>
            <w:pPr>
              <w:pStyle w:val="TableParagraph"/>
              <w:spacing w:line="130" w:lineRule="exact" w:before="1"/>
              <w:ind w:left="24"/>
              <w:rPr>
                <w:sz w:val="12"/>
              </w:rPr>
            </w:pPr>
            <w:r>
              <w:rPr>
                <w:color w:val="313D4F"/>
                <w:spacing w:val="-1"/>
                <w:w w:val="105"/>
                <w:sz w:val="12"/>
              </w:rPr>
              <w:t>de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todos</w:t>
            </w:r>
            <w:r>
              <w:rPr>
                <w:color w:val="313D4F"/>
                <w:spacing w:val="1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los</w:t>
            </w:r>
            <w:r>
              <w:rPr>
                <w:color w:val="313D4F"/>
                <w:spacing w:val="1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sectores</w:t>
            </w:r>
          </w:p>
        </w:tc>
        <w:tc>
          <w:tcPr>
            <w:tcW w:w="1757" w:type="dxa"/>
            <w:shd w:val="clear" w:color="auto" w:fill="DDEBF7"/>
          </w:tcPr>
          <w:p>
            <w:pPr>
              <w:pStyle w:val="TableParagraph"/>
              <w:spacing w:line="276" w:lineRule="auto" w:before="90"/>
              <w:ind w:left="24" w:right="167"/>
              <w:rPr>
                <w:sz w:val="12"/>
              </w:rPr>
            </w:pPr>
            <w:r>
              <w:rPr>
                <w:color w:val="313D4F"/>
                <w:spacing w:val="-1"/>
                <w:w w:val="105"/>
                <w:sz w:val="12"/>
              </w:rPr>
              <w:t>Matrícula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de</w:t>
            </w:r>
            <w:r>
              <w:rPr>
                <w:color w:val="313D4F"/>
                <w:spacing w:val="-7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los</w:t>
            </w:r>
            <w:r>
              <w:rPr>
                <w:color w:val="313D4F"/>
                <w:spacing w:val="-1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programas</w:t>
            </w:r>
            <w:r>
              <w:rPr>
                <w:color w:val="313D4F"/>
                <w:spacing w:val="-1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de</w:t>
            </w:r>
            <w:r>
              <w:rPr>
                <w:color w:val="313D4F"/>
                <w:spacing w:val="-2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educación</w:t>
            </w:r>
            <w:r>
              <w:rPr>
                <w:color w:val="313D4F"/>
                <w:spacing w:val="-3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extraescolar</w:t>
            </w:r>
          </w:p>
        </w:tc>
        <w:tc>
          <w:tcPr>
            <w:tcW w:w="729" w:type="dxa"/>
            <w:shd w:val="clear" w:color="auto" w:fill="DDEBF7"/>
          </w:tcPr>
          <w:p>
            <w:pPr>
              <w:pStyle w:val="TableParagraph"/>
              <w:spacing w:before="7"/>
              <w:rPr>
                <w:i/>
                <w:sz w:val="14"/>
              </w:rPr>
            </w:pPr>
          </w:p>
          <w:p>
            <w:pPr>
              <w:pStyle w:val="TableParagraph"/>
              <w:ind w:left="8" w:right="1"/>
              <w:jc w:val="center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46019</w:t>
            </w:r>
          </w:p>
        </w:tc>
        <w:tc>
          <w:tcPr>
            <w:tcW w:w="372" w:type="dxa"/>
            <w:shd w:val="clear" w:color="auto" w:fill="DDEBF7"/>
          </w:tcPr>
          <w:p>
            <w:pPr>
              <w:pStyle w:val="TableParagraph"/>
              <w:spacing w:before="7"/>
              <w:rPr>
                <w:i/>
                <w:sz w:val="14"/>
              </w:rPr>
            </w:pPr>
          </w:p>
          <w:p>
            <w:pPr>
              <w:pStyle w:val="TableParagraph"/>
              <w:ind w:left="36" w:right="29"/>
              <w:jc w:val="center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2019</w:t>
            </w:r>
          </w:p>
        </w:tc>
        <w:tc>
          <w:tcPr>
            <w:tcW w:w="1043" w:type="dxa"/>
            <w:shd w:val="clear" w:color="auto" w:fill="DDEBF7"/>
          </w:tcPr>
          <w:p>
            <w:pPr>
              <w:pStyle w:val="TableParagraph"/>
              <w:spacing w:before="7"/>
              <w:rPr>
                <w:i/>
                <w:sz w:val="14"/>
              </w:rPr>
            </w:pPr>
          </w:p>
          <w:p>
            <w:pPr>
              <w:pStyle w:val="TableParagraph"/>
              <w:ind w:left="44" w:right="40"/>
              <w:jc w:val="center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0.2</w:t>
            </w:r>
          </w:p>
        </w:tc>
        <w:tc>
          <w:tcPr>
            <w:tcW w:w="372" w:type="dxa"/>
            <w:shd w:val="clear" w:color="auto" w:fill="DDEBF7"/>
          </w:tcPr>
          <w:p>
            <w:pPr>
              <w:pStyle w:val="TableParagraph"/>
              <w:spacing w:before="7"/>
              <w:rPr>
                <w:i/>
                <w:sz w:val="14"/>
              </w:rPr>
            </w:pPr>
          </w:p>
          <w:p>
            <w:pPr>
              <w:pStyle w:val="TableParagraph"/>
              <w:ind w:left="53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2022</w:t>
            </w:r>
          </w:p>
        </w:tc>
      </w:tr>
      <w:tr>
        <w:trPr>
          <w:trHeight w:val="327" w:hRule="atLeast"/>
        </w:trPr>
        <w:tc>
          <w:tcPr>
            <w:tcW w:w="1648" w:type="dxa"/>
            <w:shd w:val="clear" w:color="auto" w:fill="DDEBF7"/>
          </w:tcPr>
          <w:p>
            <w:pPr>
              <w:pStyle w:val="TableParagraph"/>
              <w:spacing w:before="89"/>
              <w:ind w:left="24"/>
              <w:rPr>
                <w:sz w:val="12"/>
              </w:rPr>
            </w:pPr>
            <w:r>
              <w:rPr>
                <w:color w:val="313D4F"/>
                <w:spacing w:val="-1"/>
                <w:w w:val="105"/>
                <w:sz w:val="12"/>
              </w:rPr>
              <w:t>Seguro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Médico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Escolar</w:t>
            </w:r>
          </w:p>
        </w:tc>
        <w:tc>
          <w:tcPr>
            <w:tcW w:w="2909" w:type="dxa"/>
            <w:shd w:val="clear" w:color="auto" w:fill="DDEBF7"/>
          </w:tcPr>
          <w:p>
            <w:pPr>
              <w:pStyle w:val="TableParagraph"/>
              <w:spacing w:before="9"/>
              <w:ind w:left="24"/>
              <w:rPr>
                <w:sz w:val="12"/>
              </w:rPr>
            </w:pPr>
            <w:r>
              <w:rPr>
                <w:color w:val="313D4F"/>
                <w:spacing w:val="-1"/>
                <w:w w:val="105"/>
                <w:sz w:val="12"/>
              </w:rPr>
              <w:t>PGG:</w:t>
            </w:r>
            <w:r>
              <w:rPr>
                <w:color w:val="313D4F"/>
                <w:spacing w:val="-2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Para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el</w:t>
            </w:r>
            <w:r>
              <w:rPr>
                <w:color w:val="313D4F"/>
                <w:spacing w:val="-3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2023</w:t>
            </w:r>
            <w:r>
              <w:rPr>
                <w:color w:val="313D4F"/>
                <w:spacing w:val="-2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se</w:t>
            </w:r>
            <w:r>
              <w:rPr>
                <w:color w:val="313D4F"/>
                <w:spacing w:val="-7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ha</w:t>
            </w:r>
            <w:r>
              <w:rPr>
                <w:color w:val="313D4F"/>
                <w:spacing w:val="-6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incrementado</w:t>
            </w:r>
            <w:r>
              <w:rPr>
                <w:color w:val="313D4F"/>
                <w:spacing w:val="-3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la</w:t>
            </w:r>
            <w:r>
              <w:rPr>
                <w:color w:val="313D4F"/>
                <w:spacing w:val="-6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cobertura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de</w:t>
            </w:r>
          </w:p>
          <w:p>
            <w:pPr>
              <w:pStyle w:val="TableParagraph"/>
              <w:spacing w:line="130" w:lineRule="exact" w:before="22"/>
              <w:ind w:left="24"/>
              <w:rPr>
                <w:sz w:val="12"/>
              </w:rPr>
            </w:pPr>
            <w:r>
              <w:rPr>
                <w:color w:val="313D4F"/>
                <w:spacing w:val="-1"/>
                <w:w w:val="105"/>
                <w:sz w:val="12"/>
              </w:rPr>
              <w:t>seguro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médico</w:t>
            </w:r>
            <w:r>
              <w:rPr>
                <w:color w:val="313D4F"/>
                <w:spacing w:val="-3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escolar</w:t>
            </w:r>
            <w:r>
              <w:rPr>
                <w:color w:val="313D4F"/>
                <w:spacing w:val="-3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a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3</w:t>
            </w:r>
            <w:r>
              <w:rPr>
                <w:color w:val="313D4F"/>
                <w:spacing w:val="-1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millones</w:t>
            </w:r>
            <w:r>
              <w:rPr>
                <w:color w:val="313D4F"/>
                <w:spacing w:val="-1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de</w:t>
            </w:r>
            <w:r>
              <w:rPr>
                <w:color w:val="313D4F"/>
                <w:spacing w:val="-7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niños</w:t>
            </w:r>
          </w:p>
        </w:tc>
        <w:tc>
          <w:tcPr>
            <w:tcW w:w="1757" w:type="dxa"/>
            <w:shd w:val="clear" w:color="auto" w:fill="DDEBF7"/>
          </w:tcPr>
          <w:p>
            <w:pPr>
              <w:pStyle w:val="TableParagraph"/>
              <w:spacing w:before="9"/>
              <w:ind w:left="24"/>
              <w:rPr>
                <w:sz w:val="12"/>
              </w:rPr>
            </w:pPr>
            <w:r>
              <w:rPr>
                <w:color w:val="313D4F"/>
                <w:spacing w:val="-1"/>
                <w:w w:val="105"/>
                <w:sz w:val="12"/>
              </w:rPr>
              <w:t>Número</w:t>
            </w:r>
            <w:r>
              <w:rPr>
                <w:color w:val="313D4F"/>
                <w:spacing w:val="-3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de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niños</w:t>
            </w:r>
            <w:r>
              <w:rPr>
                <w:color w:val="313D4F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con</w:t>
            </w:r>
            <w:r>
              <w:rPr>
                <w:color w:val="313D4F"/>
                <w:spacing w:val="-2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seguro</w:t>
            </w:r>
          </w:p>
          <w:p>
            <w:pPr>
              <w:pStyle w:val="TableParagraph"/>
              <w:spacing w:line="130" w:lineRule="exact" w:before="22"/>
              <w:ind w:left="24"/>
              <w:rPr>
                <w:sz w:val="12"/>
              </w:rPr>
            </w:pPr>
            <w:r>
              <w:rPr>
                <w:color w:val="313D4F"/>
                <w:spacing w:val="-1"/>
                <w:w w:val="105"/>
                <w:sz w:val="12"/>
              </w:rPr>
              <w:t>médico</w:t>
            </w:r>
            <w:r>
              <w:rPr>
                <w:color w:val="313D4F"/>
                <w:spacing w:val="-6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escolar</w:t>
            </w:r>
          </w:p>
        </w:tc>
        <w:tc>
          <w:tcPr>
            <w:tcW w:w="729" w:type="dxa"/>
            <w:shd w:val="clear" w:color="auto" w:fill="DDEBF7"/>
          </w:tcPr>
          <w:p>
            <w:pPr>
              <w:pStyle w:val="TableParagraph"/>
              <w:spacing w:before="89"/>
              <w:ind w:left="4"/>
              <w:jc w:val="center"/>
              <w:rPr>
                <w:sz w:val="12"/>
              </w:rPr>
            </w:pPr>
            <w:r>
              <w:rPr>
                <w:color w:val="313D4F"/>
                <w:w w:val="103"/>
                <w:sz w:val="12"/>
              </w:rPr>
              <w:t>0</w:t>
            </w:r>
          </w:p>
        </w:tc>
        <w:tc>
          <w:tcPr>
            <w:tcW w:w="372" w:type="dxa"/>
            <w:shd w:val="clear" w:color="auto" w:fill="DDEBF7"/>
          </w:tcPr>
          <w:p>
            <w:pPr>
              <w:pStyle w:val="TableParagraph"/>
              <w:spacing w:before="89"/>
              <w:ind w:left="36" w:right="29"/>
              <w:jc w:val="center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2019</w:t>
            </w:r>
          </w:p>
        </w:tc>
        <w:tc>
          <w:tcPr>
            <w:tcW w:w="1043" w:type="dxa"/>
            <w:shd w:val="clear" w:color="auto" w:fill="DDEBF7"/>
          </w:tcPr>
          <w:p>
            <w:pPr>
              <w:pStyle w:val="TableParagraph"/>
              <w:spacing w:before="9"/>
              <w:ind w:left="41" w:right="40"/>
              <w:jc w:val="center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3</w:t>
            </w:r>
            <w:r>
              <w:rPr>
                <w:color w:val="313D4F"/>
                <w:spacing w:val="-2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millones</w:t>
            </w:r>
            <w:r>
              <w:rPr>
                <w:color w:val="313D4F"/>
                <w:spacing w:val="-1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de</w:t>
            </w:r>
          </w:p>
          <w:p>
            <w:pPr>
              <w:pStyle w:val="TableParagraph"/>
              <w:spacing w:line="130" w:lineRule="exact" w:before="22"/>
              <w:ind w:left="46" w:right="38"/>
              <w:jc w:val="center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niños.</w:t>
            </w:r>
          </w:p>
        </w:tc>
        <w:tc>
          <w:tcPr>
            <w:tcW w:w="372" w:type="dxa"/>
            <w:shd w:val="clear" w:color="auto" w:fill="DDEBF7"/>
          </w:tcPr>
          <w:p>
            <w:pPr>
              <w:pStyle w:val="TableParagraph"/>
              <w:spacing w:before="89"/>
              <w:ind w:left="53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2023</w:t>
            </w:r>
          </w:p>
        </w:tc>
      </w:tr>
      <w:tr>
        <w:trPr>
          <w:trHeight w:val="496" w:hRule="atLeast"/>
        </w:trPr>
        <w:tc>
          <w:tcPr>
            <w:tcW w:w="1648" w:type="dxa"/>
            <w:shd w:val="clear" w:color="auto" w:fill="DDEBF7"/>
          </w:tcPr>
          <w:p>
            <w:pPr>
              <w:pStyle w:val="TableParagraph"/>
              <w:spacing w:before="7"/>
              <w:rPr>
                <w:i/>
                <w:sz w:val="14"/>
              </w:rPr>
            </w:pPr>
          </w:p>
          <w:p>
            <w:pPr>
              <w:pStyle w:val="TableParagraph"/>
              <w:ind w:left="24"/>
              <w:rPr>
                <w:sz w:val="12"/>
              </w:rPr>
            </w:pPr>
            <w:r>
              <w:rPr>
                <w:color w:val="313D4F"/>
                <w:spacing w:val="-1"/>
                <w:w w:val="105"/>
                <w:sz w:val="12"/>
              </w:rPr>
              <w:t>Alimentación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Escolar</w:t>
            </w:r>
          </w:p>
        </w:tc>
        <w:tc>
          <w:tcPr>
            <w:tcW w:w="2909" w:type="dxa"/>
            <w:shd w:val="clear" w:color="auto" w:fill="DDEBF7"/>
          </w:tcPr>
          <w:p>
            <w:pPr>
              <w:pStyle w:val="TableParagraph"/>
              <w:spacing w:line="276" w:lineRule="auto" w:before="89"/>
              <w:ind w:left="24" w:right="439"/>
              <w:rPr>
                <w:sz w:val="12"/>
              </w:rPr>
            </w:pPr>
            <w:r>
              <w:rPr>
                <w:color w:val="313D4F"/>
                <w:spacing w:val="-1"/>
                <w:w w:val="105"/>
                <w:sz w:val="12"/>
              </w:rPr>
              <w:t>PGG/RI: </w:t>
            </w:r>
            <w:r>
              <w:rPr>
                <w:color w:val="313D4F"/>
                <w:w w:val="105"/>
                <w:sz w:val="12"/>
              </w:rPr>
              <w:t>Para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el</w:t>
            </w:r>
            <w:r>
              <w:rPr>
                <w:color w:val="313D4F"/>
                <w:spacing w:val="-3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año</w:t>
            </w:r>
            <w:r>
              <w:rPr>
                <w:color w:val="313D4F"/>
                <w:spacing w:val="-3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2023</w:t>
            </w:r>
            <w:r>
              <w:rPr>
                <w:color w:val="313D4F"/>
                <w:spacing w:val="-2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se</w:t>
            </w:r>
            <w:r>
              <w:rPr>
                <w:color w:val="313D4F"/>
                <w:spacing w:val="-7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ha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incrementado</w:t>
            </w:r>
            <w:r>
              <w:rPr>
                <w:color w:val="313D4F"/>
                <w:spacing w:val="-3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la</w:t>
            </w:r>
            <w:r>
              <w:rPr>
                <w:color w:val="313D4F"/>
                <w:spacing w:val="-25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inversión</w:t>
            </w:r>
            <w:r>
              <w:rPr>
                <w:color w:val="313D4F"/>
                <w:spacing w:val="-3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en</w:t>
            </w:r>
            <w:r>
              <w:rPr>
                <w:color w:val="313D4F"/>
                <w:spacing w:val="-3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servicios </w:t>
            </w:r>
            <w:r>
              <w:rPr>
                <w:color w:val="313D4F"/>
                <w:w w:val="105"/>
                <w:sz w:val="12"/>
              </w:rPr>
              <w:t>de</w:t>
            </w:r>
            <w:r>
              <w:rPr>
                <w:color w:val="313D4F"/>
                <w:spacing w:val="-7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alimentación</w:t>
            </w:r>
            <w:r>
              <w:rPr>
                <w:color w:val="313D4F"/>
                <w:spacing w:val="-3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escolar</w:t>
            </w:r>
          </w:p>
        </w:tc>
        <w:tc>
          <w:tcPr>
            <w:tcW w:w="1757" w:type="dxa"/>
            <w:shd w:val="clear" w:color="auto" w:fill="DDEBF7"/>
          </w:tcPr>
          <w:p>
            <w:pPr>
              <w:pStyle w:val="TableParagraph"/>
              <w:spacing w:line="276" w:lineRule="auto" w:before="89"/>
              <w:ind w:left="24" w:right="472"/>
              <w:rPr>
                <w:sz w:val="12"/>
              </w:rPr>
            </w:pPr>
            <w:r>
              <w:rPr>
                <w:color w:val="313D4F"/>
                <w:spacing w:val="-1"/>
                <w:w w:val="105"/>
                <w:sz w:val="12"/>
              </w:rPr>
              <w:t>Inversión</w:t>
            </w:r>
            <w:r>
              <w:rPr>
                <w:color w:val="313D4F"/>
                <w:spacing w:val="-6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en</w:t>
            </w:r>
            <w:r>
              <w:rPr>
                <w:color w:val="313D4F"/>
                <w:spacing w:val="-6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servicios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de</w:t>
            </w:r>
            <w:r>
              <w:rPr>
                <w:color w:val="313D4F"/>
                <w:spacing w:val="-2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alimentación</w:t>
            </w:r>
            <w:r>
              <w:rPr>
                <w:color w:val="313D4F"/>
                <w:spacing w:val="-3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escolar</w:t>
            </w:r>
          </w:p>
        </w:tc>
        <w:tc>
          <w:tcPr>
            <w:tcW w:w="729" w:type="dxa"/>
            <w:shd w:val="clear" w:color="auto" w:fill="DDEBF7"/>
          </w:tcPr>
          <w:p>
            <w:pPr>
              <w:pStyle w:val="TableParagraph"/>
              <w:spacing w:line="276" w:lineRule="auto" w:before="9"/>
              <w:ind w:left="133" w:right="119" w:firstLine="116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GTQ</w:t>
            </w:r>
            <w:r>
              <w:rPr>
                <w:color w:val="313D4F"/>
                <w:spacing w:val="1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1,798.93</w:t>
            </w:r>
          </w:p>
          <w:p>
            <w:pPr>
              <w:pStyle w:val="TableParagraph"/>
              <w:spacing w:line="130" w:lineRule="exact"/>
              <w:ind w:left="148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millones</w:t>
            </w:r>
          </w:p>
        </w:tc>
        <w:tc>
          <w:tcPr>
            <w:tcW w:w="372" w:type="dxa"/>
            <w:shd w:val="clear" w:color="auto" w:fill="DDEBF7"/>
          </w:tcPr>
          <w:p>
            <w:pPr>
              <w:pStyle w:val="TableParagraph"/>
              <w:spacing w:before="7"/>
              <w:rPr>
                <w:i/>
                <w:sz w:val="14"/>
              </w:rPr>
            </w:pPr>
          </w:p>
          <w:p>
            <w:pPr>
              <w:pStyle w:val="TableParagraph"/>
              <w:ind w:left="36" w:right="29"/>
              <w:jc w:val="center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2019</w:t>
            </w:r>
          </w:p>
        </w:tc>
        <w:tc>
          <w:tcPr>
            <w:tcW w:w="1043" w:type="dxa"/>
            <w:shd w:val="clear" w:color="auto" w:fill="DDEBF7"/>
          </w:tcPr>
          <w:p>
            <w:pPr>
              <w:pStyle w:val="TableParagraph"/>
              <w:spacing w:before="89"/>
              <w:ind w:left="250"/>
              <w:rPr>
                <w:sz w:val="12"/>
              </w:rPr>
            </w:pPr>
            <w:r>
              <w:rPr>
                <w:color w:val="313D4F"/>
                <w:sz w:val="12"/>
              </w:rPr>
              <w:t>GTQ</w:t>
            </w:r>
            <w:r>
              <w:rPr>
                <w:color w:val="313D4F"/>
                <w:spacing w:val="14"/>
                <w:sz w:val="12"/>
              </w:rPr>
              <w:t> </w:t>
            </w:r>
            <w:r>
              <w:rPr>
                <w:color w:val="313D4F"/>
                <w:sz w:val="12"/>
              </w:rPr>
              <w:t>830.4</w:t>
            </w:r>
          </w:p>
          <w:p>
            <w:pPr>
              <w:pStyle w:val="TableParagraph"/>
              <w:spacing w:before="23"/>
              <w:ind w:left="294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millones.</w:t>
            </w:r>
          </w:p>
        </w:tc>
        <w:tc>
          <w:tcPr>
            <w:tcW w:w="372" w:type="dxa"/>
            <w:shd w:val="clear" w:color="auto" w:fill="DDEBF7"/>
          </w:tcPr>
          <w:p>
            <w:pPr>
              <w:pStyle w:val="TableParagraph"/>
              <w:spacing w:before="7"/>
              <w:rPr>
                <w:i/>
                <w:sz w:val="14"/>
              </w:rPr>
            </w:pPr>
          </w:p>
          <w:p>
            <w:pPr>
              <w:pStyle w:val="TableParagraph"/>
              <w:ind w:left="53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2023</w:t>
            </w:r>
          </w:p>
        </w:tc>
      </w:tr>
      <w:tr>
        <w:trPr>
          <w:trHeight w:val="496" w:hRule="atLeast"/>
        </w:trPr>
        <w:tc>
          <w:tcPr>
            <w:tcW w:w="1648" w:type="dxa"/>
            <w:shd w:val="clear" w:color="auto" w:fill="DDEBF7"/>
          </w:tcPr>
          <w:p>
            <w:pPr>
              <w:pStyle w:val="TableParagraph"/>
              <w:spacing w:before="7"/>
              <w:rPr>
                <w:i/>
                <w:sz w:val="14"/>
              </w:rPr>
            </w:pPr>
          </w:p>
          <w:p>
            <w:pPr>
              <w:pStyle w:val="TableParagraph"/>
              <w:ind w:left="24"/>
              <w:rPr>
                <w:sz w:val="12"/>
              </w:rPr>
            </w:pPr>
            <w:r>
              <w:rPr>
                <w:color w:val="313D4F"/>
                <w:spacing w:val="-1"/>
                <w:w w:val="105"/>
                <w:sz w:val="12"/>
              </w:rPr>
              <w:t>Becas y Bolsas </w:t>
            </w:r>
            <w:r>
              <w:rPr>
                <w:color w:val="313D4F"/>
                <w:w w:val="105"/>
                <w:sz w:val="12"/>
              </w:rPr>
              <w:t>de</w:t>
            </w:r>
            <w:r>
              <w:rPr>
                <w:color w:val="313D4F"/>
                <w:spacing w:val="-7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Estudio</w:t>
            </w:r>
          </w:p>
        </w:tc>
        <w:tc>
          <w:tcPr>
            <w:tcW w:w="2909" w:type="dxa"/>
            <w:shd w:val="clear" w:color="auto" w:fill="DDEBF7"/>
          </w:tcPr>
          <w:p>
            <w:pPr>
              <w:pStyle w:val="TableParagraph"/>
              <w:spacing w:line="276" w:lineRule="auto" w:before="9"/>
              <w:ind w:left="24" w:right="155" w:firstLine="28"/>
              <w:rPr>
                <w:sz w:val="12"/>
              </w:rPr>
            </w:pPr>
            <w:r>
              <w:rPr>
                <w:color w:val="313D4F"/>
                <w:spacing w:val="-1"/>
                <w:w w:val="105"/>
                <w:sz w:val="12"/>
              </w:rPr>
              <w:t>PGG: </w:t>
            </w:r>
            <w:r>
              <w:rPr>
                <w:color w:val="313D4F"/>
                <w:w w:val="105"/>
                <w:sz w:val="12"/>
              </w:rPr>
              <w:t>Para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el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2023</w:t>
            </w:r>
            <w:r>
              <w:rPr>
                <w:color w:val="313D4F"/>
                <w:spacing w:val="-2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se</w:t>
            </w:r>
            <w:r>
              <w:rPr>
                <w:color w:val="313D4F"/>
                <w:spacing w:val="-7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ha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incrementado</w:t>
            </w:r>
            <w:r>
              <w:rPr>
                <w:color w:val="313D4F"/>
                <w:spacing w:val="-3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la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cantidad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de</w:t>
            </w:r>
            <w:r>
              <w:rPr>
                <w:color w:val="313D4F"/>
                <w:spacing w:val="-2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becas</w:t>
            </w:r>
            <w:r>
              <w:rPr>
                <w:color w:val="313D4F"/>
                <w:spacing w:val="-3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escolares</w:t>
            </w:r>
            <w:r>
              <w:rPr>
                <w:color w:val="313D4F"/>
                <w:spacing w:val="-3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para</w:t>
            </w:r>
            <w:r>
              <w:rPr>
                <w:color w:val="313D4F"/>
                <w:spacing w:val="-6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estudiantes</w:t>
            </w:r>
            <w:r>
              <w:rPr>
                <w:color w:val="313D4F"/>
                <w:spacing w:val="-2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del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nivel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básico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y</w:t>
            </w:r>
          </w:p>
          <w:p>
            <w:pPr>
              <w:pStyle w:val="TableParagraph"/>
              <w:spacing w:line="130" w:lineRule="exact" w:before="1"/>
              <w:ind w:left="24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diversificado</w:t>
            </w:r>
          </w:p>
        </w:tc>
        <w:tc>
          <w:tcPr>
            <w:tcW w:w="1757" w:type="dxa"/>
            <w:shd w:val="clear" w:color="auto" w:fill="DDEBF7"/>
          </w:tcPr>
          <w:p>
            <w:pPr>
              <w:pStyle w:val="TableParagraph"/>
              <w:spacing w:line="276" w:lineRule="auto" w:before="90"/>
              <w:ind w:left="24" w:right="44" w:firstLine="28"/>
              <w:rPr>
                <w:sz w:val="12"/>
              </w:rPr>
            </w:pPr>
            <w:r>
              <w:rPr>
                <w:color w:val="313D4F"/>
                <w:spacing w:val="-1"/>
                <w:w w:val="105"/>
                <w:sz w:val="12"/>
              </w:rPr>
              <w:t>Número de estudiantes del nivel</w:t>
            </w:r>
            <w:r>
              <w:rPr>
                <w:color w:val="313D4F"/>
                <w:spacing w:val="-26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básico</w:t>
            </w:r>
            <w:r>
              <w:rPr>
                <w:color w:val="313D4F"/>
                <w:spacing w:val="-1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y</w:t>
            </w:r>
            <w:r>
              <w:rPr>
                <w:color w:val="313D4F"/>
                <w:spacing w:val="2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diversificado</w:t>
            </w:r>
          </w:p>
        </w:tc>
        <w:tc>
          <w:tcPr>
            <w:tcW w:w="729" w:type="dxa"/>
            <w:shd w:val="clear" w:color="auto" w:fill="DDEBF7"/>
          </w:tcPr>
          <w:p>
            <w:pPr>
              <w:pStyle w:val="TableParagraph"/>
              <w:spacing w:before="7"/>
              <w:rPr>
                <w:i/>
                <w:sz w:val="14"/>
              </w:rPr>
            </w:pPr>
          </w:p>
          <w:p>
            <w:pPr>
              <w:pStyle w:val="TableParagraph"/>
              <w:ind w:left="8" w:right="1"/>
              <w:jc w:val="center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31262</w:t>
            </w:r>
          </w:p>
        </w:tc>
        <w:tc>
          <w:tcPr>
            <w:tcW w:w="372" w:type="dxa"/>
            <w:shd w:val="clear" w:color="auto" w:fill="DDEBF7"/>
          </w:tcPr>
          <w:p>
            <w:pPr>
              <w:pStyle w:val="TableParagraph"/>
              <w:spacing w:before="7"/>
              <w:rPr>
                <w:i/>
                <w:sz w:val="14"/>
              </w:rPr>
            </w:pPr>
          </w:p>
          <w:p>
            <w:pPr>
              <w:pStyle w:val="TableParagraph"/>
              <w:ind w:left="36" w:right="29"/>
              <w:jc w:val="center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2019</w:t>
            </w:r>
          </w:p>
        </w:tc>
        <w:tc>
          <w:tcPr>
            <w:tcW w:w="1043" w:type="dxa"/>
            <w:shd w:val="clear" w:color="auto" w:fill="DDEBF7"/>
          </w:tcPr>
          <w:p>
            <w:pPr>
              <w:pStyle w:val="TableParagraph"/>
              <w:spacing w:before="7"/>
              <w:rPr>
                <w:i/>
                <w:sz w:val="14"/>
              </w:rPr>
            </w:pPr>
          </w:p>
          <w:p>
            <w:pPr>
              <w:pStyle w:val="TableParagraph"/>
              <w:ind w:right="350"/>
              <w:jc w:val="right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19579</w:t>
            </w:r>
          </w:p>
        </w:tc>
        <w:tc>
          <w:tcPr>
            <w:tcW w:w="372" w:type="dxa"/>
            <w:shd w:val="clear" w:color="auto" w:fill="DDEBF7"/>
          </w:tcPr>
          <w:p>
            <w:pPr>
              <w:pStyle w:val="TableParagraph"/>
              <w:spacing w:before="7"/>
              <w:rPr>
                <w:i/>
                <w:sz w:val="14"/>
              </w:rPr>
            </w:pPr>
          </w:p>
          <w:p>
            <w:pPr>
              <w:pStyle w:val="TableParagraph"/>
              <w:ind w:left="53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2023</w:t>
            </w:r>
          </w:p>
        </w:tc>
      </w:tr>
      <w:tr>
        <w:trPr>
          <w:trHeight w:val="165" w:hRule="atLeast"/>
        </w:trPr>
        <w:tc>
          <w:tcPr>
            <w:tcW w:w="1648" w:type="dxa"/>
            <w:shd w:val="clear" w:color="auto" w:fill="DDEBF7"/>
          </w:tcPr>
          <w:p>
            <w:pPr>
              <w:pStyle w:val="TableParagraph"/>
              <w:spacing w:line="137" w:lineRule="exact" w:before="9"/>
              <w:ind w:left="24"/>
              <w:rPr>
                <w:sz w:val="12"/>
              </w:rPr>
            </w:pPr>
            <w:r>
              <w:rPr>
                <w:color w:val="313D4F"/>
                <w:spacing w:val="-1"/>
                <w:w w:val="105"/>
                <w:sz w:val="12"/>
              </w:rPr>
              <w:t>Infraestructura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Escolar</w:t>
            </w:r>
          </w:p>
        </w:tc>
        <w:tc>
          <w:tcPr>
            <w:tcW w:w="2909" w:type="dxa"/>
            <w:shd w:val="clear" w:color="auto" w:fill="DDEBF7"/>
          </w:tcPr>
          <w:p>
            <w:pPr>
              <w:pStyle w:val="TableParagraph"/>
              <w:spacing w:line="137" w:lineRule="exact" w:before="9"/>
              <w:ind w:left="24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S/R</w:t>
            </w:r>
          </w:p>
        </w:tc>
        <w:tc>
          <w:tcPr>
            <w:tcW w:w="1757" w:type="dxa"/>
            <w:shd w:val="clear" w:color="auto" w:fill="DDEBF7"/>
          </w:tcPr>
          <w:p>
            <w:pPr>
              <w:pStyle w:val="TableParagraph"/>
              <w:spacing w:line="137" w:lineRule="exact" w:before="9"/>
              <w:ind w:left="24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S/R</w:t>
            </w:r>
          </w:p>
        </w:tc>
        <w:tc>
          <w:tcPr>
            <w:tcW w:w="729" w:type="dxa"/>
            <w:shd w:val="clear" w:color="auto" w:fill="DDEBF7"/>
          </w:tcPr>
          <w:p>
            <w:pPr>
              <w:pStyle w:val="TableParagraph"/>
              <w:spacing w:line="137" w:lineRule="exact" w:before="9"/>
              <w:ind w:left="8" w:right="7"/>
              <w:jc w:val="center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S/R</w:t>
            </w:r>
          </w:p>
        </w:tc>
        <w:tc>
          <w:tcPr>
            <w:tcW w:w="372" w:type="dxa"/>
            <w:shd w:val="clear" w:color="auto" w:fill="DDEBF7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43" w:type="dxa"/>
            <w:shd w:val="clear" w:color="auto" w:fill="DDEBF7"/>
          </w:tcPr>
          <w:p>
            <w:pPr>
              <w:pStyle w:val="TableParagraph"/>
              <w:spacing w:line="137" w:lineRule="exact" w:before="9"/>
              <w:ind w:right="422"/>
              <w:jc w:val="right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S/R</w:t>
            </w:r>
          </w:p>
        </w:tc>
        <w:tc>
          <w:tcPr>
            <w:tcW w:w="372" w:type="dxa"/>
            <w:shd w:val="clear" w:color="auto" w:fill="DDEBF7"/>
          </w:tcPr>
          <w:p>
            <w:pPr>
              <w:pStyle w:val="TableParagraph"/>
              <w:spacing w:line="137" w:lineRule="exact" w:before="9"/>
              <w:ind w:left="96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S/R</w:t>
            </w:r>
          </w:p>
        </w:tc>
      </w:tr>
      <w:tr>
        <w:trPr>
          <w:trHeight w:val="665" w:hRule="atLeast"/>
        </w:trPr>
        <w:tc>
          <w:tcPr>
            <w:tcW w:w="1648" w:type="dxa"/>
            <w:vMerge w:val="restart"/>
            <w:shd w:val="clear" w:color="auto" w:fill="9BC2E6"/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10"/>
              <w:rPr>
                <w:i/>
                <w:sz w:val="12"/>
              </w:rPr>
            </w:pPr>
          </w:p>
          <w:p>
            <w:pPr>
              <w:pStyle w:val="TableParagraph"/>
              <w:ind w:left="111"/>
              <w:rPr>
                <w:sz w:val="12"/>
              </w:rPr>
            </w:pPr>
            <w:r>
              <w:rPr>
                <w:color w:val="313D4F"/>
                <w:spacing w:val="-1"/>
                <w:w w:val="105"/>
                <w:sz w:val="12"/>
              </w:rPr>
              <w:t>Calidad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Educativa</w:t>
            </w:r>
            <w:r>
              <w:rPr>
                <w:color w:val="313D4F"/>
                <w:spacing w:val="-6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en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el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Aula</w:t>
            </w:r>
          </w:p>
        </w:tc>
        <w:tc>
          <w:tcPr>
            <w:tcW w:w="2909" w:type="dxa"/>
            <w:shd w:val="clear" w:color="auto" w:fill="9BC2E6"/>
          </w:tcPr>
          <w:p>
            <w:pPr>
              <w:pStyle w:val="TableParagraph"/>
              <w:spacing w:line="276" w:lineRule="auto" w:before="9"/>
              <w:ind w:left="24" w:right="42"/>
              <w:rPr>
                <w:sz w:val="12"/>
              </w:rPr>
            </w:pPr>
            <w:r>
              <w:rPr>
                <w:color w:val="313D4F"/>
                <w:spacing w:val="-1"/>
                <w:w w:val="105"/>
                <w:sz w:val="12"/>
              </w:rPr>
              <w:t>Para el 2024, se incrementó en 4.6 puntos </w:t>
            </w:r>
            <w:r>
              <w:rPr>
                <w:color w:val="313D4F"/>
                <w:w w:val="105"/>
                <w:sz w:val="12"/>
              </w:rPr>
              <w:t>porcentuales</w:t>
            </w:r>
            <w:r>
              <w:rPr>
                <w:color w:val="313D4F"/>
                <w:spacing w:val="-26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la población </w:t>
            </w:r>
            <w:r>
              <w:rPr>
                <w:color w:val="313D4F"/>
                <w:w w:val="105"/>
                <w:sz w:val="12"/>
              </w:rPr>
              <w:t>que alcanza el nivel de lectura y el nivel de</w:t>
            </w:r>
            <w:r>
              <w:rPr>
                <w:color w:val="313D4F"/>
                <w:spacing w:val="-26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matemática</w:t>
            </w:r>
            <w:r>
              <w:rPr>
                <w:color w:val="313D4F"/>
                <w:spacing w:val="-6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en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niños</w:t>
            </w:r>
            <w:r>
              <w:rPr>
                <w:color w:val="313D4F"/>
                <w:spacing w:val="-2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y</w:t>
            </w:r>
            <w:r>
              <w:rPr>
                <w:color w:val="313D4F"/>
                <w:spacing w:val="-2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niñas</w:t>
            </w:r>
            <w:r>
              <w:rPr>
                <w:color w:val="313D4F"/>
                <w:spacing w:val="-1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del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sexto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grado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del</w:t>
            </w:r>
            <w:r>
              <w:rPr>
                <w:color w:val="313D4F"/>
                <w:spacing w:val="-3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nivel</w:t>
            </w:r>
          </w:p>
          <w:p>
            <w:pPr>
              <w:pStyle w:val="TableParagraph"/>
              <w:spacing w:line="130" w:lineRule="exact" w:before="1"/>
              <w:ind w:left="24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primario</w:t>
            </w:r>
          </w:p>
        </w:tc>
        <w:tc>
          <w:tcPr>
            <w:tcW w:w="1757" w:type="dxa"/>
            <w:shd w:val="clear" w:color="auto" w:fill="9BC2E6"/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2"/>
              <w:rPr>
                <w:i/>
                <w:sz w:val="9"/>
              </w:rPr>
            </w:pPr>
          </w:p>
          <w:p>
            <w:pPr>
              <w:pStyle w:val="TableParagraph"/>
              <w:ind w:left="24"/>
              <w:rPr>
                <w:sz w:val="12"/>
              </w:rPr>
            </w:pPr>
            <w:r>
              <w:rPr>
                <w:color w:val="313D4F"/>
                <w:spacing w:val="-1"/>
                <w:w w:val="105"/>
                <w:sz w:val="12"/>
              </w:rPr>
              <w:t>Nivel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de</w:t>
            </w:r>
            <w:r>
              <w:rPr>
                <w:color w:val="313D4F"/>
                <w:spacing w:val="-6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matemática</w:t>
            </w:r>
            <w:r>
              <w:rPr>
                <w:color w:val="313D4F"/>
                <w:spacing w:val="20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y</w:t>
            </w:r>
            <w:r>
              <w:rPr>
                <w:color w:val="313D4F"/>
                <w:spacing w:val="-1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lectura</w:t>
            </w:r>
          </w:p>
        </w:tc>
        <w:tc>
          <w:tcPr>
            <w:tcW w:w="729" w:type="dxa"/>
            <w:shd w:val="clear" w:color="auto" w:fill="9BC2E6"/>
          </w:tcPr>
          <w:p>
            <w:pPr>
              <w:pStyle w:val="TableParagraph"/>
              <w:spacing w:before="9"/>
              <w:ind w:left="8" w:right="3"/>
              <w:jc w:val="center"/>
              <w:rPr>
                <w:sz w:val="12"/>
              </w:rPr>
            </w:pPr>
            <w:r>
              <w:rPr>
                <w:color w:val="313D4F"/>
                <w:spacing w:val="-1"/>
                <w:w w:val="105"/>
                <w:sz w:val="12"/>
              </w:rPr>
              <w:t>40.40%</w:t>
            </w:r>
            <w:r>
              <w:rPr>
                <w:color w:val="313D4F"/>
                <w:spacing w:val="-3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en</w:t>
            </w:r>
          </w:p>
          <w:p>
            <w:pPr>
              <w:pStyle w:val="TableParagraph"/>
              <w:spacing w:line="276" w:lineRule="auto" w:before="22"/>
              <w:ind w:left="97" w:right="89" w:hanging="5"/>
              <w:jc w:val="center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lectura</w:t>
            </w:r>
            <w:r>
              <w:rPr>
                <w:color w:val="313D4F"/>
                <w:spacing w:val="1"/>
                <w:w w:val="105"/>
                <w:sz w:val="12"/>
              </w:rPr>
              <w:t> </w:t>
            </w:r>
            <w:r>
              <w:rPr>
                <w:color w:val="313D4F"/>
                <w:spacing w:val="-3"/>
                <w:w w:val="105"/>
                <w:sz w:val="12"/>
              </w:rPr>
              <w:t>44.47%</w:t>
            </w:r>
            <w:r>
              <w:rPr>
                <w:color w:val="313D4F"/>
                <w:w w:val="105"/>
                <w:sz w:val="12"/>
              </w:rPr>
              <w:t> </w:t>
            </w:r>
            <w:r>
              <w:rPr>
                <w:color w:val="313D4F"/>
                <w:spacing w:val="-2"/>
                <w:w w:val="105"/>
                <w:sz w:val="12"/>
              </w:rPr>
              <w:t>en</w:t>
            </w:r>
          </w:p>
          <w:p>
            <w:pPr>
              <w:pStyle w:val="TableParagraph"/>
              <w:spacing w:line="130" w:lineRule="exact" w:before="1"/>
              <w:ind w:left="8" w:right="9"/>
              <w:jc w:val="center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matemáticas</w:t>
            </w:r>
          </w:p>
        </w:tc>
        <w:tc>
          <w:tcPr>
            <w:tcW w:w="372" w:type="dxa"/>
            <w:shd w:val="clear" w:color="auto" w:fill="9BC2E6"/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2"/>
              <w:rPr>
                <w:i/>
                <w:sz w:val="9"/>
              </w:rPr>
            </w:pPr>
          </w:p>
          <w:p>
            <w:pPr>
              <w:pStyle w:val="TableParagraph"/>
              <w:ind w:left="36" w:right="29"/>
              <w:jc w:val="center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2014</w:t>
            </w:r>
          </w:p>
        </w:tc>
        <w:tc>
          <w:tcPr>
            <w:tcW w:w="1043" w:type="dxa"/>
            <w:shd w:val="clear" w:color="auto" w:fill="9BC2E6"/>
          </w:tcPr>
          <w:p>
            <w:pPr>
              <w:pStyle w:val="TableParagraph"/>
              <w:spacing w:before="7"/>
              <w:rPr>
                <w:i/>
                <w:sz w:val="14"/>
              </w:rPr>
            </w:pPr>
          </w:p>
          <w:p>
            <w:pPr>
              <w:pStyle w:val="TableParagraph"/>
              <w:ind w:left="46" w:right="39"/>
              <w:jc w:val="center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lectura</w:t>
            </w:r>
            <w:r>
              <w:rPr>
                <w:color w:val="313D4F"/>
                <w:spacing w:val="-6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45%</w:t>
            </w:r>
          </w:p>
          <w:p>
            <w:pPr>
              <w:pStyle w:val="TableParagraph"/>
              <w:spacing w:before="22"/>
              <w:ind w:left="46" w:right="40"/>
              <w:jc w:val="center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matemáticas</w:t>
            </w:r>
            <w:r>
              <w:rPr>
                <w:color w:val="313D4F"/>
                <w:spacing w:val="-2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48%</w:t>
            </w:r>
          </w:p>
        </w:tc>
        <w:tc>
          <w:tcPr>
            <w:tcW w:w="372" w:type="dxa"/>
            <w:shd w:val="clear" w:color="auto" w:fill="9BC2E6"/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2"/>
              <w:rPr>
                <w:i/>
                <w:sz w:val="9"/>
              </w:rPr>
            </w:pPr>
          </w:p>
          <w:p>
            <w:pPr>
              <w:pStyle w:val="TableParagraph"/>
              <w:ind w:left="53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2024</w:t>
            </w:r>
          </w:p>
        </w:tc>
      </w:tr>
      <w:tr>
        <w:trPr>
          <w:trHeight w:val="665" w:hRule="atLeast"/>
        </w:trPr>
        <w:tc>
          <w:tcPr>
            <w:tcW w:w="1648" w:type="dxa"/>
            <w:vMerge/>
            <w:tcBorders>
              <w:top w:val="nil"/>
            </w:tcBorders>
            <w:shd w:val="clear" w:color="auto" w:fill="9BC2E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9" w:type="dxa"/>
            <w:shd w:val="clear" w:color="auto" w:fill="9BC2E6"/>
          </w:tcPr>
          <w:p>
            <w:pPr>
              <w:pStyle w:val="TableParagraph"/>
              <w:spacing w:line="276" w:lineRule="auto" w:before="9"/>
              <w:ind w:left="24" w:right="11"/>
              <w:rPr>
                <w:sz w:val="12"/>
              </w:rPr>
            </w:pPr>
            <w:r>
              <w:rPr>
                <w:color w:val="313D4F"/>
                <w:spacing w:val="-1"/>
                <w:w w:val="105"/>
                <w:sz w:val="12"/>
              </w:rPr>
              <w:t>Para el 2024, se incrementó en 5 </w:t>
            </w:r>
            <w:r>
              <w:rPr>
                <w:color w:val="313D4F"/>
                <w:w w:val="105"/>
                <w:sz w:val="12"/>
              </w:rPr>
              <w:t>puntos porcentuales la</w:t>
            </w:r>
            <w:r>
              <w:rPr>
                <w:color w:val="313D4F"/>
                <w:spacing w:val="-26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población que alcanza el nivel de lectura y de</w:t>
            </w:r>
            <w:r>
              <w:rPr>
                <w:color w:val="313D4F"/>
                <w:spacing w:val="1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matemática</w:t>
            </w:r>
            <w:r>
              <w:rPr>
                <w:color w:val="313D4F"/>
                <w:spacing w:val="-6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en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jóvenes</w:t>
            </w:r>
            <w:r>
              <w:rPr>
                <w:color w:val="313D4F"/>
                <w:spacing w:val="-2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del</w:t>
            </w:r>
            <w:r>
              <w:rPr>
                <w:color w:val="313D4F"/>
                <w:spacing w:val="-3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tercer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grado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de</w:t>
            </w:r>
            <w:r>
              <w:rPr>
                <w:color w:val="313D4F"/>
                <w:spacing w:val="-7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ciclo</w:t>
            </w:r>
            <w:r>
              <w:rPr>
                <w:color w:val="313D4F"/>
                <w:spacing w:val="-3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básico</w:t>
            </w:r>
          </w:p>
          <w:p>
            <w:pPr>
              <w:pStyle w:val="TableParagraph"/>
              <w:spacing w:line="130" w:lineRule="exact" w:before="1"/>
              <w:ind w:left="24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del</w:t>
            </w:r>
            <w:r>
              <w:rPr>
                <w:color w:val="313D4F"/>
                <w:spacing w:val="-6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nivel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medio</w:t>
            </w:r>
          </w:p>
        </w:tc>
        <w:tc>
          <w:tcPr>
            <w:tcW w:w="1757" w:type="dxa"/>
            <w:shd w:val="clear" w:color="auto" w:fill="9BC2E6"/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2"/>
              <w:rPr>
                <w:i/>
                <w:sz w:val="9"/>
              </w:rPr>
            </w:pPr>
          </w:p>
          <w:p>
            <w:pPr>
              <w:pStyle w:val="TableParagraph"/>
              <w:ind w:left="24"/>
              <w:rPr>
                <w:sz w:val="12"/>
              </w:rPr>
            </w:pPr>
            <w:r>
              <w:rPr>
                <w:color w:val="313D4F"/>
                <w:spacing w:val="-1"/>
                <w:w w:val="105"/>
                <w:sz w:val="12"/>
              </w:rPr>
              <w:t>Nivel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de</w:t>
            </w:r>
            <w:r>
              <w:rPr>
                <w:color w:val="313D4F"/>
                <w:spacing w:val="-6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matemática</w:t>
            </w:r>
            <w:r>
              <w:rPr>
                <w:color w:val="313D4F"/>
                <w:spacing w:val="20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y</w:t>
            </w:r>
            <w:r>
              <w:rPr>
                <w:color w:val="313D4F"/>
                <w:spacing w:val="-1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lectura</w:t>
            </w:r>
          </w:p>
        </w:tc>
        <w:tc>
          <w:tcPr>
            <w:tcW w:w="729" w:type="dxa"/>
            <w:shd w:val="clear" w:color="auto" w:fill="9BC2E6"/>
          </w:tcPr>
          <w:p>
            <w:pPr>
              <w:pStyle w:val="TableParagraph"/>
              <w:spacing w:line="276" w:lineRule="auto" w:before="9"/>
              <w:ind w:left="111" w:right="99" w:hanging="4"/>
              <w:jc w:val="center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15% en</w:t>
            </w:r>
            <w:r>
              <w:rPr>
                <w:color w:val="313D4F"/>
                <w:spacing w:val="1"/>
                <w:w w:val="105"/>
                <w:sz w:val="12"/>
              </w:rPr>
              <w:t> </w:t>
            </w:r>
            <w:r>
              <w:rPr>
                <w:color w:val="313D4F"/>
                <w:spacing w:val="-3"/>
                <w:w w:val="105"/>
                <w:sz w:val="12"/>
              </w:rPr>
              <w:t>lectura</w:t>
            </w:r>
            <w:r>
              <w:rPr>
                <w:color w:val="313D4F"/>
                <w:spacing w:val="-2"/>
                <w:w w:val="105"/>
                <w:sz w:val="12"/>
              </w:rPr>
              <w:t> de</w:t>
            </w:r>
            <w:r>
              <w:rPr>
                <w:color w:val="313D4F"/>
                <w:spacing w:val="-2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18%</w:t>
            </w:r>
            <w:r>
              <w:rPr>
                <w:color w:val="313D4F"/>
                <w:spacing w:val="-3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en</w:t>
            </w:r>
          </w:p>
          <w:p>
            <w:pPr>
              <w:pStyle w:val="TableParagraph"/>
              <w:spacing w:line="130" w:lineRule="exact" w:before="1"/>
              <w:ind w:left="8"/>
              <w:jc w:val="center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matemática.</w:t>
            </w:r>
          </w:p>
        </w:tc>
        <w:tc>
          <w:tcPr>
            <w:tcW w:w="372" w:type="dxa"/>
            <w:shd w:val="clear" w:color="auto" w:fill="9BC2E6"/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2"/>
              <w:rPr>
                <w:i/>
                <w:sz w:val="9"/>
              </w:rPr>
            </w:pPr>
          </w:p>
          <w:p>
            <w:pPr>
              <w:pStyle w:val="TableParagraph"/>
              <w:ind w:left="36" w:right="29"/>
              <w:jc w:val="center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2014</w:t>
            </w:r>
          </w:p>
        </w:tc>
        <w:tc>
          <w:tcPr>
            <w:tcW w:w="1043" w:type="dxa"/>
            <w:shd w:val="clear" w:color="auto" w:fill="9BC2E6"/>
          </w:tcPr>
          <w:p>
            <w:pPr>
              <w:pStyle w:val="TableParagraph"/>
              <w:spacing w:before="7"/>
              <w:rPr>
                <w:i/>
                <w:sz w:val="14"/>
              </w:rPr>
            </w:pPr>
          </w:p>
          <w:p>
            <w:pPr>
              <w:pStyle w:val="TableParagraph"/>
              <w:ind w:left="141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lectura</w:t>
            </w:r>
            <w:r>
              <w:rPr>
                <w:color w:val="313D4F"/>
                <w:spacing w:val="-6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en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20%</w:t>
            </w:r>
          </w:p>
          <w:p>
            <w:pPr>
              <w:pStyle w:val="TableParagraph"/>
              <w:spacing w:before="22"/>
              <w:ind w:left="46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matemática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a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21%</w:t>
            </w:r>
          </w:p>
        </w:tc>
        <w:tc>
          <w:tcPr>
            <w:tcW w:w="372" w:type="dxa"/>
            <w:shd w:val="clear" w:color="auto" w:fill="9BC2E6"/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2"/>
              <w:rPr>
                <w:i/>
                <w:sz w:val="9"/>
              </w:rPr>
            </w:pPr>
          </w:p>
          <w:p>
            <w:pPr>
              <w:pStyle w:val="TableParagraph"/>
              <w:ind w:left="53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2024</w:t>
            </w:r>
          </w:p>
        </w:tc>
      </w:tr>
      <w:tr>
        <w:trPr>
          <w:trHeight w:val="165" w:hRule="atLeast"/>
        </w:trPr>
        <w:tc>
          <w:tcPr>
            <w:tcW w:w="1648" w:type="dxa"/>
            <w:shd w:val="clear" w:color="auto" w:fill="9BC2E6"/>
          </w:tcPr>
          <w:p>
            <w:pPr>
              <w:pStyle w:val="TableParagraph"/>
              <w:spacing w:line="137" w:lineRule="exact" w:before="9"/>
              <w:ind w:left="24"/>
              <w:rPr>
                <w:sz w:val="12"/>
              </w:rPr>
            </w:pPr>
            <w:r>
              <w:rPr>
                <w:color w:val="313D4F"/>
                <w:spacing w:val="-1"/>
                <w:w w:val="105"/>
                <w:sz w:val="12"/>
              </w:rPr>
              <w:t>Transformación</w:t>
            </w:r>
            <w:r>
              <w:rPr>
                <w:color w:val="313D4F"/>
                <w:spacing w:val="-3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Curricular</w:t>
            </w:r>
          </w:p>
        </w:tc>
        <w:tc>
          <w:tcPr>
            <w:tcW w:w="2909" w:type="dxa"/>
            <w:shd w:val="clear" w:color="auto" w:fill="9BC2E6"/>
          </w:tcPr>
          <w:p>
            <w:pPr>
              <w:pStyle w:val="TableParagraph"/>
              <w:spacing w:line="137" w:lineRule="exact" w:before="9"/>
              <w:ind w:left="24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S/R</w:t>
            </w:r>
          </w:p>
        </w:tc>
        <w:tc>
          <w:tcPr>
            <w:tcW w:w="1757" w:type="dxa"/>
            <w:shd w:val="clear" w:color="auto" w:fill="9BC2E6"/>
          </w:tcPr>
          <w:p>
            <w:pPr>
              <w:pStyle w:val="TableParagraph"/>
              <w:spacing w:line="137" w:lineRule="exact" w:before="9"/>
              <w:ind w:left="24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S/R</w:t>
            </w:r>
          </w:p>
        </w:tc>
        <w:tc>
          <w:tcPr>
            <w:tcW w:w="729" w:type="dxa"/>
            <w:shd w:val="clear" w:color="auto" w:fill="9BC2E6"/>
          </w:tcPr>
          <w:p>
            <w:pPr>
              <w:pStyle w:val="TableParagraph"/>
              <w:spacing w:line="137" w:lineRule="exact" w:before="9"/>
              <w:ind w:left="8" w:right="7"/>
              <w:jc w:val="center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S/R</w:t>
            </w:r>
          </w:p>
        </w:tc>
        <w:tc>
          <w:tcPr>
            <w:tcW w:w="372" w:type="dxa"/>
            <w:shd w:val="clear" w:color="auto" w:fill="9BC2E6"/>
          </w:tcPr>
          <w:p>
            <w:pPr>
              <w:pStyle w:val="TableParagraph"/>
              <w:spacing w:line="137" w:lineRule="exact" w:before="9"/>
              <w:ind w:left="36" w:right="28"/>
              <w:jc w:val="center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S/R</w:t>
            </w:r>
          </w:p>
        </w:tc>
        <w:tc>
          <w:tcPr>
            <w:tcW w:w="1043" w:type="dxa"/>
            <w:shd w:val="clear" w:color="auto" w:fill="9BC2E6"/>
          </w:tcPr>
          <w:p>
            <w:pPr>
              <w:pStyle w:val="TableParagraph"/>
              <w:spacing w:line="137" w:lineRule="exact" w:before="9"/>
              <w:ind w:right="422"/>
              <w:jc w:val="right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S/R</w:t>
            </w:r>
          </w:p>
        </w:tc>
        <w:tc>
          <w:tcPr>
            <w:tcW w:w="372" w:type="dxa"/>
            <w:shd w:val="clear" w:color="auto" w:fill="9BC2E6"/>
          </w:tcPr>
          <w:p>
            <w:pPr>
              <w:pStyle w:val="TableParagraph"/>
              <w:spacing w:line="137" w:lineRule="exact" w:before="9"/>
              <w:ind w:left="96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S/R</w:t>
            </w:r>
          </w:p>
        </w:tc>
      </w:tr>
      <w:tr>
        <w:trPr>
          <w:trHeight w:val="166" w:hRule="atLeast"/>
        </w:trPr>
        <w:tc>
          <w:tcPr>
            <w:tcW w:w="1648" w:type="dxa"/>
            <w:shd w:val="clear" w:color="auto" w:fill="9BC2E6"/>
          </w:tcPr>
          <w:p>
            <w:pPr>
              <w:pStyle w:val="TableParagraph"/>
              <w:spacing w:line="137" w:lineRule="exact" w:before="9"/>
              <w:ind w:left="24"/>
              <w:rPr>
                <w:sz w:val="12"/>
              </w:rPr>
            </w:pPr>
            <w:r>
              <w:rPr>
                <w:color w:val="313D4F"/>
                <w:spacing w:val="-1"/>
                <w:w w:val="105"/>
                <w:sz w:val="12"/>
              </w:rPr>
              <w:t>Educación</w:t>
            </w:r>
            <w:r>
              <w:rPr>
                <w:color w:val="313D4F"/>
                <w:spacing w:val="-3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Inclusiva</w:t>
            </w:r>
          </w:p>
        </w:tc>
        <w:tc>
          <w:tcPr>
            <w:tcW w:w="2909" w:type="dxa"/>
            <w:shd w:val="clear" w:color="auto" w:fill="9BC2E6"/>
          </w:tcPr>
          <w:p>
            <w:pPr>
              <w:pStyle w:val="TableParagraph"/>
              <w:spacing w:line="137" w:lineRule="exact" w:before="9"/>
              <w:ind w:left="24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S/R</w:t>
            </w:r>
          </w:p>
        </w:tc>
        <w:tc>
          <w:tcPr>
            <w:tcW w:w="1757" w:type="dxa"/>
            <w:shd w:val="clear" w:color="auto" w:fill="9BC2E6"/>
          </w:tcPr>
          <w:p>
            <w:pPr>
              <w:pStyle w:val="TableParagraph"/>
              <w:spacing w:line="137" w:lineRule="exact" w:before="9"/>
              <w:ind w:left="24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S/R</w:t>
            </w:r>
          </w:p>
        </w:tc>
        <w:tc>
          <w:tcPr>
            <w:tcW w:w="729" w:type="dxa"/>
            <w:shd w:val="clear" w:color="auto" w:fill="9BC2E6"/>
          </w:tcPr>
          <w:p>
            <w:pPr>
              <w:pStyle w:val="TableParagraph"/>
              <w:spacing w:line="137" w:lineRule="exact" w:before="9"/>
              <w:ind w:left="8" w:right="7"/>
              <w:jc w:val="center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S/R</w:t>
            </w:r>
          </w:p>
        </w:tc>
        <w:tc>
          <w:tcPr>
            <w:tcW w:w="372" w:type="dxa"/>
            <w:shd w:val="clear" w:color="auto" w:fill="9BC2E6"/>
          </w:tcPr>
          <w:p>
            <w:pPr>
              <w:pStyle w:val="TableParagraph"/>
              <w:spacing w:line="137" w:lineRule="exact" w:before="9"/>
              <w:ind w:left="36" w:right="28"/>
              <w:jc w:val="center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S/R</w:t>
            </w:r>
          </w:p>
        </w:tc>
        <w:tc>
          <w:tcPr>
            <w:tcW w:w="1043" w:type="dxa"/>
            <w:shd w:val="clear" w:color="auto" w:fill="9BC2E6"/>
          </w:tcPr>
          <w:p>
            <w:pPr>
              <w:pStyle w:val="TableParagraph"/>
              <w:spacing w:line="137" w:lineRule="exact" w:before="9"/>
              <w:ind w:right="422"/>
              <w:jc w:val="right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S/R</w:t>
            </w:r>
          </w:p>
        </w:tc>
        <w:tc>
          <w:tcPr>
            <w:tcW w:w="372" w:type="dxa"/>
            <w:shd w:val="clear" w:color="auto" w:fill="9BC2E6"/>
          </w:tcPr>
          <w:p>
            <w:pPr>
              <w:pStyle w:val="TableParagraph"/>
              <w:spacing w:line="137" w:lineRule="exact" w:before="9"/>
              <w:ind w:left="96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S/R</w:t>
            </w:r>
          </w:p>
        </w:tc>
      </w:tr>
      <w:tr>
        <w:trPr>
          <w:trHeight w:val="496" w:hRule="atLeast"/>
        </w:trPr>
        <w:tc>
          <w:tcPr>
            <w:tcW w:w="1648" w:type="dxa"/>
            <w:shd w:val="clear" w:color="auto" w:fill="9BC2E6"/>
          </w:tcPr>
          <w:p>
            <w:pPr>
              <w:pStyle w:val="TableParagraph"/>
              <w:spacing w:line="276" w:lineRule="auto" w:before="89"/>
              <w:ind w:left="24" w:right="335"/>
              <w:rPr>
                <w:sz w:val="12"/>
              </w:rPr>
            </w:pPr>
            <w:r>
              <w:rPr>
                <w:color w:val="313D4F"/>
                <w:spacing w:val="-1"/>
                <w:w w:val="105"/>
                <w:sz w:val="12"/>
              </w:rPr>
              <w:t>Fortalecimiento</w:t>
            </w:r>
            <w:r>
              <w:rPr>
                <w:color w:val="313D4F"/>
                <w:spacing w:val="-6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del</w:t>
            </w:r>
            <w:r>
              <w:rPr>
                <w:color w:val="313D4F"/>
                <w:spacing w:val="-6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Nivel</w:t>
            </w:r>
            <w:r>
              <w:rPr>
                <w:color w:val="313D4F"/>
                <w:spacing w:val="-26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Medio</w:t>
            </w:r>
          </w:p>
        </w:tc>
        <w:tc>
          <w:tcPr>
            <w:tcW w:w="2909" w:type="dxa"/>
            <w:shd w:val="clear" w:color="auto" w:fill="9BC2E6"/>
          </w:tcPr>
          <w:p>
            <w:pPr>
              <w:pStyle w:val="TableParagraph"/>
              <w:spacing w:before="9"/>
              <w:ind w:left="24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b)</w:t>
            </w:r>
            <w:r>
              <w:rPr>
                <w:color w:val="313D4F"/>
                <w:spacing w:val="21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Para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el</w:t>
            </w:r>
            <w:r>
              <w:rPr>
                <w:color w:val="313D4F"/>
                <w:spacing w:val="-3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2024,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se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ha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incrementado</w:t>
            </w:r>
            <w:r>
              <w:rPr>
                <w:color w:val="313D4F"/>
                <w:spacing w:val="-2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la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tasa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de</w:t>
            </w:r>
          </w:p>
          <w:p>
            <w:pPr>
              <w:pStyle w:val="TableParagraph"/>
              <w:spacing w:line="170" w:lineRule="atLeast"/>
              <w:ind w:left="24" w:right="195"/>
              <w:rPr>
                <w:sz w:val="12"/>
              </w:rPr>
            </w:pPr>
            <w:r>
              <w:rPr>
                <w:color w:val="313D4F"/>
                <w:spacing w:val="-1"/>
                <w:w w:val="105"/>
                <w:sz w:val="12"/>
              </w:rPr>
              <w:t>promoción de los estudiantes en el nivel medio, </w:t>
            </w:r>
            <w:r>
              <w:rPr>
                <w:color w:val="313D4F"/>
                <w:w w:val="105"/>
                <w:sz w:val="12"/>
              </w:rPr>
              <w:t>ciclo</w:t>
            </w:r>
            <w:r>
              <w:rPr>
                <w:color w:val="313D4F"/>
                <w:spacing w:val="-26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diversificado</w:t>
            </w:r>
            <w:r>
              <w:rPr>
                <w:color w:val="313D4F"/>
                <w:spacing w:val="-1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del sector oficial</w:t>
            </w:r>
          </w:p>
        </w:tc>
        <w:tc>
          <w:tcPr>
            <w:tcW w:w="1757" w:type="dxa"/>
            <w:shd w:val="clear" w:color="auto" w:fill="9BC2E6"/>
          </w:tcPr>
          <w:p>
            <w:pPr>
              <w:pStyle w:val="TableParagraph"/>
              <w:spacing w:line="276" w:lineRule="auto" w:before="89"/>
              <w:ind w:left="24" w:right="234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Tasa de promoción de los</w:t>
            </w:r>
            <w:r>
              <w:rPr>
                <w:color w:val="313D4F"/>
                <w:spacing w:val="1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estudiantes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en</w:t>
            </w:r>
            <w:r>
              <w:rPr>
                <w:color w:val="313D4F"/>
                <w:spacing w:val="-6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el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nivel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medio</w:t>
            </w:r>
          </w:p>
        </w:tc>
        <w:tc>
          <w:tcPr>
            <w:tcW w:w="729" w:type="dxa"/>
            <w:shd w:val="clear" w:color="auto" w:fill="9BC2E6"/>
          </w:tcPr>
          <w:p>
            <w:pPr>
              <w:pStyle w:val="TableParagraph"/>
              <w:spacing w:before="7"/>
              <w:rPr>
                <w:i/>
                <w:sz w:val="14"/>
              </w:rPr>
            </w:pPr>
          </w:p>
          <w:p>
            <w:pPr>
              <w:pStyle w:val="TableParagraph"/>
              <w:ind w:left="8" w:right="8"/>
              <w:jc w:val="center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0.821</w:t>
            </w:r>
          </w:p>
        </w:tc>
        <w:tc>
          <w:tcPr>
            <w:tcW w:w="372" w:type="dxa"/>
            <w:shd w:val="clear" w:color="auto" w:fill="9BC2E6"/>
          </w:tcPr>
          <w:p>
            <w:pPr>
              <w:pStyle w:val="TableParagraph"/>
              <w:spacing w:before="7"/>
              <w:rPr>
                <w:i/>
                <w:sz w:val="14"/>
              </w:rPr>
            </w:pPr>
          </w:p>
          <w:p>
            <w:pPr>
              <w:pStyle w:val="TableParagraph"/>
              <w:ind w:left="36" w:right="29"/>
              <w:jc w:val="center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2015</w:t>
            </w:r>
          </w:p>
        </w:tc>
        <w:tc>
          <w:tcPr>
            <w:tcW w:w="1043" w:type="dxa"/>
            <w:shd w:val="clear" w:color="auto" w:fill="9BC2E6"/>
          </w:tcPr>
          <w:p>
            <w:pPr>
              <w:pStyle w:val="TableParagraph"/>
              <w:spacing w:before="7"/>
              <w:rPr>
                <w:i/>
                <w:sz w:val="14"/>
              </w:rPr>
            </w:pPr>
          </w:p>
          <w:p>
            <w:pPr>
              <w:pStyle w:val="TableParagraph"/>
              <w:ind w:left="44" w:right="40"/>
              <w:jc w:val="center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0.9</w:t>
            </w:r>
          </w:p>
        </w:tc>
        <w:tc>
          <w:tcPr>
            <w:tcW w:w="372" w:type="dxa"/>
            <w:shd w:val="clear" w:color="auto" w:fill="9BC2E6"/>
          </w:tcPr>
          <w:p>
            <w:pPr>
              <w:pStyle w:val="TableParagraph"/>
              <w:spacing w:before="7"/>
              <w:rPr>
                <w:i/>
                <w:sz w:val="14"/>
              </w:rPr>
            </w:pPr>
          </w:p>
          <w:p>
            <w:pPr>
              <w:pStyle w:val="TableParagraph"/>
              <w:ind w:left="53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2024</w:t>
            </w:r>
          </w:p>
        </w:tc>
      </w:tr>
      <w:tr>
        <w:trPr>
          <w:trHeight w:val="166" w:hRule="atLeast"/>
        </w:trPr>
        <w:tc>
          <w:tcPr>
            <w:tcW w:w="1648" w:type="dxa"/>
            <w:shd w:val="clear" w:color="auto" w:fill="9BC2E6"/>
          </w:tcPr>
          <w:p>
            <w:pPr>
              <w:pStyle w:val="TableParagraph"/>
              <w:spacing w:line="137" w:lineRule="exact" w:before="9"/>
              <w:ind w:left="24"/>
              <w:rPr>
                <w:sz w:val="12"/>
              </w:rPr>
            </w:pPr>
            <w:r>
              <w:rPr>
                <w:color w:val="313D4F"/>
                <w:spacing w:val="-2"/>
                <w:w w:val="105"/>
                <w:sz w:val="12"/>
              </w:rPr>
              <w:t>Innovación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Tecnológica</w:t>
            </w:r>
          </w:p>
        </w:tc>
        <w:tc>
          <w:tcPr>
            <w:tcW w:w="2909" w:type="dxa"/>
            <w:shd w:val="clear" w:color="auto" w:fill="9BC2E6"/>
          </w:tcPr>
          <w:p>
            <w:pPr>
              <w:pStyle w:val="TableParagraph"/>
              <w:spacing w:line="137" w:lineRule="exact" w:before="9"/>
              <w:ind w:left="24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S/R</w:t>
            </w:r>
          </w:p>
        </w:tc>
        <w:tc>
          <w:tcPr>
            <w:tcW w:w="1757" w:type="dxa"/>
            <w:shd w:val="clear" w:color="auto" w:fill="9BC2E6"/>
          </w:tcPr>
          <w:p>
            <w:pPr>
              <w:pStyle w:val="TableParagraph"/>
              <w:spacing w:line="137" w:lineRule="exact" w:before="9"/>
              <w:ind w:left="24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S/R</w:t>
            </w:r>
          </w:p>
        </w:tc>
        <w:tc>
          <w:tcPr>
            <w:tcW w:w="729" w:type="dxa"/>
            <w:shd w:val="clear" w:color="auto" w:fill="9BC2E6"/>
          </w:tcPr>
          <w:p>
            <w:pPr>
              <w:pStyle w:val="TableParagraph"/>
              <w:spacing w:line="137" w:lineRule="exact" w:before="9"/>
              <w:ind w:left="8" w:right="7"/>
              <w:jc w:val="center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S/R</w:t>
            </w:r>
          </w:p>
        </w:tc>
        <w:tc>
          <w:tcPr>
            <w:tcW w:w="372" w:type="dxa"/>
            <w:shd w:val="clear" w:color="auto" w:fill="9BC2E6"/>
          </w:tcPr>
          <w:p>
            <w:pPr>
              <w:pStyle w:val="TableParagraph"/>
              <w:spacing w:line="137" w:lineRule="exact" w:before="9"/>
              <w:ind w:left="36" w:right="28"/>
              <w:jc w:val="center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S/R</w:t>
            </w:r>
          </w:p>
        </w:tc>
        <w:tc>
          <w:tcPr>
            <w:tcW w:w="1043" w:type="dxa"/>
            <w:shd w:val="clear" w:color="auto" w:fill="9BC2E6"/>
          </w:tcPr>
          <w:p>
            <w:pPr>
              <w:pStyle w:val="TableParagraph"/>
              <w:spacing w:line="137" w:lineRule="exact" w:before="9"/>
              <w:ind w:right="422"/>
              <w:jc w:val="right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S/R</w:t>
            </w:r>
          </w:p>
        </w:tc>
        <w:tc>
          <w:tcPr>
            <w:tcW w:w="372" w:type="dxa"/>
            <w:shd w:val="clear" w:color="auto" w:fill="9BC2E6"/>
          </w:tcPr>
          <w:p>
            <w:pPr>
              <w:pStyle w:val="TableParagraph"/>
              <w:spacing w:line="137" w:lineRule="exact" w:before="9"/>
              <w:ind w:left="96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S/R</w:t>
            </w:r>
          </w:p>
        </w:tc>
      </w:tr>
      <w:tr>
        <w:trPr>
          <w:trHeight w:val="496" w:hRule="atLeast"/>
        </w:trPr>
        <w:tc>
          <w:tcPr>
            <w:tcW w:w="1648" w:type="dxa"/>
            <w:shd w:val="clear" w:color="auto" w:fill="9BC2E6"/>
          </w:tcPr>
          <w:p>
            <w:pPr>
              <w:pStyle w:val="TableParagraph"/>
              <w:spacing w:before="7"/>
              <w:rPr>
                <w:i/>
                <w:sz w:val="14"/>
              </w:rPr>
            </w:pPr>
          </w:p>
          <w:p>
            <w:pPr>
              <w:pStyle w:val="TableParagraph"/>
              <w:ind w:left="24"/>
              <w:rPr>
                <w:sz w:val="12"/>
              </w:rPr>
            </w:pPr>
            <w:r>
              <w:rPr>
                <w:color w:val="313D4F"/>
                <w:spacing w:val="-1"/>
                <w:w w:val="105"/>
                <w:sz w:val="12"/>
              </w:rPr>
              <w:t>Formación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Docente</w:t>
            </w:r>
          </w:p>
        </w:tc>
        <w:tc>
          <w:tcPr>
            <w:tcW w:w="2909" w:type="dxa"/>
            <w:shd w:val="clear" w:color="auto" w:fill="9BC2E6"/>
          </w:tcPr>
          <w:p>
            <w:pPr>
              <w:pStyle w:val="TableParagraph"/>
              <w:spacing w:line="276" w:lineRule="auto" w:before="90"/>
              <w:ind w:left="24" w:right="480" w:firstLine="28"/>
              <w:rPr>
                <w:sz w:val="12"/>
              </w:rPr>
            </w:pPr>
            <w:r>
              <w:rPr>
                <w:color w:val="313D4F"/>
                <w:spacing w:val="-1"/>
                <w:w w:val="105"/>
                <w:sz w:val="12"/>
              </w:rPr>
              <w:t>Para</w:t>
            </w:r>
            <w:r>
              <w:rPr>
                <w:color w:val="313D4F"/>
                <w:spacing w:val="-6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el</w:t>
            </w:r>
            <w:r>
              <w:rPr>
                <w:color w:val="313D4F"/>
                <w:spacing w:val="-3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2023</w:t>
            </w:r>
            <w:r>
              <w:rPr>
                <w:color w:val="313D4F"/>
                <w:spacing w:val="-2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se</w:t>
            </w:r>
            <w:r>
              <w:rPr>
                <w:color w:val="313D4F"/>
                <w:spacing w:val="-6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ha</w:t>
            </w:r>
            <w:r>
              <w:rPr>
                <w:color w:val="313D4F"/>
                <w:spacing w:val="-6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incrementado</w:t>
            </w:r>
            <w:r>
              <w:rPr>
                <w:color w:val="313D4F"/>
                <w:spacing w:val="-3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el</w:t>
            </w:r>
            <w:r>
              <w:rPr>
                <w:color w:val="313D4F"/>
                <w:spacing w:val="-3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número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de</w:t>
            </w:r>
            <w:r>
              <w:rPr>
                <w:color w:val="313D4F"/>
                <w:spacing w:val="-2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maestros graduados</w:t>
            </w:r>
            <w:r>
              <w:rPr>
                <w:color w:val="313D4F"/>
                <w:spacing w:val="1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de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licenciatura</w:t>
            </w:r>
          </w:p>
        </w:tc>
        <w:tc>
          <w:tcPr>
            <w:tcW w:w="1757" w:type="dxa"/>
            <w:shd w:val="clear" w:color="auto" w:fill="9BC2E6"/>
          </w:tcPr>
          <w:p>
            <w:pPr>
              <w:pStyle w:val="TableParagraph"/>
              <w:spacing w:before="9"/>
              <w:ind w:left="24"/>
              <w:rPr>
                <w:sz w:val="12"/>
              </w:rPr>
            </w:pPr>
            <w:r>
              <w:rPr>
                <w:color w:val="313D4F"/>
                <w:sz w:val="12"/>
              </w:rPr>
              <w:t>Número</w:t>
            </w:r>
            <w:r>
              <w:rPr>
                <w:color w:val="313D4F"/>
                <w:spacing w:val="10"/>
                <w:sz w:val="12"/>
              </w:rPr>
              <w:t> </w:t>
            </w:r>
            <w:r>
              <w:rPr>
                <w:color w:val="313D4F"/>
                <w:sz w:val="12"/>
              </w:rPr>
              <w:t>de</w:t>
            </w:r>
            <w:r>
              <w:rPr>
                <w:color w:val="313D4F"/>
                <w:spacing w:val="6"/>
                <w:sz w:val="12"/>
              </w:rPr>
              <w:t> </w:t>
            </w:r>
            <w:r>
              <w:rPr>
                <w:color w:val="313D4F"/>
                <w:sz w:val="12"/>
              </w:rPr>
              <w:t>maestros</w:t>
            </w:r>
            <w:r>
              <w:rPr>
                <w:color w:val="313D4F"/>
                <w:spacing w:val="14"/>
                <w:sz w:val="12"/>
              </w:rPr>
              <w:t> </w:t>
            </w:r>
            <w:r>
              <w:rPr>
                <w:color w:val="313D4F"/>
                <w:sz w:val="12"/>
              </w:rPr>
              <w:t>egresados</w:t>
            </w:r>
          </w:p>
          <w:p>
            <w:pPr>
              <w:pStyle w:val="TableParagraph"/>
              <w:spacing w:line="170" w:lineRule="atLeast"/>
              <w:ind w:left="24" w:right="121"/>
              <w:rPr>
                <w:sz w:val="12"/>
              </w:rPr>
            </w:pPr>
            <w:r>
              <w:rPr>
                <w:color w:val="313D4F"/>
                <w:spacing w:val="-1"/>
                <w:w w:val="105"/>
                <w:sz w:val="12"/>
              </w:rPr>
              <w:t>de</w:t>
            </w:r>
            <w:r>
              <w:rPr>
                <w:color w:val="313D4F"/>
                <w:spacing w:val="-6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la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universidad</w:t>
            </w:r>
            <w:r>
              <w:rPr>
                <w:color w:val="313D4F"/>
                <w:spacing w:val="-2"/>
                <w:w w:val="105"/>
                <w:sz w:val="12"/>
              </w:rPr>
              <w:t> </w:t>
            </w:r>
            <w:r>
              <w:rPr>
                <w:color w:val="313D4F"/>
                <w:spacing w:val="-1"/>
                <w:w w:val="105"/>
                <w:sz w:val="12"/>
              </w:rPr>
              <w:t>por</w:t>
            </w:r>
            <w:r>
              <w:rPr>
                <w:color w:val="313D4F"/>
                <w:spacing w:val="-2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medio</w:t>
            </w:r>
            <w:r>
              <w:rPr>
                <w:color w:val="313D4F"/>
                <w:spacing w:val="-2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del</w:t>
            </w:r>
            <w:r>
              <w:rPr>
                <w:color w:val="313D4F"/>
                <w:spacing w:val="-26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PADEP</w:t>
            </w:r>
          </w:p>
        </w:tc>
        <w:tc>
          <w:tcPr>
            <w:tcW w:w="729" w:type="dxa"/>
            <w:shd w:val="clear" w:color="auto" w:fill="9BC2E6"/>
          </w:tcPr>
          <w:p>
            <w:pPr>
              <w:pStyle w:val="TableParagraph"/>
              <w:spacing w:before="7"/>
              <w:rPr>
                <w:i/>
                <w:sz w:val="14"/>
              </w:rPr>
            </w:pPr>
          </w:p>
          <w:p>
            <w:pPr>
              <w:pStyle w:val="TableParagraph"/>
              <w:ind w:left="8" w:right="8"/>
              <w:jc w:val="center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6390</w:t>
            </w:r>
          </w:p>
        </w:tc>
        <w:tc>
          <w:tcPr>
            <w:tcW w:w="372" w:type="dxa"/>
            <w:shd w:val="clear" w:color="auto" w:fill="9BC2E6"/>
          </w:tcPr>
          <w:p>
            <w:pPr>
              <w:pStyle w:val="TableParagraph"/>
              <w:spacing w:before="7"/>
              <w:rPr>
                <w:i/>
                <w:sz w:val="14"/>
              </w:rPr>
            </w:pPr>
          </w:p>
          <w:p>
            <w:pPr>
              <w:pStyle w:val="TableParagraph"/>
              <w:ind w:left="36" w:right="29"/>
              <w:jc w:val="center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2020</w:t>
            </w:r>
          </w:p>
        </w:tc>
        <w:tc>
          <w:tcPr>
            <w:tcW w:w="1043" w:type="dxa"/>
            <w:shd w:val="clear" w:color="auto" w:fill="9BC2E6"/>
          </w:tcPr>
          <w:p>
            <w:pPr>
              <w:pStyle w:val="TableParagraph"/>
              <w:spacing w:before="7"/>
              <w:rPr>
                <w:i/>
                <w:sz w:val="14"/>
              </w:rPr>
            </w:pPr>
          </w:p>
          <w:p>
            <w:pPr>
              <w:pStyle w:val="TableParagraph"/>
              <w:ind w:right="379"/>
              <w:jc w:val="right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8610</w:t>
            </w:r>
          </w:p>
        </w:tc>
        <w:tc>
          <w:tcPr>
            <w:tcW w:w="372" w:type="dxa"/>
            <w:shd w:val="clear" w:color="auto" w:fill="9BC2E6"/>
          </w:tcPr>
          <w:p>
            <w:pPr>
              <w:pStyle w:val="TableParagraph"/>
              <w:spacing w:before="7"/>
              <w:rPr>
                <w:i/>
                <w:sz w:val="14"/>
              </w:rPr>
            </w:pPr>
          </w:p>
          <w:p>
            <w:pPr>
              <w:pStyle w:val="TableParagraph"/>
              <w:ind w:left="53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2023</w:t>
            </w:r>
          </w:p>
        </w:tc>
      </w:tr>
      <w:tr>
        <w:trPr>
          <w:trHeight w:val="327" w:hRule="atLeast"/>
        </w:trPr>
        <w:tc>
          <w:tcPr>
            <w:tcW w:w="1648" w:type="dxa"/>
            <w:shd w:val="clear" w:color="auto" w:fill="9BC2E6"/>
          </w:tcPr>
          <w:p>
            <w:pPr>
              <w:pStyle w:val="TableParagraph"/>
              <w:spacing w:before="90"/>
              <w:ind w:left="24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Gestión</w:t>
            </w:r>
            <w:r>
              <w:rPr>
                <w:color w:val="313D4F"/>
                <w:spacing w:val="-7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Educativa</w:t>
            </w:r>
          </w:p>
        </w:tc>
        <w:tc>
          <w:tcPr>
            <w:tcW w:w="2909" w:type="dxa"/>
            <w:shd w:val="clear" w:color="auto" w:fill="9BC2E6"/>
          </w:tcPr>
          <w:p>
            <w:pPr>
              <w:pStyle w:val="TableParagraph"/>
              <w:spacing w:before="9"/>
              <w:ind w:left="24"/>
              <w:rPr>
                <w:sz w:val="12"/>
              </w:rPr>
            </w:pPr>
            <w:r>
              <w:rPr>
                <w:color w:val="313D4F"/>
                <w:spacing w:val="-1"/>
                <w:w w:val="105"/>
                <w:sz w:val="12"/>
              </w:rPr>
              <w:t>Para</w:t>
            </w:r>
            <w:r>
              <w:rPr>
                <w:color w:val="313D4F"/>
                <w:spacing w:val="-6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el</w:t>
            </w:r>
            <w:r>
              <w:rPr>
                <w:color w:val="313D4F"/>
                <w:spacing w:val="-3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2023</w:t>
            </w:r>
            <w:r>
              <w:rPr>
                <w:color w:val="313D4F"/>
                <w:spacing w:val="-2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se</w:t>
            </w:r>
            <w:r>
              <w:rPr>
                <w:color w:val="313D4F"/>
                <w:spacing w:val="-7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ha</w:t>
            </w:r>
            <w:r>
              <w:rPr>
                <w:color w:val="313D4F"/>
                <w:spacing w:val="-5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incrementado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en</w:t>
            </w:r>
            <w:r>
              <w:rPr>
                <w:color w:val="313D4F"/>
                <w:spacing w:val="-3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8,000</w:t>
            </w:r>
            <w:r>
              <w:rPr>
                <w:color w:val="313D4F"/>
                <w:spacing w:val="-2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el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número</w:t>
            </w:r>
            <w:r>
              <w:rPr>
                <w:color w:val="313D4F"/>
                <w:spacing w:val="-3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de</w:t>
            </w:r>
          </w:p>
          <w:p>
            <w:pPr>
              <w:pStyle w:val="TableParagraph"/>
              <w:spacing w:line="130" w:lineRule="exact" w:before="22"/>
              <w:ind w:left="24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maestros</w:t>
            </w:r>
          </w:p>
        </w:tc>
        <w:tc>
          <w:tcPr>
            <w:tcW w:w="1757" w:type="dxa"/>
            <w:shd w:val="clear" w:color="auto" w:fill="9BC2E6"/>
          </w:tcPr>
          <w:p>
            <w:pPr>
              <w:pStyle w:val="TableParagraph"/>
              <w:spacing w:before="90"/>
              <w:ind w:left="24"/>
              <w:rPr>
                <w:sz w:val="12"/>
              </w:rPr>
            </w:pPr>
            <w:r>
              <w:rPr>
                <w:color w:val="313D4F"/>
                <w:spacing w:val="-1"/>
                <w:w w:val="105"/>
                <w:sz w:val="12"/>
              </w:rPr>
              <w:t>Número</w:t>
            </w:r>
            <w:r>
              <w:rPr>
                <w:color w:val="313D4F"/>
                <w:spacing w:val="-4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de</w:t>
            </w:r>
            <w:r>
              <w:rPr>
                <w:color w:val="313D4F"/>
                <w:spacing w:val="-6"/>
                <w:w w:val="105"/>
                <w:sz w:val="12"/>
              </w:rPr>
              <w:t> </w:t>
            </w:r>
            <w:r>
              <w:rPr>
                <w:color w:val="313D4F"/>
                <w:w w:val="105"/>
                <w:sz w:val="12"/>
              </w:rPr>
              <w:t>maestros</w:t>
            </w:r>
          </w:p>
        </w:tc>
        <w:tc>
          <w:tcPr>
            <w:tcW w:w="729" w:type="dxa"/>
            <w:shd w:val="clear" w:color="auto" w:fill="9BC2E6"/>
          </w:tcPr>
          <w:p>
            <w:pPr>
              <w:pStyle w:val="TableParagraph"/>
              <w:spacing w:before="90"/>
              <w:ind w:left="8" w:right="8"/>
              <w:jc w:val="center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144196</w:t>
            </w:r>
          </w:p>
        </w:tc>
        <w:tc>
          <w:tcPr>
            <w:tcW w:w="372" w:type="dxa"/>
            <w:shd w:val="clear" w:color="auto" w:fill="9BC2E6"/>
          </w:tcPr>
          <w:p>
            <w:pPr>
              <w:pStyle w:val="TableParagraph"/>
              <w:spacing w:before="90"/>
              <w:ind w:left="36" w:right="29"/>
              <w:jc w:val="center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2019</w:t>
            </w:r>
          </w:p>
        </w:tc>
        <w:tc>
          <w:tcPr>
            <w:tcW w:w="1043" w:type="dxa"/>
            <w:shd w:val="clear" w:color="auto" w:fill="9BC2E6"/>
          </w:tcPr>
          <w:p>
            <w:pPr>
              <w:pStyle w:val="TableParagraph"/>
              <w:spacing w:before="90"/>
              <w:ind w:right="379"/>
              <w:jc w:val="right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8000</w:t>
            </w:r>
          </w:p>
        </w:tc>
        <w:tc>
          <w:tcPr>
            <w:tcW w:w="372" w:type="dxa"/>
            <w:shd w:val="clear" w:color="auto" w:fill="9BC2E6"/>
          </w:tcPr>
          <w:p>
            <w:pPr>
              <w:pStyle w:val="TableParagraph"/>
              <w:spacing w:before="90"/>
              <w:ind w:left="53"/>
              <w:rPr>
                <w:sz w:val="12"/>
              </w:rPr>
            </w:pPr>
            <w:r>
              <w:rPr>
                <w:color w:val="313D4F"/>
                <w:w w:val="105"/>
                <w:sz w:val="12"/>
              </w:rPr>
              <w:t>2023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13"/>
        </w:rPr>
      </w:pPr>
      <w:r>
        <w:rPr/>
        <w:pict>
          <v:shape style="position:absolute;margin-left:85.104004pt;margin-top:10.115248pt;width:441.95pt;height:10.35pt;mso-position-horizontal-relative:page;mso-position-vertical-relative:paragraph;z-index:-15570944;mso-wrap-distance-left:0;mso-wrap-distance-right:0" coordorigin="1702,202" coordsize="8839,207" path="m10540,202l6145,202,1702,202,1702,409,6145,409,10540,409,10540,202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73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691648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17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893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Heading1"/>
        <w:numPr>
          <w:ilvl w:val="1"/>
          <w:numId w:val="17"/>
        </w:numPr>
        <w:tabs>
          <w:tab w:pos="933" w:val="left" w:leader="none"/>
          <w:tab w:pos="934" w:val="left" w:leader="none"/>
        </w:tabs>
        <w:spacing w:line="240" w:lineRule="auto" w:before="177" w:after="0"/>
        <w:ind w:left="934" w:right="0" w:hanging="792"/>
        <w:jc w:val="left"/>
      </w:pPr>
      <w:bookmarkStart w:name="_bookmark82" w:id="124"/>
      <w:bookmarkEnd w:id="124"/>
      <w:r>
        <w:rPr>
          <w:color w:val="1F3863"/>
        </w:rPr>
        <w:t>A</w:t>
      </w:r>
      <w:r>
        <w:rPr>
          <w:color w:val="1F3863"/>
        </w:rPr>
        <w:t>mpliación</w:t>
      </w:r>
      <w:r>
        <w:rPr>
          <w:color w:val="1F3863"/>
          <w:spacing w:val="-5"/>
        </w:rPr>
        <w:t> </w:t>
      </w:r>
      <w:r>
        <w:rPr>
          <w:color w:val="1F3863"/>
        </w:rPr>
        <w:t>de</w:t>
      </w:r>
      <w:r>
        <w:rPr>
          <w:color w:val="1F3863"/>
          <w:spacing w:val="-4"/>
        </w:rPr>
        <w:t> </w:t>
      </w:r>
      <w:r>
        <w:rPr>
          <w:color w:val="1F3863"/>
        </w:rPr>
        <w:t>Cobertura</w:t>
      </w:r>
    </w:p>
    <w:p>
      <w:pPr>
        <w:pStyle w:val="BodyText"/>
        <w:rPr>
          <w:b/>
        </w:rPr>
      </w:pPr>
    </w:p>
    <w:p>
      <w:pPr>
        <w:pStyle w:val="BodyText"/>
        <w:ind w:left="142" w:right="917"/>
        <w:jc w:val="both"/>
      </w:pPr>
      <w:r>
        <w:rPr/>
        <w:t>Como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indicó,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Mineduc</w:t>
      </w:r>
      <w:r>
        <w:rPr>
          <w:spacing w:val="1"/>
        </w:rPr>
        <w:t> </w:t>
      </w:r>
      <w:r>
        <w:rPr/>
        <w:t>define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Educativa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matriculación,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asistencia y la permanencia de niños y jóvenes en los centros educativos públicos, con el</w:t>
      </w:r>
      <w:r>
        <w:rPr>
          <w:spacing w:val="1"/>
        </w:rPr>
        <w:t> </w:t>
      </w:r>
      <w:r>
        <w:rPr>
          <w:spacing w:val="-1"/>
        </w:rPr>
        <w:t>propósito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mejorar</w:t>
      </w:r>
      <w:r>
        <w:rPr>
          <w:spacing w:val="-10"/>
        </w:rPr>
        <w:t> </w:t>
      </w:r>
      <w:r>
        <w:rPr>
          <w:spacing w:val="-1"/>
        </w:rPr>
        <w:t>sus</w:t>
      </w:r>
      <w:r>
        <w:rPr>
          <w:spacing w:val="-17"/>
        </w:rPr>
        <w:t> </w:t>
      </w:r>
      <w:r>
        <w:rPr>
          <w:spacing w:val="-1"/>
        </w:rPr>
        <w:t>capacidades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lograr</w:t>
      </w:r>
      <w:r>
        <w:rPr>
          <w:spacing w:val="-13"/>
        </w:rPr>
        <w:t> </w:t>
      </w:r>
      <w:r>
        <w:rPr/>
        <w:t>su</w:t>
      </w:r>
      <w:r>
        <w:rPr>
          <w:spacing w:val="-12"/>
        </w:rPr>
        <w:t> </w:t>
      </w:r>
      <w:r>
        <w:rPr/>
        <w:t>desarrollo</w:t>
      </w:r>
      <w:r>
        <w:rPr>
          <w:spacing w:val="-11"/>
        </w:rPr>
        <w:t> </w:t>
      </w:r>
      <w:r>
        <w:rPr/>
        <w:t>integral.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siguiente</w:t>
      </w:r>
      <w:r>
        <w:rPr>
          <w:spacing w:val="-11"/>
        </w:rPr>
        <w:t> </w:t>
      </w:r>
      <w:r>
        <w:rPr/>
        <w:t>modelo,</w:t>
      </w:r>
      <w:r>
        <w:rPr>
          <w:spacing w:val="-52"/>
        </w:rPr>
        <w:t> </w:t>
      </w:r>
      <w:r>
        <w:rPr/>
        <w:t>se observa la alineación de la línea de Cobertura Educativa, con seis líneas estratégicas</w:t>
      </w:r>
      <w:r>
        <w:rPr>
          <w:spacing w:val="1"/>
        </w:rPr>
        <w:t> </w:t>
      </w:r>
      <w:r>
        <w:rPr/>
        <w:t>íntimamente</w:t>
      </w:r>
      <w:r>
        <w:rPr>
          <w:spacing w:val="1"/>
        </w:rPr>
        <w:t> </w:t>
      </w:r>
      <w:r>
        <w:rPr/>
        <w:t>vinculadas,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son: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inicial,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Extraescolar,</w:t>
      </w:r>
      <w:r>
        <w:rPr>
          <w:spacing w:val="-52"/>
        </w:rPr>
        <w:t> </w:t>
      </w:r>
      <w:r>
        <w:rPr/>
        <w:t>Alimentación escolar, Seguro médico escolar, Becas y bolsas de estudio y finalmente la</w:t>
      </w:r>
      <w:r>
        <w:rPr>
          <w:spacing w:val="1"/>
        </w:rPr>
        <w:t> </w:t>
      </w:r>
      <w:r>
        <w:rPr/>
        <w:t>Infraestructura</w:t>
      </w:r>
      <w:r>
        <w:rPr>
          <w:spacing w:val="-2"/>
        </w:rPr>
        <w:t> </w:t>
      </w:r>
      <w:r>
        <w:rPr/>
        <w:t>escolar.</w:t>
      </w:r>
    </w:p>
    <w:p>
      <w:pPr>
        <w:pStyle w:val="BodyText"/>
        <w:spacing w:before="2"/>
      </w:pPr>
    </w:p>
    <w:p>
      <w:pPr>
        <w:pStyle w:val="BodyText"/>
        <w:ind w:left="142" w:right="916"/>
        <w:jc w:val="both"/>
      </w:pP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marco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esas</w:t>
      </w:r>
      <w:r>
        <w:rPr>
          <w:spacing w:val="1"/>
        </w:rPr>
        <w:t> </w:t>
      </w:r>
      <w:r>
        <w:rPr/>
        <w:t>seis</w:t>
      </w:r>
      <w:r>
        <w:rPr>
          <w:spacing w:val="1"/>
        </w:rPr>
        <w:t> </w:t>
      </w:r>
      <w:r>
        <w:rPr/>
        <w:t>líneas</w:t>
      </w:r>
      <w:r>
        <w:rPr>
          <w:spacing w:val="1"/>
        </w:rPr>
        <w:t> </w:t>
      </w:r>
      <w:r>
        <w:rPr/>
        <w:t>estratégicas,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organizan</w:t>
      </w:r>
      <w:r>
        <w:rPr>
          <w:spacing w:val="1"/>
        </w:rPr>
        <w:t> </w:t>
      </w:r>
      <w:r>
        <w:rPr/>
        <w:t>siete</w:t>
      </w:r>
      <w:r>
        <w:rPr>
          <w:spacing w:val="1"/>
        </w:rPr>
        <w:t> </w:t>
      </w:r>
      <w:r>
        <w:rPr/>
        <w:t>metas</w:t>
      </w:r>
      <w:r>
        <w:rPr>
          <w:spacing w:val="1"/>
        </w:rPr>
        <w:t> </w:t>
      </w:r>
      <w:r>
        <w:rPr/>
        <w:t>estratégicas</w:t>
      </w:r>
      <w:r>
        <w:rPr>
          <w:spacing w:val="1"/>
        </w:rPr>
        <w:t> </w:t>
      </w:r>
      <w:r>
        <w:rPr/>
        <w:t>relacionadas con el incremento de la Tasa Neta en los diferentes niveles educativos, los</w:t>
      </w:r>
      <w:r>
        <w:rPr>
          <w:spacing w:val="1"/>
        </w:rPr>
        <w:t> </w:t>
      </w:r>
      <w:r>
        <w:rPr/>
        <w:t>programas de apoyo de alimentación escolar, de becas y bolsas de útiles, así como con el</w:t>
      </w:r>
      <w:r>
        <w:rPr>
          <w:spacing w:val="1"/>
        </w:rPr>
        <w:t> </w:t>
      </w:r>
      <w:r>
        <w:rPr/>
        <w:t>programa de seguro escolar. Todas estas estrategias, están establecidas en la PGG 2020-</w:t>
      </w:r>
      <w:r>
        <w:rPr>
          <w:spacing w:val="1"/>
        </w:rPr>
        <w:t> </w:t>
      </w:r>
      <w:r>
        <w:rPr/>
        <w:t>2024. Estas líneas estratégicas también se relacionan con cuatro resultados institucionales</w:t>
      </w:r>
      <w:r>
        <w:rPr>
          <w:spacing w:val="-52"/>
        </w:rPr>
        <w:t> </w:t>
      </w:r>
      <w:r>
        <w:rPr/>
        <w:t>que son: Incremento de la atención a niños con desarrollo integral temprano, incremento</w:t>
      </w:r>
      <w:r>
        <w:rPr>
          <w:spacing w:val="1"/>
        </w:rPr>
        <w:t> </w:t>
      </w:r>
      <w:r>
        <w:rPr/>
        <w:t>de la matrícula de los programas de atención extraescolar de todos los sectores, la tasa de</w:t>
      </w:r>
      <w:r>
        <w:rPr>
          <w:spacing w:val="-52"/>
        </w:rPr>
        <w:t> </w:t>
      </w:r>
      <w:r>
        <w:rPr/>
        <w:t>variación acumulada para preprimaria y el incremento de los alumnos beneficiados con el</w:t>
      </w:r>
      <w:r>
        <w:rPr>
          <w:spacing w:val="1"/>
        </w:rPr>
        <w:t> </w:t>
      </w:r>
      <w:r>
        <w:rPr/>
        <w:t>programa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alimentación</w:t>
      </w:r>
      <w:r>
        <w:rPr>
          <w:spacing w:val="1"/>
        </w:rPr>
        <w:t> </w:t>
      </w:r>
      <w:r>
        <w:rPr/>
        <w:t>escolar.</w:t>
      </w:r>
    </w:p>
    <w:p>
      <w:pPr>
        <w:pStyle w:val="BodyText"/>
        <w:spacing w:before="1"/>
        <w:rPr>
          <w:sz w:val="18"/>
        </w:rPr>
      </w:pPr>
    </w:p>
    <w:p>
      <w:pPr>
        <w:spacing w:line="219" w:lineRule="exact" w:before="1"/>
        <w:ind w:left="358" w:right="1138" w:firstLine="0"/>
        <w:jc w:val="center"/>
        <w:rPr>
          <w:sz w:val="18"/>
        </w:rPr>
      </w:pPr>
      <w:bookmarkStart w:name="_bookmark83" w:id="125"/>
      <w:bookmarkEnd w:id="125"/>
      <w:r>
        <w:rPr/>
      </w:r>
      <w:r>
        <w:rPr>
          <w:color w:val="2E5395"/>
          <w:sz w:val="18"/>
        </w:rPr>
        <w:t>Ilustración</w:t>
      </w:r>
      <w:r>
        <w:rPr>
          <w:color w:val="2E5395"/>
          <w:spacing w:val="-8"/>
          <w:sz w:val="18"/>
        </w:rPr>
        <w:t> </w:t>
      </w:r>
      <w:r>
        <w:rPr>
          <w:color w:val="2E5395"/>
          <w:sz w:val="18"/>
        </w:rPr>
        <w:t>31</w:t>
      </w:r>
    </w:p>
    <w:p>
      <w:pPr>
        <w:spacing w:line="219" w:lineRule="exact" w:before="0"/>
        <w:ind w:left="358" w:right="1139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Líneas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Estratégicas,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Metas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Resultados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Institucionales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relacionados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Cobertura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Educativa</w:t>
      </w:r>
    </w:p>
    <w:tbl>
      <w:tblPr>
        <w:tblW w:w="0" w:type="auto"/>
        <w:jc w:val="left"/>
        <w:tblInd w:w="15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5"/>
        <w:gridCol w:w="2909"/>
        <w:gridCol w:w="1741"/>
        <w:gridCol w:w="825"/>
        <w:gridCol w:w="512"/>
        <w:gridCol w:w="814"/>
        <w:gridCol w:w="594"/>
      </w:tblGrid>
      <w:tr>
        <w:trPr>
          <w:trHeight w:val="381" w:hRule="atLeast"/>
        </w:trPr>
        <w:tc>
          <w:tcPr>
            <w:tcW w:w="1195" w:type="dxa"/>
            <w:tcBorders>
              <w:left w:val="single" w:sz="4" w:space="0" w:color="000000"/>
              <w:bottom w:val="single" w:sz="6" w:space="0" w:color="FFFFFF"/>
              <w:right w:val="single" w:sz="4" w:space="0" w:color="000000"/>
            </w:tcBorders>
            <w:shd w:val="clear" w:color="auto" w:fill="2F5395"/>
          </w:tcPr>
          <w:p>
            <w:pPr>
              <w:pStyle w:val="TableParagraph"/>
              <w:spacing w:line="170" w:lineRule="atLeast" w:before="19"/>
              <w:ind w:left="229" w:right="203" w:firstLine="189"/>
              <w:rPr>
                <w:rFonts w:ascii="Calibri Light" w:hAnsi="Calibri Light"/>
                <w:sz w:val="14"/>
              </w:rPr>
            </w:pPr>
            <w:r>
              <w:rPr>
                <w:rFonts w:ascii="Calibri Light" w:hAnsi="Calibri Light"/>
                <w:color w:val="FFFFFF"/>
                <w:w w:val="120"/>
                <w:sz w:val="14"/>
              </w:rPr>
              <w:t>Línea</w:t>
            </w:r>
            <w:r>
              <w:rPr>
                <w:rFonts w:ascii="Calibri Light" w:hAnsi="Calibri Light"/>
                <w:color w:val="FFFFFF"/>
                <w:spacing w:val="1"/>
                <w:w w:val="120"/>
                <w:sz w:val="14"/>
              </w:rPr>
              <w:t> </w:t>
            </w:r>
            <w:r>
              <w:rPr>
                <w:rFonts w:ascii="Calibri Light" w:hAnsi="Calibri Light"/>
                <w:color w:val="FFFFFF"/>
                <w:spacing w:val="-1"/>
                <w:w w:val="120"/>
                <w:sz w:val="14"/>
              </w:rPr>
              <w:t>Estratégica</w:t>
            </w:r>
          </w:p>
        </w:tc>
        <w:tc>
          <w:tcPr>
            <w:tcW w:w="29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2F5395"/>
          </w:tcPr>
          <w:p>
            <w:pPr>
              <w:pStyle w:val="TableParagraph"/>
              <w:spacing w:before="106"/>
              <w:ind w:left="1099" w:right="1088"/>
              <w:jc w:val="center"/>
              <w:rPr>
                <w:rFonts w:ascii="Calibri Light"/>
                <w:sz w:val="14"/>
              </w:rPr>
            </w:pPr>
            <w:r>
              <w:rPr>
                <w:rFonts w:ascii="Calibri Light"/>
                <w:color w:val="FFFFFF"/>
                <w:w w:val="120"/>
                <w:sz w:val="14"/>
              </w:rPr>
              <w:t>Resultado</w:t>
            </w:r>
          </w:p>
        </w:tc>
        <w:tc>
          <w:tcPr>
            <w:tcW w:w="17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2F5395"/>
          </w:tcPr>
          <w:p>
            <w:pPr>
              <w:pStyle w:val="TableParagraph"/>
              <w:spacing w:before="106"/>
              <w:ind w:left="93" w:right="83"/>
              <w:jc w:val="center"/>
              <w:rPr>
                <w:rFonts w:ascii="Calibri Light"/>
                <w:sz w:val="14"/>
              </w:rPr>
            </w:pPr>
            <w:r>
              <w:rPr>
                <w:rFonts w:ascii="Calibri Light"/>
                <w:color w:val="FFFFFF"/>
                <w:w w:val="120"/>
                <w:sz w:val="14"/>
              </w:rPr>
              <w:t>Indicador</w:t>
            </w:r>
          </w:p>
        </w:tc>
        <w:tc>
          <w:tcPr>
            <w:tcW w:w="82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2F5395"/>
          </w:tcPr>
          <w:p>
            <w:pPr>
              <w:pStyle w:val="TableParagraph"/>
              <w:spacing w:line="170" w:lineRule="atLeast" w:before="19"/>
              <w:ind w:left="257" w:right="110" w:hanging="124"/>
              <w:rPr>
                <w:rFonts w:ascii="Calibri Light" w:hAnsi="Calibri Light"/>
                <w:sz w:val="14"/>
              </w:rPr>
            </w:pPr>
            <w:r>
              <w:rPr>
                <w:rFonts w:ascii="Calibri Light" w:hAnsi="Calibri Light"/>
                <w:color w:val="FFFFFF"/>
                <w:spacing w:val="-2"/>
                <w:w w:val="120"/>
                <w:sz w:val="14"/>
              </w:rPr>
              <w:t>Línea </w:t>
            </w:r>
            <w:r>
              <w:rPr>
                <w:rFonts w:ascii="Calibri Light" w:hAnsi="Calibri Light"/>
                <w:color w:val="FFFFFF"/>
                <w:spacing w:val="-1"/>
                <w:w w:val="120"/>
                <w:sz w:val="14"/>
              </w:rPr>
              <w:t>de</w:t>
            </w:r>
            <w:r>
              <w:rPr>
                <w:rFonts w:ascii="Calibri Light" w:hAnsi="Calibri Light"/>
                <w:color w:val="FFFFFF"/>
                <w:spacing w:val="-35"/>
                <w:w w:val="120"/>
                <w:sz w:val="14"/>
              </w:rPr>
              <w:t> </w:t>
            </w:r>
            <w:r>
              <w:rPr>
                <w:rFonts w:ascii="Calibri Light" w:hAnsi="Calibri Light"/>
                <w:color w:val="FFFFFF"/>
                <w:w w:val="120"/>
                <w:sz w:val="14"/>
              </w:rPr>
              <w:t>base</w:t>
            </w:r>
          </w:p>
        </w:tc>
        <w:tc>
          <w:tcPr>
            <w:tcW w:w="51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2F5395"/>
          </w:tcPr>
          <w:p>
            <w:pPr>
              <w:pStyle w:val="TableParagraph"/>
              <w:spacing w:line="170" w:lineRule="atLeast" w:before="19"/>
              <w:ind w:left="101" w:right="66" w:firstLine="21"/>
              <w:rPr>
                <w:rFonts w:ascii="Calibri Light" w:hAnsi="Calibri Light"/>
                <w:sz w:val="14"/>
              </w:rPr>
            </w:pPr>
            <w:r>
              <w:rPr>
                <w:rFonts w:ascii="Calibri Light" w:hAnsi="Calibri Light"/>
                <w:color w:val="FFFFFF"/>
                <w:w w:val="120"/>
                <w:sz w:val="14"/>
              </w:rPr>
              <w:t>Año</w:t>
            </w:r>
            <w:r>
              <w:rPr>
                <w:rFonts w:ascii="Calibri Light" w:hAnsi="Calibri Light"/>
                <w:color w:val="FFFFFF"/>
                <w:spacing w:val="-35"/>
                <w:w w:val="120"/>
                <w:sz w:val="14"/>
              </w:rPr>
              <w:t> </w:t>
            </w:r>
            <w:r>
              <w:rPr>
                <w:rFonts w:ascii="Calibri Light" w:hAnsi="Calibri Light"/>
                <w:color w:val="FFFFFF"/>
                <w:w w:val="120"/>
                <w:sz w:val="14"/>
              </w:rPr>
              <w:t>base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2F5395"/>
          </w:tcPr>
          <w:p>
            <w:pPr>
              <w:pStyle w:val="TableParagraph"/>
              <w:spacing w:before="106"/>
              <w:ind w:left="228"/>
              <w:rPr>
                <w:rFonts w:ascii="Calibri Light"/>
                <w:sz w:val="14"/>
              </w:rPr>
            </w:pPr>
            <w:r>
              <w:rPr>
                <w:rFonts w:ascii="Calibri Light"/>
                <w:color w:val="FFFFFF"/>
                <w:w w:val="120"/>
                <w:sz w:val="14"/>
              </w:rPr>
              <w:t>Meta</w:t>
            </w:r>
          </w:p>
        </w:tc>
        <w:tc>
          <w:tcPr>
            <w:tcW w:w="5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2F5395"/>
          </w:tcPr>
          <w:p>
            <w:pPr>
              <w:pStyle w:val="TableParagraph"/>
              <w:spacing w:line="170" w:lineRule="atLeast" w:before="19"/>
              <w:ind w:left="121" w:right="83" w:firstLine="43"/>
              <w:rPr>
                <w:rFonts w:ascii="Calibri Light" w:hAnsi="Calibri Light"/>
                <w:sz w:val="14"/>
              </w:rPr>
            </w:pPr>
            <w:r>
              <w:rPr>
                <w:rFonts w:ascii="Calibri Light" w:hAnsi="Calibri Light"/>
                <w:color w:val="FFFFFF"/>
                <w:w w:val="120"/>
                <w:sz w:val="14"/>
              </w:rPr>
              <w:t>Año</w:t>
            </w:r>
            <w:r>
              <w:rPr>
                <w:rFonts w:ascii="Calibri Light" w:hAnsi="Calibri Light"/>
                <w:color w:val="FFFFFF"/>
                <w:spacing w:val="1"/>
                <w:w w:val="120"/>
                <w:sz w:val="14"/>
              </w:rPr>
              <w:t> </w:t>
            </w:r>
            <w:r>
              <w:rPr>
                <w:rFonts w:ascii="Calibri Light" w:hAnsi="Calibri Light"/>
                <w:color w:val="FFFFFF"/>
                <w:w w:val="120"/>
                <w:sz w:val="14"/>
              </w:rPr>
              <w:t>Meta</w:t>
            </w:r>
          </w:p>
        </w:tc>
      </w:tr>
      <w:tr>
        <w:trPr>
          <w:trHeight w:val="307" w:hRule="atLeast"/>
        </w:trPr>
        <w:tc>
          <w:tcPr>
            <w:tcW w:w="1195" w:type="dxa"/>
            <w:vMerge w:val="restart"/>
            <w:tcBorders>
              <w:top w:val="single" w:sz="6" w:space="0" w:color="FFFFFF"/>
              <w:left w:val="single" w:sz="4" w:space="0" w:color="000000"/>
              <w:right w:val="single" w:sz="4" w:space="0" w:color="000000"/>
            </w:tcBorders>
            <w:shd w:val="clear" w:color="auto" w:fill="8EA9DB"/>
          </w:tcPr>
          <w:p>
            <w:pPr>
              <w:pStyle w:val="TableParagraph"/>
              <w:rPr>
                <w:i/>
                <w:sz w:val="10"/>
              </w:rPr>
            </w:pPr>
          </w:p>
          <w:p>
            <w:pPr>
              <w:pStyle w:val="TableParagraph"/>
              <w:rPr>
                <w:i/>
                <w:sz w:val="10"/>
              </w:rPr>
            </w:pPr>
          </w:p>
          <w:p>
            <w:pPr>
              <w:pStyle w:val="TableParagraph"/>
              <w:rPr>
                <w:i/>
                <w:sz w:val="10"/>
              </w:rPr>
            </w:pPr>
          </w:p>
          <w:p>
            <w:pPr>
              <w:pStyle w:val="TableParagraph"/>
              <w:rPr>
                <w:i/>
                <w:sz w:val="10"/>
              </w:rPr>
            </w:pPr>
          </w:p>
          <w:p>
            <w:pPr>
              <w:pStyle w:val="TableParagraph"/>
              <w:spacing w:before="6"/>
              <w:rPr>
                <w:i/>
                <w:sz w:val="8"/>
              </w:rPr>
            </w:pPr>
          </w:p>
          <w:p>
            <w:pPr>
              <w:pStyle w:val="TableParagraph"/>
              <w:spacing w:line="244" w:lineRule="auto"/>
              <w:ind w:left="41" w:right="363" w:firstLine="30"/>
              <w:rPr>
                <w:rFonts w:ascii="Calibri Light" w:hAnsi="Calibri Light"/>
                <w:sz w:val="11"/>
              </w:rPr>
            </w:pPr>
            <w:r>
              <w:rPr>
                <w:rFonts w:ascii="Calibri Light" w:hAnsi="Calibri Light"/>
                <w:spacing w:val="-2"/>
                <w:w w:val="120"/>
                <w:sz w:val="11"/>
              </w:rPr>
              <w:t>Ampliación </w:t>
            </w:r>
            <w:r>
              <w:rPr>
                <w:rFonts w:ascii="Calibri Light" w:hAnsi="Calibri Light"/>
                <w:spacing w:val="-1"/>
                <w:w w:val="120"/>
                <w:sz w:val="11"/>
              </w:rPr>
              <w:t>de</w:t>
            </w:r>
            <w:r>
              <w:rPr>
                <w:rFonts w:ascii="Calibri Light" w:hAnsi="Calibri Light"/>
                <w:spacing w:val="-27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Cobertura</w:t>
            </w:r>
          </w:p>
        </w:tc>
        <w:tc>
          <w:tcPr>
            <w:tcW w:w="29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244" w:lineRule="auto" w:before="3"/>
              <w:ind w:left="41" w:right="198"/>
              <w:rPr>
                <w:rFonts w:ascii="Calibri Light" w:hAnsi="Calibri Light"/>
                <w:sz w:val="11"/>
              </w:rPr>
            </w:pPr>
            <w:r>
              <w:rPr>
                <w:rFonts w:ascii="Calibri Light" w:hAnsi="Calibri Light"/>
                <w:w w:val="120"/>
                <w:sz w:val="11"/>
              </w:rPr>
              <w:t>PGG:</w:t>
            </w:r>
            <w:r>
              <w:rPr>
                <w:rFonts w:ascii="Calibri Light" w:hAnsi="Calibri Light"/>
                <w:spacing w:val="-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Para</w:t>
            </w:r>
            <w:r>
              <w:rPr>
                <w:rFonts w:ascii="Calibri Light" w:hAnsi="Calibri Light"/>
                <w:spacing w:val="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el año</w:t>
            </w:r>
            <w:r>
              <w:rPr>
                <w:rFonts w:ascii="Calibri Light" w:hAnsi="Calibri Light"/>
                <w:spacing w:val="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2023 se</w:t>
            </w:r>
            <w:r>
              <w:rPr>
                <w:rFonts w:ascii="Calibri Light" w:hAnsi="Calibri Light"/>
                <w:spacing w:val="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ha incrementado</w:t>
            </w:r>
            <w:r>
              <w:rPr>
                <w:rFonts w:ascii="Calibri Light" w:hAnsi="Calibri Light"/>
                <w:spacing w:val="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la tasa</w:t>
            </w:r>
            <w:r>
              <w:rPr>
                <w:rFonts w:ascii="Calibri Light" w:hAnsi="Calibri Light"/>
                <w:spacing w:val="-27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neta</w:t>
            </w:r>
            <w:r>
              <w:rPr>
                <w:rFonts w:ascii="Calibri Light" w:hAnsi="Calibri Light"/>
                <w:spacing w:val="-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de</w:t>
            </w:r>
            <w:r>
              <w:rPr>
                <w:rFonts w:ascii="Calibri Light" w:hAnsi="Calibri Light"/>
                <w:spacing w:val="-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cobertura en</w:t>
            </w:r>
            <w:r>
              <w:rPr>
                <w:rFonts w:ascii="Calibri Light" w:hAnsi="Calibri Light"/>
                <w:spacing w:val="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el</w:t>
            </w:r>
            <w:r>
              <w:rPr>
                <w:rFonts w:ascii="Calibri Light" w:hAnsi="Calibri Light"/>
                <w:spacing w:val="-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nivel</w:t>
            </w:r>
            <w:r>
              <w:rPr>
                <w:rFonts w:ascii="Calibri Light" w:hAnsi="Calibri Light"/>
                <w:spacing w:val="-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preprimario</w:t>
            </w:r>
          </w:p>
        </w:tc>
        <w:tc>
          <w:tcPr>
            <w:tcW w:w="17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244" w:lineRule="auto" w:before="3"/>
              <w:ind w:left="411" w:right="89" w:hanging="303"/>
              <w:rPr>
                <w:rFonts w:ascii="Calibri Light"/>
                <w:sz w:val="11"/>
              </w:rPr>
            </w:pPr>
            <w:r>
              <w:rPr>
                <w:rFonts w:ascii="Calibri Light"/>
                <w:w w:val="120"/>
                <w:sz w:val="11"/>
              </w:rPr>
              <w:t>Tasa neta de cobertura en el</w:t>
            </w:r>
            <w:r>
              <w:rPr>
                <w:rFonts w:ascii="Calibri Light"/>
                <w:spacing w:val="-27"/>
                <w:w w:val="120"/>
                <w:sz w:val="11"/>
              </w:rPr>
              <w:t> </w:t>
            </w:r>
            <w:r>
              <w:rPr>
                <w:rFonts w:ascii="Calibri Light"/>
                <w:w w:val="120"/>
                <w:sz w:val="11"/>
              </w:rPr>
              <w:t>nivel</w:t>
            </w:r>
            <w:r>
              <w:rPr>
                <w:rFonts w:ascii="Calibri Light"/>
                <w:spacing w:val="-1"/>
                <w:w w:val="120"/>
                <w:sz w:val="11"/>
              </w:rPr>
              <w:t> </w:t>
            </w:r>
            <w:r>
              <w:rPr>
                <w:rFonts w:ascii="Calibri Light"/>
                <w:w w:val="120"/>
                <w:sz w:val="11"/>
              </w:rPr>
              <w:t>preprimario</w:t>
            </w:r>
          </w:p>
        </w:tc>
        <w:tc>
          <w:tcPr>
            <w:tcW w:w="82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before="87"/>
              <w:ind w:left="27" w:right="14"/>
              <w:jc w:val="center"/>
              <w:rPr>
                <w:rFonts w:ascii="Calibri Light"/>
                <w:sz w:val="11"/>
              </w:rPr>
            </w:pPr>
            <w:r>
              <w:rPr>
                <w:rFonts w:ascii="Calibri Light"/>
                <w:w w:val="120"/>
                <w:sz w:val="11"/>
              </w:rPr>
              <w:t>51.16</w:t>
            </w:r>
          </w:p>
        </w:tc>
        <w:tc>
          <w:tcPr>
            <w:tcW w:w="51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before="87"/>
              <w:ind w:left="89" w:right="78"/>
              <w:jc w:val="center"/>
              <w:rPr>
                <w:rFonts w:ascii="Calibri Light"/>
                <w:sz w:val="11"/>
              </w:rPr>
            </w:pPr>
            <w:r>
              <w:rPr>
                <w:rFonts w:ascii="Calibri Light"/>
                <w:w w:val="120"/>
                <w:sz w:val="11"/>
              </w:rPr>
              <w:t>2019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130" w:lineRule="atLeast" w:before="19"/>
              <w:ind w:left="43" w:right="16" w:firstLine="95"/>
              <w:rPr>
                <w:rFonts w:ascii="Calibri Light"/>
                <w:sz w:val="11"/>
              </w:rPr>
            </w:pPr>
            <w:r>
              <w:rPr>
                <w:rFonts w:ascii="Calibri Light"/>
                <w:w w:val="120"/>
                <w:sz w:val="11"/>
              </w:rPr>
              <w:t>12 puntos</w:t>
            </w:r>
            <w:r>
              <w:rPr>
                <w:rFonts w:ascii="Calibri Light"/>
                <w:spacing w:val="1"/>
                <w:w w:val="120"/>
                <w:sz w:val="11"/>
              </w:rPr>
              <w:t> </w:t>
            </w:r>
            <w:r>
              <w:rPr>
                <w:rFonts w:ascii="Calibri Light"/>
                <w:w w:val="120"/>
                <w:sz w:val="11"/>
              </w:rPr>
              <w:t>porcentuales.</w:t>
            </w:r>
          </w:p>
        </w:tc>
        <w:tc>
          <w:tcPr>
            <w:tcW w:w="5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before="87"/>
              <w:ind w:left="45" w:right="32"/>
              <w:jc w:val="center"/>
              <w:rPr>
                <w:rFonts w:ascii="Calibri Light"/>
                <w:sz w:val="11"/>
              </w:rPr>
            </w:pPr>
            <w:r>
              <w:rPr>
                <w:rFonts w:ascii="Calibri Light"/>
                <w:w w:val="120"/>
                <w:sz w:val="11"/>
              </w:rPr>
              <w:t>2023</w:t>
            </w:r>
          </w:p>
        </w:tc>
      </w:tr>
      <w:tr>
        <w:trPr>
          <w:trHeight w:val="482" w:hRule="atLeast"/>
        </w:trPr>
        <w:tc>
          <w:tcPr>
            <w:tcW w:w="119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8EA9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244" w:lineRule="auto" w:before="2"/>
              <w:ind w:left="41" w:right="136"/>
              <w:rPr>
                <w:rFonts w:ascii="Calibri Light" w:hAnsi="Calibri Light"/>
                <w:sz w:val="12"/>
              </w:rPr>
            </w:pPr>
            <w:r>
              <w:rPr>
                <w:rFonts w:ascii="Calibri Light" w:hAnsi="Calibri Light"/>
                <w:w w:val="120"/>
                <w:sz w:val="12"/>
              </w:rPr>
              <w:t>RI: Para el 2024, se ha</w:t>
            </w:r>
            <w:r>
              <w:rPr>
                <w:rFonts w:ascii="Calibri Light" w:hAnsi="Calibri Light"/>
                <w:spacing w:val="1"/>
                <w:w w:val="120"/>
                <w:sz w:val="12"/>
              </w:rPr>
              <w:t> </w:t>
            </w:r>
            <w:r>
              <w:rPr>
                <w:rFonts w:ascii="Calibri Light" w:hAnsi="Calibri Light"/>
                <w:w w:val="120"/>
                <w:sz w:val="12"/>
              </w:rPr>
              <w:t>incrementado</w:t>
            </w:r>
            <w:r>
              <w:rPr>
                <w:rFonts w:ascii="Calibri Light" w:hAnsi="Calibri Light"/>
                <w:spacing w:val="1"/>
                <w:w w:val="120"/>
                <w:sz w:val="12"/>
              </w:rPr>
              <w:t> </w:t>
            </w:r>
            <w:r>
              <w:rPr>
                <w:rFonts w:ascii="Calibri Light" w:hAnsi="Calibri Light"/>
                <w:w w:val="120"/>
                <w:sz w:val="12"/>
              </w:rPr>
              <w:t>la tasa</w:t>
            </w:r>
            <w:r>
              <w:rPr>
                <w:rFonts w:ascii="Calibri Light" w:hAnsi="Calibri Light"/>
                <w:spacing w:val="1"/>
                <w:w w:val="120"/>
                <w:sz w:val="12"/>
              </w:rPr>
              <w:t> </w:t>
            </w:r>
            <w:r>
              <w:rPr>
                <w:rFonts w:ascii="Calibri Light" w:hAnsi="Calibri Light"/>
                <w:w w:val="120"/>
                <w:sz w:val="12"/>
              </w:rPr>
              <w:t>de</w:t>
            </w:r>
            <w:r>
              <w:rPr>
                <w:rFonts w:ascii="Calibri Light" w:hAnsi="Calibri Light"/>
                <w:spacing w:val="-29"/>
                <w:w w:val="120"/>
                <w:sz w:val="12"/>
              </w:rPr>
              <w:t> </w:t>
            </w:r>
            <w:r>
              <w:rPr>
                <w:rFonts w:ascii="Calibri Light" w:hAnsi="Calibri Light"/>
                <w:w w:val="120"/>
                <w:sz w:val="12"/>
              </w:rPr>
              <w:t>variación acumulada</w:t>
            </w:r>
            <w:r>
              <w:rPr>
                <w:rFonts w:ascii="Calibri Light" w:hAnsi="Calibri Light"/>
                <w:spacing w:val="1"/>
                <w:w w:val="120"/>
                <w:sz w:val="12"/>
              </w:rPr>
              <w:t> </w:t>
            </w:r>
            <w:r>
              <w:rPr>
                <w:rFonts w:ascii="Calibri Light" w:hAnsi="Calibri Light"/>
                <w:w w:val="120"/>
                <w:sz w:val="12"/>
              </w:rPr>
              <w:t>de</w:t>
            </w:r>
            <w:r>
              <w:rPr>
                <w:rFonts w:ascii="Calibri Light" w:hAnsi="Calibri Light"/>
                <w:spacing w:val="1"/>
                <w:w w:val="120"/>
                <w:sz w:val="12"/>
              </w:rPr>
              <w:t> </w:t>
            </w:r>
            <w:r>
              <w:rPr>
                <w:rFonts w:ascii="Calibri Light" w:hAnsi="Calibri Light"/>
                <w:w w:val="120"/>
                <w:sz w:val="12"/>
              </w:rPr>
              <w:t>la matrícula oficial</w:t>
            </w:r>
            <w:r>
              <w:rPr>
                <w:rFonts w:ascii="Calibri Light" w:hAnsi="Calibri Light"/>
                <w:spacing w:val="1"/>
                <w:w w:val="120"/>
                <w:sz w:val="12"/>
              </w:rPr>
              <w:t> </w:t>
            </w:r>
            <w:r>
              <w:rPr>
                <w:rFonts w:ascii="Calibri Light" w:hAnsi="Calibri Light"/>
                <w:w w:val="120"/>
                <w:sz w:val="12"/>
              </w:rPr>
              <w:t>de</w:t>
            </w:r>
            <w:r>
              <w:rPr>
                <w:rFonts w:ascii="Calibri Light" w:hAnsi="Calibri Light"/>
                <w:spacing w:val="1"/>
                <w:w w:val="120"/>
                <w:sz w:val="12"/>
              </w:rPr>
              <w:t> </w:t>
            </w:r>
            <w:r>
              <w:rPr>
                <w:rFonts w:ascii="Calibri Light" w:hAnsi="Calibri Light"/>
                <w:w w:val="120"/>
                <w:sz w:val="12"/>
              </w:rPr>
              <w:t>preprimaria</w:t>
            </w:r>
          </w:p>
        </w:tc>
        <w:tc>
          <w:tcPr>
            <w:tcW w:w="17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244" w:lineRule="auto" w:before="2"/>
              <w:ind w:left="527" w:right="295" w:hanging="211"/>
              <w:rPr>
                <w:rFonts w:ascii="Calibri Light" w:hAnsi="Calibri Light"/>
                <w:sz w:val="12"/>
              </w:rPr>
            </w:pPr>
            <w:r>
              <w:rPr>
                <w:rFonts w:ascii="Calibri Light" w:hAnsi="Calibri Light"/>
                <w:w w:val="120"/>
                <w:sz w:val="12"/>
              </w:rPr>
              <w:t>matrícula oficial de</w:t>
            </w:r>
            <w:r>
              <w:rPr>
                <w:rFonts w:ascii="Calibri Light" w:hAnsi="Calibri Light"/>
                <w:spacing w:val="-30"/>
                <w:w w:val="120"/>
                <w:sz w:val="12"/>
              </w:rPr>
              <w:t> </w:t>
            </w:r>
            <w:r>
              <w:rPr>
                <w:rFonts w:ascii="Calibri Light" w:hAnsi="Calibri Light"/>
                <w:w w:val="120"/>
                <w:sz w:val="12"/>
              </w:rPr>
              <w:t>preprimaria</w:t>
            </w:r>
          </w:p>
        </w:tc>
        <w:tc>
          <w:tcPr>
            <w:tcW w:w="82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before="9"/>
              <w:rPr>
                <w:i/>
                <w:sz w:val="13"/>
              </w:rPr>
            </w:pPr>
          </w:p>
          <w:p>
            <w:pPr>
              <w:pStyle w:val="TableParagraph"/>
              <w:spacing w:before="1"/>
              <w:ind w:left="27" w:right="16"/>
              <w:jc w:val="center"/>
              <w:rPr>
                <w:rFonts w:ascii="Calibri Light"/>
                <w:sz w:val="12"/>
              </w:rPr>
            </w:pPr>
            <w:r>
              <w:rPr>
                <w:rFonts w:ascii="Calibri Light"/>
                <w:w w:val="120"/>
                <w:sz w:val="12"/>
              </w:rPr>
              <w:t>2.20%</w:t>
            </w:r>
          </w:p>
        </w:tc>
        <w:tc>
          <w:tcPr>
            <w:tcW w:w="51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before="9"/>
              <w:rPr>
                <w:i/>
                <w:sz w:val="13"/>
              </w:rPr>
            </w:pPr>
          </w:p>
          <w:p>
            <w:pPr>
              <w:pStyle w:val="TableParagraph"/>
              <w:spacing w:before="1"/>
              <w:ind w:left="92" w:right="78"/>
              <w:jc w:val="center"/>
              <w:rPr>
                <w:rFonts w:ascii="Calibri Light"/>
                <w:sz w:val="12"/>
              </w:rPr>
            </w:pPr>
            <w:r>
              <w:rPr>
                <w:rFonts w:ascii="Calibri Light"/>
                <w:w w:val="120"/>
                <w:sz w:val="12"/>
              </w:rPr>
              <w:t>2020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before="9"/>
              <w:rPr>
                <w:i/>
                <w:sz w:val="13"/>
              </w:rPr>
            </w:pPr>
          </w:p>
          <w:p>
            <w:pPr>
              <w:pStyle w:val="TableParagraph"/>
              <w:spacing w:before="1"/>
              <w:ind w:left="228"/>
              <w:rPr>
                <w:rFonts w:ascii="Calibri Light"/>
                <w:sz w:val="12"/>
              </w:rPr>
            </w:pPr>
            <w:r>
              <w:rPr>
                <w:rFonts w:ascii="Calibri Light"/>
                <w:w w:val="120"/>
                <w:sz w:val="12"/>
              </w:rPr>
              <w:t>6.50%</w:t>
            </w:r>
          </w:p>
        </w:tc>
        <w:tc>
          <w:tcPr>
            <w:tcW w:w="5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before="9"/>
              <w:rPr>
                <w:i/>
                <w:sz w:val="13"/>
              </w:rPr>
            </w:pPr>
          </w:p>
          <w:p>
            <w:pPr>
              <w:pStyle w:val="TableParagraph"/>
              <w:spacing w:before="1"/>
              <w:ind w:left="45" w:right="30"/>
              <w:jc w:val="center"/>
              <w:rPr>
                <w:rFonts w:ascii="Calibri Light"/>
                <w:sz w:val="12"/>
              </w:rPr>
            </w:pPr>
            <w:r>
              <w:rPr>
                <w:rFonts w:ascii="Calibri Light"/>
                <w:w w:val="120"/>
                <w:sz w:val="12"/>
              </w:rPr>
              <w:t>2025</w:t>
            </w:r>
          </w:p>
        </w:tc>
      </w:tr>
      <w:tr>
        <w:trPr>
          <w:trHeight w:val="306" w:hRule="atLeast"/>
        </w:trPr>
        <w:tc>
          <w:tcPr>
            <w:tcW w:w="119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8EA9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244" w:lineRule="auto" w:before="1"/>
              <w:ind w:left="41" w:right="198"/>
              <w:rPr>
                <w:rFonts w:ascii="Calibri Light" w:hAnsi="Calibri Light"/>
                <w:sz w:val="11"/>
              </w:rPr>
            </w:pPr>
            <w:r>
              <w:rPr>
                <w:rFonts w:ascii="Calibri Light" w:hAnsi="Calibri Light"/>
                <w:w w:val="120"/>
                <w:sz w:val="11"/>
              </w:rPr>
              <w:t>PGG:</w:t>
            </w:r>
            <w:r>
              <w:rPr>
                <w:rFonts w:ascii="Calibri Light" w:hAnsi="Calibri Light"/>
                <w:spacing w:val="-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Para</w:t>
            </w:r>
            <w:r>
              <w:rPr>
                <w:rFonts w:ascii="Calibri Light" w:hAnsi="Calibri Light"/>
                <w:spacing w:val="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el año</w:t>
            </w:r>
            <w:r>
              <w:rPr>
                <w:rFonts w:ascii="Calibri Light" w:hAnsi="Calibri Light"/>
                <w:spacing w:val="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2023 se</w:t>
            </w:r>
            <w:r>
              <w:rPr>
                <w:rFonts w:ascii="Calibri Light" w:hAnsi="Calibri Light"/>
                <w:spacing w:val="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ha incrementado</w:t>
            </w:r>
            <w:r>
              <w:rPr>
                <w:rFonts w:ascii="Calibri Light" w:hAnsi="Calibri Light"/>
                <w:spacing w:val="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la tasa</w:t>
            </w:r>
            <w:r>
              <w:rPr>
                <w:rFonts w:ascii="Calibri Light" w:hAnsi="Calibri Light"/>
                <w:spacing w:val="-27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neta</w:t>
            </w:r>
            <w:r>
              <w:rPr>
                <w:rFonts w:ascii="Calibri Light" w:hAnsi="Calibri Light"/>
                <w:spacing w:val="-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de</w:t>
            </w:r>
            <w:r>
              <w:rPr>
                <w:rFonts w:ascii="Calibri Light" w:hAnsi="Calibri Light"/>
                <w:spacing w:val="-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cobertura en el nivel</w:t>
            </w:r>
            <w:r>
              <w:rPr>
                <w:rFonts w:ascii="Calibri Light" w:hAnsi="Calibri Light"/>
                <w:spacing w:val="-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primario</w:t>
            </w:r>
          </w:p>
        </w:tc>
        <w:tc>
          <w:tcPr>
            <w:tcW w:w="17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244" w:lineRule="auto" w:before="1"/>
              <w:ind w:left="501" w:right="89" w:hanging="393"/>
              <w:rPr>
                <w:rFonts w:ascii="Calibri Light"/>
                <w:sz w:val="11"/>
              </w:rPr>
            </w:pPr>
            <w:r>
              <w:rPr>
                <w:rFonts w:ascii="Calibri Light"/>
                <w:w w:val="120"/>
                <w:sz w:val="11"/>
              </w:rPr>
              <w:t>Tasa neta de cobertura en el</w:t>
            </w:r>
            <w:r>
              <w:rPr>
                <w:rFonts w:ascii="Calibri Light"/>
                <w:spacing w:val="-27"/>
                <w:w w:val="120"/>
                <w:sz w:val="11"/>
              </w:rPr>
              <w:t> </w:t>
            </w:r>
            <w:r>
              <w:rPr>
                <w:rFonts w:ascii="Calibri Light"/>
                <w:w w:val="120"/>
                <w:sz w:val="11"/>
              </w:rPr>
              <w:t>nivel</w:t>
            </w:r>
            <w:r>
              <w:rPr>
                <w:rFonts w:ascii="Calibri Light"/>
                <w:spacing w:val="-1"/>
                <w:w w:val="120"/>
                <w:sz w:val="11"/>
              </w:rPr>
              <w:t> </w:t>
            </w:r>
            <w:r>
              <w:rPr>
                <w:rFonts w:ascii="Calibri Light"/>
                <w:w w:val="120"/>
                <w:sz w:val="11"/>
              </w:rPr>
              <w:t>primario</w:t>
            </w:r>
          </w:p>
        </w:tc>
        <w:tc>
          <w:tcPr>
            <w:tcW w:w="82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before="86"/>
              <w:ind w:left="27" w:right="14"/>
              <w:jc w:val="center"/>
              <w:rPr>
                <w:rFonts w:ascii="Calibri Light"/>
                <w:sz w:val="11"/>
              </w:rPr>
            </w:pPr>
            <w:r>
              <w:rPr>
                <w:rFonts w:ascii="Calibri Light"/>
                <w:w w:val="120"/>
                <w:sz w:val="11"/>
              </w:rPr>
              <w:t>77.53</w:t>
            </w:r>
          </w:p>
        </w:tc>
        <w:tc>
          <w:tcPr>
            <w:tcW w:w="51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before="86"/>
              <w:ind w:left="89" w:right="78"/>
              <w:jc w:val="center"/>
              <w:rPr>
                <w:rFonts w:ascii="Calibri Light"/>
                <w:sz w:val="11"/>
              </w:rPr>
            </w:pPr>
            <w:r>
              <w:rPr>
                <w:rFonts w:ascii="Calibri Light"/>
                <w:w w:val="120"/>
                <w:sz w:val="11"/>
              </w:rPr>
              <w:t>2019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130" w:lineRule="atLeast" w:before="17"/>
              <w:ind w:left="43" w:right="16" w:firstLine="95"/>
              <w:rPr>
                <w:rFonts w:ascii="Calibri Light"/>
                <w:sz w:val="11"/>
              </w:rPr>
            </w:pPr>
            <w:r>
              <w:rPr>
                <w:rFonts w:ascii="Calibri Light"/>
                <w:w w:val="120"/>
                <w:sz w:val="11"/>
              </w:rPr>
              <w:t>17 puntos</w:t>
            </w:r>
            <w:r>
              <w:rPr>
                <w:rFonts w:ascii="Calibri Light"/>
                <w:spacing w:val="1"/>
                <w:w w:val="120"/>
                <w:sz w:val="11"/>
              </w:rPr>
              <w:t> </w:t>
            </w:r>
            <w:r>
              <w:rPr>
                <w:rFonts w:ascii="Calibri Light"/>
                <w:w w:val="120"/>
                <w:sz w:val="11"/>
              </w:rPr>
              <w:t>porcentuales.</w:t>
            </w:r>
          </w:p>
        </w:tc>
        <w:tc>
          <w:tcPr>
            <w:tcW w:w="5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before="86"/>
              <w:ind w:left="45" w:right="32"/>
              <w:jc w:val="center"/>
              <w:rPr>
                <w:rFonts w:ascii="Calibri Light"/>
                <w:sz w:val="11"/>
              </w:rPr>
            </w:pPr>
            <w:r>
              <w:rPr>
                <w:rFonts w:ascii="Calibri Light"/>
                <w:w w:val="120"/>
                <w:sz w:val="11"/>
              </w:rPr>
              <w:t>2023</w:t>
            </w:r>
          </w:p>
        </w:tc>
      </w:tr>
      <w:tr>
        <w:trPr>
          <w:trHeight w:val="306" w:hRule="atLeast"/>
        </w:trPr>
        <w:tc>
          <w:tcPr>
            <w:tcW w:w="119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8EA9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244" w:lineRule="auto" w:before="1"/>
              <w:ind w:left="41" w:right="33"/>
              <w:rPr>
                <w:rFonts w:ascii="Calibri Light" w:hAnsi="Calibri Light"/>
                <w:sz w:val="11"/>
              </w:rPr>
            </w:pPr>
            <w:r>
              <w:rPr>
                <w:rFonts w:ascii="Calibri Light" w:hAnsi="Calibri Light"/>
                <w:w w:val="120"/>
                <w:sz w:val="11"/>
              </w:rPr>
              <w:t>PGG:</w:t>
            </w:r>
            <w:r>
              <w:rPr>
                <w:rFonts w:ascii="Calibri Light" w:hAnsi="Calibri Light"/>
                <w:spacing w:val="-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Para</w:t>
            </w:r>
            <w:r>
              <w:rPr>
                <w:rFonts w:ascii="Calibri Light" w:hAnsi="Calibri Light"/>
                <w:spacing w:val="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el año</w:t>
            </w:r>
            <w:r>
              <w:rPr>
                <w:rFonts w:ascii="Calibri Light" w:hAnsi="Calibri Light"/>
                <w:spacing w:val="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2023</w:t>
            </w:r>
            <w:r>
              <w:rPr>
                <w:rFonts w:ascii="Calibri Light" w:hAnsi="Calibri Light"/>
                <w:spacing w:val="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se ha incrementado</w:t>
            </w:r>
            <w:r>
              <w:rPr>
                <w:rFonts w:ascii="Calibri Light" w:hAnsi="Calibri Light"/>
                <w:spacing w:val="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la tasa</w:t>
            </w:r>
            <w:r>
              <w:rPr>
                <w:rFonts w:ascii="Calibri Light" w:hAnsi="Calibri Light"/>
                <w:spacing w:val="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de</w:t>
            </w:r>
            <w:r>
              <w:rPr>
                <w:rFonts w:ascii="Calibri Light" w:hAnsi="Calibri Light"/>
                <w:spacing w:val="-27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cobertura</w:t>
            </w:r>
            <w:r>
              <w:rPr>
                <w:rFonts w:ascii="Calibri Light" w:hAnsi="Calibri Light"/>
                <w:spacing w:val="-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en el</w:t>
            </w:r>
            <w:r>
              <w:rPr>
                <w:rFonts w:ascii="Calibri Light" w:hAnsi="Calibri Light"/>
                <w:spacing w:val="-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nivel</w:t>
            </w:r>
            <w:r>
              <w:rPr>
                <w:rFonts w:ascii="Calibri Light" w:hAnsi="Calibri Light"/>
                <w:spacing w:val="-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básico</w:t>
            </w:r>
          </w:p>
        </w:tc>
        <w:tc>
          <w:tcPr>
            <w:tcW w:w="17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244" w:lineRule="auto" w:before="1"/>
              <w:ind w:left="415" w:right="98" w:hanging="297"/>
              <w:rPr>
                <w:rFonts w:ascii="Calibri Light" w:hAnsi="Calibri Light"/>
                <w:sz w:val="11"/>
              </w:rPr>
            </w:pPr>
            <w:r>
              <w:rPr>
                <w:rFonts w:ascii="Calibri Light" w:hAnsi="Calibri Light"/>
                <w:w w:val="120"/>
                <w:sz w:val="11"/>
              </w:rPr>
              <w:t>Tasa neta de cobertura neta</w:t>
            </w:r>
            <w:r>
              <w:rPr>
                <w:rFonts w:ascii="Calibri Light" w:hAnsi="Calibri Light"/>
                <w:spacing w:val="-27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en</w:t>
            </w:r>
            <w:r>
              <w:rPr>
                <w:rFonts w:ascii="Calibri Light" w:hAnsi="Calibri Light"/>
                <w:spacing w:val="-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el</w:t>
            </w:r>
            <w:r>
              <w:rPr>
                <w:rFonts w:ascii="Calibri Light" w:hAnsi="Calibri Light"/>
                <w:spacing w:val="-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nivel</w:t>
            </w:r>
            <w:r>
              <w:rPr>
                <w:rFonts w:ascii="Calibri Light" w:hAnsi="Calibri Light"/>
                <w:spacing w:val="-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básico</w:t>
            </w:r>
          </w:p>
        </w:tc>
        <w:tc>
          <w:tcPr>
            <w:tcW w:w="82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before="86"/>
              <w:ind w:left="27" w:right="14"/>
              <w:jc w:val="center"/>
              <w:rPr>
                <w:rFonts w:ascii="Calibri Light"/>
                <w:sz w:val="11"/>
              </w:rPr>
            </w:pPr>
            <w:r>
              <w:rPr>
                <w:rFonts w:ascii="Calibri Light"/>
                <w:w w:val="120"/>
                <w:sz w:val="11"/>
              </w:rPr>
              <w:t>43.24</w:t>
            </w:r>
          </w:p>
        </w:tc>
        <w:tc>
          <w:tcPr>
            <w:tcW w:w="51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before="86"/>
              <w:ind w:left="89" w:right="78"/>
              <w:jc w:val="center"/>
              <w:rPr>
                <w:rFonts w:ascii="Calibri Light"/>
                <w:sz w:val="11"/>
              </w:rPr>
            </w:pPr>
            <w:r>
              <w:rPr>
                <w:rFonts w:ascii="Calibri Light"/>
                <w:w w:val="120"/>
                <w:sz w:val="11"/>
              </w:rPr>
              <w:t>2018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30" w:lineRule="atLeast" w:before="17"/>
              <w:ind w:left="43" w:right="16" w:firstLine="95"/>
              <w:rPr>
                <w:rFonts w:ascii="Calibri Light"/>
                <w:sz w:val="11"/>
              </w:rPr>
            </w:pPr>
            <w:r>
              <w:rPr>
                <w:rFonts w:ascii="Calibri Light"/>
                <w:w w:val="120"/>
                <w:sz w:val="11"/>
              </w:rPr>
              <w:t>17 puntos</w:t>
            </w:r>
            <w:r>
              <w:rPr>
                <w:rFonts w:ascii="Calibri Light"/>
                <w:spacing w:val="1"/>
                <w:w w:val="120"/>
                <w:sz w:val="11"/>
              </w:rPr>
              <w:t> </w:t>
            </w:r>
            <w:r>
              <w:rPr>
                <w:rFonts w:ascii="Calibri Light"/>
                <w:w w:val="120"/>
                <w:sz w:val="11"/>
              </w:rPr>
              <w:t>porcentuales.</w:t>
            </w:r>
          </w:p>
        </w:tc>
        <w:tc>
          <w:tcPr>
            <w:tcW w:w="5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before="86"/>
              <w:ind w:left="45" w:right="32"/>
              <w:jc w:val="center"/>
              <w:rPr>
                <w:rFonts w:ascii="Calibri Light"/>
                <w:sz w:val="11"/>
              </w:rPr>
            </w:pPr>
            <w:r>
              <w:rPr>
                <w:rFonts w:ascii="Calibri Light"/>
                <w:w w:val="120"/>
                <w:sz w:val="11"/>
              </w:rPr>
              <w:t>2023</w:t>
            </w:r>
          </w:p>
        </w:tc>
      </w:tr>
      <w:tr>
        <w:trPr>
          <w:trHeight w:val="306" w:hRule="atLeast"/>
        </w:trPr>
        <w:tc>
          <w:tcPr>
            <w:tcW w:w="119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8EA9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244" w:lineRule="auto" w:before="1"/>
              <w:ind w:left="41" w:right="31"/>
              <w:rPr>
                <w:rFonts w:ascii="Calibri Light" w:hAnsi="Calibri Light"/>
                <w:sz w:val="11"/>
              </w:rPr>
            </w:pPr>
            <w:r>
              <w:rPr>
                <w:rFonts w:ascii="Calibri Light" w:hAnsi="Calibri Light"/>
                <w:w w:val="120"/>
                <w:sz w:val="11"/>
              </w:rPr>
              <w:t>PGG: Para</w:t>
            </w:r>
            <w:r>
              <w:rPr>
                <w:rFonts w:ascii="Calibri Light" w:hAnsi="Calibri Light"/>
                <w:spacing w:val="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el año</w:t>
            </w:r>
            <w:r>
              <w:rPr>
                <w:rFonts w:ascii="Calibri Light" w:hAnsi="Calibri Light"/>
                <w:spacing w:val="2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2023 se ha</w:t>
            </w:r>
            <w:r>
              <w:rPr>
                <w:rFonts w:ascii="Calibri Light" w:hAnsi="Calibri Light"/>
                <w:spacing w:val="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incrementado</w:t>
            </w:r>
            <w:r>
              <w:rPr>
                <w:rFonts w:ascii="Calibri Light" w:hAnsi="Calibri Light"/>
                <w:spacing w:val="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la tasa</w:t>
            </w:r>
            <w:r>
              <w:rPr>
                <w:rFonts w:ascii="Calibri Light" w:hAnsi="Calibri Light"/>
                <w:spacing w:val="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de</w:t>
            </w:r>
            <w:r>
              <w:rPr>
                <w:rFonts w:ascii="Calibri Light" w:hAnsi="Calibri Light"/>
                <w:spacing w:val="-27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cobertura</w:t>
            </w:r>
            <w:r>
              <w:rPr>
                <w:rFonts w:ascii="Calibri Light" w:hAnsi="Calibri Light"/>
                <w:spacing w:val="-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en el</w:t>
            </w:r>
            <w:r>
              <w:rPr>
                <w:rFonts w:ascii="Calibri Light" w:hAnsi="Calibri Light"/>
                <w:spacing w:val="-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nivel</w:t>
            </w:r>
            <w:r>
              <w:rPr>
                <w:rFonts w:ascii="Calibri Light" w:hAnsi="Calibri Light"/>
                <w:spacing w:val="-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diversificado</w:t>
            </w:r>
          </w:p>
        </w:tc>
        <w:tc>
          <w:tcPr>
            <w:tcW w:w="17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244" w:lineRule="auto" w:before="1"/>
              <w:ind w:left="392" w:right="89" w:hanging="284"/>
              <w:rPr>
                <w:rFonts w:ascii="Calibri Light"/>
                <w:sz w:val="11"/>
              </w:rPr>
            </w:pPr>
            <w:r>
              <w:rPr>
                <w:rFonts w:ascii="Calibri Light"/>
                <w:w w:val="120"/>
                <w:sz w:val="11"/>
              </w:rPr>
              <w:t>Tasa neta de cobertura en el</w:t>
            </w:r>
            <w:r>
              <w:rPr>
                <w:rFonts w:ascii="Calibri Light"/>
                <w:spacing w:val="-27"/>
                <w:w w:val="120"/>
                <w:sz w:val="11"/>
              </w:rPr>
              <w:t> </w:t>
            </w:r>
            <w:r>
              <w:rPr>
                <w:rFonts w:ascii="Calibri Light"/>
                <w:w w:val="120"/>
                <w:sz w:val="11"/>
              </w:rPr>
              <w:t>nivel</w:t>
            </w:r>
            <w:r>
              <w:rPr>
                <w:rFonts w:ascii="Calibri Light"/>
                <w:spacing w:val="-1"/>
                <w:w w:val="120"/>
                <w:sz w:val="11"/>
              </w:rPr>
              <w:t> </w:t>
            </w:r>
            <w:r>
              <w:rPr>
                <w:rFonts w:ascii="Calibri Light"/>
                <w:w w:val="120"/>
                <w:sz w:val="11"/>
              </w:rPr>
              <w:t>diversificado</w:t>
            </w:r>
          </w:p>
        </w:tc>
        <w:tc>
          <w:tcPr>
            <w:tcW w:w="82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before="86"/>
              <w:ind w:left="27" w:right="14"/>
              <w:jc w:val="center"/>
              <w:rPr>
                <w:rFonts w:ascii="Calibri Light"/>
                <w:sz w:val="11"/>
              </w:rPr>
            </w:pPr>
            <w:r>
              <w:rPr>
                <w:rFonts w:ascii="Calibri Light"/>
                <w:w w:val="120"/>
                <w:sz w:val="11"/>
              </w:rPr>
              <w:t>24.91</w:t>
            </w:r>
          </w:p>
        </w:tc>
        <w:tc>
          <w:tcPr>
            <w:tcW w:w="51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before="86"/>
              <w:ind w:left="89" w:right="78"/>
              <w:jc w:val="center"/>
              <w:rPr>
                <w:rFonts w:ascii="Calibri Light"/>
                <w:sz w:val="11"/>
              </w:rPr>
            </w:pPr>
            <w:r>
              <w:rPr>
                <w:rFonts w:ascii="Calibri Light"/>
                <w:w w:val="120"/>
                <w:sz w:val="11"/>
              </w:rPr>
              <w:t>2018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130" w:lineRule="atLeast" w:before="17"/>
              <w:ind w:left="43" w:right="16" w:firstLine="95"/>
              <w:rPr>
                <w:rFonts w:ascii="Calibri Light"/>
                <w:sz w:val="11"/>
              </w:rPr>
            </w:pPr>
            <w:r>
              <w:rPr>
                <w:rFonts w:ascii="Calibri Light"/>
                <w:w w:val="120"/>
                <w:sz w:val="11"/>
              </w:rPr>
              <w:t>11 puntos</w:t>
            </w:r>
            <w:r>
              <w:rPr>
                <w:rFonts w:ascii="Calibri Light"/>
                <w:spacing w:val="1"/>
                <w:w w:val="120"/>
                <w:sz w:val="11"/>
              </w:rPr>
              <w:t> </w:t>
            </w:r>
            <w:r>
              <w:rPr>
                <w:rFonts w:ascii="Calibri Light"/>
                <w:w w:val="120"/>
                <w:sz w:val="11"/>
              </w:rPr>
              <w:t>porcentuales.</w:t>
            </w:r>
          </w:p>
        </w:tc>
        <w:tc>
          <w:tcPr>
            <w:tcW w:w="5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before="86"/>
              <w:ind w:left="45" w:right="32"/>
              <w:jc w:val="center"/>
              <w:rPr>
                <w:rFonts w:ascii="Calibri Light"/>
                <w:sz w:val="11"/>
              </w:rPr>
            </w:pPr>
            <w:r>
              <w:rPr>
                <w:rFonts w:ascii="Calibri Light"/>
                <w:w w:val="120"/>
                <w:sz w:val="11"/>
              </w:rPr>
              <w:t>2023</w:t>
            </w:r>
          </w:p>
        </w:tc>
      </w:tr>
      <w:tr>
        <w:trPr>
          <w:trHeight w:val="449" w:hRule="atLeast"/>
        </w:trPr>
        <w:tc>
          <w:tcPr>
            <w:tcW w:w="119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rPr>
                <w:i/>
                <w:sz w:val="13"/>
              </w:rPr>
            </w:pPr>
          </w:p>
          <w:p>
            <w:pPr>
              <w:pStyle w:val="TableParagraph"/>
              <w:ind w:left="41"/>
              <w:rPr>
                <w:rFonts w:ascii="Calibri Light" w:hAnsi="Calibri Light"/>
                <w:sz w:val="11"/>
              </w:rPr>
            </w:pPr>
            <w:r>
              <w:rPr>
                <w:rFonts w:ascii="Calibri Light" w:hAnsi="Calibri Light"/>
                <w:spacing w:val="-1"/>
                <w:w w:val="120"/>
                <w:sz w:val="11"/>
              </w:rPr>
              <w:t>Educación</w:t>
            </w:r>
            <w:r>
              <w:rPr>
                <w:rFonts w:ascii="Calibri Light" w:hAnsi="Calibri Light"/>
                <w:spacing w:val="-6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Inicial</w:t>
            </w:r>
          </w:p>
        </w:tc>
        <w:tc>
          <w:tcPr>
            <w:tcW w:w="29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244" w:lineRule="auto" w:before="3"/>
              <w:ind w:left="41" w:right="50"/>
              <w:rPr>
                <w:rFonts w:ascii="Calibri Light" w:hAnsi="Calibri Light"/>
                <w:sz w:val="12"/>
              </w:rPr>
            </w:pPr>
            <w:r>
              <w:rPr>
                <w:rFonts w:ascii="Calibri Light" w:hAnsi="Calibri Light"/>
                <w:w w:val="120"/>
                <w:sz w:val="12"/>
              </w:rPr>
              <w:t>RI: Para el 2023, se</w:t>
            </w:r>
            <w:r>
              <w:rPr>
                <w:rFonts w:ascii="Calibri Light" w:hAnsi="Calibri Light"/>
                <w:spacing w:val="1"/>
                <w:w w:val="120"/>
                <w:sz w:val="12"/>
              </w:rPr>
              <w:t> </w:t>
            </w:r>
            <w:r>
              <w:rPr>
                <w:rFonts w:ascii="Calibri Light" w:hAnsi="Calibri Light"/>
                <w:w w:val="120"/>
                <w:sz w:val="12"/>
              </w:rPr>
              <w:t>ha</w:t>
            </w:r>
            <w:r>
              <w:rPr>
                <w:rFonts w:ascii="Calibri Light" w:hAnsi="Calibri Light"/>
                <w:spacing w:val="1"/>
                <w:w w:val="120"/>
                <w:sz w:val="12"/>
              </w:rPr>
              <w:t> </w:t>
            </w:r>
            <w:r>
              <w:rPr>
                <w:rFonts w:ascii="Calibri Light" w:hAnsi="Calibri Light"/>
                <w:w w:val="120"/>
                <w:sz w:val="12"/>
              </w:rPr>
              <w:t>incrementado</w:t>
            </w:r>
            <w:r>
              <w:rPr>
                <w:rFonts w:ascii="Calibri Light" w:hAnsi="Calibri Light"/>
                <w:spacing w:val="1"/>
                <w:w w:val="120"/>
                <w:sz w:val="12"/>
              </w:rPr>
              <w:t> </w:t>
            </w:r>
            <w:r>
              <w:rPr>
                <w:rFonts w:ascii="Calibri Light" w:hAnsi="Calibri Light"/>
                <w:w w:val="120"/>
                <w:sz w:val="12"/>
              </w:rPr>
              <w:t>la atención</w:t>
            </w:r>
            <w:r>
              <w:rPr>
                <w:rFonts w:ascii="Calibri Light" w:hAnsi="Calibri Light"/>
                <w:spacing w:val="-29"/>
                <w:w w:val="120"/>
                <w:sz w:val="12"/>
              </w:rPr>
              <w:t> </w:t>
            </w:r>
            <w:r>
              <w:rPr>
                <w:rFonts w:ascii="Calibri Light" w:hAnsi="Calibri Light"/>
                <w:w w:val="120"/>
                <w:sz w:val="12"/>
              </w:rPr>
              <w:t>a</w:t>
            </w:r>
            <w:r>
              <w:rPr>
                <w:rFonts w:ascii="Calibri Light" w:hAnsi="Calibri Light"/>
                <w:spacing w:val="-1"/>
                <w:w w:val="120"/>
                <w:sz w:val="12"/>
              </w:rPr>
              <w:t> </w:t>
            </w:r>
            <w:r>
              <w:rPr>
                <w:rFonts w:ascii="Calibri Light" w:hAnsi="Calibri Light"/>
                <w:w w:val="120"/>
                <w:sz w:val="12"/>
              </w:rPr>
              <w:t>niños</w:t>
            </w:r>
            <w:r>
              <w:rPr>
                <w:rFonts w:ascii="Calibri Light" w:hAnsi="Calibri Light"/>
                <w:spacing w:val="1"/>
                <w:w w:val="120"/>
                <w:sz w:val="12"/>
              </w:rPr>
              <w:t> </w:t>
            </w:r>
            <w:r>
              <w:rPr>
                <w:rFonts w:ascii="Calibri Light" w:hAnsi="Calibri Light"/>
                <w:w w:val="120"/>
                <w:sz w:val="12"/>
              </w:rPr>
              <w:t>con</w:t>
            </w:r>
            <w:r>
              <w:rPr>
                <w:rFonts w:ascii="Calibri Light" w:hAnsi="Calibri Light"/>
                <w:spacing w:val="-1"/>
                <w:w w:val="120"/>
                <w:sz w:val="12"/>
              </w:rPr>
              <w:t> </w:t>
            </w:r>
            <w:r>
              <w:rPr>
                <w:rFonts w:ascii="Calibri Light" w:hAnsi="Calibri Light"/>
                <w:w w:val="120"/>
                <w:sz w:val="12"/>
              </w:rPr>
              <w:t>desarrollo integral temprano</w:t>
            </w:r>
          </w:p>
        </w:tc>
        <w:tc>
          <w:tcPr>
            <w:tcW w:w="17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50" w:lineRule="atLeast"/>
              <w:ind w:left="93" w:right="81"/>
              <w:jc w:val="center"/>
              <w:rPr>
                <w:rFonts w:ascii="Calibri Light" w:hAnsi="Calibri Light"/>
                <w:sz w:val="12"/>
              </w:rPr>
            </w:pPr>
            <w:r>
              <w:rPr>
                <w:rFonts w:ascii="Calibri Light" w:hAnsi="Calibri Light"/>
                <w:w w:val="120"/>
                <w:sz w:val="12"/>
              </w:rPr>
              <w:t>Niños atendidos con</w:t>
            </w:r>
            <w:r>
              <w:rPr>
                <w:rFonts w:ascii="Calibri Light" w:hAnsi="Calibri Light"/>
                <w:spacing w:val="-29"/>
                <w:w w:val="120"/>
                <w:sz w:val="12"/>
              </w:rPr>
              <w:t> </w:t>
            </w:r>
            <w:r>
              <w:rPr>
                <w:rFonts w:ascii="Calibri Light" w:hAnsi="Calibri Light"/>
                <w:w w:val="120"/>
                <w:sz w:val="12"/>
              </w:rPr>
              <w:t>desarrollo integral</w:t>
            </w:r>
            <w:r>
              <w:rPr>
                <w:rFonts w:ascii="Calibri Light" w:hAnsi="Calibri Light"/>
                <w:spacing w:val="1"/>
                <w:w w:val="120"/>
                <w:sz w:val="12"/>
              </w:rPr>
              <w:t> </w:t>
            </w:r>
            <w:r>
              <w:rPr>
                <w:rFonts w:ascii="Calibri Light" w:hAnsi="Calibri Light"/>
                <w:w w:val="120"/>
                <w:sz w:val="12"/>
              </w:rPr>
              <w:t>temprano</w:t>
            </w:r>
          </w:p>
        </w:tc>
        <w:tc>
          <w:tcPr>
            <w:tcW w:w="82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before="6"/>
              <w:rPr>
                <w:i/>
                <w:sz w:val="12"/>
              </w:rPr>
            </w:pPr>
          </w:p>
          <w:p>
            <w:pPr>
              <w:pStyle w:val="TableParagraph"/>
              <w:ind w:left="27" w:right="16"/>
              <w:jc w:val="center"/>
              <w:rPr>
                <w:rFonts w:ascii="Calibri Light"/>
                <w:sz w:val="12"/>
              </w:rPr>
            </w:pPr>
            <w:r>
              <w:rPr>
                <w:rFonts w:ascii="Calibri Light"/>
                <w:w w:val="120"/>
                <w:sz w:val="12"/>
              </w:rPr>
              <w:t>3.00%</w:t>
            </w:r>
          </w:p>
        </w:tc>
        <w:tc>
          <w:tcPr>
            <w:tcW w:w="51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before="6"/>
              <w:rPr>
                <w:i/>
                <w:sz w:val="12"/>
              </w:rPr>
            </w:pPr>
          </w:p>
          <w:p>
            <w:pPr>
              <w:pStyle w:val="TableParagraph"/>
              <w:ind w:left="92" w:right="78"/>
              <w:jc w:val="center"/>
              <w:rPr>
                <w:rFonts w:ascii="Calibri Light"/>
                <w:sz w:val="12"/>
              </w:rPr>
            </w:pPr>
            <w:r>
              <w:rPr>
                <w:rFonts w:ascii="Calibri Light"/>
                <w:w w:val="120"/>
                <w:sz w:val="12"/>
              </w:rPr>
              <w:t>2019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before="6"/>
              <w:rPr>
                <w:i/>
                <w:sz w:val="12"/>
              </w:rPr>
            </w:pPr>
          </w:p>
          <w:p>
            <w:pPr>
              <w:pStyle w:val="TableParagraph"/>
              <w:ind w:left="190"/>
              <w:rPr>
                <w:rFonts w:ascii="Calibri Light"/>
                <w:sz w:val="12"/>
              </w:rPr>
            </w:pPr>
            <w:r>
              <w:rPr>
                <w:rFonts w:ascii="Calibri Light"/>
                <w:w w:val="120"/>
                <w:sz w:val="12"/>
              </w:rPr>
              <w:t>11.60%</w:t>
            </w:r>
          </w:p>
        </w:tc>
        <w:tc>
          <w:tcPr>
            <w:tcW w:w="5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before="6"/>
              <w:rPr>
                <w:i/>
                <w:sz w:val="12"/>
              </w:rPr>
            </w:pPr>
          </w:p>
          <w:p>
            <w:pPr>
              <w:pStyle w:val="TableParagraph"/>
              <w:ind w:left="45" w:right="30"/>
              <w:jc w:val="center"/>
              <w:rPr>
                <w:rFonts w:ascii="Calibri Light"/>
                <w:sz w:val="12"/>
              </w:rPr>
            </w:pPr>
            <w:r>
              <w:rPr>
                <w:rFonts w:ascii="Calibri Light"/>
                <w:w w:val="120"/>
                <w:sz w:val="12"/>
              </w:rPr>
              <w:t>2023</w:t>
            </w:r>
          </w:p>
        </w:tc>
      </w:tr>
      <w:tr>
        <w:trPr>
          <w:trHeight w:val="448" w:hRule="atLeast"/>
        </w:trPr>
        <w:tc>
          <w:tcPr>
            <w:tcW w:w="119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244" w:lineRule="auto" w:before="88"/>
              <w:ind w:left="41" w:right="487"/>
              <w:rPr>
                <w:rFonts w:ascii="Calibri Light" w:hAnsi="Calibri Light"/>
                <w:sz w:val="11"/>
              </w:rPr>
            </w:pPr>
            <w:r>
              <w:rPr>
                <w:rFonts w:ascii="Calibri Light" w:hAnsi="Calibri Light"/>
                <w:w w:val="120"/>
                <w:sz w:val="11"/>
              </w:rPr>
              <w:t>Educación</w:t>
            </w:r>
            <w:r>
              <w:rPr>
                <w:rFonts w:ascii="Calibri Light" w:hAnsi="Calibri Light"/>
                <w:spacing w:val="1"/>
                <w:w w:val="120"/>
                <w:sz w:val="11"/>
              </w:rPr>
              <w:t> </w:t>
            </w:r>
            <w:r>
              <w:rPr>
                <w:rFonts w:ascii="Calibri Light" w:hAnsi="Calibri Light"/>
                <w:spacing w:val="-1"/>
                <w:w w:val="120"/>
                <w:sz w:val="11"/>
              </w:rPr>
              <w:t>Extraescolar</w:t>
            </w:r>
          </w:p>
        </w:tc>
        <w:tc>
          <w:tcPr>
            <w:tcW w:w="29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244" w:lineRule="auto" w:before="1"/>
              <w:ind w:left="41" w:right="151"/>
              <w:rPr>
                <w:rFonts w:ascii="Calibri Light" w:hAnsi="Calibri Light"/>
                <w:sz w:val="12"/>
              </w:rPr>
            </w:pPr>
            <w:r>
              <w:rPr>
                <w:rFonts w:ascii="Calibri Light" w:hAnsi="Calibri Light"/>
                <w:w w:val="120"/>
                <w:sz w:val="12"/>
              </w:rPr>
              <w:t>RI:</w:t>
            </w:r>
            <w:r>
              <w:rPr>
                <w:rFonts w:ascii="Calibri Light" w:hAnsi="Calibri Light"/>
                <w:spacing w:val="-1"/>
                <w:w w:val="120"/>
                <w:sz w:val="12"/>
              </w:rPr>
              <w:t> </w:t>
            </w:r>
            <w:r>
              <w:rPr>
                <w:rFonts w:ascii="Calibri Light" w:hAnsi="Calibri Light"/>
                <w:w w:val="120"/>
                <w:sz w:val="12"/>
              </w:rPr>
              <w:t>Para el 2022, se ha</w:t>
            </w:r>
            <w:r>
              <w:rPr>
                <w:rFonts w:ascii="Calibri Light" w:hAnsi="Calibri Light"/>
                <w:spacing w:val="2"/>
                <w:w w:val="120"/>
                <w:sz w:val="12"/>
              </w:rPr>
              <w:t> </w:t>
            </w:r>
            <w:r>
              <w:rPr>
                <w:rFonts w:ascii="Calibri Light" w:hAnsi="Calibri Light"/>
                <w:w w:val="120"/>
                <w:sz w:val="12"/>
              </w:rPr>
              <w:t>incrementado</w:t>
            </w:r>
            <w:r>
              <w:rPr>
                <w:rFonts w:ascii="Calibri Light" w:hAnsi="Calibri Light"/>
                <w:spacing w:val="1"/>
                <w:w w:val="120"/>
                <w:sz w:val="12"/>
              </w:rPr>
              <w:t> </w:t>
            </w:r>
            <w:r>
              <w:rPr>
                <w:rFonts w:ascii="Calibri Light" w:hAnsi="Calibri Light"/>
                <w:w w:val="120"/>
                <w:sz w:val="12"/>
              </w:rPr>
              <w:t>en</w:t>
            </w:r>
            <w:r>
              <w:rPr>
                <w:rFonts w:ascii="Calibri Light" w:hAnsi="Calibri Light"/>
                <w:spacing w:val="1"/>
                <w:w w:val="120"/>
                <w:sz w:val="12"/>
              </w:rPr>
              <w:t> </w:t>
            </w:r>
            <w:r>
              <w:rPr>
                <w:rFonts w:ascii="Calibri Light" w:hAnsi="Calibri Light"/>
                <w:w w:val="120"/>
                <w:sz w:val="12"/>
              </w:rPr>
              <w:t>20.0%</w:t>
            </w:r>
            <w:r>
              <w:rPr>
                <w:rFonts w:ascii="Calibri Light" w:hAnsi="Calibri Light"/>
                <w:spacing w:val="-30"/>
                <w:w w:val="120"/>
                <w:sz w:val="12"/>
              </w:rPr>
              <w:t> </w:t>
            </w:r>
            <w:r>
              <w:rPr>
                <w:rFonts w:ascii="Calibri Light" w:hAnsi="Calibri Light"/>
                <w:w w:val="120"/>
                <w:sz w:val="12"/>
              </w:rPr>
              <w:t>la matrícula de los</w:t>
            </w:r>
            <w:r>
              <w:rPr>
                <w:rFonts w:ascii="Calibri Light" w:hAnsi="Calibri Light"/>
                <w:spacing w:val="2"/>
                <w:w w:val="120"/>
                <w:sz w:val="12"/>
              </w:rPr>
              <w:t> </w:t>
            </w:r>
            <w:r>
              <w:rPr>
                <w:rFonts w:ascii="Calibri Light" w:hAnsi="Calibri Light"/>
                <w:w w:val="120"/>
                <w:sz w:val="12"/>
              </w:rPr>
              <w:t>programas</w:t>
            </w:r>
            <w:r>
              <w:rPr>
                <w:rFonts w:ascii="Calibri Light" w:hAnsi="Calibri Light"/>
                <w:spacing w:val="1"/>
                <w:w w:val="120"/>
                <w:sz w:val="12"/>
              </w:rPr>
              <w:t> </w:t>
            </w:r>
            <w:r>
              <w:rPr>
                <w:rFonts w:ascii="Calibri Light" w:hAnsi="Calibri Light"/>
                <w:w w:val="120"/>
                <w:sz w:val="12"/>
              </w:rPr>
              <w:t>de educación</w:t>
            </w:r>
          </w:p>
          <w:p>
            <w:pPr>
              <w:pStyle w:val="TableParagraph"/>
              <w:spacing w:line="127" w:lineRule="exact"/>
              <w:ind w:left="41"/>
              <w:rPr>
                <w:rFonts w:ascii="Calibri Light"/>
                <w:sz w:val="12"/>
              </w:rPr>
            </w:pPr>
            <w:r>
              <w:rPr>
                <w:rFonts w:ascii="Calibri Light"/>
                <w:w w:val="120"/>
                <w:sz w:val="12"/>
              </w:rPr>
              <w:t>extraescolar de todos</w:t>
            </w:r>
            <w:r>
              <w:rPr>
                <w:rFonts w:ascii="Calibri Light"/>
                <w:spacing w:val="1"/>
                <w:w w:val="120"/>
                <w:sz w:val="12"/>
              </w:rPr>
              <w:t> </w:t>
            </w:r>
            <w:r>
              <w:rPr>
                <w:rFonts w:ascii="Calibri Light"/>
                <w:w w:val="120"/>
                <w:sz w:val="12"/>
              </w:rPr>
              <w:t>los</w:t>
            </w:r>
            <w:r>
              <w:rPr>
                <w:rFonts w:ascii="Calibri Light"/>
                <w:spacing w:val="1"/>
                <w:w w:val="120"/>
                <w:sz w:val="12"/>
              </w:rPr>
              <w:t> </w:t>
            </w:r>
            <w:r>
              <w:rPr>
                <w:rFonts w:ascii="Calibri Light"/>
                <w:w w:val="120"/>
                <w:sz w:val="12"/>
              </w:rPr>
              <w:t>sectores</w:t>
            </w:r>
          </w:p>
        </w:tc>
        <w:tc>
          <w:tcPr>
            <w:tcW w:w="17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244" w:lineRule="auto" w:before="1"/>
              <w:ind w:left="110" w:right="53" w:hanging="37"/>
              <w:rPr>
                <w:rFonts w:ascii="Calibri Light" w:hAnsi="Calibri Light"/>
                <w:sz w:val="12"/>
              </w:rPr>
            </w:pPr>
            <w:r>
              <w:rPr>
                <w:rFonts w:ascii="Calibri Light" w:hAnsi="Calibri Light"/>
                <w:w w:val="120"/>
                <w:sz w:val="12"/>
              </w:rPr>
              <w:t>Matrícula de</w:t>
            </w:r>
            <w:r>
              <w:rPr>
                <w:rFonts w:ascii="Calibri Light" w:hAnsi="Calibri Light"/>
                <w:spacing w:val="1"/>
                <w:w w:val="120"/>
                <w:sz w:val="12"/>
              </w:rPr>
              <w:t> </w:t>
            </w:r>
            <w:r>
              <w:rPr>
                <w:rFonts w:ascii="Calibri Light" w:hAnsi="Calibri Light"/>
                <w:w w:val="120"/>
                <w:sz w:val="12"/>
              </w:rPr>
              <w:t>los</w:t>
            </w:r>
            <w:r>
              <w:rPr>
                <w:rFonts w:ascii="Calibri Light" w:hAnsi="Calibri Light"/>
                <w:spacing w:val="2"/>
                <w:w w:val="120"/>
                <w:sz w:val="12"/>
              </w:rPr>
              <w:t> </w:t>
            </w:r>
            <w:r>
              <w:rPr>
                <w:rFonts w:ascii="Calibri Light" w:hAnsi="Calibri Light"/>
                <w:w w:val="120"/>
                <w:sz w:val="12"/>
              </w:rPr>
              <w:t>programas</w:t>
            </w:r>
            <w:r>
              <w:rPr>
                <w:rFonts w:ascii="Calibri Light" w:hAnsi="Calibri Light"/>
                <w:spacing w:val="-30"/>
                <w:w w:val="120"/>
                <w:sz w:val="12"/>
              </w:rPr>
              <w:t> </w:t>
            </w:r>
            <w:r>
              <w:rPr>
                <w:rFonts w:ascii="Calibri Light" w:hAnsi="Calibri Light"/>
                <w:w w:val="120"/>
                <w:sz w:val="12"/>
              </w:rPr>
              <w:t>de</w:t>
            </w:r>
            <w:r>
              <w:rPr>
                <w:rFonts w:ascii="Calibri Light" w:hAnsi="Calibri Light"/>
                <w:spacing w:val="-1"/>
                <w:w w:val="120"/>
                <w:sz w:val="12"/>
              </w:rPr>
              <w:t> </w:t>
            </w:r>
            <w:r>
              <w:rPr>
                <w:rFonts w:ascii="Calibri Light" w:hAnsi="Calibri Light"/>
                <w:w w:val="120"/>
                <w:sz w:val="12"/>
              </w:rPr>
              <w:t>educación extraescolar</w:t>
            </w:r>
          </w:p>
        </w:tc>
        <w:tc>
          <w:tcPr>
            <w:tcW w:w="82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before="76"/>
              <w:ind w:left="26" w:right="16"/>
              <w:jc w:val="center"/>
              <w:rPr>
                <w:rFonts w:ascii="Calibri Light"/>
                <w:sz w:val="12"/>
              </w:rPr>
            </w:pPr>
            <w:r>
              <w:rPr>
                <w:rFonts w:ascii="Calibri Light"/>
                <w:w w:val="120"/>
                <w:sz w:val="12"/>
              </w:rPr>
              <w:t>46,019</w:t>
            </w:r>
          </w:p>
          <w:p>
            <w:pPr>
              <w:pStyle w:val="TableParagraph"/>
              <w:spacing w:before="3"/>
              <w:ind w:left="26" w:right="16"/>
              <w:jc w:val="center"/>
              <w:rPr>
                <w:rFonts w:ascii="Calibri Light"/>
                <w:sz w:val="12"/>
              </w:rPr>
            </w:pPr>
            <w:r>
              <w:rPr>
                <w:rFonts w:ascii="Calibri Light"/>
                <w:w w:val="120"/>
                <w:sz w:val="12"/>
              </w:rPr>
              <w:t>estudiantes</w:t>
            </w:r>
          </w:p>
        </w:tc>
        <w:tc>
          <w:tcPr>
            <w:tcW w:w="51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before="4"/>
              <w:rPr>
                <w:i/>
                <w:sz w:val="12"/>
              </w:rPr>
            </w:pPr>
          </w:p>
          <w:p>
            <w:pPr>
              <w:pStyle w:val="TableParagraph"/>
              <w:ind w:left="92" w:right="78"/>
              <w:jc w:val="center"/>
              <w:rPr>
                <w:rFonts w:ascii="Calibri Light"/>
                <w:sz w:val="12"/>
              </w:rPr>
            </w:pPr>
            <w:r>
              <w:rPr>
                <w:rFonts w:ascii="Calibri Light"/>
                <w:w w:val="120"/>
                <w:sz w:val="12"/>
              </w:rPr>
              <w:t>2019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before="4"/>
              <w:rPr>
                <w:i/>
                <w:sz w:val="12"/>
              </w:rPr>
            </w:pPr>
          </w:p>
          <w:p>
            <w:pPr>
              <w:pStyle w:val="TableParagraph"/>
              <w:ind w:left="190"/>
              <w:rPr>
                <w:rFonts w:ascii="Calibri Light"/>
                <w:sz w:val="12"/>
              </w:rPr>
            </w:pPr>
            <w:r>
              <w:rPr>
                <w:rFonts w:ascii="Calibri Light"/>
                <w:w w:val="120"/>
                <w:sz w:val="12"/>
              </w:rPr>
              <w:t>20.00%</w:t>
            </w:r>
          </w:p>
        </w:tc>
        <w:tc>
          <w:tcPr>
            <w:tcW w:w="5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before="4"/>
              <w:rPr>
                <w:i/>
                <w:sz w:val="12"/>
              </w:rPr>
            </w:pPr>
          </w:p>
          <w:p>
            <w:pPr>
              <w:pStyle w:val="TableParagraph"/>
              <w:ind w:left="45" w:right="30"/>
              <w:jc w:val="center"/>
              <w:rPr>
                <w:rFonts w:ascii="Calibri Light"/>
                <w:sz w:val="12"/>
              </w:rPr>
            </w:pPr>
            <w:r>
              <w:rPr>
                <w:rFonts w:ascii="Calibri Light"/>
                <w:w w:val="120"/>
                <w:sz w:val="12"/>
              </w:rPr>
              <w:t>2022</w:t>
            </w:r>
          </w:p>
        </w:tc>
      </w:tr>
      <w:tr>
        <w:trPr>
          <w:trHeight w:val="411" w:hRule="atLeast"/>
        </w:trPr>
        <w:tc>
          <w:tcPr>
            <w:tcW w:w="119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244" w:lineRule="auto" w:before="70"/>
              <w:ind w:left="41" w:right="344"/>
              <w:rPr>
                <w:rFonts w:ascii="Calibri Light" w:hAnsi="Calibri Light"/>
                <w:sz w:val="11"/>
              </w:rPr>
            </w:pPr>
            <w:r>
              <w:rPr>
                <w:rFonts w:ascii="Calibri Light" w:hAnsi="Calibri Light"/>
                <w:spacing w:val="-2"/>
                <w:w w:val="120"/>
                <w:sz w:val="11"/>
              </w:rPr>
              <w:t>Seguro </w:t>
            </w:r>
            <w:r>
              <w:rPr>
                <w:rFonts w:ascii="Calibri Light" w:hAnsi="Calibri Light"/>
                <w:spacing w:val="-1"/>
                <w:w w:val="120"/>
                <w:sz w:val="11"/>
              </w:rPr>
              <w:t>Médico</w:t>
            </w:r>
            <w:r>
              <w:rPr>
                <w:rFonts w:ascii="Calibri Light" w:hAnsi="Calibri Light"/>
                <w:spacing w:val="-27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Escolar</w:t>
            </w:r>
          </w:p>
        </w:tc>
        <w:tc>
          <w:tcPr>
            <w:tcW w:w="29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244" w:lineRule="auto" w:before="1"/>
              <w:ind w:left="41"/>
              <w:rPr>
                <w:rFonts w:ascii="Calibri Light" w:hAnsi="Calibri Light"/>
                <w:sz w:val="11"/>
              </w:rPr>
            </w:pPr>
            <w:r>
              <w:rPr>
                <w:rFonts w:ascii="Calibri Light" w:hAnsi="Calibri Light"/>
                <w:w w:val="120"/>
                <w:sz w:val="11"/>
              </w:rPr>
              <w:t>PGG: Para el año 2023 se ha incrementado la</w:t>
            </w:r>
            <w:r>
              <w:rPr>
                <w:rFonts w:ascii="Calibri Light" w:hAnsi="Calibri Light"/>
                <w:spacing w:val="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cobertura</w:t>
            </w:r>
            <w:r>
              <w:rPr>
                <w:rFonts w:ascii="Calibri Light" w:hAnsi="Calibri Light"/>
                <w:spacing w:val="-2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de</w:t>
            </w:r>
            <w:r>
              <w:rPr>
                <w:rFonts w:ascii="Calibri Light" w:hAnsi="Calibri Light"/>
                <w:spacing w:val="-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seguro médico escolar</w:t>
            </w:r>
            <w:r>
              <w:rPr>
                <w:rFonts w:ascii="Calibri Light" w:hAnsi="Calibri Light"/>
                <w:spacing w:val="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a</w:t>
            </w:r>
            <w:r>
              <w:rPr>
                <w:rFonts w:ascii="Calibri Light" w:hAnsi="Calibri Light"/>
                <w:spacing w:val="-2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3</w:t>
            </w:r>
            <w:r>
              <w:rPr>
                <w:rFonts w:ascii="Calibri Light" w:hAnsi="Calibri Light"/>
                <w:spacing w:val="-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millones</w:t>
            </w:r>
            <w:r>
              <w:rPr>
                <w:rFonts w:ascii="Calibri Light" w:hAnsi="Calibri Light"/>
                <w:spacing w:val="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de</w:t>
            </w:r>
          </w:p>
          <w:p>
            <w:pPr>
              <w:pStyle w:val="TableParagraph"/>
              <w:spacing w:line="115" w:lineRule="exact" w:before="1"/>
              <w:ind w:left="41"/>
              <w:rPr>
                <w:rFonts w:ascii="Calibri Light" w:hAnsi="Calibri Light"/>
                <w:sz w:val="11"/>
              </w:rPr>
            </w:pPr>
            <w:r>
              <w:rPr>
                <w:rFonts w:ascii="Calibri Light" w:hAnsi="Calibri Light"/>
                <w:w w:val="120"/>
                <w:sz w:val="11"/>
              </w:rPr>
              <w:t>niños</w:t>
            </w:r>
          </w:p>
        </w:tc>
        <w:tc>
          <w:tcPr>
            <w:tcW w:w="17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before="1"/>
              <w:ind w:left="93" w:right="84"/>
              <w:jc w:val="center"/>
              <w:rPr>
                <w:rFonts w:ascii="Calibri Light" w:hAnsi="Calibri Light"/>
                <w:sz w:val="11"/>
              </w:rPr>
            </w:pPr>
            <w:r>
              <w:rPr>
                <w:rFonts w:ascii="Calibri Light" w:hAnsi="Calibri Light"/>
                <w:w w:val="120"/>
                <w:sz w:val="11"/>
              </w:rPr>
              <w:t>Cobertura</w:t>
            </w:r>
            <w:r>
              <w:rPr>
                <w:rFonts w:ascii="Calibri Light" w:hAnsi="Calibri Light"/>
                <w:spacing w:val="-2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de seguro médico</w:t>
            </w:r>
          </w:p>
        </w:tc>
        <w:tc>
          <w:tcPr>
            <w:tcW w:w="82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before="4"/>
              <w:rPr>
                <w:i/>
                <w:sz w:val="11"/>
              </w:rPr>
            </w:pPr>
          </w:p>
          <w:p>
            <w:pPr>
              <w:pStyle w:val="TableParagraph"/>
              <w:ind w:left="13"/>
              <w:jc w:val="center"/>
              <w:rPr>
                <w:rFonts w:ascii="Calibri Light"/>
                <w:sz w:val="11"/>
              </w:rPr>
            </w:pPr>
            <w:r>
              <w:rPr>
                <w:rFonts w:ascii="Calibri Light"/>
                <w:w w:val="121"/>
                <w:sz w:val="11"/>
              </w:rPr>
              <w:t>0</w:t>
            </w:r>
          </w:p>
        </w:tc>
        <w:tc>
          <w:tcPr>
            <w:tcW w:w="51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before="4"/>
              <w:rPr>
                <w:i/>
                <w:sz w:val="11"/>
              </w:rPr>
            </w:pPr>
          </w:p>
          <w:p>
            <w:pPr>
              <w:pStyle w:val="TableParagraph"/>
              <w:ind w:left="89" w:right="78"/>
              <w:jc w:val="center"/>
              <w:rPr>
                <w:rFonts w:ascii="Calibri Light"/>
                <w:sz w:val="11"/>
              </w:rPr>
            </w:pPr>
            <w:r>
              <w:rPr>
                <w:rFonts w:ascii="Calibri Light"/>
                <w:w w:val="120"/>
                <w:sz w:val="11"/>
              </w:rPr>
              <w:t>2019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244" w:lineRule="auto" w:before="70"/>
              <w:ind w:left="263" w:right="27" w:hanging="212"/>
              <w:rPr>
                <w:rFonts w:ascii="Calibri Light" w:hAnsi="Calibri Light"/>
                <w:sz w:val="11"/>
              </w:rPr>
            </w:pPr>
            <w:r>
              <w:rPr>
                <w:rFonts w:ascii="Calibri Light" w:hAnsi="Calibri Light"/>
                <w:w w:val="120"/>
                <w:sz w:val="11"/>
              </w:rPr>
              <w:t>3 millones de</w:t>
            </w:r>
            <w:r>
              <w:rPr>
                <w:rFonts w:ascii="Calibri Light" w:hAnsi="Calibri Light"/>
                <w:spacing w:val="-27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niños</w:t>
            </w:r>
          </w:p>
        </w:tc>
        <w:tc>
          <w:tcPr>
            <w:tcW w:w="5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before="4"/>
              <w:rPr>
                <w:i/>
                <w:sz w:val="11"/>
              </w:rPr>
            </w:pPr>
          </w:p>
          <w:p>
            <w:pPr>
              <w:pStyle w:val="TableParagraph"/>
              <w:ind w:left="45" w:right="32"/>
              <w:jc w:val="center"/>
              <w:rPr>
                <w:rFonts w:ascii="Calibri Light"/>
                <w:sz w:val="11"/>
              </w:rPr>
            </w:pPr>
            <w:r>
              <w:rPr>
                <w:rFonts w:ascii="Calibri Light"/>
                <w:w w:val="120"/>
                <w:sz w:val="11"/>
              </w:rPr>
              <w:t>2023</w:t>
            </w:r>
          </w:p>
        </w:tc>
      </w:tr>
      <w:tr>
        <w:trPr>
          <w:trHeight w:val="306" w:hRule="atLeast"/>
        </w:trPr>
        <w:tc>
          <w:tcPr>
            <w:tcW w:w="119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before="86"/>
              <w:ind w:left="41"/>
              <w:rPr>
                <w:rFonts w:ascii="Calibri Light" w:hAnsi="Calibri Light"/>
                <w:sz w:val="11"/>
              </w:rPr>
            </w:pPr>
            <w:r>
              <w:rPr>
                <w:rFonts w:ascii="Calibri Light" w:hAnsi="Calibri Light"/>
                <w:spacing w:val="-1"/>
                <w:w w:val="120"/>
                <w:sz w:val="11"/>
              </w:rPr>
              <w:t>Alimentación</w:t>
            </w:r>
            <w:r>
              <w:rPr>
                <w:rFonts w:ascii="Calibri Light" w:hAnsi="Calibri Light"/>
                <w:spacing w:val="-5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Escolar</w:t>
            </w:r>
          </w:p>
        </w:tc>
        <w:tc>
          <w:tcPr>
            <w:tcW w:w="29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244" w:lineRule="auto" w:before="1"/>
              <w:ind w:left="41" w:right="295"/>
              <w:rPr>
                <w:rFonts w:ascii="Calibri Light" w:hAnsi="Calibri Light"/>
                <w:sz w:val="11"/>
              </w:rPr>
            </w:pPr>
            <w:r>
              <w:rPr>
                <w:rFonts w:ascii="Calibri Light" w:hAnsi="Calibri Light"/>
                <w:w w:val="120"/>
                <w:sz w:val="11"/>
              </w:rPr>
              <w:t>PGG/RI:</w:t>
            </w:r>
            <w:r>
              <w:rPr>
                <w:rFonts w:ascii="Calibri Light" w:hAnsi="Calibri Light"/>
                <w:spacing w:val="-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Para</w:t>
            </w:r>
            <w:r>
              <w:rPr>
                <w:rFonts w:ascii="Calibri Light" w:hAnsi="Calibri Light"/>
                <w:spacing w:val="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el</w:t>
            </w:r>
            <w:r>
              <w:rPr>
                <w:rFonts w:ascii="Calibri Light" w:hAnsi="Calibri Light"/>
                <w:spacing w:val="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año 2023</w:t>
            </w:r>
            <w:r>
              <w:rPr>
                <w:rFonts w:ascii="Calibri Light" w:hAnsi="Calibri Light"/>
                <w:spacing w:val="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se</w:t>
            </w:r>
            <w:r>
              <w:rPr>
                <w:rFonts w:ascii="Calibri Light" w:hAnsi="Calibri Light"/>
                <w:spacing w:val="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ha incrementado</w:t>
            </w:r>
            <w:r>
              <w:rPr>
                <w:rFonts w:ascii="Calibri Light" w:hAnsi="Calibri Light"/>
                <w:spacing w:val="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la</w:t>
            </w:r>
            <w:r>
              <w:rPr>
                <w:rFonts w:ascii="Calibri Light" w:hAnsi="Calibri Light"/>
                <w:spacing w:val="-26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inversión</w:t>
            </w:r>
            <w:r>
              <w:rPr>
                <w:rFonts w:ascii="Calibri Light" w:hAnsi="Calibri Light"/>
                <w:spacing w:val="-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en</w:t>
            </w:r>
            <w:r>
              <w:rPr>
                <w:rFonts w:ascii="Calibri Light" w:hAnsi="Calibri Light"/>
                <w:spacing w:val="-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servicios</w:t>
            </w:r>
            <w:r>
              <w:rPr>
                <w:rFonts w:ascii="Calibri Light" w:hAnsi="Calibri Light"/>
                <w:spacing w:val="-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de</w:t>
            </w:r>
            <w:r>
              <w:rPr>
                <w:rFonts w:ascii="Calibri Light" w:hAnsi="Calibri Light"/>
                <w:spacing w:val="-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alimentación escolar</w:t>
            </w:r>
          </w:p>
        </w:tc>
        <w:tc>
          <w:tcPr>
            <w:tcW w:w="17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244" w:lineRule="auto" w:before="1"/>
              <w:ind w:left="320" w:right="195" w:hanging="103"/>
              <w:rPr>
                <w:rFonts w:ascii="Calibri Light" w:hAnsi="Calibri Light"/>
                <w:sz w:val="11"/>
              </w:rPr>
            </w:pPr>
            <w:r>
              <w:rPr>
                <w:rFonts w:ascii="Calibri Light" w:hAnsi="Calibri Light"/>
                <w:w w:val="120"/>
                <w:sz w:val="11"/>
              </w:rPr>
              <w:t>Inversión en servicios de</w:t>
            </w:r>
            <w:r>
              <w:rPr>
                <w:rFonts w:ascii="Calibri Light" w:hAnsi="Calibri Light"/>
                <w:spacing w:val="-27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alimentación</w:t>
            </w:r>
            <w:r>
              <w:rPr>
                <w:rFonts w:ascii="Calibri Light" w:hAnsi="Calibri Light"/>
                <w:spacing w:val="-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escolar</w:t>
            </w:r>
          </w:p>
        </w:tc>
        <w:tc>
          <w:tcPr>
            <w:tcW w:w="82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before="17"/>
              <w:ind w:left="27" w:right="16"/>
              <w:jc w:val="center"/>
              <w:rPr>
                <w:rFonts w:ascii="Calibri Light"/>
                <w:sz w:val="11"/>
              </w:rPr>
            </w:pPr>
            <w:r>
              <w:rPr>
                <w:rFonts w:ascii="Calibri Light"/>
                <w:w w:val="120"/>
                <w:sz w:val="11"/>
              </w:rPr>
              <w:t>GTQ 1,798.93</w:t>
            </w:r>
          </w:p>
          <w:p>
            <w:pPr>
              <w:pStyle w:val="TableParagraph"/>
              <w:spacing w:line="131" w:lineRule="exact" w:before="4"/>
              <w:ind w:left="27" w:right="16"/>
              <w:jc w:val="center"/>
              <w:rPr>
                <w:rFonts w:ascii="Calibri Light"/>
                <w:sz w:val="11"/>
              </w:rPr>
            </w:pPr>
            <w:r>
              <w:rPr>
                <w:rFonts w:ascii="Calibri Light"/>
                <w:w w:val="120"/>
                <w:sz w:val="11"/>
              </w:rPr>
              <w:t>millones</w:t>
            </w:r>
          </w:p>
        </w:tc>
        <w:tc>
          <w:tcPr>
            <w:tcW w:w="51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before="86"/>
              <w:ind w:left="89" w:right="78"/>
              <w:jc w:val="center"/>
              <w:rPr>
                <w:rFonts w:ascii="Calibri Light"/>
                <w:sz w:val="11"/>
              </w:rPr>
            </w:pPr>
            <w:r>
              <w:rPr>
                <w:rFonts w:ascii="Calibri Light"/>
                <w:w w:val="120"/>
                <w:sz w:val="11"/>
              </w:rPr>
              <w:t>2019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before="17"/>
              <w:ind w:left="122"/>
              <w:rPr>
                <w:rFonts w:ascii="Calibri Light"/>
                <w:sz w:val="11"/>
              </w:rPr>
            </w:pPr>
            <w:r>
              <w:rPr>
                <w:rFonts w:ascii="Calibri Light"/>
                <w:w w:val="120"/>
                <w:sz w:val="11"/>
              </w:rPr>
              <w:t>GTQ</w:t>
            </w:r>
            <w:r>
              <w:rPr>
                <w:rFonts w:ascii="Calibri Light"/>
                <w:spacing w:val="1"/>
                <w:w w:val="120"/>
                <w:sz w:val="11"/>
              </w:rPr>
              <w:t> </w:t>
            </w:r>
            <w:r>
              <w:rPr>
                <w:rFonts w:ascii="Calibri Light"/>
                <w:w w:val="120"/>
                <w:sz w:val="11"/>
              </w:rPr>
              <w:t>830.4</w:t>
            </w:r>
          </w:p>
          <w:p>
            <w:pPr>
              <w:pStyle w:val="TableParagraph"/>
              <w:spacing w:line="131" w:lineRule="exact" w:before="4"/>
              <w:ind w:left="166"/>
              <w:rPr>
                <w:rFonts w:ascii="Calibri Light"/>
                <w:sz w:val="11"/>
              </w:rPr>
            </w:pPr>
            <w:r>
              <w:rPr>
                <w:rFonts w:ascii="Calibri Light"/>
                <w:w w:val="120"/>
                <w:sz w:val="11"/>
              </w:rPr>
              <w:t>millones.</w:t>
            </w:r>
          </w:p>
        </w:tc>
        <w:tc>
          <w:tcPr>
            <w:tcW w:w="5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before="86"/>
              <w:ind w:left="45" w:right="32"/>
              <w:jc w:val="center"/>
              <w:rPr>
                <w:rFonts w:ascii="Calibri Light"/>
                <w:sz w:val="11"/>
              </w:rPr>
            </w:pPr>
            <w:r>
              <w:rPr>
                <w:rFonts w:ascii="Calibri Light"/>
                <w:w w:val="120"/>
                <w:sz w:val="11"/>
              </w:rPr>
              <w:t>2023</w:t>
            </w:r>
          </w:p>
        </w:tc>
      </w:tr>
      <w:tr>
        <w:trPr>
          <w:trHeight w:val="459" w:hRule="atLeast"/>
        </w:trPr>
        <w:tc>
          <w:tcPr>
            <w:tcW w:w="119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before="9"/>
              <w:rPr>
                <w:i/>
                <w:sz w:val="7"/>
              </w:rPr>
            </w:pPr>
          </w:p>
          <w:p>
            <w:pPr>
              <w:pStyle w:val="TableParagraph"/>
              <w:spacing w:line="244" w:lineRule="auto"/>
              <w:ind w:left="41" w:right="228"/>
              <w:rPr>
                <w:rFonts w:ascii="Calibri Light"/>
                <w:sz w:val="11"/>
              </w:rPr>
            </w:pPr>
            <w:r>
              <w:rPr>
                <w:rFonts w:ascii="Calibri Light"/>
                <w:spacing w:val="-1"/>
                <w:w w:val="120"/>
                <w:sz w:val="11"/>
              </w:rPr>
              <w:t>Becas</w:t>
            </w:r>
            <w:r>
              <w:rPr>
                <w:rFonts w:ascii="Calibri Light"/>
                <w:spacing w:val="-7"/>
                <w:w w:val="120"/>
                <w:sz w:val="11"/>
              </w:rPr>
              <w:t> </w:t>
            </w:r>
            <w:r>
              <w:rPr>
                <w:rFonts w:ascii="Calibri Light"/>
                <w:w w:val="120"/>
                <w:sz w:val="11"/>
              </w:rPr>
              <w:t>y</w:t>
            </w:r>
            <w:r>
              <w:rPr>
                <w:rFonts w:ascii="Calibri Light"/>
                <w:spacing w:val="-6"/>
                <w:w w:val="120"/>
                <w:sz w:val="11"/>
              </w:rPr>
              <w:t> </w:t>
            </w:r>
            <w:r>
              <w:rPr>
                <w:rFonts w:ascii="Calibri Light"/>
                <w:w w:val="120"/>
                <w:sz w:val="11"/>
              </w:rPr>
              <w:t>Bolsas</w:t>
            </w:r>
            <w:r>
              <w:rPr>
                <w:rFonts w:ascii="Calibri Light"/>
                <w:spacing w:val="-6"/>
                <w:w w:val="120"/>
                <w:sz w:val="11"/>
              </w:rPr>
              <w:t> </w:t>
            </w:r>
            <w:r>
              <w:rPr>
                <w:rFonts w:ascii="Calibri Light"/>
                <w:w w:val="120"/>
                <w:sz w:val="11"/>
              </w:rPr>
              <w:t>de</w:t>
            </w:r>
            <w:r>
              <w:rPr>
                <w:rFonts w:ascii="Calibri Light"/>
                <w:spacing w:val="-27"/>
                <w:w w:val="120"/>
                <w:sz w:val="11"/>
              </w:rPr>
              <w:t> </w:t>
            </w:r>
            <w:r>
              <w:rPr>
                <w:rFonts w:ascii="Calibri Light"/>
                <w:w w:val="120"/>
                <w:sz w:val="11"/>
              </w:rPr>
              <w:t>Estudio</w:t>
            </w:r>
          </w:p>
        </w:tc>
        <w:tc>
          <w:tcPr>
            <w:tcW w:w="29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244" w:lineRule="auto" w:before="1"/>
              <w:ind w:left="41" w:right="251" w:firstLine="30"/>
              <w:rPr>
                <w:rFonts w:ascii="Calibri Light" w:hAnsi="Calibri Light"/>
                <w:sz w:val="11"/>
              </w:rPr>
            </w:pPr>
            <w:r>
              <w:rPr>
                <w:rFonts w:ascii="Calibri Light" w:hAnsi="Calibri Light"/>
                <w:w w:val="120"/>
                <w:sz w:val="11"/>
              </w:rPr>
              <w:t>PGG: Para</w:t>
            </w:r>
            <w:r>
              <w:rPr>
                <w:rFonts w:ascii="Calibri Light" w:hAnsi="Calibri Light"/>
                <w:spacing w:val="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el año 2023 se ha incrementado la</w:t>
            </w:r>
            <w:r>
              <w:rPr>
                <w:rFonts w:ascii="Calibri Light" w:hAnsi="Calibri Light"/>
                <w:spacing w:val="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cantidad de becas escolares para estudiantes del</w:t>
            </w:r>
            <w:r>
              <w:rPr>
                <w:rFonts w:ascii="Calibri Light" w:hAnsi="Calibri Light"/>
                <w:spacing w:val="-27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nivel</w:t>
            </w:r>
            <w:r>
              <w:rPr>
                <w:rFonts w:ascii="Calibri Light" w:hAnsi="Calibri Light"/>
                <w:spacing w:val="-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básico y</w:t>
            </w:r>
            <w:r>
              <w:rPr>
                <w:rFonts w:ascii="Calibri Light" w:hAnsi="Calibri Light"/>
                <w:spacing w:val="-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diversificado</w:t>
            </w:r>
          </w:p>
        </w:tc>
        <w:tc>
          <w:tcPr>
            <w:tcW w:w="174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244" w:lineRule="auto" w:before="1"/>
              <w:ind w:left="50" w:right="41" w:firstLine="2"/>
              <w:jc w:val="center"/>
              <w:rPr>
                <w:rFonts w:ascii="Calibri Light" w:hAnsi="Calibri Light"/>
                <w:sz w:val="11"/>
              </w:rPr>
            </w:pPr>
            <w:r>
              <w:rPr>
                <w:rFonts w:ascii="Calibri Light" w:hAnsi="Calibri Light"/>
                <w:w w:val="120"/>
                <w:sz w:val="11"/>
              </w:rPr>
              <w:t>Número de estudiantes del</w:t>
            </w:r>
            <w:r>
              <w:rPr>
                <w:rFonts w:ascii="Calibri Light" w:hAnsi="Calibri Light"/>
                <w:spacing w:val="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nivel básico y diversificado con</w:t>
            </w:r>
            <w:r>
              <w:rPr>
                <w:rFonts w:ascii="Calibri Light" w:hAnsi="Calibri Light"/>
                <w:spacing w:val="-27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becas</w:t>
            </w:r>
            <w:r>
              <w:rPr>
                <w:rFonts w:ascii="Calibri Light" w:hAnsi="Calibri Light"/>
                <w:spacing w:val="-1"/>
                <w:w w:val="120"/>
                <w:sz w:val="11"/>
              </w:rPr>
              <w:t> </w:t>
            </w:r>
            <w:r>
              <w:rPr>
                <w:rFonts w:ascii="Calibri Light" w:hAnsi="Calibri Light"/>
                <w:w w:val="120"/>
                <w:sz w:val="11"/>
              </w:rPr>
              <w:t>escolares</w:t>
            </w:r>
          </w:p>
        </w:tc>
        <w:tc>
          <w:tcPr>
            <w:tcW w:w="82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before="4"/>
              <w:rPr>
                <w:i/>
                <w:sz w:val="13"/>
              </w:rPr>
            </w:pPr>
          </w:p>
          <w:p>
            <w:pPr>
              <w:pStyle w:val="TableParagraph"/>
              <w:ind w:left="27" w:right="16"/>
              <w:jc w:val="center"/>
              <w:rPr>
                <w:rFonts w:ascii="Calibri Light"/>
                <w:sz w:val="11"/>
              </w:rPr>
            </w:pPr>
            <w:r>
              <w:rPr>
                <w:rFonts w:ascii="Calibri Light"/>
                <w:w w:val="120"/>
                <w:sz w:val="11"/>
              </w:rPr>
              <w:t>31,262</w:t>
            </w:r>
          </w:p>
        </w:tc>
        <w:tc>
          <w:tcPr>
            <w:tcW w:w="51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before="4"/>
              <w:rPr>
                <w:i/>
                <w:sz w:val="13"/>
              </w:rPr>
            </w:pPr>
          </w:p>
          <w:p>
            <w:pPr>
              <w:pStyle w:val="TableParagraph"/>
              <w:ind w:left="89" w:right="78"/>
              <w:jc w:val="center"/>
              <w:rPr>
                <w:rFonts w:ascii="Calibri Light"/>
                <w:sz w:val="11"/>
              </w:rPr>
            </w:pPr>
            <w:r>
              <w:rPr>
                <w:rFonts w:ascii="Calibri Light"/>
                <w:w w:val="120"/>
                <w:sz w:val="11"/>
              </w:rPr>
              <w:t>2019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before="4"/>
              <w:rPr>
                <w:i/>
                <w:sz w:val="13"/>
              </w:rPr>
            </w:pPr>
          </w:p>
          <w:p>
            <w:pPr>
              <w:pStyle w:val="TableParagraph"/>
              <w:ind w:left="138"/>
              <w:rPr>
                <w:rFonts w:ascii="Calibri Light"/>
                <w:sz w:val="11"/>
              </w:rPr>
            </w:pPr>
            <w:r>
              <w:rPr>
                <w:rFonts w:ascii="Calibri Light"/>
                <w:w w:val="120"/>
                <w:sz w:val="11"/>
              </w:rPr>
              <w:t>19,579.00</w:t>
            </w:r>
          </w:p>
        </w:tc>
        <w:tc>
          <w:tcPr>
            <w:tcW w:w="5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before="4"/>
              <w:rPr>
                <w:i/>
                <w:sz w:val="13"/>
              </w:rPr>
            </w:pPr>
          </w:p>
          <w:p>
            <w:pPr>
              <w:pStyle w:val="TableParagraph"/>
              <w:ind w:left="45" w:right="32"/>
              <w:jc w:val="center"/>
              <w:rPr>
                <w:rFonts w:ascii="Calibri Light"/>
                <w:sz w:val="11"/>
              </w:rPr>
            </w:pPr>
            <w:r>
              <w:rPr>
                <w:rFonts w:ascii="Calibri Light"/>
                <w:w w:val="120"/>
                <w:sz w:val="11"/>
              </w:rPr>
              <w:t>2,023.00</w:t>
            </w:r>
          </w:p>
        </w:tc>
      </w:tr>
    </w:tbl>
    <w:p>
      <w:pPr>
        <w:spacing w:before="0"/>
        <w:ind w:left="142" w:right="0" w:firstLine="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Fuente: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Elaboración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propia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0"/>
        </w:rPr>
      </w:pPr>
      <w:r>
        <w:rPr/>
        <w:pict>
          <v:shape style="position:absolute;margin-left:85.104004pt;margin-top:8.021447pt;width:441.95pt;height:10.35pt;mso-position-horizontal-relative:page;mso-position-vertical-relative:paragraph;z-index:-15569408;mso-wrap-distance-left:0;mso-wrap-distance-right:0" coordorigin="1702,160" coordsize="8839,207" path="m10540,160l6145,160,1702,160,1702,367,6145,367,10540,367,10540,160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74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693184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17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893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Heading1"/>
        <w:numPr>
          <w:ilvl w:val="1"/>
          <w:numId w:val="17"/>
        </w:numPr>
        <w:tabs>
          <w:tab w:pos="861" w:val="left" w:leader="none"/>
          <w:tab w:pos="862" w:val="left" w:leader="none"/>
        </w:tabs>
        <w:spacing w:line="240" w:lineRule="auto" w:before="177" w:after="0"/>
        <w:ind w:left="861" w:right="1265" w:hanging="720"/>
        <w:jc w:val="left"/>
      </w:pPr>
      <w:bookmarkStart w:name="_bookmark84" w:id="126"/>
      <w:bookmarkEnd w:id="126"/>
      <w:r>
        <w:rPr>
          <w:b w:val="0"/>
        </w:rPr>
      </w:r>
      <w:bookmarkStart w:name="_bookmark84" w:id="127"/>
      <w:bookmarkEnd w:id="127"/>
      <w:r>
        <w:rPr>
          <w:color w:val="1F3863"/>
        </w:rPr>
        <w:t>Modelo</w:t>
      </w:r>
      <w:r>
        <w:rPr>
          <w:color w:val="1F3863"/>
          <w:spacing w:val="-4"/>
        </w:rPr>
        <w:t> </w:t>
      </w:r>
      <w:r>
        <w:rPr>
          <w:color w:val="1F3863"/>
        </w:rPr>
        <w:t>prescriptivo</w:t>
      </w:r>
      <w:r>
        <w:rPr>
          <w:color w:val="1F3863"/>
          <w:spacing w:val="-3"/>
        </w:rPr>
        <w:t> </w:t>
      </w:r>
      <w:r>
        <w:rPr>
          <w:color w:val="1F3863"/>
        </w:rPr>
        <w:t>de</w:t>
      </w:r>
      <w:r>
        <w:rPr>
          <w:color w:val="1F3863"/>
          <w:spacing w:val="-5"/>
        </w:rPr>
        <w:t> </w:t>
      </w:r>
      <w:r>
        <w:rPr>
          <w:color w:val="1F3863"/>
        </w:rPr>
        <w:t>Cobertura</w:t>
      </w:r>
      <w:r>
        <w:rPr>
          <w:color w:val="1F3863"/>
          <w:spacing w:val="-5"/>
        </w:rPr>
        <w:t> </w:t>
      </w:r>
      <w:r>
        <w:rPr>
          <w:color w:val="1F3863"/>
        </w:rPr>
        <w:t>Educativa</w:t>
      </w:r>
      <w:r>
        <w:rPr>
          <w:color w:val="1F3863"/>
          <w:spacing w:val="2"/>
        </w:rPr>
        <w:t> </w:t>
      </w:r>
      <w:r>
        <w:rPr>
          <w:color w:val="1F3863"/>
        </w:rPr>
        <w:t>para</w:t>
      </w:r>
      <w:r>
        <w:rPr>
          <w:color w:val="1F3863"/>
          <w:spacing w:val="-6"/>
        </w:rPr>
        <w:t> </w:t>
      </w:r>
      <w:r>
        <w:rPr>
          <w:color w:val="1F3863"/>
        </w:rPr>
        <w:t>distintos</w:t>
      </w:r>
      <w:r>
        <w:rPr>
          <w:color w:val="1F3863"/>
          <w:spacing w:val="-69"/>
        </w:rPr>
        <w:t> </w:t>
      </w:r>
      <w:r>
        <w:rPr>
          <w:color w:val="1F3863"/>
        </w:rPr>
        <w:t>niveles</w:t>
      </w:r>
    </w:p>
    <w:p>
      <w:pPr>
        <w:pStyle w:val="BodyText"/>
        <w:rPr>
          <w:b/>
        </w:rPr>
      </w:pPr>
    </w:p>
    <w:p>
      <w:pPr>
        <w:pStyle w:val="BodyText"/>
        <w:spacing w:before="1"/>
        <w:ind w:left="142" w:right="913"/>
        <w:jc w:val="both"/>
      </w:pPr>
      <w:r>
        <w:rPr/>
        <w:t>Las</w:t>
      </w:r>
      <w:r>
        <w:rPr>
          <w:spacing w:val="1"/>
        </w:rPr>
        <w:t> </w:t>
      </w:r>
      <w:r>
        <w:rPr/>
        <w:t>expresiones</w:t>
      </w:r>
      <w:r>
        <w:rPr>
          <w:spacing w:val="1"/>
        </w:rPr>
        <w:t> </w:t>
      </w:r>
      <w:r>
        <w:rPr/>
        <w:t>distintas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factores</w:t>
      </w:r>
      <w:r>
        <w:rPr>
          <w:spacing w:val="1"/>
        </w:rPr>
        <w:t> </w:t>
      </w:r>
      <w:r>
        <w:rPr/>
        <w:t>causales</w:t>
      </w:r>
      <w:r>
        <w:rPr>
          <w:spacing w:val="1"/>
        </w:rPr>
        <w:t> </w:t>
      </w:r>
      <w:r>
        <w:rPr/>
        <w:t>críticos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problema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</w:t>
      </w:r>
      <w:r>
        <w:rPr>
          <w:spacing w:val="1"/>
        </w:rPr>
        <w:t> </w:t>
      </w:r>
      <w:r>
        <w:rPr/>
        <w:t>educativa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ciclo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</w:t>
      </w:r>
      <w:r>
        <w:rPr>
          <w:spacing w:val="1"/>
        </w:rPr>
        <w:t> </w:t>
      </w:r>
      <w:r>
        <w:rPr/>
        <w:t>afectada</w:t>
      </w:r>
      <w:r>
        <w:rPr>
          <w:spacing w:val="1"/>
        </w:rPr>
        <w:t> </w:t>
      </w:r>
      <w:r>
        <w:rPr/>
        <w:t>serán</w:t>
      </w:r>
      <w:r>
        <w:rPr>
          <w:spacing w:val="1"/>
        </w:rPr>
        <w:t> </w:t>
      </w:r>
      <w:r>
        <w:rPr/>
        <w:t>tratadas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modelos prescriptivos diferenciados, sensibles a dichos factores. La ilustración de estos se</w:t>
      </w:r>
      <w:r>
        <w:rPr>
          <w:spacing w:val="1"/>
        </w:rPr>
        <w:t> </w:t>
      </w:r>
      <w:r>
        <w:rPr/>
        <w:t>muestra en el anexo 3, los cuales son los siguientes: a) Nivel Inicial; b)Nivel Preprimaria;</w:t>
      </w:r>
      <w:r>
        <w:rPr>
          <w:spacing w:val="1"/>
        </w:rPr>
        <w:t> </w:t>
      </w:r>
      <w:r>
        <w:rPr/>
        <w:t>c)Nivel</w:t>
      </w:r>
      <w:r>
        <w:rPr>
          <w:spacing w:val="-1"/>
        </w:rPr>
        <w:t> </w:t>
      </w:r>
      <w:r>
        <w:rPr/>
        <w:t>Primaria; d)Nivel</w:t>
      </w:r>
      <w:r>
        <w:rPr>
          <w:spacing w:val="-3"/>
        </w:rPr>
        <w:t> </w:t>
      </w:r>
      <w:r>
        <w:rPr/>
        <w:t>Media: Ciclo Básico</w:t>
      </w:r>
      <w:r>
        <w:rPr>
          <w:spacing w:val="1"/>
        </w:rPr>
        <w:t> </w:t>
      </w:r>
      <w:r>
        <w:rPr/>
        <w:t>y;</w:t>
      </w:r>
      <w:r>
        <w:rPr>
          <w:spacing w:val="-3"/>
        </w:rPr>
        <w:t> </w:t>
      </w:r>
      <w:r>
        <w:rPr/>
        <w:t>e)Nivel</w:t>
      </w:r>
      <w:r>
        <w:rPr>
          <w:spacing w:val="-1"/>
        </w:rPr>
        <w:t> </w:t>
      </w:r>
      <w:r>
        <w:rPr/>
        <w:t>Media: Ciclo</w:t>
      </w:r>
      <w:r>
        <w:rPr>
          <w:spacing w:val="-2"/>
        </w:rPr>
        <w:t> </w:t>
      </w:r>
      <w:r>
        <w:rPr/>
        <w:t>Diversificado.</w:t>
      </w:r>
    </w:p>
    <w:p>
      <w:pPr>
        <w:pStyle w:val="BodyText"/>
        <w:spacing w:before="11"/>
        <w:rPr>
          <w:sz w:val="23"/>
        </w:rPr>
      </w:pPr>
    </w:p>
    <w:p>
      <w:pPr>
        <w:spacing w:line="259" w:lineRule="auto" w:before="0"/>
        <w:ind w:left="142" w:right="916" w:firstLine="0"/>
        <w:jc w:val="both"/>
        <w:rPr>
          <w:sz w:val="24"/>
        </w:rPr>
      </w:pPr>
      <w:r>
        <w:rPr>
          <w:sz w:val="22"/>
        </w:rPr>
        <w:t>La estrategia principal contenida en los cinco modelos prescriptivos consiste en un proceso de</w:t>
      </w:r>
      <w:r>
        <w:rPr>
          <w:spacing w:val="1"/>
          <w:sz w:val="22"/>
        </w:rPr>
        <w:t> </w:t>
      </w:r>
      <w:r>
        <w:rPr>
          <w:sz w:val="22"/>
        </w:rPr>
        <w:t>transición gradual a entornos híbridos de aprendizaje (presencial físico y presencial remoto) para</w:t>
      </w:r>
      <w:r>
        <w:rPr>
          <w:spacing w:val="1"/>
          <w:sz w:val="22"/>
        </w:rPr>
        <w:t> </w:t>
      </w:r>
      <w:r>
        <w:rPr>
          <w:sz w:val="22"/>
        </w:rPr>
        <w:t>tratar de manera integral las causas críticas del problema y alcanzar la cobertura plena en los</w:t>
      </w:r>
      <w:r>
        <w:rPr>
          <w:spacing w:val="1"/>
          <w:sz w:val="22"/>
        </w:rPr>
        <w:t> </w:t>
      </w:r>
      <w:r>
        <w:rPr>
          <w:sz w:val="22"/>
        </w:rPr>
        <w:t>distintos niveles del sistema educativo nacional. Respalda con evidencia científica del nivel E+2</w:t>
      </w:r>
      <w:r>
        <w:rPr>
          <w:spacing w:val="1"/>
          <w:sz w:val="22"/>
        </w:rPr>
        <w:t> </w:t>
      </w:r>
      <w:r>
        <w:rPr>
          <w:sz w:val="22"/>
        </w:rPr>
        <w:t>(investigación y ensayos académicos), este proceso es coherente con la necesidad del país de</w:t>
      </w:r>
      <w:r>
        <w:rPr>
          <w:spacing w:val="1"/>
          <w:sz w:val="22"/>
        </w:rPr>
        <w:t> </w:t>
      </w:r>
      <w:r>
        <w:rPr>
          <w:sz w:val="22"/>
        </w:rPr>
        <w:t>adecuar su educación a un e</w:t>
      </w:r>
      <w:r>
        <w:rPr>
          <w:sz w:val="24"/>
        </w:rPr>
        <w:t>ntorno global caracterizado por la creciente digitalización de la</w:t>
      </w:r>
      <w:r>
        <w:rPr>
          <w:spacing w:val="1"/>
          <w:sz w:val="24"/>
        </w:rPr>
        <w:t> </w:t>
      </w:r>
      <w:r>
        <w:rPr>
          <w:sz w:val="24"/>
        </w:rPr>
        <w:t>sociedad,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economía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12"/>
          <w:sz w:val="24"/>
        </w:rPr>
        <w:t> </w:t>
      </w: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sz w:val="24"/>
        </w:rPr>
        <w:t>gobierno.</w:t>
      </w:r>
      <w:r>
        <w:rPr>
          <w:spacing w:val="-6"/>
          <w:sz w:val="24"/>
        </w:rPr>
        <w:t> </w:t>
      </w:r>
      <w:r>
        <w:rPr>
          <w:sz w:val="24"/>
        </w:rPr>
        <w:t>Además,</w:t>
      </w:r>
      <w:r>
        <w:rPr>
          <w:spacing w:val="-9"/>
          <w:sz w:val="24"/>
        </w:rPr>
        <w:t> </w:t>
      </w:r>
      <w:r>
        <w:rPr>
          <w:sz w:val="24"/>
        </w:rPr>
        <w:t>responde</w:t>
      </w:r>
      <w:r>
        <w:rPr>
          <w:spacing w:val="-8"/>
          <w:sz w:val="24"/>
        </w:rPr>
        <w:t> </w:t>
      </w:r>
      <w:r>
        <w:rPr>
          <w:sz w:val="24"/>
        </w:rPr>
        <w:t>al</w:t>
      </w:r>
      <w:r>
        <w:rPr>
          <w:spacing w:val="-9"/>
          <w:sz w:val="24"/>
        </w:rPr>
        <w:t> </w:t>
      </w:r>
      <w:r>
        <w:rPr>
          <w:sz w:val="24"/>
        </w:rPr>
        <w:t>principio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los</w:t>
      </w:r>
      <w:r>
        <w:rPr>
          <w:spacing w:val="-11"/>
          <w:sz w:val="24"/>
        </w:rPr>
        <w:t> </w:t>
      </w:r>
      <w:r>
        <w:rPr>
          <w:sz w:val="24"/>
        </w:rPr>
        <w:t>ODS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no</w:t>
      </w:r>
      <w:r>
        <w:rPr>
          <w:spacing w:val="-8"/>
          <w:sz w:val="24"/>
        </w:rPr>
        <w:t> </w:t>
      </w:r>
      <w:r>
        <w:rPr>
          <w:sz w:val="24"/>
        </w:rPr>
        <w:t>“dejar</w:t>
      </w:r>
      <w:r>
        <w:rPr>
          <w:spacing w:val="-51"/>
          <w:sz w:val="24"/>
        </w:rPr>
        <w:t> </w:t>
      </w:r>
      <w:r>
        <w:rPr>
          <w:sz w:val="24"/>
        </w:rPr>
        <w:t>nadie</w:t>
      </w:r>
      <w:r>
        <w:rPr>
          <w:spacing w:val="1"/>
          <w:sz w:val="24"/>
        </w:rPr>
        <w:t> </w:t>
      </w:r>
      <w:r>
        <w:rPr>
          <w:sz w:val="24"/>
        </w:rPr>
        <w:t>atrás”,</w:t>
      </w:r>
      <w:r>
        <w:rPr>
          <w:spacing w:val="1"/>
          <w:sz w:val="24"/>
        </w:rPr>
        <w:t> </w:t>
      </w:r>
      <w:r>
        <w:rPr>
          <w:sz w:val="24"/>
        </w:rPr>
        <w:t>mediante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inclusión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población</w:t>
      </w:r>
      <w:r>
        <w:rPr>
          <w:spacing w:val="1"/>
          <w:sz w:val="24"/>
        </w:rPr>
        <w:t> </w:t>
      </w:r>
      <w:r>
        <w:rPr>
          <w:sz w:val="24"/>
        </w:rPr>
        <w:t>más</w:t>
      </w:r>
      <w:r>
        <w:rPr>
          <w:spacing w:val="1"/>
          <w:sz w:val="24"/>
        </w:rPr>
        <w:t> </w:t>
      </w:r>
      <w:r>
        <w:rPr>
          <w:sz w:val="24"/>
        </w:rPr>
        <w:t>desfavorecida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uso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tecnologías,</w:t>
      </w:r>
      <w:r>
        <w:rPr>
          <w:spacing w:val="-1"/>
          <w:sz w:val="24"/>
        </w:rPr>
        <w:t> </w:t>
      </w:r>
      <w:r>
        <w:rPr>
          <w:sz w:val="24"/>
        </w:rPr>
        <w:t>reduciendo</w:t>
      </w:r>
      <w:r>
        <w:rPr>
          <w:spacing w:val="-2"/>
          <w:sz w:val="24"/>
        </w:rPr>
        <w:t> </w:t>
      </w:r>
      <w:r>
        <w:rPr>
          <w:sz w:val="24"/>
        </w:rPr>
        <w:t>los riesgos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exclusión</w:t>
      </w:r>
      <w:r>
        <w:rPr>
          <w:spacing w:val="-1"/>
          <w:sz w:val="24"/>
        </w:rPr>
        <w:t> </w:t>
      </w:r>
      <w:r>
        <w:rPr>
          <w:sz w:val="24"/>
        </w:rPr>
        <w:t>de la</w:t>
      </w:r>
      <w:r>
        <w:rPr>
          <w:spacing w:val="-1"/>
          <w:sz w:val="24"/>
        </w:rPr>
        <w:t> </w:t>
      </w:r>
      <w:r>
        <w:rPr>
          <w:sz w:val="24"/>
        </w:rPr>
        <w:t>brecha</w:t>
      </w:r>
      <w:r>
        <w:rPr>
          <w:spacing w:val="-2"/>
          <w:sz w:val="24"/>
        </w:rPr>
        <w:t> </w:t>
      </w:r>
      <w:r>
        <w:rPr>
          <w:sz w:val="24"/>
        </w:rPr>
        <w:t>digital.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259" w:lineRule="auto"/>
        <w:ind w:left="142" w:right="916"/>
        <w:jc w:val="both"/>
        <w:rPr>
          <w:sz w:val="22"/>
        </w:rPr>
      </w:pPr>
      <w:r>
        <w:rPr/>
        <w:t>La</w:t>
      </w:r>
      <w:r>
        <w:rPr>
          <w:spacing w:val="1"/>
        </w:rPr>
        <w:t> </w:t>
      </w:r>
      <w:r>
        <w:rPr/>
        <w:t>estrategia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transición</w:t>
      </w:r>
      <w:r>
        <w:rPr>
          <w:spacing w:val="1"/>
        </w:rPr>
        <w:t> </w:t>
      </w:r>
      <w:r>
        <w:rPr/>
        <w:t>gradual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entornos</w:t>
      </w:r>
      <w:r>
        <w:rPr>
          <w:spacing w:val="1"/>
        </w:rPr>
        <w:t> </w:t>
      </w:r>
      <w:r>
        <w:rPr/>
        <w:t>híbridos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aprendizaje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basa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-52"/>
        </w:rPr>
        <w:t> </w:t>
      </w:r>
      <w:r>
        <w:rPr/>
        <w:t>expansión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1"/>
        </w:rPr>
        <w:t> </w:t>
      </w:r>
      <w:r>
        <w:rPr/>
        <w:t>infraestructura</w:t>
      </w:r>
      <w:r>
        <w:rPr>
          <w:spacing w:val="-13"/>
        </w:rPr>
        <w:t> </w:t>
      </w:r>
      <w:r>
        <w:rPr/>
        <w:t>tecnológica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1"/>
        </w:rPr>
        <w:t> </w:t>
      </w:r>
      <w:r>
        <w:rPr/>
        <w:t>telefonía</w:t>
      </w:r>
      <w:r>
        <w:rPr>
          <w:spacing w:val="-12"/>
        </w:rPr>
        <w:t> </w:t>
      </w:r>
      <w:r>
        <w:rPr/>
        <w:t>móvil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Internet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territorio</w:t>
      </w:r>
      <w:r>
        <w:rPr>
          <w:spacing w:val="-52"/>
        </w:rPr>
        <w:t> </w:t>
      </w:r>
      <w:r>
        <w:rPr/>
        <w:t>nacional: G4 y G5, para aumentar la capacidad del ancho de banda, fibra óptica y/o señal</w:t>
      </w:r>
      <w:r>
        <w:rPr>
          <w:spacing w:val="1"/>
        </w:rPr>
        <w:t> </w:t>
      </w:r>
      <w:r>
        <w:rPr/>
        <w:t>satelital. De esta manera, se podrá llegar a las comunidades más remotas, cuya escasa</w:t>
      </w:r>
      <w:r>
        <w:rPr>
          <w:spacing w:val="1"/>
        </w:rPr>
        <w:t> </w:t>
      </w:r>
      <w:r>
        <w:rPr/>
        <w:t>accesibilidad vial, constituye en la actualidad uno de los caminos causales más críticos.</w:t>
      </w:r>
      <w:r>
        <w:rPr>
          <w:spacing w:val="1"/>
        </w:rPr>
        <w:t> </w:t>
      </w:r>
      <w:r>
        <w:rPr/>
        <w:t>Además de facilitar la conectividad con poblaciones excluidas, con la adecuación del CNB a</w:t>
      </w:r>
      <w:r>
        <w:rPr>
          <w:spacing w:val="-52"/>
        </w:rPr>
        <w:t> </w:t>
      </w:r>
      <w:r>
        <w:rPr>
          <w:spacing w:val="-1"/>
        </w:rPr>
        <w:t>entornos</w:t>
      </w:r>
      <w:r>
        <w:rPr>
          <w:spacing w:val="-14"/>
        </w:rPr>
        <w:t> </w:t>
      </w:r>
      <w:r>
        <w:rPr>
          <w:spacing w:val="-1"/>
        </w:rPr>
        <w:t>híbridos,</w:t>
      </w:r>
      <w:r>
        <w:rPr>
          <w:spacing w:val="-13"/>
        </w:rPr>
        <w:t> </w:t>
      </w:r>
      <w:r>
        <w:rPr>
          <w:spacing w:val="-1"/>
        </w:rPr>
        <w:t>esta</w:t>
      </w:r>
      <w:r>
        <w:rPr>
          <w:spacing w:val="-13"/>
        </w:rPr>
        <w:t> </w:t>
      </w:r>
      <w:r>
        <w:rPr>
          <w:spacing w:val="-1"/>
        </w:rPr>
        <w:t>expansión</w:t>
      </w:r>
      <w:r>
        <w:rPr>
          <w:spacing w:val="-14"/>
        </w:rPr>
        <w:t> </w:t>
      </w:r>
      <w:r>
        <w:rPr>
          <w:spacing w:val="-1"/>
        </w:rPr>
        <w:t>tecnológica</w:t>
      </w:r>
      <w:r>
        <w:rPr>
          <w:spacing w:val="-11"/>
        </w:rPr>
        <w:t> </w:t>
      </w:r>
      <w:r>
        <w:rPr/>
        <w:t>alcanzará</w:t>
      </w:r>
      <w:r>
        <w:rPr>
          <w:spacing w:val="-13"/>
        </w:rPr>
        <w:t> </w:t>
      </w:r>
      <w:r>
        <w:rPr/>
        <w:t>a</w:t>
      </w:r>
      <w:r>
        <w:rPr>
          <w:spacing w:val="-15"/>
        </w:rPr>
        <w:t> </w:t>
      </w:r>
      <w:r>
        <w:rPr/>
        <w:t>un</w:t>
      </w:r>
      <w:r>
        <w:rPr>
          <w:spacing w:val="-12"/>
        </w:rPr>
        <w:t> </w:t>
      </w:r>
      <w:r>
        <w:rPr/>
        <w:t>mayor</w:t>
      </w:r>
      <w:r>
        <w:rPr>
          <w:spacing w:val="-12"/>
        </w:rPr>
        <w:t> </w:t>
      </w:r>
      <w:r>
        <w:rPr/>
        <w:t>número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estudiantes,</w:t>
      </w:r>
      <w:r>
        <w:rPr>
          <w:spacing w:val="-52"/>
        </w:rPr>
        <w:t> </w:t>
      </w:r>
      <w:r>
        <w:rPr/>
        <w:t>reduciendo la presión de más recursos financieros en la construcción de infraestructura</w:t>
      </w:r>
      <w:r>
        <w:rPr>
          <w:spacing w:val="1"/>
        </w:rPr>
        <w:t> </w:t>
      </w:r>
      <w:r>
        <w:rPr/>
        <w:t>escolar</w:t>
      </w:r>
      <w:r>
        <w:rPr>
          <w:spacing w:val="1"/>
        </w:rPr>
        <w:t> </w:t>
      </w:r>
      <w:r>
        <w:rPr/>
        <w:t>tradicional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logrando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eficiencia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gasto.</w:t>
      </w:r>
      <w:r>
        <w:rPr>
          <w:spacing w:val="1"/>
        </w:rPr>
        <w:t> </w:t>
      </w:r>
      <w:r>
        <w:rPr/>
        <w:t>Considerando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alcance</w:t>
      </w:r>
      <w:r>
        <w:rPr>
          <w:spacing w:val="1"/>
        </w:rPr>
        <w:t> </w:t>
      </w:r>
      <w:r>
        <w:rPr/>
        <w:t>estratégico, a</w:t>
      </w:r>
      <w:r>
        <w:rPr>
          <w:spacing w:val="-4"/>
        </w:rPr>
        <w:t> </w:t>
      </w:r>
      <w:r>
        <w:rPr>
          <w:sz w:val="22"/>
        </w:rPr>
        <w:t>continuación, se describen las</w:t>
      </w:r>
      <w:r>
        <w:rPr>
          <w:spacing w:val="-1"/>
          <w:sz w:val="22"/>
        </w:rPr>
        <w:t> </w:t>
      </w:r>
      <w:r>
        <w:rPr>
          <w:sz w:val="22"/>
        </w:rPr>
        <w:t>premisas básicas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estrategia.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25"/>
        </w:numPr>
        <w:tabs>
          <w:tab w:pos="500" w:val="left" w:leader="none"/>
        </w:tabs>
        <w:spacing w:line="240" w:lineRule="auto" w:before="0" w:after="0"/>
        <w:ind w:left="499" w:right="916" w:hanging="358"/>
        <w:jc w:val="both"/>
        <w:rPr>
          <w:sz w:val="24"/>
        </w:rPr>
      </w:pPr>
      <w:r>
        <w:rPr>
          <w:b/>
          <w:sz w:val="24"/>
        </w:rPr>
        <w:t>Tratar las causas, gestionar los efectos</w:t>
      </w:r>
      <w:r>
        <w:rPr>
          <w:sz w:val="24"/>
        </w:rPr>
        <w:t>: la potencial efectividad del uso del método de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GpR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en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la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Administración</w:t>
      </w:r>
      <w:r>
        <w:rPr>
          <w:spacing w:val="-10"/>
          <w:sz w:val="24"/>
        </w:rPr>
        <w:t> </w:t>
      </w:r>
      <w:r>
        <w:rPr>
          <w:sz w:val="24"/>
        </w:rPr>
        <w:t>Pública</w:t>
      </w:r>
      <w:r>
        <w:rPr>
          <w:spacing w:val="-9"/>
          <w:sz w:val="24"/>
        </w:rPr>
        <w:t> </w:t>
      </w:r>
      <w:r>
        <w:rPr>
          <w:sz w:val="24"/>
        </w:rPr>
        <w:t>está</w:t>
      </w:r>
      <w:r>
        <w:rPr>
          <w:spacing w:val="-11"/>
          <w:sz w:val="24"/>
        </w:rPr>
        <w:t> </w:t>
      </w:r>
      <w:r>
        <w:rPr>
          <w:sz w:val="24"/>
        </w:rPr>
        <w:t>dada</w:t>
      </w:r>
      <w:r>
        <w:rPr>
          <w:spacing w:val="-9"/>
          <w:sz w:val="24"/>
        </w:rPr>
        <w:t> </w:t>
      </w:r>
      <w:r>
        <w:rPr>
          <w:sz w:val="24"/>
        </w:rPr>
        <w:t>por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adecuada</w:t>
      </w:r>
      <w:r>
        <w:rPr>
          <w:spacing w:val="-9"/>
          <w:sz w:val="24"/>
        </w:rPr>
        <w:t> </w:t>
      </w:r>
      <w:r>
        <w:rPr>
          <w:sz w:val="24"/>
        </w:rPr>
        <w:t>identificación</w:t>
      </w:r>
      <w:r>
        <w:rPr>
          <w:spacing w:val="-13"/>
          <w:sz w:val="24"/>
        </w:rPr>
        <w:t> </w:t>
      </w:r>
      <w:r>
        <w:rPr>
          <w:sz w:val="24"/>
        </w:rPr>
        <w:t>y</w:t>
      </w:r>
      <w:r>
        <w:rPr>
          <w:spacing w:val="-10"/>
          <w:sz w:val="24"/>
        </w:rPr>
        <w:t> </w:t>
      </w:r>
      <w:r>
        <w:rPr>
          <w:sz w:val="24"/>
        </w:rPr>
        <w:t>tratamiento</w:t>
      </w:r>
      <w:r>
        <w:rPr>
          <w:spacing w:val="-52"/>
          <w:sz w:val="24"/>
        </w:rPr>
        <w:t> </w:t>
      </w:r>
      <w:r>
        <w:rPr>
          <w:sz w:val="24"/>
        </w:rPr>
        <w:t>de las causas de un problema o condición de interés para el desarrollo, con suficiente</w:t>
      </w:r>
      <w:r>
        <w:rPr>
          <w:spacing w:val="1"/>
          <w:sz w:val="24"/>
        </w:rPr>
        <w:t> </w:t>
      </w:r>
      <w:r>
        <w:rPr>
          <w:sz w:val="24"/>
        </w:rPr>
        <w:t>evidencia</w:t>
      </w:r>
      <w:r>
        <w:rPr>
          <w:spacing w:val="-2"/>
          <w:sz w:val="24"/>
        </w:rPr>
        <w:t> </w:t>
      </w:r>
      <w:r>
        <w:rPr>
          <w:sz w:val="24"/>
        </w:rPr>
        <w:t>técnica-científica. Si</w:t>
      </w:r>
      <w:r>
        <w:rPr>
          <w:spacing w:val="1"/>
          <w:sz w:val="24"/>
        </w:rPr>
        <w:t> </w:t>
      </w:r>
      <w:r>
        <w:rPr>
          <w:sz w:val="24"/>
        </w:rPr>
        <w:t>bien</w:t>
      </w:r>
      <w:r>
        <w:rPr>
          <w:spacing w:val="2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se pueden</w:t>
      </w:r>
      <w:r>
        <w:rPr>
          <w:spacing w:val="-1"/>
          <w:sz w:val="24"/>
        </w:rPr>
        <w:t> </w:t>
      </w:r>
      <w:r>
        <w:rPr>
          <w:sz w:val="24"/>
        </w:rPr>
        <w:t>ignorar,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tratamiento</w:t>
      </w:r>
      <w:r>
        <w:rPr>
          <w:spacing w:val="-1"/>
          <w:sz w:val="24"/>
        </w:rPr>
        <w:t> </w:t>
      </w:r>
      <w:r>
        <w:rPr>
          <w:sz w:val="24"/>
        </w:rPr>
        <w:t>de los</w:t>
      </w:r>
      <w:r>
        <w:rPr>
          <w:spacing w:val="1"/>
          <w:sz w:val="24"/>
        </w:rPr>
        <w:t> </w:t>
      </w:r>
      <w:r>
        <w:rPr>
          <w:sz w:val="24"/>
        </w:rPr>
        <w:t>efectos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pict>
          <v:shape style="position:absolute;margin-left:85.104004pt;margin-top:10.168925pt;width:441.95pt;height:10.35pt;mso-position-horizontal-relative:page;mso-position-vertical-relative:paragraph;z-index:-15567872;mso-wrap-distance-left:0;mso-wrap-distance-right:0" coordorigin="1702,203" coordsize="8839,207" path="m10540,203l6145,203,1702,203,1702,410,6145,410,10540,410,10540,203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75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695232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17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893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77"/>
        <w:ind w:left="499" w:right="886"/>
      </w:pPr>
      <w:r>
        <w:rPr/>
        <w:t>solo</w:t>
      </w:r>
      <w:r>
        <w:rPr>
          <w:spacing w:val="-9"/>
        </w:rPr>
        <w:t> </w:t>
      </w:r>
      <w:r>
        <w:rPr/>
        <w:t>tiene</w:t>
      </w:r>
      <w:r>
        <w:rPr>
          <w:spacing w:val="-9"/>
        </w:rPr>
        <w:t> </w:t>
      </w:r>
      <w:r>
        <w:rPr/>
        <w:t>sentido</w:t>
      </w:r>
      <w:r>
        <w:rPr>
          <w:spacing w:val="-8"/>
        </w:rPr>
        <w:t> </w:t>
      </w:r>
      <w:r>
        <w:rPr/>
        <w:t>si</w:t>
      </w:r>
      <w:r>
        <w:rPr>
          <w:spacing w:val="-10"/>
        </w:rPr>
        <w:t> </w:t>
      </w:r>
      <w:r>
        <w:rPr/>
        <w:t>están</w:t>
      </w:r>
      <w:r>
        <w:rPr>
          <w:spacing w:val="-5"/>
        </w:rPr>
        <w:t> </w:t>
      </w:r>
      <w:r>
        <w:rPr/>
        <w:t>las</w:t>
      </w:r>
      <w:r>
        <w:rPr>
          <w:spacing w:val="-10"/>
        </w:rPr>
        <w:t> </w:t>
      </w:r>
      <w:r>
        <w:rPr/>
        <w:t>acciones</w:t>
      </w:r>
      <w:r>
        <w:rPr>
          <w:spacing w:val="-9"/>
        </w:rPr>
        <w:t> </w:t>
      </w:r>
      <w:r>
        <w:rPr/>
        <w:t>están</w:t>
      </w:r>
      <w:r>
        <w:rPr>
          <w:spacing w:val="-6"/>
        </w:rPr>
        <w:t> </w:t>
      </w:r>
      <w:r>
        <w:rPr/>
        <w:t>conectadas</w:t>
      </w:r>
      <w:r>
        <w:rPr>
          <w:spacing w:val="-10"/>
        </w:rPr>
        <w:t> </w:t>
      </w:r>
      <w:r>
        <w:rPr/>
        <w:t>con</w:t>
      </w:r>
      <w:r>
        <w:rPr>
          <w:spacing w:val="-7"/>
        </w:rPr>
        <w:t> </w:t>
      </w:r>
      <w:r>
        <w:rPr/>
        <w:t>una</w:t>
      </w:r>
      <w:r>
        <w:rPr>
          <w:spacing w:val="-10"/>
        </w:rPr>
        <w:t> </w:t>
      </w:r>
      <w:r>
        <w:rPr/>
        <w:t>solución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las</w:t>
      </w:r>
      <w:r>
        <w:rPr>
          <w:spacing w:val="-6"/>
        </w:rPr>
        <w:t> </w:t>
      </w:r>
      <w:r>
        <w:rPr/>
        <w:t>causas,</w:t>
      </w:r>
      <w:r>
        <w:rPr>
          <w:spacing w:val="-52"/>
        </w:rPr>
        <w:t> </w:t>
      </w:r>
      <w:r>
        <w:rPr/>
        <w:t>aunque</w:t>
      </w:r>
      <w:r>
        <w:rPr>
          <w:spacing w:val="-3"/>
        </w:rPr>
        <w:t> </w:t>
      </w:r>
      <w:r>
        <w:rPr/>
        <w:t>esto</w:t>
      </w:r>
      <w:r>
        <w:rPr>
          <w:spacing w:val="-2"/>
        </w:rPr>
        <w:t> </w:t>
      </w:r>
      <w:r>
        <w:rPr/>
        <w:t>supone una</w:t>
      </w:r>
      <w:r>
        <w:rPr>
          <w:spacing w:val="-3"/>
        </w:rPr>
        <w:t> </w:t>
      </w:r>
      <w:r>
        <w:rPr/>
        <w:t>mayor</w:t>
      </w:r>
      <w:r>
        <w:rPr>
          <w:spacing w:val="1"/>
        </w:rPr>
        <w:t> </w:t>
      </w:r>
      <w:r>
        <w:rPr/>
        <w:t>inversión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tiempo.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5"/>
        </w:numPr>
        <w:tabs>
          <w:tab w:pos="500" w:val="left" w:leader="none"/>
        </w:tabs>
        <w:spacing w:line="240" w:lineRule="auto" w:before="1" w:after="0"/>
        <w:ind w:left="499" w:right="914" w:hanging="358"/>
        <w:jc w:val="both"/>
        <w:rPr>
          <w:sz w:val="24"/>
        </w:rPr>
      </w:pPr>
      <w:r>
        <w:rPr>
          <w:b/>
          <w:sz w:val="24"/>
        </w:rPr>
        <w:t>Ocuparse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futuro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desde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hoy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comunidades</w:t>
      </w:r>
      <w:r>
        <w:rPr>
          <w:spacing w:val="1"/>
          <w:sz w:val="24"/>
        </w:rPr>
        <w:t> </w:t>
      </w:r>
      <w:r>
        <w:rPr>
          <w:sz w:val="24"/>
        </w:rPr>
        <w:t>humanas</w:t>
      </w:r>
      <w:r>
        <w:rPr>
          <w:spacing w:val="1"/>
          <w:sz w:val="24"/>
        </w:rPr>
        <w:t> </w:t>
      </w:r>
      <w:r>
        <w:rPr>
          <w:sz w:val="24"/>
        </w:rPr>
        <w:t>sumergidas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crisis</w:t>
      </w:r>
      <w:r>
        <w:rPr>
          <w:spacing w:val="1"/>
          <w:sz w:val="24"/>
        </w:rPr>
        <w:t> </w:t>
      </w:r>
      <w:r>
        <w:rPr>
          <w:sz w:val="24"/>
        </w:rPr>
        <w:t>perpetúas</w:t>
      </w:r>
      <w:r>
        <w:rPr>
          <w:spacing w:val="-4"/>
          <w:sz w:val="24"/>
        </w:rPr>
        <w:t> </w:t>
      </w:r>
      <w:r>
        <w:rPr>
          <w:sz w:val="24"/>
        </w:rPr>
        <w:t>no</w:t>
      </w:r>
      <w:r>
        <w:rPr>
          <w:spacing w:val="-6"/>
          <w:sz w:val="24"/>
        </w:rPr>
        <w:t> </w:t>
      </w:r>
      <w:r>
        <w:rPr>
          <w:sz w:val="24"/>
        </w:rPr>
        <w:t>tienen</w:t>
      </w:r>
      <w:r>
        <w:rPr>
          <w:spacing w:val="-5"/>
          <w:sz w:val="24"/>
        </w:rPr>
        <w:t> </w:t>
      </w:r>
      <w:r>
        <w:rPr>
          <w:sz w:val="24"/>
        </w:rPr>
        <w:t>tiempo</w:t>
      </w:r>
      <w:r>
        <w:rPr>
          <w:spacing w:val="-6"/>
          <w:sz w:val="24"/>
        </w:rPr>
        <w:t> </w:t>
      </w:r>
      <w:r>
        <w:rPr>
          <w:sz w:val="24"/>
        </w:rPr>
        <w:t>para</w:t>
      </w:r>
      <w:r>
        <w:rPr>
          <w:spacing w:val="-5"/>
          <w:sz w:val="24"/>
        </w:rPr>
        <w:t> </w:t>
      </w:r>
      <w:r>
        <w:rPr>
          <w:sz w:val="24"/>
        </w:rPr>
        <w:t>pensar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futuro.</w:t>
      </w:r>
      <w:r>
        <w:rPr>
          <w:spacing w:val="-7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control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-5"/>
          <w:sz w:val="24"/>
        </w:rPr>
        <w:t> </w:t>
      </w:r>
      <w:r>
        <w:rPr>
          <w:sz w:val="24"/>
        </w:rPr>
        <w:t>contingencias</w:t>
      </w:r>
      <w:r>
        <w:rPr>
          <w:spacing w:val="-4"/>
          <w:sz w:val="24"/>
        </w:rPr>
        <w:t> </w:t>
      </w:r>
      <w:r>
        <w:rPr>
          <w:sz w:val="24"/>
        </w:rPr>
        <w:t>les</w:t>
      </w:r>
      <w:r>
        <w:rPr>
          <w:spacing w:val="-52"/>
          <w:sz w:val="24"/>
        </w:rPr>
        <w:t> </w:t>
      </w:r>
      <w:r>
        <w:rPr>
          <w:sz w:val="24"/>
        </w:rPr>
        <w:t>sustrae toda la energía creativa e innovadora, drenando sus opciones de un escenario</w:t>
      </w:r>
      <w:r>
        <w:rPr>
          <w:spacing w:val="1"/>
          <w:sz w:val="24"/>
        </w:rPr>
        <w:t> </w:t>
      </w:r>
      <w:r>
        <w:rPr>
          <w:sz w:val="24"/>
        </w:rPr>
        <w:t>prospectivo mejor. La propuesta de incremento de cobertura educativa en el sistema</w:t>
      </w:r>
      <w:r>
        <w:rPr>
          <w:spacing w:val="1"/>
          <w:sz w:val="24"/>
        </w:rPr>
        <w:t> </w:t>
      </w:r>
      <w:r>
        <w:rPr>
          <w:sz w:val="24"/>
        </w:rPr>
        <w:t>oficial guatemalteco está pensada como una apuesta de largo plazo, pero ocupándose</w:t>
      </w:r>
      <w:r>
        <w:rPr>
          <w:spacing w:val="1"/>
          <w:sz w:val="24"/>
        </w:rPr>
        <w:t> </w:t>
      </w:r>
      <w:r>
        <w:rPr>
          <w:sz w:val="24"/>
        </w:rPr>
        <w:t>hoy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corresponde</w:t>
      </w:r>
      <w:r>
        <w:rPr>
          <w:spacing w:val="-2"/>
          <w:sz w:val="24"/>
        </w:rPr>
        <w:t> </w:t>
      </w:r>
      <w:r>
        <w:rPr>
          <w:sz w:val="24"/>
        </w:rPr>
        <w:t>hacer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alcanzar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escenario</w:t>
      </w:r>
      <w:r>
        <w:rPr>
          <w:spacing w:val="-2"/>
          <w:sz w:val="24"/>
        </w:rPr>
        <w:t> </w:t>
      </w:r>
      <w:r>
        <w:rPr>
          <w:sz w:val="24"/>
        </w:rPr>
        <w:t>futuro.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5"/>
        </w:numPr>
        <w:tabs>
          <w:tab w:pos="500" w:val="left" w:leader="none"/>
        </w:tabs>
        <w:spacing w:line="240" w:lineRule="auto" w:before="0" w:after="0"/>
        <w:ind w:left="499" w:right="916" w:hanging="358"/>
        <w:jc w:val="both"/>
        <w:rPr>
          <w:sz w:val="24"/>
        </w:rPr>
      </w:pPr>
      <w:r>
        <w:rPr>
          <w:b/>
          <w:sz w:val="24"/>
        </w:rPr>
        <w:t>Priorizar la educación en los primeros años para sentar las bases del futuro</w:t>
      </w:r>
      <w:r>
        <w:rPr>
          <w:sz w:val="24"/>
        </w:rPr>
        <w:t>: ocuparse</w:t>
      </w:r>
      <w:r>
        <w:rPr>
          <w:spacing w:val="-52"/>
          <w:sz w:val="24"/>
        </w:rPr>
        <w:t> </w:t>
      </w:r>
      <w:r>
        <w:rPr>
          <w:sz w:val="24"/>
        </w:rPr>
        <w:t>del futuro desde hoy significa también priorizar la educación de los niños y las niñas</w:t>
      </w:r>
      <w:r>
        <w:rPr>
          <w:spacing w:val="1"/>
          <w:sz w:val="24"/>
        </w:rPr>
        <w:t> </w:t>
      </w:r>
      <w:r>
        <w:rPr>
          <w:sz w:val="24"/>
        </w:rPr>
        <w:t>desde la primera infancia, de tal manera que se sienten las bases para mejorar la</w:t>
      </w:r>
      <w:r>
        <w:rPr>
          <w:spacing w:val="1"/>
          <w:sz w:val="24"/>
        </w:rPr>
        <w:t> </w:t>
      </w:r>
      <w:r>
        <w:rPr>
          <w:sz w:val="24"/>
        </w:rPr>
        <w:t>pirámide de aprendizajes en los niveles superiores de la educación. </w:t>
      </w:r>
      <w:r>
        <w:rPr>
          <w:color w:val="3E3E42"/>
          <w:sz w:val="24"/>
        </w:rPr>
        <w:t>"El período de los</w:t>
      </w:r>
      <w:r>
        <w:rPr>
          <w:color w:val="3E3E42"/>
          <w:spacing w:val="1"/>
          <w:sz w:val="24"/>
        </w:rPr>
        <w:t> </w:t>
      </w:r>
      <w:r>
        <w:rPr>
          <w:color w:val="3E3E42"/>
          <w:sz w:val="24"/>
        </w:rPr>
        <w:t>primeros años de vida, de los 0 a los 5 años, es un período en donde el desarrollo del</w:t>
      </w:r>
      <w:r>
        <w:rPr>
          <w:color w:val="3E3E42"/>
          <w:spacing w:val="1"/>
          <w:sz w:val="24"/>
        </w:rPr>
        <w:t> </w:t>
      </w:r>
      <w:r>
        <w:rPr>
          <w:color w:val="3E3E42"/>
          <w:sz w:val="24"/>
        </w:rPr>
        <w:t>cerebro humano es fenomenal por la cantidad de conexiones que hace el cerebro, por</w:t>
      </w:r>
      <w:r>
        <w:rPr>
          <w:color w:val="3E3E42"/>
          <w:spacing w:val="1"/>
          <w:sz w:val="24"/>
        </w:rPr>
        <w:t> </w:t>
      </w:r>
      <w:r>
        <w:rPr>
          <w:color w:val="3E3E42"/>
          <w:sz w:val="24"/>
        </w:rPr>
        <w:t>el desarrollo del lenguaje, es como una ventana de oportunidad que no vuelve a</w:t>
      </w:r>
      <w:r>
        <w:rPr>
          <w:color w:val="3E3E42"/>
          <w:spacing w:val="1"/>
          <w:sz w:val="24"/>
        </w:rPr>
        <w:t> </w:t>
      </w:r>
      <w:r>
        <w:rPr>
          <w:color w:val="3E3E42"/>
          <w:sz w:val="24"/>
        </w:rPr>
        <w:t>repetirse</w:t>
      </w:r>
      <w:r>
        <w:rPr>
          <w:color w:val="3E3E42"/>
          <w:spacing w:val="-2"/>
          <w:sz w:val="24"/>
        </w:rPr>
        <w:t> </w:t>
      </w:r>
      <w:r>
        <w:rPr>
          <w:color w:val="3E3E42"/>
          <w:sz w:val="24"/>
        </w:rPr>
        <w:t>en</w:t>
      </w:r>
      <w:r>
        <w:rPr>
          <w:color w:val="3E3E42"/>
          <w:spacing w:val="2"/>
          <w:sz w:val="24"/>
        </w:rPr>
        <w:t> </w:t>
      </w:r>
      <w:r>
        <w:rPr>
          <w:color w:val="3E3E42"/>
          <w:sz w:val="24"/>
        </w:rPr>
        <w:t>la vida".</w:t>
      </w:r>
      <w:r>
        <w:rPr>
          <w:sz w:val="24"/>
          <w:vertAlign w:val="superscript"/>
        </w:rPr>
        <w:t>25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0"/>
          <w:numId w:val="25"/>
        </w:numPr>
        <w:tabs>
          <w:tab w:pos="500" w:val="left" w:leader="none"/>
        </w:tabs>
        <w:spacing w:line="240" w:lineRule="auto" w:before="0" w:after="0"/>
        <w:ind w:left="499" w:right="918" w:hanging="358"/>
        <w:jc w:val="both"/>
        <w:rPr>
          <w:sz w:val="24"/>
        </w:rPr>
      </w:pPr>
      <w:r>
        <w:rPr>
          <w:b/>
          <w:sz w:val="24"/>
        </w:rPr>
        <w:t>Presencialidad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pedagógica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en la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virtualidad digital:</w:t>
      </w:r>
      <w:r>
        <w:rPr>
          <w:b/>
          <w:spacing w:val="1"/>
          <w:sz w:val="24"/>
        </w:rPr>
        <w:t> </w:t>
      </w:r>
      <w:r>
        <w:rPr>
          <w:sz w:val="24"/>
        </w:rPr>
        <w:t>presencialidad</w:t>
      </w:r>
      <w:r>
        <w:rPr>
          <w:spacing w:val="1"/>
          <w:sz w:val="24"/>
        </w:rPr>
        <w:t> </w:t>
      </w:r>
      <w:r>
        <w:rPr>
          <w:sz w:val="24"/>
        </w:rPr>
        <w:t>pedagógica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estudiante</w:t>
      </w:r>
      <w:r>
        <w:rPr>
          <w:spacing w:val="1"/>
          <w:sz w:val="24"/>
        </w:rPr>
        <w:t> </w:t>
      </w:r>
      <w:r>
        <w:rPr>
          <w:sz w:val="24"/>
        </w:rPr>
        <w:t>está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principio</w:t>
      </w:r>
      <w:r>
        <w:rPr>
          <w:spacing w:val="1"/>
          <w:sz w:val="24"/>
        </w:rPr>
        <w:t> </w:t>
      </w:r>
      <w:r>
        <w:rPr>
          <w:sz w:val="24"/>
        </w:rPr>
        <w:t>fundamental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aprendizaje.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trata</w:t>
      </w:r>
      <w:r>
        <w:rPr>
          <w:spacing w:val="1"/>
          <w:sz w:val="24"/>
        </w:rPr>
        <w:t> </w:t>
      </w:r>
      <w:r>
        <w:rPr>
          <w:sz w:val="24"/>
        </w:rPr>
        <w:t>solo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52"/>
          <w:sz w:val="24"/>
        </w:rPr>
        <w:t> </w:t>
      </w:r>
      <w:r>
        <w:rPr>
          <w:sz w:val="24"/>
        </w:rPr>
        <w:t>presencia física sino emocional, plena, integral con sus cinco sentidos, como sujeto</w:t>
      </w:r>
      <w:r>
        <w:rPr>
          <w:spacing w:val="1"/>
          <w:sz w:val="24"/>
        </w:rPr>
        <w:t> </w:t>
      </w:r>
      <w:r>
        <w:rPr>
          <w:sz w:val="24"/>
        </w:rPr>
        <w:t>involucrado en su proceso de aprender las competencias básicas del currículo para la</w:t>
      </w:r>
      <w:r>
        <w:rPr>
          <w:spacing w:val="1"/>
          <w:sz w:val="24"/>
        </w:rPr>
        <w:t> </w:t>
      </w:r>
      <w:r>
        <w:rPr>
          <w:sz w:val="24"/>
        </w:rPr>
        <w:t>vida adulta. En la sociedad digital, esta presencialidad pedagógica representa para el</w:t>
      </w:r>
      <w:r>
        <w:rPr>
          <w:spacing w:val="1"/>
          <w:sz w:val="24"/>
        </w:rPr>
        <w:t> </w:t>
      </w:r>
      <w:r>
        <w:rPr>
          <w:sz w:val="24"/>
        </w:rPr>
        <w:t>docente un desafío adicional a las formas localizadas en el aula. En beneficio, se puede</w:t>
      </w:r>
      <w:r>
        <w:rPr>
          <w:spacing w:val="-52"/>
          <w:sz w:val="24"/>
        </w:rPr>
        <w:t> </w:t>
      </w:r>
      <w:r>
        <w:rPr>
          <w:sz w:val="24"/>
        </w:rPr>
        <w:t>decir que el mundo digital de internet dispone de un inmenso repertorio de recursos</w:t>
      </w:r>
      <w:r>
        <w:rPr>
          <w:spacing w:val="1"/>
          <w:sz w:val="24"/>
        </w:rPr>
        <w:t> </w:t>
      </w:r>
      <w:r>
        <w:rPr>
          <w:sz w:val="24"/>
        </w:rPr>
        <w:t>expresivos, que puede perfectamente sustituir los gestos y las otras estrategias físicas.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obstante,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precisa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proceso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formación</w:t>
      </w:r>
      <w:r>
        <w:rPr>
          <w:spacing w:val="1"/>
          <w:sz w:val="24"/>
        </w:rPr>
        <w:t> </w:t>
      </w:r>
      <w:r>
        <w:rPr>
          <w:sz w:val="24"/>
        </w:rPr>
        <w:t>especializado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docentes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-52"/>
          <w:sz w:val="24"/>
        </w:rPr>
        <w:t> </w:t>
      </w:r>
      <w:r>
        <w:rPr>
          <w:sz w:val="24"/>
        </w:rPr>
        <w:t>gestionar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aprendizajes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entornos</w:t>
      </w:r>
      <w:r>
        <w:rPr>
          <w:spacing w:val="1"/>
          <w:sz w:val="24"/>
        </w:rPr>
        <w:t> </w:t>
      </w:r>
      <w:r>
        <w:rPr>
          <w:sz w:val="24"/>
        </w:rPr>
        <w:t>híbridos:</w:t>
      </w:r>
      <w:r>
        <w:rPr>
          <w:spacing w:val="1"/>
          <w:sz w:val="24"/>
        </w:rPr>
        <w:t> </w:t>
      </w:r>
      <w:r>
        <w:rPr>
          <w:sz w:val="24"/>
        </w:rPr>
        <w:t>digitales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físicos,</w:t>
      </w:r>
      <w:r>
        <w:rPr>
          <w:spacing w:val="1"/>
          <w:sz w:val="24"/>
        </w:rPr>
        <w:t> </w:t>
      </w:r>
      <w:r>
        <w:rPr>
          <w:sz w:val="24"/>
        </w:rPr>
        <w:t>localizados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52"/>
          <w:sz w:val="24"/>
        </w:rPr>
        <w:t> </w:t>
      </w:r>
      <w:r>
        <w:rPr>
          <w:sz w:val="24"/>
        </w:rPr>
        <w:t>distancia.</w:t>
      </w:r>
    </w:p>
    <w:p>
      <w:pPr>
        <w:pStyle w:val="ListParagraph"/>
        <w:numPr>
          <w:ilvl w:val="0"/>
          <w:numId w:val="25"/>
        </w:numPr>
        <w:tabs>
          <w:tab w:pos="500" w:val="left" w:leader="none"/>
        </w:tabs>
        <w:spacing w:line="240" w:lineRule="auto" w:before="0" w:after="0"/>
        <w:ind w:left="499" w:right="916" w:hanging="358"/>
        <w:jc w:val="both"/>
        <w:rPr>
          <w:sz w:val="24"/>
        </w:rPr>
      </w:pPr>
      <w:r>
        <w:rPr>
          <w:b/>
          <w:sz w:val="24"/>
        </w:rPr>
        <w:t>Gradualidad estratégica: </w:t>
      </w:r>
      <w:r>
        <w:rPr>
          <w:sz w:val="24"/>
        </w:rPr>
        <w:t>este concepto se refiere a que los cambios en un sistema</w:t>
      </w:r>
      <w:r>
        <w:rPr>
          <w:spacing w:val="1"/>
          <w:sz w:val="24"/>
        </w:rPr>
        <w:t> </w:t>
      </w:r>
      <w:r>
        <w:rPr>
          <w:sz w:val="24"/>
        </w:rPr>
        <w:t>complejo nunca se pueden hacer de la noche a la mañana, pero hay que hacerlo desde</w:t>
      </w:r>
      <w:r>
        <w:rPr>
          <w:spacing w:val="-52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mañana</w:t>
      </w:r>
      <w:r>
        <w:rPr>
          <w:spacing w:val="-8"/>
          <w:sz w:val="24"/>
        </w:rPr>
        <w:t> </w:t>
      </w:r>
      <w:r>
        <w:rPr>
          <w:sz w:val="24"/>
        </w:rPr>
        <w:t>para</w:t>
      </w:r>
      <w:r>
        <w:rPr>
          <w:spacing w:val="-9"/>
          <w:sz w:val="24"/>
        </w:rPr>
        <w:t> </w:t>
      </w:r>
      <w:r>
        <w:rPr>
          <w:sz w:val="24"/>
        </w:rPr>
        <w:t>ir</w:t>
      </w:r>
      <w:r>
        <w:rPr>
          <w:spacing w:val="-10"/>
          <w:sz w:val="24"/>
        </w:rPr>
        <w:t> </w:t>
      </w:r>
      <w:r>
        <w:rPr>
          <w:sz w:val="24"/>
        </w:rPr>
        <w:t>avanzando</w:t>
      </w:r>
      <w:r>
        <w:rPr>
          <w:spacing w:val="-8"/>
          <w:sz w:val="24"/>
        </w:rPr>
        <w:t> </w:t>
      </w:r>
      <w:r>
        <w:rPr>
          <w:sz w:val="24"/>
        </w:rPr>
        <w:t>gradualmente</w:t>
      </w:r>
      <w:r>
        <w:rPr>
          <w:spacing w:val="-10"/>
          <w:sz w:val="24"/>
        </w:rPr>
        <w:t> </w:t>
      </w:r>
      <w:r>
        <w:rPr>
          <w:sz w:val="24"/>
        </w:rPr>
        <w:t>hasta</w:t>
      </w:r>
      <w:r>
        <w:rPr>
          <w:spacing w:val="-11"/>
          <w:sz w:val="24"/>
        </w:rPr>
        <w:t> </w:t>
      </w:r>
      <w:r>
        <w:rPr>
          <w:sz w:val="24"/>
        </w:rPr>
        <w:t>alcanzar</w:t>
      </w:r>
      <w:r>
        <w:rPr>
          <w:spacing w:val="-11"/>
          <w:sz w:val="24"/>
        </w:rPr>
        <w:t> </w:t>
      </w:r>
      <w:r>
        <w:rPr>
          <w:sz w:val="24"/>
        </w:rPr>
        <w:t>el</w:t>
      </w:r>
      <w:r>
        <w:rPr>
          <w:spacing w:val="-8"/>
          <w:sz w:val="24"/>
        </w:rPr>
        <w:t> </w:t>
      </w:r>
      <w:r>
        <w:rPr>
          <w:sz w:val="24"/>
        </w:rPr>
        <w:t>escenario</w:t>
      </w:r>
      <w:r>
        <w:rPr>
          <w:spacing w:val="-10"/>
          <w:sz w:val="24"/>
        </w:rPr>
        <w:t> </w:t>
      </w:r>
      <w:r>
        <w:rPr>
          <w:sz w:val="24"/>
        </w:rPr>
        <w:t>deseado</w:t>
      </w:r>
      <w:r>
        <w:rPr>
          <w:spacing w:val="-8"/>
          <w:sz w:val="24"/>
        </w:rPr>
        <w:t> </w:t>
      </w:r>
      <w:r>
        <w:rPr>
          <w:sz w:val="24"/>
        </w:rPr>
        <w:t>cuando</w:t>
      </w:r>
      <w:r>
        <w:rPr>
          <w:spacing w:val="-52"/>
          <w:sz w:val="24"/>
        </w:rPr>
        <w:t> </w:t>
      </w:r>
      <w:r>
        <w:rPr>
          <w:sz w:val="24"/>
        </w:rPr>
        <w:t>llegue la noche.</w:t>
      </w:r>
      <w:r>
        <w:rPr>
          <w:spacing w:val="2"/>
          <w:sz w:val="24"/>
        </w:rPr>
        <w:t> </w:t>
      </w:r>
      <w:r>
        <w:rPr>
          <w:sz w:val="24"/>
        </w:rPr>
        <w:t>Esto quiere decir</w:t>
      </w:r>
      <w:r>
        <w:rPr>
          <w:spacing w:val="1"/>
          <w:sz w:val="24"/>
        </w:rPr>
        <w:t> </w:t>
      </w:r>
      <w:r>
        <w:rPr>
          <w:sz w:val="24"/>
        </w:rPr>
        <w:t>que la presente propuesta</w:t>
      </w:r>
      <w:r>
        <w:rPr>
          <w:spacing w:val="1"/>
          <w:sz w:val="24"/>
        </w:rPr>
        <w:t> </w:t>
      </w:r>
      <w:r>
        <w:rPr>
          <w:sz w:val="24"/>
        </w:rPr>
        <w:t>será instalada</w:t>
      </w:r>
      <w:r>
        <w:rPr>
          <w:spacing w:val="2"/>
          <w:sz w:val="24"/>
        </w:rPr>
        <w:t> </w:t>
      </w:r>
      <w:r>
        <w:rPr>
          <w:sz w:val="24"/>
        </w:rPr>
        <w:t>en</w:t>
      </w:r>
      <w:r>
        <w:rPr>
          <w:spacing w:val="3"/>
          <w:sz w:val="24"/>
        </w:rPr>
        <w:t> </w:t>
      </w:r>
      <w:r>
        <w:rPr>
          <w:sz w:val="24"/>
        </w:rPr>
        <w:t>el</w:t>
      </w:r>
      <w:r>
        <w:rPr>
          <w:spacing w:val="2"/>
          <w:sz w:val="24"/>
        </w:rPr>
        <w:t> </w:t>
      </w:r>
      <w:r>
        <w:rPr>
          <w:sz w:val="24"/>
        </w:rPr>
        <w:t>actual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rect style="position:absolute;margin-left:85.103996pt;margin-top:9.460137pt;width:144.020pt;height:.599980pt;mso-position-horizontal-relative:page;mso-position-vertical-relative:paragraph;z-index:-155663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24"/>
        </w:numPr>
        <w:tabs>
          <w:tab w:pos="347" w:val="left" w:leader="none"/>
        </w:tabs>
        <w:spacing w:line="237" w:lineRule="auto" w:before="77" w:after="0"/>
        <w:ind w:left="142" w:right="2913" w:firstLine="0"/>
        <w:jc w:val="left"/>
        <w:rPr>
          <w:rFonts w:ascii="Times New Roman" w:hAnsi="Times New Roman"/>
          <w:sz w:val="16"/>
        </w:rPr>
      </w:pPr>
      <w:r>
        <w:rPr>
          <w:rFonts w:ascii="Arial MT" w:hAnsi="Arial MT"/>
          <w:sz w:val="16"/>
        </w:rPr>
        <w:t>Uribe,</w:t>
      </w:r>
      <w:r>
        <w:rPr>
          <w:rFonts w:ascii="Arial MT" w:hAnsi="Arial MT"/>
          <w:spacing w:val="-1"/>
          <w:sz w:val="16"/>
        </w:rPr>
        <w:t> </w:t>
      </w:r>
      <w:r>
        <w:rPr>
          <w:rFonts w:ascii="Arial MT" w:hAnsi="Arial MT"/>
          <w:sz w:val="16"/>
        </w:rPr>
        <w:t>Claudia.</w:t>
      </w:r>
      <w:r>
        <w:rPr>
          <w:rFonts w:ascii="Arial MT" w:hAnsi="Arial MT"/>
          <w:spacing w:val="-2"/>
          <w:sz w:val="16"/>
        </w:rPr>
        <w:t> </w:t>
      </w:r>
      <w:r>
        <w:rPr>
          <w:rFonts w:ascii="Arial MT" w:hAnsi="Arial MT"/>
          <w:sz w:val="16"/>
        </w:rPr>
        <w:t>Directora</w:t>
      </w:r>
      <w:r>
        <w:rPr>
          <w:rFonts w:ascii="Arial MT" w:hAnsi="Arial MT"/>
          <w:spacing w:val="-1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-2"/>
          <w:sz w:val="16"/>
        </w:rPr>
        <w:t> </w:t>
      </w:r>
      <w:r>
        <w:rPr>
          <w:rFonts w:ascii="Arial MT" w:hAnsi="Arial MT"/>
          <w:sz w:val="16"/>
        </w:rPr>
        <w:t>la</w:t>
      </w:r>
      <w:r>
        <w:rPr>
          <w:rFonts w:ascii="Arial MT" w:hAnsi="Arial MT"/>
          <w:spacing w:val="-3"/>
          <w:sz w:val="16"/>
        </w:rPr>
        <w:t> </w:t>
      </w:r>
      <w:r>
        <w:rPr>
          <w:rFonts w:ascii="Arial MT" w:hAnsi="Arial MT"/>
          <w:sz w:val="16"/>
        </w:rPr>
        <w:t>Oficina</w:t>
      </w:r>
      <w:r>
        <w:rPr>
          <w:rFonts w:ascii="Arial MT" w:hAnsi="Arial MT"/>
          <w:spacing w:val="-1"/>
          <w:sz w:val="16"/>
        </w:rPr>
        <w:t> </w:t>
      </w:r>
      <w:r>
        <w:rPr>
          <w:rFonts w:ascii="Arial MT" w:hAnsi="Arial MT"/>
          <w:sz w:val="16"/>
        </w:rPr>
        <w:t>Regional</w:t>
      </w:r>
      <w:r>
        <w:rPr>
          <w:rFonts w:ascii="Arial MT" w:hAnsi="Arial MT"/>
          <w:spacing w:val="-1"/>
          <w:sz w:val="16"/>
        </w:rPr>
        <w:t> </w:t>
      </w:r>
      <w:r>
        <w:rPr>
          <w:rFonts w:ascii="Arial MT" w:hAnsi="Arial MT"/>
          <w:sz w:val="16"/>
        </w:rPr>
        <w:t>para</w:t>
      </w:r>
      <w:r>
        <w:rPr>
          <w:rFonts w:ascii="Arial MT" w:hAnsi="Arial MT"/>
          <w:spacing w:val="-3"/>
          <w:sz w:val="16"/>
        </w:rPr>
        <w:t> </w:t>
      </w:r>
      <w:r>
        <w:rPr>
          <w:rFonts w:ascii="Arial MT" w:hAnsi="Arial MT"/>
          <w:sz w:val="16"/>
        </w:rPr>
        <w:t>América</w:t>
      </w:r>
      <w:r>
        <w:rPr>
          <w:rFonts w:ascii="Arial MT" w:hAnsi="Arial MT"/>
          <w:spacing w:val="-1"/>
          <w:sz w:val="16"/>
        </w:rPr>
        <w:t> </w:t>
      </w:r>
      <w:r>
        <w:rPr>
          <w:rFonts w:ascii="Arial MT" w:hAnsi="Arial MT"/>
          <w:sz w:val="16"/>
        </w:rPr>
        <w:t>Latina</w:t>
      </w:r>
      <w:r>
        <w:rPr>
          <w:rFonts w:ascii="Arial MT" w:hAnsi="Arial MT"/>
          <w:spacing w:val="-5"/>
          <w:sz w:val="16"/>
        </w:rPr>
        <w:t> </w:t>
      </w:r>
      <w:r>
        <w:rPr>
          <w:rFonts w:ascii="Arial MT" w:hAnsi="Arial MT"/>
          <w:sz w:val="16"/>
        </w:rPr>
        <w:t>y</w:t>
      </w:r>
      <w:r>
        <w:rPr>
          <w:rFonts w:ascii="Arial MT" w:hAnsi="Arial MT"/>
          <w:spacing w:val="-2"/>
          <w:sz w:val="16"/>
        </w:rPr>
        <w:t> </w:t>
      </w:r>
      <w:r>
        <w:rPr>
          <w:rFonts w:ascii="Arial MT" w:hAnsi="Arial MT"/>
          <w:sz w:val="16"/>
        </w:rPr>
        <w:t>el Caribe</w:t>
      </w:r>
      <w:r>
        <w:rPr>
          <w:rFonts w:ascii="Arial MT" w:hAnsi="Arial MT"/>
          <w:spacing w:val="-2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-3"/>
          <w:sz w:val="16"/>
        </w:rPr>
        <w:t> </w:t>
      </w:r>
      <w:r>
        <w:rPr>
          <w:rFonts w:ascii="Arial MT" w:hAnsi="Arial MT"/>
          <w:sz w:val="16"/>
        </w:rPr>
        <w:t>UNESCO.</w:t>
      </w:r>
      <w:r>
        <w:rPr>
          <w:rFonts w:ascii="Arial MT" w:hAnsi="Arial MT"/>
          <w:spacing w:val="-41"/>
          <w:sz w:val="16"/>
        </w:rPr>
        <w:t> </w:t>
      </w:r>
      <w:r>
        <w:rPr>
          <w:rFonts w:ascii="Arial MT" w:hAnsi="Arial MT"/>
          <w:sz w:val="16"/>
        </w:rPr>
        <w:t>https://</w:t>
      </w:r>
      <w:hyperlink r:id="rId92">
        <w:r>
          <w:rPr>
            <w:rFonts w:ascii="Arial MT" w:hAnsi="Arial MT"/>
            <w:sz w:val="16"/>
          </w:rPr>
          <w:t>www.bbc.com/mundo/noticias-america-latina-59617168</w:t>
        </w:r>
      </w:hyperlink>
    </w:p>
    <w:p>
      <w:pPr>
        <w:pStyle w:val="BodyText"/>
        <w:spacing w:before="3"/>
        <w:rPr>
          <w:rFonts w:ascii="Arial MT"/>
        </w:rPr>
      </w:pPr>
      <w:r>
        <w:rPr/>
        <w:pict>
          <v:shape style="position:absolute;margin-left:85.104004pt;margin-top:15.926387pt;width:441.95pt;height:10.35pt;mso-position-horizontal-relative:page;mso-position-vertical-relative:paragraph;z-index:-15565824;mso-wrap-distance-left:0;mso-wrap-distance-right:0" coordorigin="1702,319" coordsize="8839,207" path="m10540,319l6145,319,1702,319,1702,525,6145,525,10540,525,10540,319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76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697280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17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893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77"/>
        <w:ind w:left="499" w:right="913"/>
        <w:jc w:val="both"/>
      </w:pPr>
      <w:r>
        <w:rPr/>
        <w:t>ciclo cuatrianual del Estratégico Institucional del MINEDUC, pero su implementación</w:t>
      </w:r>
      <w:r>
        <w:rPr>
          <w:spacing w:val="1"/>
        </w:rPr>
        <w:t> </w:t>
      </w:r>
      <w:r>
        <w:rPr/>
        <w:t>será gradual en los siguientes ciclos de programación estratégica y operativa de la</w:t>
      </w:r>
      <w:r>
        <w:rPr>
          <w:spacing w:val="1"/>
        </w:rPr>
        <w:t> </w:t>
      </w:r>
      <w:r>
        <w:rPr/>
        <w:t>institución.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5"/>
        </w:numPr>
        <w:tabs>
          <w:tab w:pos="500" w:val="left" w:leader="none"/>
        </w:tabs>
        <w:spacing w:line="240" w:lineRule="auto" w:before="0" w:after="0"/>
        <w:ind w:left="499" w:right="912" w:hanging="358"/>
        <w:jc w:val="both"/>
        <w:rPr>
          <w:sz w:val="22"/>
        </w:rPr>
      </w:pPr>
      <w:r>
        <w:rPr>
          <w:b/>
          <w:spacing w:val="-1"/>
          <w:sz w:val="24"/>
        </w:rPr>
        <w:t>Potenciar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la</w:t>
      </w:r>
      <w:r>
        <w:rPr>
          <w:b/>
          <w:spacing w:val="-14"/>
          <w:sz w:val="24"/>
        </w:rPr>
        <w:t> </w:t>
      </w:r>
      <w:r>
        <w:rPr>
          <w:b/>
          <w:spacing w:val="-1"/>
          <w:sz w:val="24"/>
        </w:rPr>
        <w:t>creatividad</w:t>
      </w:r>
      <w:r>
        <w:rPr>
          <w:b/>
          <w:spacing w:val="-16"/>
          <w:sz w:val="24"/>
        </w:rPr>
        <w:t> </w:t>
      </w:r>
      <w:r>
        <w:rPr>
          <w:b/>
          <w:spacing w:val="-1"/>
          <w:sz w:val="24"/>
        </w:rPr>
        <w:t>emergente</w:t>
      </w:r>
      <w:r>
        <w:rPr>
          <w:b/>
          <w:spacing w:val="-10"/>
          <w:sz w:val="24"/>
        </w:rPr>
        <w:t> </w:t>
      </w:r>
      <w:r>
        <w:rPr>
          <w:b/>
          <w:spacing w:val="-1"/>
          <w:sz w:val="24"/>
        </w:rPr>
        <w:t>de</w:t>
      </w:r>
      <w:r>
        <w:rPr>
          <w:b/>
          <w:spacing w:val="-11"/>
          <w:sz w:val="24"/>
        </w:rPr>
        <w:t> </w:t>
      </w:r>
      <w:r>
        <w:rPr>
          <w:b/>
          <w:spacing w:val="-1"/>
          <w:sz w:val="24"/>
        </w:rPr>
        <w:t>los</w:t>
      </w:r>
      <w:r>
        <w:rPr>
          <w:b/>
          <w:spacing w:val="-16"/>
          <w:sz w:val="24"/>
        </w:rPr>
        <w:t> </w:t>
      </w:r>
      <w:r>
        <w:rPr>
          <w:b/>
          <w:spacing w:val="-1"/>
          <w:sz w:val="24"/>
        </w:rPr>
        <w:t>docentes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que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han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sabido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desafiar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el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impacto</w:t>
      </w:r>
      <w:r>
        <w:rPr>
          <w:b/>
          <w:spacing w:val="-52"/>
          <w:sz w:val="24"/>
        </w:rPr>
        <w:t> </w:t>
      </w:r>
      <w:r>
        <w:rPr>
          <w:b/>
          <w:sz w:val="24"/>
        </w:rPr>
        <w:t>del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COVID-19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las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aulas</w:t>
      </w:r>
      <w:r>
        <w:rPr>
          <w:sz w:val="24"/>
        </w:rPr>
        <w:t>: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10"/>
          <w:sz w:val="24"/>
        </w:rPr>
        <w:t> </w:t>
      </w:r>
      <w:r>
        <w:rPr>
          <w:sz w:val="24"/>
        </w:rPr>
        <w:t>pandemia</w:t>
      </w:r>
      <w:r>
        <w:rPr>
          <w:spacing w:val="-10"/>
          <w:sz w:val="24"/>
        </w:rPr>
        <w:t> </w:t>
      </w:r>
      <w:r>
        <w:rPr>
          <w:sz w:val="24"/>
        </w:rPr>
        <w:t>ha</w:t>
      </w:r>
      <w:r>
        <w:rPr>
          <w:spacing w:val="-11"/>
          <w:sz w:val="24"/>
        </w:rPr>
        <w:t> </w:t>
      </w:r>
      <w:r>
        <w:rPr>
          <w:sz w:val="24"/>
        </w:rPr>
        <w:t>puesto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prueba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los</w:t>
      </w:r>
      <w:r>
        <w:rPr>
          <w:spacing w:val="-9"/>
          <w:sz w:val="24"/>
        </w:rPr>
        <w:t> </w:t>
      </w:r>
      <w:r>
        <w:rPr>
          <w:sz w:val="24"/>
        </w:rPr>
        <w:t>docentes</w:t>
      </w:r>
      <w:r>
        <w:rPr>
          <w:spacing w:val="-8"/>
          <w:sz w:val="24"/>
        </w:rPr>
        <w:t> </w:t>
      </w:r>
      <w:r>
        <w:rPr>
          <w:sz w:val="24"/>
        </w:rPr>
        <w:t>y</w:t>
      </w:r>
      <w:r>
        <w:rPr>
          <w:spacing w:val="-12"/>
          <w:sz w:val="24"/>
        </w:rPr>
        <w:t> </w:t>
      </w:r>
      <w:r>
        <w:rPr>
          <w:sz w:val="24"/>
        </w:rPr>
        <w:t>educadores</w:t>
      </w:r>
      <w:r>
        <w:rPr>
          <w:spacing w:val="-52"/>
          <w:sz w:val="24"/>
        </w:rPr>
        <w:t> </w:t>
      </w:r>
      <w:r>
        <w:rPr>
          <w:sz w:val="24"/>
        </w:rPr>
        <w:t>guatemaltecos,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han</w:t>
      </w:r>
      <w:r>
        <w:rPr>
          <w:spacing w:val="1"/>
          <w:sz w:val="24"/>
        </w:rPr>
        <w:t> </w:t>
      </w:r>
      <w:r>
        <w:rPr>
          <w:sz w:val="24"/>
        </w:rPr>
        <w:t>logrado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alta</w:t>
      </w:r>
      <w:r>
        <w:rPr>
          <w:spacing w:val="1"/>
          <w:sz w:val="24"/>
        </w:rPr>
        <w:t> </w:t>
      </w:r>
      <w:r>
        <w:rPr>
          <w:sz w:val="24"/>
        </w:rPr>
        <w:t>dosis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creatividad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innovación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sobreponerse a la adversidad. De acuerdo con un estudio de DIGEDUCA, más de 100</w:t>
      </w:r>
      <w:r>
        <w:rPr>
          <w:spacing w:val="1"/>
          <w:sz w:val="24"/>
        </w:rPr>
        <w:t> </w:t>
      </w:r>
      <w:r>
        <w:rPr>
          <w:sz w:val="24"/>
        </w:rPr>
        <w:t>docentes</w:t>
      </w:r>
      <w:r>
        <w:rPr>
          <w:spacing w:val="1"/>
          <w:sz w:val="24"/>
        </w:rPr>
        <w:t> </w:t>
      </w:r>
      <w:r>
        <w:rPr>
          <w:sz w:val="24"/>
        </w:rPr>
        <w:t>utilizaron</w:t>
      </w:r>
      <w:r>
        <w:rPr>
          <w:spacing w:val="1"/>
          <w:sz w:val="24"/>
        </w:rPr>
        <w:t> </w:t>
      </w:r>
      <w:r>
        <w:rPr>
          <w:sz w:val="24"/>
        </w:rPr>
        <w:t>modalidades</w:t>
      </w:r>
      <w:r>
        <w:rPr>
          <w:spacing w:val="1"/>
          <w:sz w:val="24"/>
        </w:rPr>
        <w:t> </w:t>
      </w:r>
      <w:r>
        <w:rPr>
          <w:sz w:val="24"/>
        </w:rPr>
        <w:t>híbridas,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combinaron</w:t>
      </w:r>
      <w:r>
        <w:rPr>
          <w:spacing w:val="1"/>
          <w:sz w:val="24"/>
        </w:rPr>
        <w:t> </w:t>
      </w:r>
      <w:r>
        <w:rPr>
          <w:sz w:val="24"/>
        </w:rPr>
        <w:t>espacios</w:t>
      </w:r>
      <w:r>
        <w:rPr>
          <w:spacing w:val="1"/>
          <w:sz w:val="24"/>
        </w:rPr>
        <w:t> </w:t>
      </w:r>
      <w:r>
        <w:rPr>
          <w:sz w:val="24"/>
        </w:rPr>
        <w:t>físicos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interacción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tecnologías</w:t>
      </w:r>
      <w:r>
        <w:rPr>
          <w:spacing w:val="1"/>
          <w:sz w:val="24"/>
        </w:rPr>
        <w:t> </w:t>
      </w:r>
      <w:r>
        <w:rPr>
          <w:sz w:val="24"/>
        </w:rPr>
        <w:t>digitales,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facilitar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aprendizaje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sus</w:t>
      </w:r>
      <w:r>
        <w:rPr>
          <w:spacing w:val="1"/>
          <w:sz w:val="24"/>
        </w:rPr>
        <w:t> </w:t>
      </w:r>
      <w:r>
        <w:rPr>
          <w:sz w:val="24"/>
        </w:rPr>
        <w:t>estudiantes</w:t>
      </w:r>
      <w:r>
        <w:rPr>
          <w:spacing w:val="-52"/>
          <w:sz w:val="24"/>
        </w:rPr>
        <w:t> </w:t>
      </w:r>
      <w:r>
        <w:rPr>
          <w:sz w:val="24"/>
        </w:rPr>
        <w:t>durante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pandemia.</w:t>
      </w:r>
      <w:r>
        <w:rPr>
          <w:spacing w:val="1"/>
          <w:sz w:val="24"/>
        </w:rPr>
        <w:t> </w:t>
      </w:r>
      <w:r>
        <w:rPr>
          <w:sz w:val="24"/>
        </w:rPr>
        <w:t>Entre</w:t>
      </w:r>
      <w:r>
        <w:rPr>
          <w:spacing w:val="1"/>
          <w:sz w:val="24"/>
        </w:rPr>
        <w:t> </w:t>
      </w:r>
      <w:r>
        <w:rPr>
          <w:sz w:val="24"/>
        </w:rPr>
        <w:t>otros</w:t>
      </w:r>
      <w:r>
        <w:rPr>
          <w:spacing w:val="1"/>
          <w:sz w:val="24"/>
        </w:rPr>
        <w:t> </w:t>
      </w:r>
      <w:r>
        <w:rPr>
          <w:sz w:val="24"/>
        </w:rPr>
        <w:t>recursos:</w:t>
      </w:r>
      <w:r>
        <w:rPr>
          <w:spacing w:val="1"/>
          <w:sz w:val="24"/>
        </w:rPr>
        <w:t> </w:t>
      </w:r>
      <w:r>
        <w:rPr>
          <w:sz w:val="24"/>
        </w:rPr>
        <w:t>guías</w:t>
      </w:r>
      <w:r>
        <w:rPr>
          <w:spacing w:val="1"/>
          <w:sz w:val="24"/>
        </w:rPr>
        <w:t> </w:t>
      </w:r>
      <w:r>
        <w:rPr>
          <w:sz w:val="24"/>
        </w:rPr>
        <w:t>didácticas,</w:t>
      </w:r>
      <w:r>
        <w:rPr>
          <w:spacing w:val="1"/>
          <w:sz w:val="24"/>
        </w:rPr>
        <w:t> </w:t>
      </w:r>
      <w:r>
        <w:rPr>
          <w:sz w:val="24"/>
        </w:rPr>
        <w:t>visitas</w:t>
      </w:r>
      <w:r>
        <w:rPr>
          <w:spacing w:val="1"/>
          <w:sz w:val="24"/>
        </w:rPr>
        <w:t> </w:t>
      </w:r>
      <w:r>
        <w:rPr>
          <w:sz w:val="24"/>
        </w:rPr>
        <w:t>domiciliares,</w:t>
      </w:r>
      <w:r>
        <w:rPr>
          <w:spacing w:val="1"/>
          <w:sz w:val="24"/>
        </w:rPr>
        <w:t> </w:t>
      </w:r>
      <w:r>
        <w:rPr>
          <w:sz w:val="24"/>
        </w:rPr>
        <w:t>mensajes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redes</w:t>
      </w:r>
      <w:r>
        <w:rPr>
          <w:spacing w:val="1"/>
          <w:sz w:val="24"/>
        </w:rPr>
        <w:t> </w:t>
      </w:r>
      <w:r>
        <w:rPr>
          <w:sz w:val="24"/>
        </w:rPr>
        <w:t>sociales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telefonía</w:t>
      </w:r>
      <w:r>
        <w:rPr>
          <w:spacing w:val="1"/>
          <w:sz w:val="24"/>
        </w:rPr>
        <w:t> </w:t>
      </w:r>
      <w:r>
        <w:rPr>
          <w:sz w:val="24"/>
        </w:rPr>
        <w:t>móvil.</w:t>
      </w:r>
      <w:r>
        <w:rPr>
          <w:spacing w:val="1"/>
          <w:sz w:val="24"/>
        </w:rPr>
        <w:t> </w:t>
      </w:r>
      <w:r>
        <w:rPr>
          <w:sz w:val="24"/>
        </w:rPr>
        <w:t>Estas</w:t>
      </w:r>
      <w:r>
        <w:rPr>
          <w:spacing w:val="1"/>
          <w:sz w:val="24"/>
        </w:rPr>
        <w:t> </w:t>
      </w:r>
      <w:r>
        <w:rPr>
          <w:sz w:val="24"/>
        </w:rPr>
        <w:t>prácticas</w:t>
      </w:r>
      <w:r>
        <w:rPr>
          <w:spacing w:val="1"/>
          <w:sz w:val="24"/>
        </w:rPr>
        <w:t> </w:t>
      </w:r>
      <w:r>
        <w:rPr>
          <w:sz w:val="24"/>
        </w:rPr>
        <w:t>son</w:t>
      </w:r>
      <w:r>
        <w:rPr>
          <w:spacing w:val="1"/>
          <w:sz w:val="24"/>
        </w:rPr>
        <w:t> </w:t>
      </w:r>
      <w:r>
        <w:rPr>
          <w:sz w:val="24"/>
        </w:rPr>
        <w:t>evidencia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nacimiento de un modelo de presencialidad pedagógica en la virtualidad digital. Al</w:t>
      </w:r>
      <w:r>
        <w:rPr>
          <w:spacing w:val="1"/>
          <w:sz w:val="24"/>
        </w:rPr>
        <w:t> </w:t>
      </w:r>
      <w:r>
        <w:rPr>
          <w:sz w:val="24"/>
        </w:rPr>
        <w:t>respecto</w:t>
      </w:r>
      <w:r>
        <w:rPr>
          <w:spacing w:val="-8"/>
          <w:sz w:val="24"/>
        </w:rPr>
        <w:t> </w:t>
      </w: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sz w:val="24"/>
        </w:rPr>
        <w:t>Foro</w:t>
      </w:r>
      <w:r>
        <w:rPr>
          <w:spacing w:val="-5"/>
          <w:sz w:val="24"/>
        </w:rPr>
        <w:t> </w:t>
      </w:r>
      <w:r>
        <w:rPr>
          <w:sz w:val="24"/>
        </w:rPr>
        <w:t>Económico</w:t>
      </w:r>
      <w:r>
        <w:rPr>
          <w:spacing w:val="-6"/>
          <w:sz w:val="24"/>
        </w:rPr>
        <w:t> </w:t>
      </w:r>
      <w:r>
        <w:rPr>
          <w:sz w:val="24"/>
        </w:rPr>
        <w:t>Mundial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Davos</w:t>
      </w:r>
      <w:r>
        <w:rPr>
          <w:spacing w:val="-8"/>
          <w:sz w:val="24"/>
        </w:rPr>
        <w:t> </w:t>
      </w:r>
      <w:r>
        <w:rPr>
          <w:sz w:val="24"/>
        </w:rPr>
        <w:t>ha</w:t>
      </w:r>
      <w:r>
        <w:rPr>
          <w:spacing w:val="-9"/>
          <w:sz w:val="24"/>
        </w:rPr>
        <w:t> </w:t>
      </w:r>
      <w:r>
        <w:rPr>
          <w:sz w:val="24"/>
        </w:rPr>
        <w:t>dicho:</w:t>
      </w:r>
      <w:r>
        <w:rPr>
          <w:spacing w:val="-4"/>
          <w:sz w:val="24"/>
        </w:rPr>
        <w:t> </w:t>
      </w:r>
      <w:r>
        <w:rPr>
          <w:i/>
          <w:sz w:val="22"/>
        </w:rPr>
        <w:t>“l</w:t>
      </w:r>
      <w:r>
        <w:rPr>
          <w:i/>
          <w:color w:val="131313"/>
          <w:sz w:val="22"/>
        </w:rPr>
        <w:t>a</w:t>
      </w:r>
      <w:r>
        <w:rPr>
          <w:i/>
          <w:color w:val="131313"/>
          <w:spacing w:val="-7"/>
          <w:sz w:val="22"/>
        </w:rPr>
        <w:t> </w:t>
      </w:r>
      <w:r>
        <w:rPr>
          <w:i/>
          <w:color w:val="131313"/>
          <w:sz w:val="22"/>
        </w:rPr>
        <w:t>pandemia</w:t>
      </w:r>
      <w:r>
        <w:rPr>
          <w:i/>
          <w:color w:val="131313"/>
          <w:spacing w:val="-6"/>
          <w:sz w:val="22"/>
        </w:rPr>
        <w:t> </w:t>
      </w:r>
      <w:r>
        <w:rPr>
          <w:i/>
          <w:color w:val="131313"/>
          <w:sz w:val="22"/>
        </w:rPr>
        <w:t>de</w:t>
      </w:r>
      <w:r>
        <w:rPr>
          <w:i/>
          <w:color w:val="131313"/>
          <w:spacing w:val="-5"/>
          <w:sz w:val="22"/>
        </w:rPr>
        <w:t> </w:t>
      </w:r>
      <w:r>
        <w:rPr>
          <w:i/>
          <w:color w:val="131313"/>
          <w:sz w:val="22"/>
        </w:rPr>
        <w:t>COVID-19</w:t>
      </w:r>
      <w:r>
        <w:rPr>
          <w:i/>
          <w:color w:val="131313"/>
          <w:spacing w:val="-6"/>
          <w:sz w:val="22"/>
        </w:rPr>
        <w:t> </w:t>
      </w:r>
      <w:r>
        <w:rPr>
          <w:i/>
          <w:color w:val="131313"/>
          <w:sz w:val="22"/>
        </w:rPr>
        <w:t>nos</w:t>
      </w:r>
      <w:r>
        <w:rPr>
          <w:i/>
          <w:color w:val="131313"/>
          <w:spacing w:val="-5"/>
          <w:sz w:val="22"/>
        </w:rPr>
        <w:t> </w:t>
      </w:r>
      <w:r>
        <w:rPr>
          <w:i/>
          <w:color w:val="131313"/>
          <w:sz w:val="22"/>
        </w:rPr>
        <w:t>ha</w:t>
      </w:r>
      <w:r>
        <w:rPr>
          <w:i/>
          <w:color w:val="131313"/>
          <w:spacing w:val="-48"/>
          <w:sz w:val="22"/>
        </w:rPr>
        <w:t> </w:t>
      </w:r>
      <w:r>
        <w:rPr>
          <w:i/>
          <w:color w:val="131313"/>
          <w:sz w:val="22"/>
        </w:rPr>
        <w:t>demostrado que ya no podemos confiar en las formas tradicionales de escolarización. Es cada</w:t>
      </w:r>
      <w:r>
        <w:rPr>
          <w:i/>
          <w:color w:val="131313"/>
          <w:spacing w:val="1"/>
          <w:sz w:val="22"/>
        </w:rPr>
        <w:t> </w:t>
      </w:r>
      <w:r>
        <w:rPr>
          <w:i/>
          <w:color w:val="131313"/>
          <w:sz w:val="22"/>
        </w:rPr>
        <w:t>vez más probable que en el futuro del aprendizaje, la tecnología pueda diversificar los medios</w:t>
      </w:r>
      <w:r>
        <w:rPr>
          <w:i/>
          <w:color w:val="131313"/>
          <w:spacing w:val="1"/>
          <w:sz w:val="22"/>
        </w:rPr>
        <w:t> </w:t>
      </w:r>
      <w:r>
        <w:rPr>
          <w:i/>
          <w:color w:val="131313"/>
          <w:sz w:val="22"/>
        </w:rPr>
        <w:t>para</w:t>
      </w:r>
      <w:r>
        <w:rPr>
          <w:i/>
          <w:color w:val="131313"/>
          <w:spacing w:val="-2"/>
          <w:sz w:val="22"/>
        </w:rPr>
        <w:t> </w:t>
      </w:r>
      <w:r>
        <w:rPr>
          <w:i/>
          <w:color w:val="131313"/>
          <w:sz w:val="22"/>
        </w:rPr>
        <w:t>apoyar</w:t>
      </w:r>
      <w:r>
        <w:rPr>
          <w:i/>
          <w:color w:val="131313"/>
          <w:spacing w:val="1"/>
          <w:sz w:val="22"/>
        </w:rPr>
        <w:t> </w:t>
      </w:r>
      <w:r>
        <w:rPr>
          <w:i/>
          <w:color w:val="131313"/>
          <w:sz w:val="22"/>
        </w:rPr>
        <w:t>a los</w:t>
      </w:r>
      <w:r>
        <w:rPr>
          <w:i/>
          <w:color w:val="131313"/>
          <w:spacing w:val="-2"/>
          <w:sz w:val="22"/>
        </w:rPr>
        <w:t> </w:t>
      </w:r>
      <w:r>
        <w:rPr>
          <w:i/>
          <w:color w:val="131313"/>
          <w:sz w:val="22"/>
        </w:rPr>
        <w:t>estudiantes”.</w:t>
      </w:r>
      <w:r>
        <w:rPr>
          <w:sz w:val="22"/>
          <w:vertAlign w:val="superscript"/>
        </w:rPr>
        <w:t>26</w:t>
      </w:r>
    </w:p>
    <w:p>
      <w:pPr>
        <w:pStyle w:val="BodyText"/>
        <w:spacing w:before="9"/>
        <w:rPr>
          <w:sz w:val="19"/>
        </w:rPr>
      </w:pPr>
    </w:p>
    <w:p>
      <w:pPr>
        <w:pStyle w:val="Heading1"/>
        <w:numPr>
          <w:ilvl w:val="2"/>
          <w:numId w:val="17"/>
        </w:numPr>
        <w:tabs>
          <w:tab w:pos="994" w:val="left" w:leader="none"/>
        </w:tabs>
        <w:spacing w:line="240" w:lineRule="auto" w:before="0" w:after="0"/>
        <w:ind w:left="994" w:right="1489" w:hanging="852"/>
        <w:jc w:val="left"/>
        <w:rPr>
          <w:color w:val="1F3863"/>
        </w:rPr>
      </w:pPr>
      <w:bookmarkStart w:name="_bookmark85" w:id="128"/>
      <w:bookmarkEnd w:id="128"/>
      <w:r>
        <w:rPr>
          <w:b w:val="0"/>
        </w:rPr>
      </w:r>
      <w:bookmarkStart w:name="_bookmark85" w:id="129"/>
      <w:bookmarkEnd w:id="129"/>
      <w:r>
        <w:rPr>
          <w:color w:val="1F3863"/>
        </w:rPr>
        <w:t>Modelo</w:t>
      </w:r>
      <w:r>
        <w:rPr>
          <w:color w:val="1F3863"/>
        </w:rPr>
        <w:t> Lógico: Acciones estratégicas y producción para</w:t>
      </w:r>
      <w:r>
        <w:rPr>
          <w:color w:val="1F3863"/>
          <w:spacing w:val="-70"/>
        </w:rPr>
        <w:t> </w:t>
      </w:r>
      <w:r>
        <w:rPr>
          <w:color w:val="1F3863"/>
        </w:rPr>
        <w:t>Cobertura</w:t>
      </w:r>
      <w:r>
        <w:rPr>
          <w:color w:val="1F3863"/>
          <w:spacing w:val="-2"/>
        </w:rPr>
        <w:t> </w:t>
      </w:r>
      <w:r>
        <w:rPr>
          <w:color w:val="1F3863"/>
        </w:rPr>
        <w:t>Educativa</w:t>
      </w:r>
    </w:p>
    <w:p>
      <w:pPr>
        <w:pStyle w:val="BodyText"/>
        <w:spacing w:before="195"/>
        <w:ind w:left="142" w:right="916"/>
        <w:jc w:val="both"/>
      </w:pPr>
      <w:r>
        <w:rPr/>
        <w:t>Tomando en cuenta que las intervenciones (productos) son un conjunto estandarizado de</w:t>
      </w:r>
      <w:r>
        <w:rPr>
          <w:spacing w:val="1"/>
        </w:rPr>
        <w:t> </w:t>
      </w:r>
      <w:r>
        <w:rPr/>
        <w:t>bienes</w:t>
      </w:r>
      <w:r>
        <w:rPr>
          <w:spacing w:val="-7"/>
        </w:rPr>
        <w:t> </w:t>
      </w:r>
      <w:r>
        <w:rPr/>
        <w:t>y</w:t>
      </w:r>
      <w:r>
        <w:rPr>
          <w:spacing w:val="-4"/>
        </w:rPr>
        <w:t> </w:t>
      </w:r>
      <w:r>
        <w:rPr/>
        <w:t>servicios,</w:t>
      </w:r>
      <w:r>
        <w:rPr>
          <w:spacing w:val="-6"/>
        </w:rPr>
        <w:t> </w:t>
      </w:r>
      <w:r>
        <w:rPr/>
        <w:t>que</w:t>
      </w:r>
      <w:r>
        <w:rPr>
          <w:spacing w:val="-3"/>
        </w:rPr>
        <w:t> </w:t>
      </w:r>
      <w:r>
        <w:rPr/>
        <w:t>contribuyen</w:t>
      </w:r>
      <w:r>
        <w:rPr>
          <w:spacing w:val="-5"/>
        </w:rPr>
        <w:t> </w:t>
      </w:r>
      <w:r>
        <w:rPr/>
        <w:t>al</w:t>
      </w:r>
      <w:r>
        <w:rPr>
          <w:spacing w:val="-6"/>
        </w:rPr>
        <w:t> </w:t>
      </w:r>
      <w:r>
        <w:rPr/>
        <w:t>logro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7"/>
        </w:rPr>
        <w:t> </w:t>
      </w:r>
      <w:r>
        <w:rPr/>
        <w:t>resultados</w:t>
      </w:r>
      <w:r>
        <w:rPr>
          <w:spacing w:val="-6"/>
        </w:rPr>
        <w:t> </w:t>
      </w:r>
      <w:r>
        <w:rPr/>
        <w:t>estratégicos</w:t>
      </w:r>
      <w:r>
        <w:rPr>
          <w:spacing w:val="-5"/>
        </w:rPr>
        <w:t> </w:t>
      </w:r>
      <w:r>
        <w:rPr/>
        <w:t>al</w:t>
      </w:r>
      <w:r>
        <w:rPr>
          <w:spacing w:val="-4"/>
        </w:rPr>
        <w:t> </w:t>
      </w:r>
      <w:r>
        <w:rPr/>
        <w:t>ser</w:t>
      </w:r>
      <w:r>
        <w:rPr>
          <w:spacing w:val="-4"/>
        </w:rPr>
        <w:t> </w:t>
      </w:r>
      <w:r>
        <w:rPr/>
        <w:t>entregados</w:t>
      </w:r>
      <w:r>
        <w:rPr>
          <w:spacing w:val="-52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población</w:t>
      </w:r>
      <w:r>
        <w:rPr>
          <w:vertAlign w:val="superscript"/>
        </w:rPr>
        <w:t>27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este</w:t>
      </w:r>
      <w:r>
        <w:rPr>
          <w:spacing w:val="1"/>
          <w:vertAlign w:val="baseline"/>
        </w:rPr>
        <w:t> </w:t>
      </w:r>
      <w:r>
        <w:rPr>
          <w:vertAlign w:val="baseline"/>
        </w:rPr>
        <w:t>apartado</w:t>
      </w:r>
      <w:r>
        <w:rPr>
          <w:spacing w:val="1"/>
          <w:vertAlign w:val="baseline"/>
        </w:rPr>
        <w:t> </w:t>
      </w:r>
      <w:r>
        <w:rPr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vertAlign w:val="baseline"/>
        </w:rPr>
        <w:t>incluyen</w:t>
      </w:r>
      <w:r>
        <w:rPr>
          <w:spacing w:val="1"/>
          <w:vertAlign w:val="baseline"/>
        </w:rPr>
        <w:t> </w:t>
      </w:r>
      <w:r>
        <w:rPr>
          <w:vertAlign w:val="baseline"/>
        </w:rPr>
        <w:t>aquellas</w:t>
      </w:r>
      <w:r>
        <w:rPr>
          <w:spacing w:val="1"/>
          <w:vertAlign w:val="baseline"/>
        </w:rPr>
        <w:t> </w:t>
      </w:r>
      <w:r>
        <w:rPr>
          <w:vertAlign w:val="baseline"/>
        </w:rPr>
        <w:t>intervenciones</w:t>
      </w:r>
      <w:r>
        <w:rPr>
          <w:spacing w:val="1"/>
          <w:vertAlign w:val="baseline"/>
        </w:rPr>
        <w:t> </w:t>
      </w:r>
      <w:r>
        <w:rPr>
          <w:vertAlign w:val="baseline"/>
        </w:rPr>
        <w:t>(productos)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acciones estratégicas que permitirán el logro de las metas y los resultados establecidos,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organizadas</w:t>
      </w:r>
      <w:r>
        <w:rPr>
          <w:spacing w:val="-1"/>
          <w:vertAlign w:val="baseline"/>
        </w:rPr>
        <w:t> </w:t>
      </w:r>
      <w:r>
        <w:rPr>
          <w:vertAlign w:val="baseline"/>
        </w:rPr>
        <w:t>según</w:t>
      </w:r>
      <w:r>
        <w:rPr>
          <w:spacing w:val="-2"/>
          <w:vertAlign w:val="baseline"/>
        </w:rPr>
        <w:t> </w:t>
      </w:r>
      <w:r>
        <w:rPr>
          <w:vertAlign w:val="baseline"/>
        </w:rPr>
        <w:t>el modelo y</w:t>
      </w:r>
      <w:r>
        <w:rPr>
          <w:spacing w:val="-3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acuerdo con las líneas</w:t>
      </w:r>
      <w:r>
        <w:rPr>
          <w:spacing w:val="-3"/>
          <w:vertAlign w:val="baseline"/>
        </w:rPr>
        <w:t> </w:t>
      </w:r>
      <w:r>
        <w:rPr>
          <w:vertAlign w:val="baseline"/>
        </w:rPr>
        <w:t>estratégicas</w:t>
      </w:r>
      <w:r>
        <w:rPr>
          <w:spacing w:val="-1"/>
          <w:vertAlign w:val="baseline"/>
        </w:rPr>
        <w:t> </w:t>
      </w:r>
      <w:r>
        <w:rPr>
          <w:vertAlign w:val="baseline"/>
        </w:rPr>
        <w:t>relacionadas.</w:t>
      </w:r>
    </w:p>
    <w:p>
      <w:pPr>
        <w:pStyle w:val="BodyText"/>
        <w:spacing w:before="172"/>
        <w:ind w:left="142" w:right="914"/>
        <w:jc w:val="both"/>
      </w:pPr>
      <w:r>
        <w:rPr>
          <w:spacing w:val="-1"/>
        </w:rPr>
        <w:t>Además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estas</w:t>
      </w:r>
      <w:r>
        <w:rPr>
          <w:spacing w:val="-14"/>
        </w:rPr>
        <w:t> </w:t>
      </w:r>
      <w:r>
        <w:rPr>
          <w:spacing w:val="-1"/>
        </w:rPr>
        <w:t>intervenciones</w:t>
      </w:r>
      <w:r>
        <w:rPr>
          <w:spacing w:val="-14"/>
        </w:rPr>
        <w:t> </w:t>
      </w:r>
      <w:r>
        <w:rPr/>
        <w:t>detalladas,</w:t>
      </w:r>
      <w:r>
        <w:rPr>
          <w:spacing w:val="-14"/>
        </w:rPr>
        <w:t> </w:t>
      </w:r>
      <w:r>
        <w:rPr/>
        <w:t>en</w:t>
      </w:r>
      <w:r>
        <w:rPr>
          <w:spacing w:val="-15"/>
        </w:rPr>
        <w:t> </w:t>
      </w:r>
      <w:r>
        <w:rPr/>
        <w:t>un</w:t>
      </w:r>
      <w:r>
        <w:rPr>
          <w:spacing w:val="-13"/>
        </w:rPr>
        <w:t> </w:t>
      </w:r>
      <w:r>
        <w:rPr/>
        <w:t>horizonte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mediano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largo</w:t>
      </w:r>
      <w:r>
        <w:rPr>
          <w:spacing w:val="-13"/>
        </w:rPr>
        <w:t> </w:t>
      </w:r>
      <w:r>
        <w:rPr/>
        <w:t>plazo,</w:t>
      </w:r>
      <w:r>
        <w:rPr>
          <w:spacing w:val="-11"/>
        </w:rPr>
        <w:t> </w:t>
      </w:r>
      <w:r>
        <w:rPr/>
        <w:t>como</w:t>
      </w:r>
      <w:r>
        <w:rPr>
          <w:spacing w:val="-51"/>
        </w:rPr>
        <w:t> </w:t>
      </w:r>
      <w:r>
        <w:rPr/>
        <w:t>parte de la estrategia de transición gradual a entornos híbridos de aprendizaje, se sugiere</w:t>
      </w:r>
      <w:r>
        <w:rPr>
          <w:spacing w:val="1"/>
        </w:rPr>
        <w:t> </w:t>
      </w:r>
      <w:r>
        <w:rPr/>
        <w:t>un</w:t>
      </w:r>
      <w:r>
        <w:rPr>
          <w:spacing w:val="-9"/>
        </w:rPr>
        <w:t> </w:t>
      </w:r>
      <w:r>
        <w:rPr/>
        <w:t>conjunto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intervenciones</w:t>
      </w:r>
      <w:r>
        <w:rPr>
          <w:spacing w:val="-12"/>
        </w:rPr>
        <w:t> </w:t>
      </w:r>
      <w:r>
        <w:rPr/>
        <w:t>potencialmente</w:t>
      </w:r>
      <w:r>
        <w:rPr>
          <w:spacing w:val="-10"/>
        </w:rPr>
        <w:t> </w:t>
      </w:r>
      <w:r>
        <w:rPr/>
        <w:t>eficaces</w:t>
      </w:r>
      <w:r>
        <w:rPr>
          <w:spacing w:val="-9"/>
        </w:rPr>
        <w:t> </w:t>
      </w:r>
      <w:r>
        <w:rPr/>
        <w:t>para</w:t>
      </w:r>
      <w:r>
        <w:rPr>
          <w:spacing w:val="-9"/>
        </w:rPr>
        <w:t> </w:t>
      </w:r>
      <w:r>
        <w:rPr/>
        <w:t>seguir</w:t>
      </w:r>
      <w:r>
        <w:rPr>
          <w:spacing w:val="-11"/>
        </w:rPr>
        <w:t> </w:t>
      </w:r>
      <w:r>
        <w:rPr/>
        <w:t>avanzando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las</w:t>
      </w:r>
      <w:r>
        <w:rPr>
          <w:spacing w:val="-11"/>
        </w:rPr>
        <w:t> </w:t>
      </w:r>
      <w:r>
        <w:rPr/>
        <w:t>metas</w:t>
      </w:r>
      <w:r>
        <w:rPr>
          <w:spacing w:val="-52"/>
        </w:rPr>
        <w:t> </w:t>
      </w:r>
      <w:r>
        <w:rPr/>
        <w:t>de</w:t>
      </w:r>
      <w:r>
        <w:rPr>
          <w:spacing w:val="-9"/>
        </w:rPr>
        <w:t> </w:t>
      </w:r>
      <w:r>
        <w:rPr/>
        <w:t>cobertura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sistema</w:t>
      </w:r>
      <w:r>
        <w:rPr>
          <w:spacing w:val="-10"/>
        </w:rPr>
        <w:t> </w:t>
      </w:r>
      <w:r>
        <w:rPr/>
        <w:t>educativo</w:t>
      </w:r>
      <w:r>
        <w:rPr>
          <w:spacing w:val="-11"/>
        </w:rPr>
        <w:t> </w:t>
      </w:r>
      <w:r>
        <w:rPr/>
        <w:t>nacional,</w:t>
      </w:r>
      <w:r>
        <w:rPr>
          <w:spacing w:val="-10"/>
        </w:rPr>
        <w:t> </w:t>
      </w:r>
      <w:r>
        <w:rPr/>
        <w:t>según</w:t>
      </w:r>
      <w:r>
        <w:rPr>
          <w:spacing w:val="-8"/>
        </w:rPr>
        <w:t> </w:t>
      </w:r>
      <w:r>
        <w:rPr/>
        <w:t>la</w:t>
      </w:r>
      <w:r>
        <w:rPr>
          <w:spacing w:val="-10"/>
        </w:rPr>
        <w:t> </w:t>
      </w:r>
      <w:r>
        <w:rPr/>
        <w:t>evidencia</w:t>
      </w:r>
      <w:r>
        <w:rPr>
          <w:spacing w:val="-11"/>
        </w:rPr>
        <w:t> </w:t>
      </w:r>
      <w:r>
        <w:rPr/>
        <w:t>aportada</w:t>
      </w:r>
      <w:r>
        <w:rPr>
          <w:spacing w:val="-11"/>
        </w:rPr>
        <w:t> </w:t>
      </w:r>
      <w:r>
        <w:rPr/>
        <w:t>por</w:t>
      </w:r>
      <w:r>
        <w:rPr>
          <w:spacing w:val="-9"/>
        </w:rPr>
        <w:t> </w:t>
      </w:r>
      <w:r>
        <w:rPr/>
        <w:t>los</w:t>
      </w:r>
      <w:r>
        <w:rPr>
          <w:spacing w:val="-8"/>
        </w:rPr>
        <w:t> </w:t>
      </w:r>
      <w:r>
        <w:rPr/>
        <w:t>modelos</w:t>
      </w:r>
      <w:r>
        <w:rPr>
          <w:spacing w:val="-52"/>
        </w:rPr>
        <w:t> </w:t>
      </w:r>
      <w:r>
        <w:rPr/>
        <w:t>conceptual,</w:t>
      </w:r>
      <w:r>
        <w:rPr>
          <w:spacing w:val="1"/>
        </w:rPr>
        <w:t> </w:t>
      </w:r>
      <w:r>
        <w:rPr/>
        <w:t>explicativo,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caminos</w:t>
      </w:r>
      <w:r>
        <w:rPr>
          <w:spacing w:val="1"/>
        </w:rPr>
        <w:t> </w:t>
      </w:r>
      <w:r>
        <w:rPr/>
        <w:t>causales</w:t>
      </w:r>
      <w:r>
        <w:rPr>
          <w:spacing w:val="1"/>
        </w:rPr>
        <w:t> </w:t>
      </w:r>
      <w:r>
        <w:rPr/>
        <w:t>críticos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modelos</w:t>
      </w:r>
      <w:r>
        <w:rPr>
          <w:spacing w:val="1"/>
        </w:rPr>
        <w:t> </w:t>
      </w:r>
      <w:r>
        <w:rPr/>
        <w:t>prescriptivos,</w:t>
      </w:r>
      <w:r>
        <w:rPr>
          <w:spacing w:val="1"/>
        </w:rPr>
        <w:t> </w:t>
      </w:r>
      <w:r>
        <w:rPr/>
        <w:t>incluyendo las necesidades de adaptación derivada de la pandemia del COVID-19. Se trata</w:t>
      </w:r>
      <w:r>
        <w:rPr>
          <w:spacing w:val="1"/>
        </w:rPr>
        <w:t> </w:t>
      </w:r>
      <w:r>
        <w:rPr/>
        <w:t>de las</w:t>
      </w:r>
      <w:r>
        <w:rPr>
          <w:spacing w:val="-2"/>
        </w:rPr>
        <w:t> </w:t>
      </w:r>
      <w:r>
        <w:rPr/>
        <w:t>siguientes:</w:t>
      </w:r>
    </w:p>
    <w:p>
      <w:pPr>
        <w:pStyle w:val="BodyText"/>
        <w:spacing w:before="5"/>
        <w:rPr>
          <w:sz w:val="19"/>
        </w:rPr>
      </w:pPr>
      <w:r>
        <w:rPr/>
        <w:pict>
          <v:rect style="position:absolute;margin-left:85.103996pt;margin-top:13.811171pt;width:144.020pt;height:.60004pt;mso-position-horizontal-relative:page;mso-position-vertical-relative:paragraph;z-index:-155642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24"/>
        </w:numPr>
        <w:tabs>
          <w:tab w:pos="366" w:val="left" w:leader="none"/>
        </w:tabs>
        <w:spacing w:line="240" w:lineRule="auto" w:before="73" w:after="0"/>
        <w:ind w:left="142" w:right="1342" w:firstLine="0"/>
        <w:jc w:val="left"/>
        <w:rPr>
          <w:sz w:val="18"/>
        </w:rPr>
      </w:pPr>
      <w:r>
        <w:rPr>
          <w:sz w:val="18"/>
        </w:rPr>
        <w:t>Foro</w:t>
      </w:r>
      <w:r>
        <w:rPr>
          <w:spacing w:val="-5"/>
          <w:sz w:val="18"/>
        </w:rPr>
        <w:t> </w:t>
      </w:r>
      <w:r>
        <w:rPr>
          <w:sz w:val="18"/>
        </w:rPr>
        <w:t>Económico</w:t>
      </w:r>
      <w:r>
        <w:rPr>
          <w:spacing w:val="-5"/>
          <w:sz w:val="18"/>
        </w:rPr>
        <w:t> </w:t>
      </w:r>
      <w:r>
        <w:rPr>
          <w:sz w:val="18"/>
        </w:rPr>
        <w:t>Mundial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Davos</w:t>
      </w:r>
      <w:r>
        <w:rPr>
          <w:spacing w:val="-6"/>
          <w:sz w:val="18"/>
        </w:rPr>
        <w:t> </w:t>
      </w:r>
      <w:r>
        <w:rPr>
          <w:sz w:val="18"/>
        </w:rPr>
        <w:t>(2021).</w:t>
      </w:r>
      <w:r>
        <w:rPr>
          <w:spacing w:val="-2"/>
          <w:sz w:val="18"/>
        </w:rPr>
        <w:t> </w:t>
      </w:r>
      <w:r>
        <w:rPr>
          <w:sz w:val="18"/>
        </w:rPr>
        <w:t>https://es.weforum.org/agenda/2021/01/como-la-pandemia-podria-</w:t>
      </w:r>
      <w:r>
        <w:rPr>
          <w:spacing w:val="-38"/>
          <w:sz w:val="18"/>
        </w:rPr>
        <w:t> </w:t>
      </w:r>
      <w:r>
        <w:rPr>
          <w:sz w:val="18"/>
        </w:rPr>
        <w:t>cambiar-la-forma-de-ensenar-a-nuestros-hijos/</w:t>
      </w:r>
    </w:p>
    <w:p>
      <w:pPr>
        <w:spacing w:line="219" w:lineRule="exact" w:before="0"/>
        <w:ind w:left="142" w:right="0" w:firstLine="0"/>
        <w:jc w:val="left"/>
        <w:rPr>
          <w:sz w:val="18"/>
        </w:rPr>
      </w:pPr>
      <w:r>
        <w:rPr>
          <w:position w:val="5"/>
          <w:sz w:val="12"/>
        </w:rPr>
        <w:t>27</w:t>
      </w:r>
      <w:r>
        <w:rPr>
          <w:sz w:val="18"/>
        </w:rPr>
        <w:t>Guía</w:t>
      </w:r>
      <w:r>
        <w:rPr>
          <w:spacing w:val="-5"/>
          <w:sz w:val="18"/>
        </w:rPr>
        <w:t> </w:t>
      </w:r>
      <w:r>
        <w:rPr>
          <w:sz w:val="18"/>
        </w:rPr>
        <w:t>Conceptual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Planificación</w:t>
      </w:r>
      <w:r>
        <w:rPr>
          <w:spacing w:val="-2"/>
          <w:sz w:val="18"/>
        </w:rPr>
        <w:t> </w:t>
      </w:r>
      <w:r>
        <w:rPr>
          <w:sz w:val="18"/>
        </w:rPr>
        <w:t>y</w:t>
      </w:r>
      <w:r>
        <w:rPr>
          <w:spacing w:val="-4"/>
          <w:sz w:val="18"/>
        </w:rPr>
        <w:t> </w:t>
      </w:r>
      <w:r>
        <w:rPr>
          <w:sz w:val="18"/>
        </w:rPr>
        <w:t>Formulación</w:t>
      </w:r>
      <w:r>
        <w:rPr>
          <w:spacing w:val="-4"/>
          <w:sz w:val="18"/>
        </w:rPr>
        <w:t> </w:t>
      </w:r>
      <w:r>
        <w:rPr>
          <w:sz w:val="18"/>
        </w:rPr>
        <w:t>Presupuestaria</w:t>
      </w:r>
      <w:r>
        <w:rPr>
          <w:spacing w:val="-4"/>
          <w:sz w:val="18"/>
        </w:rPr>
        <w:t> </w:t>
      </w:r>
      <w:r>
        <w:rPr>
          <w:sz w:val="18"/>
        </w:rPr>
        <w:t>Orientada</w:t>
      </w:r>
      <w:r>
        <w:rPr>
          <w:spacing w:val="-4"/>
          <w:sz w:val="18"/>
        </w:rPr>
        <w:t> </w:t>
      </w:r>
      <w:r>
        <w:rPr>
          <w:sz w:val="18"/>
        </w:rPr>
        <w:t>a</w:t>
      </w:r>
      <w:r>
        <w:rPr>
          <w:spacing w:val="-3"/>
          <w:sz w:val="18"/>
        </w:rPr>
        <w:t> </w:t>
      </w:r>
      <w:r>
        <w:rPr>
          <w:sz w:val="18"/>
        </w:rPr>
        <w:t>Resultados</w:t>
      </w:r>
    </w:p>
    <w:p>
      <w:pPr>
        <w:pStyle w:val="BodyText"/>
        <w:spacing w:before="11"/>
        <w:rPr>
          <w:sz w:val="22"/>
        </w:rPr>
      </w:pPr>
      <w:r>
        <w:rPr/>
        <w:pict>
          <v:shape style="position:absolute;margin-left:85.104004pt;margin-top:15.949669pt;width:441.95pt;height:10.35pt;mso-position-horizontal-relative:page;mso-position-vertical-relative:paragraph;z-index:-15563776;mso-wrap-distance-left:0;mso-wrap-distance-right:0" coordorigin="1702,319" coordsize="8839,207" path="m10540,319l6145,319,1702,319,1702,525,6145,525,10540,525,10540,319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77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78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698816">
            <wp:simplePos x="0" y="0"/>
            <wp:positionH relativeFrom="page">
              <wp:posOffset>1507819</wp:posOffset>
            </wp:positionH>
            <wp:positionV relativeFrom="page">
              <wp:posOffset>479768</wp:posOffset>
            </wp:positionV>
            <wp:extent cx="6426251" cy="7292628"/>
            <wp:effectExtent l="0" t="0" r="0" b="0"/>
            <wp:wrapNone/>
            <wp:docPr id="179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74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7292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2159" w:right="4190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516"/>
        <w:rPr>
          <w:sz w:val="2"/>
        </w:rPr>
      </w:pPr>
      <w:r>
        <w:rPr>
          <w:sz w:val="2"/>
        </w:rPr>
        <w:pict>
          <v:group style="width:546.8pt;height:.5pt;mso-position-horizontal-relative:char;mso-position-vertical-relative:line" coordorigin="0,0" coordsize="10936,10">
            <v:rect style="position:absolute;left:0;top:0;width:1093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line="210" w:lineRule="exact" w:before="0"/>
        <w:ind w:left="2159" w:right="4188" w:firstLine="0"/>
        <w:jc w:val="center"/>
        <w:rPr>
          <w:i/>
          <w:sz w:val="18"/>
        </w:rPr>
      </w:pPr>
      <w:bookmarkStart w:name="_bookmark86" w:id="130"/>
      <w:bookmarkEnd w:id="130"/>
      <w:r>
        <w:rPr/>
      </w: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7"/>
          <w:sz w:val="18"/>
        </w:rPr>
        <w:t> </w:t>
      </w:r>
      <w:r>
        <w:rPr>
          <w:i/>
          <w:color w:val="44536A"/>
          <w:sz w:val="18"/>
        </w:rPr>
        <w:t>32</w:t>
      </w:r>
    </w:p>
    <w:p>
      <w:pPr>
        <w:spacing w:line="219" w:lineRule="exact" w:before="0"/>
        <w:ind w:left="2159" w:right="4192" w:firstLine="0"/>
        <w:jc w:val="center"/>
        <w:rPr>
          <w:i/>
          <w:sz w:val="18"/>
        </w:rPr>
      </w:pPr>
      <w:r>
        <w:rPr/>
        <w:pict>
          <v:rect style="position:absolute;margin-left:466.269989pt;margin-top:168.426178pt;width:97.92pt;height:9.120pt;mso-position-horizontal-relative:page;mso-position-vertical-relative:paragraph;z-index:-21617152" filled="true" fillcolor="#ffff00" stroked="false">
            <v:fill type="solid"/>
            <w10:wrap type="none"/>
          </v:rect>
        </w:pict>
      </w:r>
      <w:r>
        <w:rPr/>
        <w:pict>
          <v:rect style="position:absolute;margin-left:466.269989pt;margin-top:324.936188pt;width:97.92pt;height:9.24pt;mso-position-horizontal-relative:page;mso-position-vertical-relative:paragraph;z-index:-21616640" filled="true" fillcolor="#ffff00" stroked="false">
            <v:fill type="solid"/>
            <w10:wrap type="none"/>
          </v:rect>
        </w:pict>
      </w:r>
      <w:r>
        <w:rPr>
          <w:i/>
          <w:color w:val="44536A"/>
          <w:sz w:val="18"/>
        </w:rPr>
        <w:t>Resumen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intervenciones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potencialmente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eficaces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para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distintos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niveles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sistema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educativo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nacional</w:t>
      </w:r>
    </w:p>
    <w:p>
      <w:pPr>
        <w:pStyle w:val="BodyText"/>
        <w:spacing w:before="9" w:after="1"/>
        <w:rPr>
          <w:i/>
          <w:sz w:val="20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0"/>
        <w:gridCol w:w="2693"/>
        <w:gridCol w:w="2695"/>
        <w:gridCol w:w="3542"/>
        <w:gridCol w:w="2551"/>
      </w:tblGrid>
      <w:tr>
        <w:trPr>
          <w:trHeight w:val="326" w:hRule="atLeast"/>
        </w:trPr>
        <w:tc>
          <w:tcPr>
            <w:tcW w:w="2270" w:type="dxa"/>
            <w:vMerge w:val="restart"/>
            <w:shd w:val="clear" w:color="auto" w:fill="2D74B5"/>
          </w:tcPr>
          <w:p>
            <w:pPr>
              <w:pStyle w:val="TableParagraph"/>
              <w:spacing w:before="119"/>
              <w:ind w:left="6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Red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causal</w:t>
            </w:r>
          </w:p>
        </w:tc>
        <w:tc>
          <w:tcPr>
            <w:tcW w:w="2693" w:type="dxa"/>
            <w:vMerge w:val="restart"/>
            <w:shd w:val="clear" w:color="auto" w:fill="2D74B5"/>
          </w:tcPr>
          <w:p>
            <w:pPr>
              <w:pStyle w:val="TableParagraph"/>
              <w:spacing w:before="119"/>
              <w:ind w:left="336" w:right="306" w:firstLine="5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Resultados</w:t>
            </w:r>
            <w:r>
              <w:rPr>
                <w:rFonts w:ascii="Arial"/>
                <w:b/>
                <w:color w:val="FFFFFF"/>
                <w:spacing w:val="1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intermedios/Inmediatos</w:t>
            </w:r>
          </w:p>
        </w:tc>
        <w:tc>
          <w:tcPr>
            <w:tcW w:w="2695" w:type="dxa"/>
            <w:vMerge w:val="restart"/>
            <w:shd w:val="clear" w:color="auto" w:fill="2D74B5"/>
          </w:tcPr>
          <w:p>
            <w:pPr>
              <w:pStyle w:val="TableParagraph"/>
              <w:spacing w:before="119"/>
              <w:ind w:left="8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Indicadores</w:t>
            </w:r>
          </w:p>
        </w:tc>
        <w:tc>
          <w:tcPr>
            <w:tcW w:w="6093" w:type="dxa"/>
            <w:gridSpan w:val="2"/>
            <w:shd w:val="clear" w:color="auto" w:fill="2D74B5"/>
          </w:tcPr>
          <w:p>
            <w:pPr>
              <w:pStyle w:val="TableParagraph"/>
              <w:spacing w:line="188" w:lineRule="exact" w:before="119"/>
              <w:ind w:left="19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Intervenciones</w:t>
            </w:r>
            <w:r>
              <w:rPr>
                <w:rFonts w:ascii="Arial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principales</w:t>
            </w:r>
          </w:p>
        </w:tc>
      </w:tr>
      <w:tr>
        <w:trPr>
          <w:trHeight w:val="328" w:hRule="atLeast"/>
        </w:trPr>
        <w:tc>
          <w:tcPr>
            <w:tcW w:w="2270" w:type="dxa"/>
            <w:vMerge/>
            <w:tcBorders>
              <w:top w:val="nil"/>
            </w:tcBorders>
            <w:shd w:val="clear" w:color="auto" w:fill="2D7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  <w:shd w:val="clear" w:color="auto" w:fill="2D7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  <w:shd w:val="clear" w:color="auto" w:fill="2D7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  <w:shd w:val="clear" w:color="auto" w:fill="D9E1F3"/>
          </w:tcPr>
          <w:p>
            <w:pPr>
              <w:pStyle w:val="TableParagraph"/>
              <w:spacing w:line="189" w:lineRule="exact" w:before="119"/>
              <w:ind w:left="1381" w:right="137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PEI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2024</w:t>
            </w:r>
          </w:p>
        </w:tc>
        <w:tc>
          <w:tcPr>
            <w:tcW w:w="2551" w:type="dxa"/>
            <w:shd w:val="clear" w:color="auto" w:fill="D9E1F3"/>
          </w:tcPr>
          <w:p>
            <w:pPr>
              <w:pStyle w:val="TableParagraph"/>
              <w:spacing w:line="189" w:lineRule="exact" w:before="119"/>
              <w:ind w:left="8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2025-3032</w:t>
            </w:r>
          </w:p>
        </w:tc>
      </w:tr>
      <w:tr>
        <w:trPr>
          <w:trHeight w:val="350" w:hRule="atLeast"/>
        </w:trPr>
        <w:tc>
          <w:tcPr>
            <w:tcW w:w="13751" w:type="dxa"/>
            <w:gridSpan w:val="5"/>
            <w:shd w:val="clear" w:color="auto" w:fill="BCD5ED"/>
          </w:tcPr>
          <w:p>
            <w:pPr>
              <w:pStyle w:val="TableParagraph"/>
              <w:spacing w:line="211" w:lineRule="exact" w:before="119"/>
              <w:ind w:left="13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Red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1. Estudiantes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con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bajo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desarrollo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cognitivo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afectado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por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vulnerabilidades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 salud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del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entorno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socio-familiar.</w:t>
            </w:r>
          </w:p>
        </w:tc>
      </w:tr>
      <w:tr>
        <w:trPr>
          <w:trHeight w:val="366" w:hRule="atLeast"/>
        </w:trPr>
        <w:tc>
          <w:tcPr>
            <w:tcW w:w="2270" w:type="dxa"/>
          </w:tcPr>
          <w:p>
            <w:pPr>
              <w:pStyle w:val="TableParagraph"/>
              <w:spacing w:line="184" w:lineRule="exact"/>
              <w:ind w:left="110" w:right="164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Resultado Institucional o de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Política</w:t>
            </w:r>
          </w:p>
        </w:tc>
        <w:tc>
          <w:tcPr>
            <w:tcW w:w="2693" w:type="dxa"/>
          </w:tcPr>
          <w:p>
            <w:pPr>
              <w:pStyle w:val="TableParagraph"/>
              <w:spacing w:line="183" w:lineRule="exact"/>
              <w:ind w:left="10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Resultado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Intermedio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/inmediato</w:t>
            </w:r>
          </w:p>
        </w:tc>
        <w:tc>
          <w:tcPr>
            <w:tcW w:w="2695" w:type="dxa"/>
          </w:tcPr>
          <w:p>
            <w:pPr>
              <w:pStyle w:val="TableParagraph"/>
              <w:spacing w:line="183" w:lineRule="exact"/>
              <w:ind w:left="10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Indicador</w:t>
            </w:r>
          </w:p>
        </w:tc>
        <w:tc>
          <w:tcPr>
            <w:tcW w:w="3542" w:type="dxa"/>
          </w:tcPr>
          <w:p>
            <w:pPr>
              <w:pStyle w:val="TableParagraph"/>
              <w:spacing w:line="183" w:lineRule="exact"/>
              <w:ind w:left="109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Intervención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estratégica</w:t>
            </w:r>
          </w:p>
        </w:tc>
        <w:tc>
          <w:tcPr>
            <w:tcW w:w="2551" w:type="dxa"/>
          </w:tcPr>
          <w:p>
            <w:pPr>
              <w:pStyle w:val="TableParagraph"/>
              <w:spacing w:line="184" w:lineRule="exact"/>
              <w:ind w:left="110" w:right="409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Intervención potencialmente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efectiva</w:t>
            </w:r>
          </w:p>
        </w:tc>
      </w:tr>
      <w:tr>
        <w:trPr>
          <w:trHeight w:val="3678" w:hRule="atLeast"/>
        </w:trPr>
        <w:tc>
          <w:tcPr>
            <w:tcW w:w="2270" w:type="dxa"/>
          </w:tcPr>
          <w:p>
            <w:pPr>
              <w:pStyle w:val="TableParagraph"/>
              <w:ind w:left="110" w:right="128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PGG: Para el año 2023 se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incrementado</w:t>
            </w:r>
            <w:r>
              <w:rPr>
                <w:rFonts w:ascii="Arial MT" w:hAnsi="Arial MT"/>
                <w:spacing w:val="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tasa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neta de cobertura en el nivel</w:t>
            </w:r>
            <w:r>
              <w:rPr>
                <w:rFonts w:ascii="Arial MT" w:hAnsi="Arial MT"/>
                <w:spacing w:val="-4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preprimario</w:t>
            </w:r>
          </w:p>
          <w:p>
            <w:pPr>
              <w:pStyle w:val="TableParagraph"/>
              <w:spacing w:before="12"/>
              <w:rPr>
                <w:i/>
                <w:sz w:val="14"/>
              </w:rPr>
            </w:pPr>
          </w:p>
          <w:p>
            <w:pPr>
              <w:pStyle w:val="TableParagraph"/>
              <w:ind w:left="110" w:right="271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RI: Para el 2024, se ha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incrementado la tasa 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variación acumulada de la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matrícula oficial 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preprimaria</w:t>
            </w:r>
          </w:p>
          <w:p>
            <w:pPr>
              <w:pStyle w:val="TableParagraph"/>
              <w:spacing w:before="1"/>
              <w:rPr>
                <w:i/>
                <w:sz w:val="15"/>
              </w:rPr>
            </w:pPr>
          </w:p>
          <w:p>
            <w:pPr>
              <w:pStyle w:val="TableParagraph"/>
              <w:ind w:left="110" w:right="128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PGG: Para el año 2023 se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incrementado</w:t>
            </w:r>
            <w:r>
              <w:rPr>
                <w:rFonts w:ascii="Arial MT" w:hAnsi="Arial MT"/>
                <w:spacing w:val="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tasa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neta de cobertura en el nivel</w:t>
            </w:r>
            <w:r>
              <w:rPr>
                <w:rFonts w:ascii="Arial MT" w:hAnsi="Arial MT"/>
                <w:spacing w:val="-4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primario</w:t>
            </w:r>
          </w:p>
          <w:p>
            <w:pPr>
              <w:pStyle w:val="TableParagraph"/>
              <w:rPr>
                <w:i/>
                <w:sz w:val="15"/>
              </w:rPr>
            </w:pPr>
          </w:p>
          <w:p>
            <w:pPr>
              <w:pStyle w:val="TableParagraph"/>
              <w:ind w:left="110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RI: Para el 2023, se ha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incrementado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atención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</w:t>
            </w:r>
          </w:p>
          <w:p>
            <w:pPr>
              <w:pStyle w:val="TableParagraph"/>
              <w:spacing w:line="182" w:lineRule="exact"/>
              <w:ind w:left="110" w:right="128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niños con desarrollo integral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Temprano</w:t>
            </w:r>
          </w:p>
        </w:tc>
        <w:tc>
          <w:tcPr>
            <w:tcW w:w="2693" w:type="dxa"/>
          </w:tcPr>
          <w:p>
            <w:pPr>
              <w:pStyle w:val="TableParagraph"/>
              <w:ind w:left="108" w:right="110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RI1.1 Al 2023, 50 % de padres y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madres de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familia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niños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niñas</w:t>
            </w:r>
            <w:r>
              <w:rPr>
                <w:rFonts w:ascii="Arial MT" w:hAnsi="Arial MT"/>
                <w:spacing w:val="-4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 los niveles inicial, preprimaria y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primaria,</w:t>
            </w:r>
            <w:r>
              <w:rPr>
                <w:rFonts w:ascii="Arial MT" w:hAnsi="Arial MT"/>
                <w:spacing w:val="9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inscritos</w:t>
            </w:r>
            <w:r>
              <w:rPr>
                <w:rFonts w:ascii="Arial MT" w:hAnsi="Arial MT"/>
                <w:spacing w:val="10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reciben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servicios de consejería sobre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alimentación saludable, hábitos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higiénicos y cuidados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psicoafectivos.</w:t>
            </w:r>
          </w:p>
        </w:tc>
        <w:tc>
          <w:tcPr>
            <w:tcW w:w="2695" w:type="dxa"/>
          </w:tcPr>
          <w:p>
            <w:pPr>
              <w:pStyle w:val="TableParagraph"/>
              <w:ind w:left="108" w:right="13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% de padres y/o encargados 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familia de niños y niñas de los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niveles inicial, preprimaria y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primaria, inscritos que participan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 servicios de consejería del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Programa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Acompáñame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Crecer.</w:t>
            </w:r>
          </w:p>
        </w:tc>
        <w:tc>
          <w:tcPr>
            <w:tcW w:w="3542" w:type="dxa"/>
          </w:tcPr>
          <w:p>
            <w:pPr>
              <w:pStyle w:val="TableParagraph"/>
              <w:spacing w:line="184" w:lineRule="exact"/>
              <w:ind w:left="1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Programas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de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apoyo</w:t>
            </w:r>
          </w:p>
          <w:p>
            <w:pPr>
              <w:pStyle w:val="TableParagraph"/>
              <w:rPr>
                <w:i/>
                <w:sz w:val="15"/>
              </w:rPr>
            </w:pPr>
          </w:p>
          <w:p>
            <w:pPr>
              <w:pStyle w:val="TableParagraph"/>
              <w:ind w:left="109" w:right="18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Programa Acompáñame a Crecer: consejería</w:t>
            </w:r>
            <w:r>
              <w:rPr>
                <w:rFonts w:ascii="Arial MT" w:hAnsi="Arial MT"/>
                <w:spacing w:val="-4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 padres sobre alimentación y cuidados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infantiles, en coordinación intersectorial con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otros ministerios clave: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MIDES, SESAN,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MSPAS,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MAGA.</w:t>
            </w:r>
          </w:p>
          <w:p>
            <w:pPr>
              <w:pStyle w:val="TableParagraph"/>
              <w:spacing w:before="1"/>
              <w:rPr>
                <w:i/>
                <w:sz w:val="15"/>
              </w:rPr>
            </w:pPr>
          </w:p>
          <w:p>
            <w:pPr>
              <w:pStyle w:val="TableParagraph"/>
              <w:ind w:left="1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Intervenciones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AME/GLE:</w:t>
            </w:r>
          </w:p>
          <w:p>
            <w:pPr>
              <w:pStyle w:val="TableParagraph"/>
              <w:spacing w:before="1"/>
              <w:ind w:left="109" w:right="130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A1. Centros Departamentales de Referencia y</w:t>
            </w:r>
            <w:r>
              <w:rPr>
                <w:rFonts w:ascii="Arial MT" w:hAnsi="Arial MT"/>
                <w:spacing w:val="-4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Capacitación para Educación Inicial con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enfoque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Inclusivo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Pertinencia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cultural.</w:t>
            </w:r>
          </w:p>
          <w:p>
            <w:pPr>
              <w:pStyle w:val="TableParagraph"/>
              <w:spacing w:before="11"/>
              <w:rPr>
                <w:i/>
                <w:sz w:val="14"/>
              </w:rPr>
            </w:pPr>
          </w:p>
          <w:p>
            <w:pPr>
              <w:pStyle w:val="TableParagraph"/>
              <w:spacing w:before="1"/>
              <w:ind w:left="109" w:right="10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A5.</w:t>
            </w:r>
            <w:r>
              <w:rPr>
                <w:rFonts w:ascii="Arial MT" w:hAnsi="Arial MT"/>
                <w:spacing w:val="8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Certificación</w:t>
            </w:r>
            <w:r>
              <w:rPr>
                <w:rFonts w:ascii="Arial MT" w:hAnsi="Arial MT"/>
                <w:spacing w:val="9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competencias</w:t>
            </w:r>
            <w:r>
              <w:rPr>
                <w:rFonts w:ascii="Arial MT" w:hAnsi="Arial MT"/>
                <w:spacing w:val="7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laborales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 profesionales para mantener estándares de</w:t>
            </w:r>
            <w:r>
              <w:rPr>
                <w:rFonts w:ascii="Arial MT" w:hAnsi="Arial MT"/>
                <w:spacing w:val="-4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calidad en la atención integral de la niñez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menor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4 años.</w:t>
            </w:r>
          </w:p>
        </w:tc>
        <w:tc>
          <w:tcPr>
            <w:tcW w:w="2551" w:type="dxa"/>
          </w:tcPr>
          <w:p>
            <w:pPr>
              <w:pStyle w:val="TableParagraph"/>
              <w:ind w:left="110" w:right="161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Programa Acompáñame 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crecer: alimentación y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consejería de padres sobre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cuidados infantiles, en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coordinación intersectorial con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otros ministerios clave: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MIDES,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SESAN,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MSPAS,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MAGA.</w:t>
            </w:r>
          </w:p>
        </w:tc>
      </w:tr>
      <w:tr>
        <w:trPr>
          <w:trHeight w:val="350" w:hRule="atLeast"/>
        </w:trPr>
        <w:tc>
          <w:tcPr>
            <w:tcW w:w="13751" w:type="dxa"/>
            <w:gridSpan w:val="5"/>
            <w:shd w:val="clear" w:color="auto" w:fill="BCD5ED"/>
          </w:tcPr>
          <w:p>
            <w:pPr>
              <w:pStyle w:val="TableParagraph"/>
              <w:spacing w:line="211" w:lineRule="exact" w:before="120"/>
              <w:ind w:left="1995" w:right="198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Red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2.</w:t>
            </w:r>
            <w:r>
              <w:rPr>
                <w:rFonts w:ascii="Arial" w:hAnsi="Arial"/>
                <w:b/>
                <w:spacing w:val="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Adultos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encargados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con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escaso compromiso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implicación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la educación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 sus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hijos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hijas</w:t>
            </w:r>
          </w:p>
        </w:tc>
      </w:tr>
      <w:tr>
        <w:trPr>
          <w:trHeight w:val="1473" w:hRule="atLeast"/>
        </w:trPr>
        <w:tc>
          <w:tcPr>
            <w:tcW w:w="2270" w:type="dxa"/>
          </w:tcPr>
          <w:p>
            <w:pPr>
              <w:pStyle w:val="TableParagraph"/>
              <w:spacing w:before="1"/>
              <w:ind w:left="110" w:right="26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PGG/RI: Para el año 2023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se ha incrementado la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inversión en servicios 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alimentación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escolar</w:t>
            </w:r>
          </w:p>
        </w:tc>
        <w:tc>
          <w:tcPr>
            <w:tcW w:w="2693" w:type="dxa"/>
          </w:tcPr>
          <w:p>
            <w:pPr>
              <w:pStyle w:val="TableParagraph"/>
              <w:spacing w:before="1"/>
              <w:ind w:left="108" w:right="118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RI2.1 Al 2024, el 50 % de las OPF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capacitadas sobre buenas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prácticas de alimentación y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nutrición y estrategias de apoyo al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aprendizaje de estudiantes 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entornos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híbridos.</w:t>
            </w:r>
          </w:p>
        </w:tc>
        <w:tc>
          <w:tcPr>
            <w:tcW w:w="2695" w:type="dxa"/>
          </w:tcPr>
          <w:p>
            <w:pPr>
              <w:pStyle w:val="TableParagraph"/>
              <w:spacing w:before="1"/>
              <w:ind w:left="108" w:right="17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% de OPF capacitadas sobre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buenas prácticas de alimentación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 nutrición y estrategias de apoyo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al aprendizaje de estudiantes en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entornos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híbridos.</w:t>
            </w:r>
          </w:p>
        </w:tc>
        <w:tc>
          <w:tcPr>
            <w:tcW w:w="3542" w:type="dxa"/>
          </w:tcPr>
          <w:p>
            <w:pPr>
              <w:pStyle w:val="TableParagraph"/>
              <w:spacing w:before="1"/>
              <w:ind w:left="109" w:right="1179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Programa Alimentación escolar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Programa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Gestión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educativa</w:t>
            </w:r>
          </w:p>
          <w:p>
            <w:pPr>
              <w:pStyle w:val="TableParagraph"/>
              <w:spacing w:before="3"/>
              <w:rPr>
                <w:i/>
                <w:sz w:val="15"/>
              </w:rPr>
            </w:pPr>
          </w:p>
          <w:p>
            <w:pPr>
              <w:pStyle w:val="TableParagraph"/>
              <w:ind w:left="1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Intervenciones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AME/GLE:</w:t>
            </w:r>
          </w:p>
          <w:p>
            <w:pPr>
              <w:pStyle w:val="TableParagraph"/>
              <w:spacing w:before="1"/>
              <w:ind w:left="1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A.3.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Cocinas remozadas</w:t>
            </w:r>
          </w:p>
          <w:p>
            <w:pPr>
              <w:pStyle w:val="TableParagraph"/>
              <w:spacing w:before="1"/>
              <w:ind w:left="109" w:right="504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A4. Promoción seguridad alimentaria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nutricional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–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hábitos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saludables con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OPF</w:t>
            </w:r>
          </w:p>
        </w:tc>
        <w:tc>
          <w:tcPr>
            <w:tcW w:w="2551" w:type="dxa"/>
          </w:tcPr>
          <w:p>
            <w:pPr>
              <w:pStyle w:val="TableParagraph"/>
              <w:spacing w:before="1"/>
              <w:ind w:left="110" w:right="161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Programa Servicios de Apoyo a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Familias para acompañar el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proceso educativo de los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estudiantes: aprendizaje en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entornos híbridos y mitigación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 impacto de trabajo infantil y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cuidados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educación</w:t>
            </w:r>
          </w:p>
          <w:p>
            <w:pPr>
              <w:pStyle w:val="TableParagraph"/>
              <w:spacing w:line="163" w:lineRule="exact" w:before="1"/>
              <w:ind w:left="11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escolar.</w:t>
            </w:r>
          </w:p>
        </w:tc>
      </w:tr>
    </w:tbl>
    <w:p>
      <w:pPr>
        <w:pStyle w:val="BodyText"/>
        <w:spacing w:before="8"/>
        <w:rPr>
          <w:i/>
          <w:sz w:val="26"/>
        </w:rPr>
      </w:pPr>
      <w:r>
        <w:rPr/>
        <w:pict>
          <v:shape style="position:absolute;margin-left:150.26001pt;margin-top:18.235996pt;width:442.05pt;height:10.35pt;mso-position-horizontal-relative:page;mso-position-vertical-relative:paragraph;z-index:-15562240;mso-wrap-distance-left:0;mso-wrap-distance-right:0" coordorigin="3005,365" coordsize="8841,207" path="m7448,365l3005,365,3005,571,7448,571,7448,365xm11846,365l7448,365,7448,571,11846,571,11846,365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10110" w:val="left" w:leader="none"/>
        </w:tabs>
        <w:spacing w:before="115"/>
        <w:ind w:left="4097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4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78</w:t>
      </w:r>
    </w:p>
    <w:p>
      <w:pPr>
        <w:spacing w:after="0"/>
        <w:jc w:val="left"/>
        <w:rPr>
          <w:rFonts w:ascii="Times New Roman"/>
          <w:sz w:val="18"/>
        </w:rPr>
        <w:sectPr>
          <w:pgSz w:w="15840" w:h="12240" w:orient="landscape"/>
          <w:pgMar w:top="760" w:bottom="0" w:left="1440" w:right="40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1701376">
            <wp:simplePos x="0" y="0"/>
            <wp:positionH relativeFrom="page">
              <wp:posOffset>1507819</wp:posOffset>
            </wp:positionH>
            <wp:positionV relativeFrom="page">
              <wp:posOffset>479768</wp:posOffset>
            </wp:positionV>
            <wp:extent cx="6426251" cy="7292628"/>
            <wp:effectExtent l="0" t="0" r="0" b="0"/>
            <wp:wrapNone/>
            <wp:docPr id="181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74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7292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2"/>
        <w:spacing w:before="214" w:after="15"/>
        <w:ind w:left="3317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tbl>
      <w:tblPr>
        <w:tblW w:w="0" w:type="auto"/>
        <w:jc w:val="left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0"/>
        <w:gridCol w:w="2693"/>
        <w:gridCol w:w="2695"/>
        <w:gridCol w:w="107"/>
        <w:gridCol w:w="1957"/>
        <w:gridCol w:w="1475"/>
        <w:gridCol w:w="2550"/>
      </w:tblGrid>
      <w:tr>
        <w:trPr>
          <w:trHeight w:val="332" w:hRule="atLeast"/>
        </w:trPr>
        <w:tc>
          <w:tcPr>
            <w:tcW w:w="22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D74B5"/>
          </w:tcPr>
          <w:p>
            <w:pPr>
              <w:pStyle w:val="TableParagraph"/>
              <w:spacing w:before="123"/>
              <w:ind w:left="6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Red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causal</w:t>
            </w: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D74B5"/>
          </w:tcPr>
          <w:p>
            <w:pPr>
              <w:pStyle w:val="TableParagraph"/>
              <w:spacing w:before="123"/>
              <w:ind w:left="336" w:right="306" w:firstLine="5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Resultados</w:t>
            </w:r>
            <w:r>
              <w:rPr>
                <w:rFonts w:ascii="Arial"/>
                <w:b/>
                <w:color w:val="FFFFFF"/>
                <w:spacing w:val="1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intermedios/Inmediatos</w:t>
            </w:r>
          </w:p>
        </w:tc>
        <w:tc>
          <w:tcPr>
            <w:tcW w:w="269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D74B5"/>
          </w:tcPr>
          <w:p>
            <w:pPr>
              <w:pStyle w:val="TableParagraph"/>
              <w:spacing w:before="123"/>
              <w:ind w:left="8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Indicadores</w:t>
            </w:r>
          </w:p>
        </w:tc>
        <w:tc>
          <w:tcPr>
            <w:tcW w:w="6089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D74B5"/>
          </w:tcPr>
          <w:p>
            <w:pPr>
              <w:pStyle w:val="TableParagraph"/>
              <w:spacing w:line="189" w:lineRule="exact" w:before="123"/>
              <w:ind w:left="19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Intervenciones</w:t>
            </w:r>
            <w:r>
              <w:rPr>
                <w:rFonts w:ascii="Arial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principales</w:t>
            </w:r>
          </w:p>
        </w:tc>
      </w:tr>
      <w:tr>
        <w:trPr>
          <w:trHeight w:val="326" w:hRule="atLeast"/>
        </w:trPr>
        <w:tc>
          <w:tcPr>
            <w:tcW w:w="2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D7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D7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D7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>
            <w:pPr>
              <w:pStyle w:val="TableParagraph"/>
              <w:spacing w:line="187" w:lineRule="exact" w:before="119"/>
              <w:ind w:left="1381" w:right="136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PEI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2024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>
            <w:pPr>
              <w:pStyle w:val="TableParagraph"/>
              <w:spacing w:line="187" w:lineRule="exact" w:before="119"/>
              <w:ind w:left="830" w:right="80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2025-3032</w:t>
            </w:r>
          </w:p>
        </w:tc>
      </w:tr>
      <w:tr>
        <w:trPr>
          <w:trHeight w:val="179" w:hRule="atLeast"/>
        </w:trPr>
        <w:tc>
          <w:tcPr>
            <w:tcW w:w="2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10" w:right="137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PGG: Para el año 2023 se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ha incrementado la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cobertura de seguro médico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escolar a 3 millones 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niños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8" w:right="11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RI2.2 Al 2032, el 50 % de las OPF</w:t>
            </w:r>
            <w:r>
              <w:rPr>
                <w:rFonts w:ascii="Arial MT"/>
                <w:spacing w:val="-42"/>
                <w:sz w:val="16"/>
              </w:rPr>
              <w:t> </w:t>
            </w:r>
            <w:r>
              <w:rPr>
                <w:rFonts w:ascii="Arial MT"/>
                <w:sz w:val="16"/>
              </w:rPr>
              <w:t>implementan estrategias para</w:t>
            </w:r>
            <w:r>
              <w:rPr>
                <w:rFonts w:ascii="Arial MT"/>
                <w:spacing w:val="1"/>
                <w:sz w:val="16"/>
              </w:rPr>
              <w:t> </w:t>
            </w:r>
            <w:r>
              <w:rPr>
                <w:rFonts w:ascii="Arial MT"/>
                <w:sz w:val="16"/>
              </w:rPr>
              <w:t>mitigar el impacto del trabajo</w:t>
            </w:r>
            <w:r>
              <w:rPr>
                <w:rFonts w:ascii="Arial MT"/>
                <w:spacing w:val="1"/>
                <w:sz w:val="16"/>
              </w:rPr>
              <w:t> </w:t>
            </w:r>
            <w:r>
              <w:rPr>
                <w:rFonts w:ascii="Arial MT"/>
                <w:sz w:val="16"/>
              </w:rPr>
              <w:t>infantil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y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el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trabajo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de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cuidados</w:t>
            </w:r>
          </w:p>
          <w:p>
            <w:pPr>
              <w:pStyle w:val="TableParagraph"/>
              <w:spacing w:line="182" w:lineRule="exact"/>
              <w:ind w:left="108" w:right="144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familiares en la educación escolar</w:t>
            </w:r>
            <w:r>
              <w:rPr>
                <w:rFonts w:ascii="Arial MT" w:hAnsi="Arial MT"/>
                <w:spacing w:val="-4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niños,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las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niñas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jóvenes.</w:t>
            </w:r>
          </w:p>
        </w:tc>
        <w:tc>
          <w:tcPr>
            <w:tcW w:w="2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8" w:right="160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% de OPF que implementan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estrategias de mitigación 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impacto de trabajo infantil y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trabajo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cuidados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familiares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</w:p>
          <w:p>
            <w:pPr>
              <w:pStyle w:val="TableParagraph"/>
              <w:spacing w:line="182" w:lineRule="exact"/>
              <w:ind w:left="108" w:right="159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educación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escolar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niños,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niñas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jóvenes.</w:t>
            </w:r>
          </w:p>
        </w:tc>
        <w:tc>
          <w:tcPr>
            <w:tcW w:w="10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5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00"/>
          </w:tcPr>
          <w:p>
            <w:pPr>
              <w:pStyle w:val="TableParagraph"/>
              <w:spacing w:line="159" w:lineRule="exact" w:before="1"/>
              <w:ind w:left="7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Intervenciones</w:t>
            </w:r>
            <w:r>
              <w:rPr>
                <w:rFonts w:ascii="Arial"/>
                <w:b/>
                <w:spacing w:val="-4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AME/GLE:</w:t>
            </w:r>
          </w:p>
        </w:tc>
        <w:tc>
          <w:tcPr>
            <w:tcW w:w="147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14" w:hRule="atLeast"/>
        </w:trPr>
        <w:tc>
          <w:tcPr>
            <w:tcW w:w="2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9" w:right="31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G5. Brigadas de apoyo psicosocial para</w:t>
            </w:r>
            <w:r>
              <w:rPr>
                <w:rFonts w:ascii="Arial MT"/>
                <w:spacing w:val="1"/>
                <w:sz w:val="16"/>
              </w:rPr>
              <w:t> </w:t>
            </w:r>
            <w:r>
              <w:rPr>
                <w:rFonts w:ascii="Arial MT"/>
                <w:sz w:val="16"/>
              </w:rPr>
              <w:t>estudiantes y docentes orientadas a mitigar</w:t>
            </w:r>
            <w:r>
              <w:rPr>
                <w:rFonts w:ascii="Arial MT"/>
                <w:spacing w:val="-42"/>
                <w:sz w:val="16"/>
              </w:rPr>
              <w:t> </w:t>
            </w:r>
            <w:r>
              <w:rPr>
                <w:rFonts w:ascii="Arial MT"/>
                <w:sz w:val="16"/>
              </w:rPr>
              <w:t>impacto de trabajo infantil y trabajo de</w:t>
            </w:r>
            <w:r>
              <w:rPr>
                <w:rFonts w:ascii="Arial MT"/>
                <w:spacing w:val="1"/>
                <w:sz w:val="16"/>
              </w:rPr>
              <w:t> </w:t>
            </w:r>
            <w:r>
              <w:rPr>
                <w:rFonts w:ascii="Arial MT"/>
                <w:sz w:val="16"/>
              </w:rPr>
              <w:t>cuidados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familiares</w:t>
            </w:r>
          </w:p>
        </w:tc>
        <w:tc>
          <w:tcPr>
            <w:tcW w:w="25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0" w:hRule="atLeast"/>
        </w:trPr>
        <w:tc>
          <w:tcPr>
            <w:tcW w:w="1374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</w:tcPr>
          <w:p>
            <w:pPr>
              <w:pStyle w:val="TableParagraph"/>
              <w:spacing w:line="211" w:lineRule="exact" w:before="119"/>
              <w:ind w:left="1819" w:right="180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Red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3.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Limitada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oferta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servicios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educación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calidad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poblaciones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situación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vulnerabilidad</w:t>
            </w:r>
          </w:p>
        </w:tc>
      </w:tr>
      <w:tr>
        <w:trPr>
          <w:trHeight w:val="921" w:hRule="atLeast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8" w:right="118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Al 2024, el 50 % de los edificios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escolares de educación primaria,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básicos y diversificados se habrán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acondicionados para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entornos</w:t>
            </w:r>
          </w:p>
          <w:p>
            <w:pPr>
              <w:pStyle w:val="TableParagraph"/>
              <w:spacing w:line="163" w:lineRule="exact"/>
              <w:ind w:left="108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híbridos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aprendizaje.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8" w:right="101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%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edificios</w:t>
            </w:r>
            <w:r>
              <w:rPr>
                <w:rFonts w:ascii="Arial MT" w:hAnsi="Arial MT"/>
                <w:spacing w:val="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escolares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acondicionados para servicios 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educación en entornos híbridos de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aprendizajes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niveles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primaria,</w:t>
            </w:r>
          </w:p>
          <w:p>
            <w:pPr>
              <w:pStyle w:val="TableParagraph"/>
              <w:spacing w:line="163" w:lineRule="exact"/>
              <w:ind w:left="108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básicos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diversificados.</w:t>
            </w:r>
          </w:p>
        </w:tc>
        <w:tc>
          <w:tcPr>
            <w:tcW w:w="35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13" w:right="35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Programa Adecuación 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centros escolares a entornos</w:t>
            </w:r>
            <w:r>
              <w:rPr>
                <w:rFonts w:ascii="Arial MT" w:hAnsi="Arial MT"/>
                <w:spacing w:val="-4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híbridos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aprendizaje</w:t>
            </w:r>
          </w:p>
        </w:tc>
      </w:tr>
      <w:tr>
        <w:trPr>
          <w:trHeight w:val="1103" w:hRule="atLeast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0" w:right="324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Para el año 2023 se ha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incrementado en 8,000 el</w:t>
            </w:r>
            <w:r>
              <w:rPr>
                <w:rFonts w:ascii="Arial MT" w:hAnsi="Arial MT"/>
                <w:spacing w:val="-4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número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maestros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117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Para el 2023, se ha incrementado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 un 10% el número de docentes</w:t>
            </w:r>
            <w:r>
              <w:rPr>
                <w:rFonts w:ascii="Arial MT" w:hAnsi="Arial MT"/>
                <w:spacing w:val="-4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bilingües contratados para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educación inicial en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departamentos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priorizados.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167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% de incremento de docentes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bilingües contratados para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educación inicial en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departamentos priorizados con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respecto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cantidad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docentes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</w:p>
          <w:p>
            <w:pPr>
              <w:pStyle w:val="TableParagraph"/>
              <w:spacing w:line="163" w:lineRule="exact"/>
              <w:ind w:left="10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ciclo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2021.</w:t>
            </w:r>
          </w:p>
        </w:tc>
        <w:tc>
          <w:tcPr>
            <w:tcW w:w="35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9" w:right="287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Programa Gestión docente para incremento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cobertura en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educación inicial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827" w:right="808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NA</w:t>
            </w:r>
          </w:p>
        </w:tc>
      </w:tr>
      <w:tr>
        <w:trPr>
          <w:trHeight w:val="1105" w:hRule="atLeast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8" w:right="137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RI3.2 Al 2032, se habrá avanzado</w:t>
            </w:r>
            <w:r>
              <w:rPr>
                <w:rFonts w:ascii="Arial MT" w:hAnsi="Arial MT"/>
                <w:spacing w:val="-4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un 60 % en la adecuación del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CNB de educación primaria,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básicos y diversificados para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entornos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híbridos de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aprendizaje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8" w:right="297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% de avances en la adecuación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del CNB de primaria, básicos y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diversificados para entornos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híbridos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 aprendizaje</w:t>
            </w:r>
          </w:p>
        </w:tc>
        <w:tc>
          <w:tcPr>
            <w:tcW w:w="35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  <w:shd w:fill="FFFF00" w:color="auto" w:val="clear"/>
              </w:rPr>
              <w:t>Intervenciones</w:t>
            </w:r>
            <w:r>
              <w:rPr>
                <w:rFonts w:ascii="Arial"/>
                <w:b/>
                <w:spacing w:val="-2"/>
                <w:sz w:val="16"/>
                <w:shd w:fill="FFFF00" w:color="auto" w:val="clear"/>
              </w:rPr>
              <w:t> </w:t>
            </w:r>
            <w:r>
              <w:rPr>
                <w:rFonts w:ascii="Arial"/>
                <w:b/>
                <w:sz w:val="16"/>
                <w:shd w:fill="FFFF00" w:color="auto" w:val="clear"/>
              </w:rPr>
              <w:t>AME/GLE:</w:t>
            </w:r>
          </w:p>
          <w:p>
            <w:pPr>
              <w:pStyle w:val="TableParagraph"/>
              <w:ind w:left="109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C1.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Revisión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actualización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del CNB</w:t>
            </w:r>
          </w:p>
          <w:p>
            <w:pPr>
              <w:pStyle w:val="TableParagraph"/>
              <w:spacing w:before="1"/>
              <w:ind w:left="109" w:right="384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C2. Adaptación del CNB para la respuesta</w:t>
            </w:r>
            <w:r>
              <w:rPr>
                <w:rFonts w:ascii="Arial MT" w:hAnsi="Arial MT"/>
                <w:spacing w:val="-4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educativa en situaciones de emergencia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(sociales,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naturales,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sanitarios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y/o</w:t>
            </w:r>
          </w:p>
          <w:p>
            <w:pPr>
              <w:pStyle w:val="TableParagraph"/>
              <w:spacing w:line="163" w:lineRule="exact"/>
              <w:ind w:left="109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antropogénicos)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13" w:right="121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Programa Adecuación curricular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para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entornos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híbridos</w:t>
            </w:r>
            <w:r>
              <w:rPr>
                <w:rFonts w:ascii="Arial MT" w:hAnsi="Arial MT"/>
                <w:spacing w:val="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aprendizaje</w:t>
            </w:r>
          </w:p>
        </w:tc>
      </w:tr>
      <w:tr>
        <w:trPr>
          <w:trHeight w:val="919" w:hRule="atLeast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98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Al 2024, se habrá incremento en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un 10 % el Índice de capacidades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 gestión del ciclo de la política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educativa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orientada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resultados.</w:t>
            </w:r>
            <w:r>
              <w:rPr>
                <w:rFonts w:ascii="Arial MT" w:hAnsi="Arial MT"/>
                <w:sz w:val="16"/>
                <w:vertAlign w:val="superscript"/>
              </w:rPr>
              <w:t>28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191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% de incremento de capacidades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 gestión del ciclo de la política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educativa: planificación,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presupuesto, producción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</w:p>
          <w:p>
            <w:pPr>
              <w:pStyle w:val="TableParagraph"/>
              <w:spacing w:line="163" w:lineRule="exact"/>
              <w:ind w:left="108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logística.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(Índice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efectividad)</w:t>
            </w:r>
          </w:p>
        </w:tc>
        <w:tc>
          <w:tcPr>
            <w:tcW w:w="35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378" w:right="1367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NA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9"/>
        <w:rPr>
          <w:b/>
          <w:i/>
          <w:sz w:val="25"/>
        </w:rPr>
      </w:pPr>
      <w:r>
        <w:rPr/>
        <w:pict>
          <v:rect style="position:absolute;margin-left:99.264pt;margin-top:17.672958pt;width:144.020pt;height:.600010pt;mso-position-horizontal-relative:page;mso-position-vertical-relative:paragraph;z-index:-155601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5"/>
        <w:ind w:left="545" w:right="2605" w:firstLine="0"/>
        <w:jc w:val="left"/>
        <w:rPr>
          <w:sz w:val="20"/>
        </w:rPr>
      </w:pPr>
      <w:r>
        <w:rPr>
          <w:sz w:val="20"/>
          <w:vertAlign w:val="superscript"/>
        </w:rPr>
        <w:t>28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Actualmente el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índice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ha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medido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únicamente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para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programa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alimentación,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para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dar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seguimiento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requiere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replicar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42"/>
          <w:sz w:val="20"/>
          <w:vertAlign w:val="baseline"/>
        </w:rPr>
        <w:t> </w:t>
      </w:r>
      <w:r>
        <w:rPr>
          <w:sz w:val="20"/>
          <w:vertAlign w:val="baseline"/>
        </w:rPr>
        <w:t>metodología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 la gestión completa 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MINEDUC.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  <w:r>
        <w:rPr/>
        <w:pict>
          <v:shape style="position:absolute;margin-left:150.26001pt;margin-top:15.894902pt;width:442.05pt;height:10.35pt;mso-position-horizontal-relative:page;mso-position-vertical-relative:paragraph;z-index:-15559680;mso-wrap-distance-left:0;mso-wrap-distance-right:0" coordorigin="3005,318" coordsize="8841,207" path="m7448,318l3005,318,3005,524,7448,524,7448,318xm11846,318l7448,318,7448,524,11846,524,11846,318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10293" w:val="right" w:leader="none"/>
        </w:tabs>
        <w:spacing w:before="115"/>
        <w:ind w:left="4097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79</w:t>
      </w:r>
    </w:p>
    <w:p>
      <w:pPr>
        <w:spacing w:after="0"/>
        <w:jc w:val="left"/>
        <w:rPr>
          <w:rFonts w:ascii="Times New Roman"/>
          <w:sz w:val="18"/>
        </w:rPr>
        <w:sectPr>
          <w:pgSz w:w="15840" w:h="12240" w:orient="landscape"/>
          <w:pgMar w:top="760" w:bottom="0" w:left="1440" w:right="40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702400">
            <wp:simplePos x="0" y="0"/>
            <wp:positionH relativeFrom="page">
              <wp:posOffset>1507819</wp:posOffset>
            </wp:positionH>
            <wp:positionV relativeFrom="page">
              <wp:posOffset>479768</wp:posOffset>
            </wp:positionV>
            <wp:extent cx="6426251" cy="7292628"/>
            <wp:effectExtent l="0" t="0" r="0" b="0"/>
            <wp:wrapNone/>
            <wp:docPr id="183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74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7292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spacing w:after="15"/>
        <w:ind w:left="3317"/>
      </w:pPr>
      <w:r>
        <w:rPr/>
        <w:pict>
          <v:rect style="position:absolute;margin-left:466.269989pt;margin-top:68.194382pt;width:97.92pt;height:9.24pt;mso-position-horizontal-relative:page;mso-position-vertical-relative:paragraph;z-index:-21613568" filled="true" fillcolor="#ffff00" stroked="false">
            <v:fill type="solid"/>
            <w10:wrap type="none"/>
          </v:rect>
        </w:pict>
      </w:r>
      <w:r>
        <w:rPr/>
        <w:pict>
          <v:rect style="position:absolute;margin-left:466.269989pt;margin-top:372.954376pt;width:79.08pt;height:9.24pt;mso-position-horizontal-relative:page;mso-position-vertical-relative:paragraph;z-index:-21613056" filled="true" fillcolor="#ffff00" stroked="false">
            <v:fill type="solid"/>
            <w10:wrap type="none"/>
          </v:rect>
        </w:pict>
      </w: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tbl>
      <w:tblPr>
        <w:tblW w:w="0" w:type="auto"/>
        <w:jc w:val="left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0"/>
        <w:gridCol w:w="2693"/>
        <w:gridCol w:w="2695"/>
        <w:gridCol w:w="3542"/>
        <w:gridCol w:w="2551"/>
      </w:tblGrid>
      <w:tr>
        <w:trPr>
          <w:trHeight w:val="332" w:hRule="atLeast"/>
        </w:trPr>
        <w:tc>
          <w:tcPr>
            <w:tcW w:w="22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D74B5"/>
          </w:tcPr>
          <w:p>
            <w:pPr>
              <w:pStyle w:val="TableParagraph"/>
              <w:spacing w:before="123"/>
              <w:ind w:left="6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Red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causal</w:t>
            </w: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D74B5"/>
          </w:tcPr>
          <w:p>
            <w:pPr>
              <w:pStyle w:val="TableParagraph"/>
              <w:spacing w:before="123"/>
              <w:ind w:left="336" w:right="306" w:firstLine="5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Resultados</w:t>
            </w:r>
            <w:r>
              <w:rPr>
                <w:rFonts w:ascii="Arial"/>
                <w:b/>
                <w:color w:val="FFFFFF"/>
                <w:spacing w:val="1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intermedios/Inmediatos</w:t>
            </w:r>
          </w:p>
        </w:tc>
        <w:tc>
          <w:tcPr>
            <w:tcW w:w="269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D74B5"/>
          </w:tcPr>
          <w:p>
            <w:pPr>
              <w:pStyle w:val="TableParagraph"/>
              <w:spacing w:before="123"/>
              <w:ind w:left="8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Indicadores</w:t>
            </w:r>
          </w:p>
        </w:tc>
        <w:tc>
          <w:tcPr>
            <w:tcW w:w="609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D74B5"/>
          </w:tcPr>
          <w:p>
            <w:pPr>
              <w:pStyle w:val="TableParagraph"/>
              <w:spacing w:line="189" w:lineRule="exact" w:before="123"/>
              <w:ind w:left="19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Intervenciones</w:t>
            </w:r>
            <w:r>
              <w:rPr>
                <w:rFonts w:ascii="Arial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principales</w:t>
            </w:r>
          </w:p>
        </w:tc>
      </w:tr>
      <w:tr>
        <w:trPr>
          <w:trHeight w:val="326" w:hRule="atLeast"/>
        </w:trPr>
        <w:tc>
          <w:tcPr>
            <w:tcW w:w="2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D7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D7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D7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>
            <w:pPr>
              <w:pStyle w:val="TableParagraph"/>
              <w:spacing w:line="187" w:lineRule="exact" w:before="119"/>
              <w:ind w:left="1381" w:right="137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PEI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2024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>
            <w:pPr>
              <w:pStyle w:val="TableParagraph"/>
              <w:spacing w:line="187" w:lineRule="exact" w:before="119"/>
              <w:ind w:left="8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2025-3032</w:t>
            </w:r>
          </w:p>
        </w:tc>
      </w:tr>
      <w:tr>
        <w:trPr>
          <w:trHeight w:val="1656" w:hRule="atLeast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10" w:right="18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Para el año 2023 se ha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incrementado el número de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maestros graduados 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licenciatura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8" w:right="197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Al 2023, el 80 % de los docentes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 servicio en los niveles 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educación primaria, básicos y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diversificado habrán sido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capacitados para trabajar en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entornos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híbridos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8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aprendizaje.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8" w:right="10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docentes en servicio en educación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primaria, básicos y diversificados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capacitados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entornos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híbridos.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Intervenciones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AME/GLE:</w:t>
            </w:r>
          </w:p>
          <w:p>
            <w:pPr>
              <w:pStyle w:val="TableParagraph"/>
              <w:spacing w:before="1"/>
              <w:ind w:left="109" w:right="271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C4. Formación de 7500 docentes para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incrementar sus competencias digitales y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aplicación de la innovación tecnológica para</w:t>
            </w:r>
            <w:r>
              <w:rPr>
                <w:rFonts w:ascii="Arial MT" w:hAnsi="Arial MT"/>
                <w:spacing w:val="-4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su autoformación y los procesos 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aprendizaje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 los estudiantes</w:t>
            </w:r>
          </w:p>
          <w:p>
            <w:pPr>
              <w:pStyle w:val="TableParagraph"/>
              <w:spacing w:line="183" w:lineRule="exact"/>
              <w:ind w:left="109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C5.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Sistematización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prácticas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pedagógicas</w:t>
            </w:r>
          </w:p>
          <w:p>
            <w:pPr>
              <w:pStyle w:val="TableParagraph"/>
              <w:spacing w:line="182" w:lineRule="exact"/>
              <w:ind w:left="109" w:right="19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exitosas en el modelo híbrido implementadas</w:t>
            </w:r>
            <w:r>
              <w:rPr>
                <w:rFonts w:ascii="Arial MT" w:hAnsi="Arial MT"/>
                <w:spacing w:val="-4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durante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 pandemia.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10" w:right="134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Programa Gestión docente para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aprendizaje en entornos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híbridos: primaria, básicos y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diversificados.</w:t>
            </w:r>
          </w:p>
        </w:tc>
      </w:tr>
      <w:tr>
        <w:trPr>
          <w:trHeight w:val="921" w:hRule="atLeast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8" w:right="269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RI3.5 Al 2032, se habrá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incremento en un 40 % el Índice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 capacidades de gestión del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ciclo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política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educativa</w:t>
            </w:r>
          </w:p>
          <w:p>
            <w:pPr>
              <w:pStyle w:val="TableParagraph"/>
              <w:spacing w:line="163" w:lineRule="exact"/>
              <w:ind w:left="10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orientada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a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resultados.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8" w:right="25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% de incremento en Índice 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capacidades de gestión del ciclo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 la política educativa: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planificación,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presupuesto,</w:t>
            </w:r>
          </w:p>
          <w:p>
            <w:pPr>
              <w:pStyle w:val="TableParagraph"/>
              <w:spacing w:line="163" w:lineRule="exact"/>
              <w:ind w:left="108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producción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logística.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9" w:right="66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Estudio sobre capacidades de GpR en</w:t>
            </w:r>
            <w:r>
              <w:rPr>
                <w:rFonts w:ascii="Arial MT" w:hAnsi="Arial MT"/>
                <w:spacing w:val="-4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unidades ejecutoras y direcciones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departamentales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educación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10" w:right="267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Programa Gestión del ciclo de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política educativa orientada 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resultados</w:t>
            </w:r>
          </w:p>
        </w:tc>
      </w:tr>
      <w:tr>
        <w:trPr>
          <w:trHeight w:val="350" w:hRule="atLeast"/>
        </w:trPr>
        <w:tc>
          <w:tcPr>
            <w:tcW w:w="137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D5ED"/>
          </w:tcPr>
          <w:p>
            <w:pPr>
              <w:pStyle w:val="TableParagraph"/>
              <w:spacing w:line="211" w:lineRule="exact" w:before="120"/>
              <w:ind w:left="1995" w:right="19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Red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4.</w:t>
            </w:r>
            <w:r>
              <w:rPr>
                <w:rFonts w:ascii="Arial"/>
                <w:b/>
                <w:spacing w:val="5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Familias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con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limitados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ingresos y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acceso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otros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activos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desarrollo.</w:t>
            </w:r>
          </w:p>
        </w:tc>
      </w:tr>
      <w:tr>
        <w:trPr>
          <w:trHeight w:val="2575" w:hRule="atLeast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0" w:right="190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PGG: Para el año 2023 se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ha incrementado la tasa de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cobertura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el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nivel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básico</w:t>
            </w:r>
          </w:p>
          <w:p>
            <w:pPr>
              <w:pStyle w:val="TableParagraph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110" w:right="199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PGG: Para el año 2023 se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ha incrementado la tasa de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cobertura en el nivel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diversificado</w:t>
            </w:r>
          </w:p>
          <w:p>
            <w:pPr>
              <w:pStyle w:val="TableParagraph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110" w:right="191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RI: Para el 2022, se ha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incrementado en 20.0% la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matrícula de los programas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educación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extraescolar</w:t>
            </w:r>
          </w:p>
          <w:p>
            <w:pPr>
              <w:pStyle w:val="TableParagraph"/>
              <w:spacing w:line="163" w:lineRule="exact" w:before="2"/>
              <w:ind w:left="11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de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todos</w:t>
            </w:r>
            <w:r>
              <w:rPr>
                <w:rFonts w:ascii="Arial MT"/>
                <w:spacing w:val="-2"/>
                <w:sz w:val="16"/>
              </w:rPr>
              <w:t> </w:t>
            </w:r>
            <w:r>
              <w:rPr>
                <w:rFonts w:ascii="Arial MT"/>
                <w:sz w:val="16"/>
              </w:rPr>
              <w:t>los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sectores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197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Al 2023, aumenta en un 5 % la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tasa de estudiantes en todo el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país, con respecto al valor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registrado en 2019, que terminan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su formación en el Nivel 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Educación Media-Ciclo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Diversificado, mediante los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servicios oficiales del sistema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escolar y los programas 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educación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extraescolar.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431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% de aumento en la tasa 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estudiantes que terminan su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formación en ciclo básicos,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diversificados y programas de</w:t>
            </w:r>
            <w:r>
              <w:rPr>
                <w:rFonts w:ascii="Arial MT" w:hAnsi="Arial MT"/>
                <w:spacing w:val="-4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educación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extraescolar.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103" w:hRule="atLeast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8" w:right="109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RI4.1 Al 2032, se habrá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institucionalizado un mecanismo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 coordinación intersectorial para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inserción laboral de jóvenes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inscritos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sistema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escolar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8" w:right="137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Existencia de estructura 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coordinación intersectorial estable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con participación de siguientes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ministerios: MINECO,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MAGA,</w:t>
            </w:r>
          </w:p>
          <w:p>
            <w:pPr>
              <w:pStyle w:val="TableParagraph"/>
              <w:spacing w:line="182" w:lineRule="exact"/>
              <w:ind w:left="108" w:right="556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MINTRAB, Municipalidades,</w:t>
            </w:r>
            <w:r>
              <w:rPr>
                <w:rFonts w:ascii="Arial MT"/>
                <w:spacing w:val="-42"/>
                <w:sz w:val="16"/>
              </w:rPr>
              <w:t> </w:t>
            </w:r>
            <w:r>
              <w:rPr>
                <w:rFonts w:ascii="Arial MT"/>
                <w:sz w:val="16"/>
              </w:rPr>
              <w:t>Gobierno</w:t>
            </w:r>
            <w:r>
              <w:rPr>
                <w:rFonts w:ascii="Arial MT"/>
                <w:spacing w:val="-1"/>
                <w:sz w:val="16"/>
              </w:rPr>
              <w:t> </w:t>
            </w:r>
            <w:r>
              <w:rPr>
                <w:rFonts w:ascii="Arial MT"/>
                <w:sz w:val="16"/>
              </w:rPr>
              <w:t>Abierto.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9" w:right="334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Estudios sobre estructuras de coordinación</w:t>
            </w:r>
            <w:r>
              <w:rPr>
                <w:rFonts w:ascii="Arial MT" w:hAnsi="Arial MT"/>
                <w:spacing w:val="-4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institucional y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coordinación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sectorial</w:t>
            </w:r>
          </w:p>
          <w:p>
            <w:pPr>
              <w:pStyle w:val="TableParagraph"/>
              <w:rPr>
                <w:b/>
                <w:i/>
                <w:sz w:val="15"/>
              </w:rPr>
            </w:pPr>
          </w:p>
          <w:p>
            <w:pPr>
              <w:pStyle w:val="TableParagraph"/>
              <w:spacing w:before="1"/>
              <w:ind w:left="1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Intervenciones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AME:</w:t>
            </w:r>
          </w:p>
          <w:p>
            <w:pPr>
              <w:pStyle w:val="TableParagraph"/>
              <w:spacing w:line="182" w:lineRule="exact"/>
              <w:ind w:left="109" w:right="248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A6. Entornos virtuales para facilitar la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reinserción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educativa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mediante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modalidades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10" w:right="15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Coordinación intersectorial para</w:t>
            </w:r>
            <w:r>
              <w:rPr>
                <w:rFonts w:ascii="Arial MT" w:hAnsi="Arial MT"/>
                <w:spacing w:val="-4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inserción productiva: MINECO,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MINTRAB,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MAGA.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11"/>
        </w:rPr>
      </w:pPr>
      <w:r>
        <w:rPr/>
        <w:pict>
          <v:shape style="position:absolute;margin-left:150.26001pt;margin-top:9.181933pt;width:442.05pt;height:10.35pt;mso-position-horizontal-relative:page;mso-position-vertical-relative:paragraph;z-index:-15558656;mso-wrap-distance-left:0;mso-wrap-distance-right:0" coordorigin="3005,184" coordsize="8841,207" path="m7448,184l3005,184,3005,390,7448,390,7448,184xm11846,184l7448,184,7448,390,11846,390,11846,184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10110" w:val="left" w:leader="none"/>
        </w:tabs>
        <w:spacing w:before="115"/>
        <w:ind w:left="4097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4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80</w:t>
      </w:r>
    </w:p>
    <w:p>
      <w:pPr>
        <w:spacing w:after="0"/>
        <w:jc w:val="left"/>
        <w:rPr>
          <w:rFonts w:ascii="Times New Roman"/>
          <w:sz w:val="18"/>
        </w:rPr>
        <w:sectPr>
          <w:pgSz w:w="15840" w:h="12240" w:orient="landscape"/>
          <w:pgMar w:top="760" w:bottom="0" w:left="1440" w:right="400"/>
        </w:sectPr>
      </w:pPr>
    </w:p>
    <w:p>
      <w:pPr>
        <w:pStyle w:val="BodyText"/>
        <w:rPr>
          <w:rFonts w:ascii="Times New Roman"/>
          <w:sz w:val="32"/>
        </w:rPr>
      </w:pPr>
      <w:r>
        <w:rPr/>
        <w:pict>
          <v:group style="position:absolute;margin-left:99.264pt;margin-top:37.777016pt;width:525.5pt;height:574.25pt;mso-position-horizontal-relative:page;mso-position-vertical-relative:page;z-index:-21612544" coordorigin="1985,756" coordsize="10510,11485">
            <v:shape style="position:absolute;left:2374;top:755;width:10121;height:11485" type="#_x0000_t75" stroked="false">
              <v:imagedata r:id="rId81" o:title=""/>
            </v:shape>
            <v:shape style="position:absolute;left:3005;top:10557;width:8841;height:207" coordorigin="3005,10557" coordsize="8841,207" path="m7448,10557l3005,10557,3005,10764,7448,10764,7448,10557xm11846,10557l7448,10557,7448,10764,11846,10764,11846,10557xe" filled="true" fillcolor="#5b9bd4" stroked="false">
              <v:path arrowok="t"/>
              <v:fill type="solid"/>
            </v:shape>
            <v:rect style="position:absolute;left:1985;top:9635;width:2881;height:12" filled="true" fillcolor="#000000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spacing w:after="15"/>
        <w:ind w:left="3317"/>
      </w:pPr>
      <w:r>
        <w:rPr/>
        <w:pict>
          <v:rect style="position:absolute;margin-left:466.269989pt;margin-top:87.184387pt;width:79.08pt;height:9.120pt;mso-position-horizontal-relative:page;mso-position-vertical-relative:paragraph;z-index:-21612032" filled="true" fillcolor="#ffff00" stroked="false">
            <v:fill type="solid"/>
            <w10:wrap type="none"/>
          </v:rect>
        </w:pict>
      </w: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tbl>
      <w:tblPr>
        <w:tblW w:w="0" w:type="auto"/>
        <w:jc w:val="left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0"/>
        <w:gridCol w:w="2693"/>
        <w:gridCol w:w="2695"/>
        <w:gridCol w:w="3542"/>
        <w:gridCol w:w="2551"/>
      </w:tblGrid>
      <w:tr>
        <w:trPr>
          <w:trHeight w:val="332" w:hRule="atLeast"/>
        </w:trPr>
        <w:tc>
          <w:tcPr>
            <w:tcW w:w="22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D74B5"/>
          </w:tcPr>
          <w:p>
            <w:pPr>
              <w:pStyle w:val="TableParagraph"/>
              <w:spacing w:before="123"/>
              <w:ind w:left="6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Red</w:t>
            </w:r>
            <w:r>
              <w:rPr>
                <w:rFonts w:ascii="Arial"/>
                <w:b/>
                <w:color w:val="FFFFFF"/>
                <w:spacing w:val="-1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causal</w:t>
            </w: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D74B5"/>
          </w:tcPr>
          <w:p>
            <w:pPr>
              <w:pStyle w:val="TableParagraph"/>
              <w:spacing w:before="123"/>
              <w:ind w:left="336" w:right="306" w:firstLine="5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Resultados</w:t>
            </w:r>
            <w:r>
              <w:rPr>
                <w:rFonts w:ascii="Arial"/>
                <w:b/>
                <w:color w:val="FFFFFF"/>
                <w:spacing w:val="1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intermedios/Inmediatos</w:t>
            </w:r>
          </w:p>
        </w:tc>
        <w:tc>
          <w:tcPr>
            <w:tcW w:w="269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D74B5"/>
          </w:tcPr>
          <w:p>
            <w:pPr>
              <w:pStyle w:val="TableParagraph"/>
              <w:spacing w:before="123"/>
              <w:ind w:left="8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Indicadores</w:t>
            </w:r>
          </w:p>
        </w:tc>
        <w:tc>
          <w:tcPr>
            <w:tcW w:w="609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D74B5"/>
          </w:tcPr>
          <w:p>
            <w:pPr>
              <w:pStyle w:val="TableParagraph"/>
              <w:spacing w:line="189" w:lineRule="exact" w:before="123"/>
              <w:ind w:left="19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Intervenciones</w:t>
            </w:r>
            <w:r>
              <w:rPr>
                <w:rFonts w:ascii="Arial"/>
                <w:b/>
                <w:color w:val="FFFFFF"/>
                <w:spacing w:val="-5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principales</w:t>
            </w:r>
          </w:p>
        </w:tc>
      </w:tr>
      <w:tr>
        <w:trPr>
          <w:trHeight w:val="326" w:hRule="atLeast"/>
        </w:trPr>
        <w:tc>
          <w:tcPr>
            <w:tcW w:w="22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D7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D7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D7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>
            <w:pPr>
              <w:pStyle w:val="TableParagraph"/>
              <w:spacing w:line="187" w:lineRule="exact" w:before="119"/>
              <w:ind w:left="1381" w:right="137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PEI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2024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>
            <w:pPr>
              <w:pStyle w:val="TableParagraph"/>
              <w:spacing w:line="187" w:lineRule="exact" w:before="119"/>
              <w:ind w:left="8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2025-3032</w:t>
            </w:r>
          </w:p>
        </w:tc>
      </w:tr>
      <w:tr>
        <w:trPr>
          <w:trHeight w:val="369" w:hRule="atLeast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108" w:right="216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extraescolar y jóvenes migrantes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retornados</w:t>
            </w:r>
            <w:r>
              <w:rPr>
                <w:rFonts w:ascii="Arial MT" w:hAnsi="Arial MT"/>
                <w:sz w:val="16"/>
                <w:vertAlign w:val="superscript"/>
              </w:rPr>
              <w:t>29</w:t>
            </w:r>
            <w:r>
              <w:rPr>
                <w:rFonts w:ascii="Arial MT" w:hAnsi="Arial MT"/>
                <w:sz w:val="16"/>
                <w:vertAlign w:val="baseline"/>
              </w:rPr>
              <w:t>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109" w:right="64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educación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extraescolar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alternativa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-4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flexible.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835" w:hRule="atLeast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138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RI4.2 Al 2032, se ha duplicado el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número de estudiantes graduados</w:t>
            </w:r>
            <w:r>
              <w:rPr>
                <w:rFonts w:ascii="Arial MT" w:hAnsi="Arial MT"/>
                <w:spacing w:val="-4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 jóvenes retornados que logran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su inserción en el mercado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laboral.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262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No. de estudiantes y jóvenes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migrantes retornados insertados</w:t>
            </w:r>
            <w:r>
              <w:rPr>
                <w:rFonts w:ascii="Arial MT" w:hAnsi="Arial MT"/>
                <w:spacing w:val="-4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mercado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laboral.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10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Intervenciones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AME:</w:t>
            </w:r>
          </w:p>
          <w:p>
            <w:pPr>
              <w:pStyle w:val="TableParagraph"/>
              <w:spacing w:before="1"/>
              <w:ind w:left="109" w:right="480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G1. Certificación de competencias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ocupacionales de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población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migrante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-4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retornada</w:t>
            </w:r>
          </w:p>
          <w:p>
            <w:pPr>
              <w:pStyle w:val="TableParagraph"/>
              <w:spacing w:before="1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109" w:right="129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G2. Paquete de materiales de divulgación 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implementación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 mecanismos</w:t>
            </w:r>
            <w:r>
              <w:rPr>
                <w:rFonts w:ascii="Arial MT" w:hAnsi="Arial MT"/>
                <w:spacing w:val="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reinserción educativa de migrantes retornados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(subsistema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escolar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subsistema</w:t>
            </w:r>
          </w:p>
          <w:p>
            <w:pPr>
              <w:pStyle w:val="TableParagraph"/>
              <w:spacing w:line="162" w:lineRule="exact"/>
              <w:ind w:left="1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extraescolar)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21" w:hRule="atLeast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10" w:right="119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PGG: Para el año 2023 se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ha incrementado la cantidad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 becas escolares para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estudiantes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del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nivel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básico</w:t>
            </w:r>
          </w:p>
          <w:p>
            <w:pPr>
              <w:pStyle w:val="TableParagraph"/>
              <w:spacing w:line="163" w:lineRule="exact" w:before="1"/>
              <w:ind w:left="11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y</w:t>
            </w:r>
            <w:r>
              <w:rPr>
                <w:rFonts w:ascii="Arial MT"/>
                <w:spacing w:val="-3"/>
                <w:sz w:val="16"/>
              </w:rPr>
              <w:t> </w:t>
            </w:r>
            <w:r>
              <w:rPr>
                <w:rFonts w:ascii="Arial MT"/>
                <w:sz w:val="16"/>
              </w:rPr>
              <w:t>diversificado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8" w:right="15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RI4.3 Al 2024, se habrá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incremento en un 25 % el número</w:t>
            </w:r>
            <w:r>
              <w:rPr>
                <w:rFonts w:ascii="Arial MT" w:hAnsi="Arial MT"/>
                <w:spacing w:val="-4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 becas otorgadas a estudiantes</w:t>
            </w:r>
            <w:r>
              <w:rPr>
                <w:rFonts w:ascii="Arial MT" w:hAnsi="Arial MT"/>
                <w:spacing w:val="-4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ciclos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básicos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-6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diversificados.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8" w:right="167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% de incremento de estudiantes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 ciclo básico y diversificados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beneficiados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con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becas</w:t>
            </w:r>
            <w:r>
              <w:rPr>
                <w:rFonts w:ascii="Arial MT" w:hAnsi="Arial MT"/>
                <w:spacing w:val="-4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escolares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Programa</w:t>
            </w:r>
            <w:r>
              <w:rPr>
                <w:rFonts w:ascii="Arial MT"/>
                <w:spacing w:val="-5"/>
                <w:sz w:val="16"/>
              </w:rPr>
              <w:t> </w:t>
            </w:r>
            <w:r>
              <w:rPr>
                <w:rFonts w:ascii="Arial MT"/>
                <w:sz w:val="16"/>
              </w:rPr>
              <w:t>de</w:t>
            </w:r>
            <w:r>
              <w:rPr>
                <w:rFonts w:ascii="Arial MT"/>
                <w:spacing w:val="-4"/>
                <w:sz w:val="16"/>
              </w:rPr>
              <w:t> </w:t>
            </w:r>
            <w:r>
              <w:rPr>
                <w:rFonts w:ascii="Arial MT"/>
                <w:sz w:val="16"/>
              </w:rPr>
              <w:t>Becas escolares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288" w:hRule="atLeast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8" w:right="225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RI4.3 Al 2032, se habrá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incrementado en un 50 % el uso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 las remesas familiares para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financiar los servicios educativos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 niños, niñas y jóvenes de las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familias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situación de</w:t>
            </w:r>
          </w:p>
          <w:p>
            <w:pPr>
              <w:pStyle w:val="TableParagraph"/>
              <w:spacing w:line="163" w:lineRule="exact"/>
              <w:ind w:left="108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vulnerabilidad.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8" w:right="164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% de incremento en el uso de las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remesas familiares para el costeo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 servicios educativos de niños,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niñas y jóvenes de familias en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situación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vulnerabilidad.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NA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288" w:hRule="atLeast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313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RI4.5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Al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2032,</w:t>
            </w:r>
            <w:r>
              <w:rPr>
                <w:rFonts w:ascii="Arial MT" w:hAnsi="Arial MT"/>
                <w:spacing w:val="-5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se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habrá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logrado</w:t>
            </w:r>
            <w:r>
              <w:rPr>
                <w:rFonts w:ascii="Arial MT" w:hAnsi="Arial MT"/>
                <w:spacing w:val="-4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un 80 % de cobertura de los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servicios de telefonía celular e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internet en todo el territorio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nacional,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gracias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Alianza</w:t>
            </w:r>
          </w:p>
          <w:p>
            <w:pPr>
              <w:pStyle w:val="TableParagraph"/>
              <w:spacing w:line="182" w:lineRule="exact"/>
              <w:ind w:left="108" w:right="598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Pública Privada MINEDUC-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empresas</w:t>
            </w:r>
            <w:r>
              <w:rPr>
                <w:rFonts w:ascii="Arial MT" w:hAnsi="Arial MT"/>
                <w:spacing w:val="-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3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telefonía.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8" w:right="360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% de cobertura de servicios de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telefonía celular e internet en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territorio</w:t>
            </w:r>
            <w:r>
              <w:rPr>
                <w:rFonts w:ascii="Arial MT" w:hAnsi="Arial MT"/>
                <w:spacing w:val="-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nacional.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3" w:lineRule="exact"/>
              <w:ind w:left="1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NA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0" w:right="365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Programa Alianza Público-</w:t>
            </w:r>
            <w:r>
              <w:rPr>
                <w:rFonts w:ascii="Arial MT" w:hAnsi="Arial MT"/>
                <w:spacing w:val="1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Privado para la Conectividad</w:t>
            </w:r>
            <w:r>
              <w:rPr>
                <w:rFonts w:ascii="Arial MT" w:hAnsi="Arial MT"/>
                <w:spacing w:val="-42"/>
                <w:sz w:val="16"/>
              </w:rPr>
              <w:t> </w:t>
            </w:r>
            <w:r>
              <w:rPr>
                <w:rFonts w:ascii="Arial MT" w:hAnsi="Arial MT"/>
                <w:sz w:val="16"/>
              </w:rPr>
              <w:t>Educativa</w:t>
            </w:r>
          </w:p>
        </w:tc>
      </w:tr>
    </w:tbl>
    <w:p>
      <w:pPr>
        <w:pStyle w:val="BodyText"/>
        <w:rPr>
          <w:b/>
          <w:i/>
          <w:sz w:val="32"/>
        </w:rPr>
      </w:pPr>
    </w:p>
    <w:p>
      <w:pPr>
        <w:pStyle w:val="BodyText"/>
        <w:spacing w:before="10"/>
        <w:rPr>
          <w:b/>
          <w:i/>
          <w:sz w:val="30"/>
        </w:rPr>
      </w:pPr>
    </w:p>
    <w:p>
      <w:pPr>
        <w:spacing w:before="0"/>
        <w:ind w:left="545" w:right="2605" w:firstLine="0"/>
        <w:jc w:val="left"/>
        <w:rPr>
          <w:sz w:val="20"/>
        </w:rPr>
      </w:pPr>
      <w:r>
        <w:rPr>
          <w:sz w:val="20"/>
          <w:vertAlign w:val="superscript"/>
        </w:rPr>
        <w:t>29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anexo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10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incorpora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documento: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Análisis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las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Migraciones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Guatemala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y la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propuesta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prevención.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Anexo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11</w:t>
      </w:r>
      <w:r>
        <w:rPr>
          <w:spacing w:val="-42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muestra la estrategia 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atención a retornados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para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la reinserción al sistema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educativo.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tabs>
          <w:tab w:pos="10293" w:val="right" w:leader="none"/>
        </w:tabs>
        <w:spacing w:before="93"/>
        <w:ind w:left="4097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81</w:t>
      </w:r>
    </w:p>
    <w:p>
      <w:pPr>
        <w:spacing w:after="0"/>
        <w:jc w:val="left"/>
        <w:rPr>
          <w:rFonts w:ascii="Times New Roman"/>
          <w:sz w:val="18"/>
        </w:rPr>
        <w:sectPr>
          <w:pgSz w:w="15840" w:h="12240" w:orient="landscape"/>
          <w:pgMar w:top="760" w:bottom="0" w:left="1440" w:right="40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705984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18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335" w:right="1832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Heading1"/>
        <w:numPr>
          <w:ilvl w:val="2"/>
          <w:numId w:val="17"/>
        </w:numPr>
        <w:tabs>
          <w:tab w:pos="994" w:val="left" w:leader="none"/>
        </w:tabs>
        <w:spacing w:line="240" w:lineRule="auto" w:before="173" w:after="0"/>
        <w:ind w:left="994" w:right="0" w:hanging="852"/>
        <w:jc w:val="left"/>
        <w:rPr>
          <w:color w:val="1F3863"/>
        </w:rPr>
      </w:pPr>
      <w:bookmarkStart w:name="_bookmark87" w:id="131"/>
      <w:bookmarkEnd w:id="131"/>
      <w:r>
        <w:rPr>
          <w:b w:val="0"/>
        </w:rPr>
      </w:r>
      <w:bookmarkStart w:name="_bookmark87" w:id="132"/>
      <w:bookmarkEnd w:id="132"/>
      <w:r>
        <w:rPr>
          <w:color w:val="1F3863"/>
        </w:rPr>
        <w:t>Cal</w:t>
      </w:r>
      <w:r>
        <w:rPr>
          <w:color w:val="1F3863"/>
        </w:rPr>
        <w:t>idad</w:t>
      </w:r>
      <w:r>
        <w:rPr>
          <w:color w:val="1F3863"/>
          <w:spacing w:val="-13"/>
        </w:rPr>
        <w:t> </w:t>
      </w:r>
      <w:r>
        <w:rPr>
          <w:color w:val="1F3863"/>
        </w:rPr>
        <w:t>Educativa</w:t>
      </w:r>
    </w:p>
    <w:p>
      <w:pPr>
        <w:pStyle w:val="BodyText"/>
        <w:rPr>
          <w:b/>
        </w:rPr>
      </w:pPr>
    </w:p>
    <w:p>
      <w:pPr>
        <w:pStyle w:val="BodyText"/>
        <w:ind w:left="142" w:right="638"/>
        <w:jc w:val="both"/>
      </w:pPr>
      <w:r>
        <w:rPr/>
        <w:t>El Mineduc establece que la Calidad Educativa debe ser científica, crítica, participativa,</w:t>
      </w:r>
      <w:r>
        <w:rPr>
          <w:spacing w:val="1"/>
        </w:rPr>
        <w:t> </w:t>
      </w:r>
      <w:r>
        <w:rPr/>
        <w:t>democrática y dinámica y que, para avanzar en ello, es necesario viabilizar y regular el</w:t>
      </w:r>
      <w:r>
        <w:rPr>
          <w:spacing w:val="1"/>
        </w:rPr>
        <w:t> </w:t>
      </w:r>
      <w:r>
        <w:rPr/>
        <w:t>desarrollo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procesos</w:t>
      </w:r>
      <w:r>
        <w:rPr>
          <w:spacing w:val="-9"/>
        </w:rPr>
        <w:t> </w:t>
      </w:r>
      <w:r>
        <w:rPr/>
        <w:t>esenciales</w:t>
      </w:r>
      <w:r>
        <w:rPr>
          <w:spacing w:val="-10"/>
        </w:rPr>
        <w:t> </w:t>
      </w:r>
      <w:r>
        <w:rPr/>
        <w:t>tales</w:t>
      </w:r>
      <w:r>
        <w:rPr>
          <w:spacing w:val="-7"/>
        </w:rPr>
        <w:t> </w:t>
      </w:r>
      <w:r>
        <w:rPr/>
        <w:t>como:</w:t>
      </w:r>
      <w:r>
        <w:rPr>
          <w:spacing w:val="-5"/>
        </w:rPr>
        <w:t> </w:t>
      </w:r>
      <w:r>
        <w:rPr/>
        <w:t>la</w:t>
      </w:r>
      <w:r>
        <w:rPr>
          <w:spacing w:val="-9"/>
        </w:rPr>
        <w:t> </w:t>
      </w:r>
      <w:r>
        <w:rPr/>
        <w:t>planificación,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evaluación,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seguimiento</w:t>
      </w:r>
      <w:r>
        <w:rPr>
          <w:spacing w:val="-52"/>
        </w:rPr>
        <w:t> </w:t>
      </w:r>
      <w:r>
        <w:rPr/>
        <w:t>y supervisión de los programas educativos.</w:t>
      </w:r>
      <w:r>
        <w:rPr>
          <w:spacing w:val="1"/>
        </w:rPr>
        <w:t> </w:t>
      </w:r>
      <w:r>
        <w:rPr/>
        <w:t>Todo esto implica un proceso complejo y para</w:t>
      </w:r>
      <w:r>
        <w:rPr>
          <w:spacing w:val="1"/>
        </w:rPr>
        <w:t> </w:t>
      </w:r>
      <w:r>
        <w:rPr/>
        <w:t>lograrlo, se organizan en cinco líneas estratégicas que se alinean a fin de alcanzar los</w:t>
      </w:r>
      <w:r>
        <w:rPr>
          <w:spacing w:val="1"/>
        </w:rPr>
        <w:t> </w:t>
      </w:r>
      <w:r>
        <w:rPr/>
        <w:t>resultados esperados. Estas líneas son: la transformación curricular, la educación inclusiva,</w:t>
      </w:r>
      <w:r>
        <w:rPr>
          <w:spacing w:val="-52"/>
        </w:rPr>
        <w:t> </w:t>
      </w:r>
      <w:r>
        <w:rPr/>
        <w:t>fortalecimiento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nivel</w:t>
      </w:r>
      <w:r>
        <w:rPr>
          <w:spacing w:val="-5"/>
        </w:rPr>
        <w:t> </w:t>
      </w:r>
      <w:r>
        <w:rPr/>
        <w:t>medio,</w:t>
      </w:r>
      <w:r>
        <w:rPr>
          <w:spacing w:val="-2"/>
        </w:rPr>
        <w:t> </w:t>
      </w:r>
      <w:r>
        <w:rPr/>
        <w:t>la innovación</w:t>
      </w:r>
      <w:r>
        <w:rPr>
          <w:spacing w:val="-2"/>
        </w:rPr>
        <w:t> </w:t>
      </w:r>
      <w:r>
        <w:rPr/>
        <w:t>tecnológica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formación</w:t>
      </w:r>
      <w:r>
        <w:rPr>
          <w:spacing w:val="-1"/>
        </w:rPr>
        <w:t> </w:t>
      </w:r>
      <w:r>
        <w:rPr/>
        <w:t>docente.</w:t>
      </w:r>
    </w:p>
    <w:p>
      <w:pPr>
        <w:pStyle w:val="BodyText"/>
        <w:spacing w:before="1"/>
      </w:pPr>
    </w:p>
    <w:p>
      <w:pPr>
        <w:pStyle w:val="BodyText"/>
        <w:spacing w:before="1"/>
        <w:ind w:left="142" w:right="633"/>
        <w:jc w:val="both"/>
      </w:pPr>
      <w:r>
        <w:rPr/>
        <w:t>A</w:t>
      </w:r>
      <w:r>
        <w:rPr>
          <w:spacing w:val="-4"/>
        </w:rPr>
        <w:t> </w:t>
      </w:r>
      <w:r>
        <w:rPr/>
        <w:t>estas</w:t>
      </w:r>
      <w:r>
        <w:rPr>
          <w:spacing w:val="-4"/>
        </w:rPr>
        <w:t> </w:t>
      </w:r>
      <w:r>
        <w:rPr/>
        <w:t>líneas</w:t>
      </w:r>
      <w:r>
        <w:rPr>
          <w:spacing w:val="-6"/>
        </w:rPr>
        <w:t> </w:t>
      </w:r>
      <w:r>
        <w:rPr/>
        <w:t>estratégicas,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vincula</w:t>
      </w:r>
      <w:r>
        <w:rPr>
          <w:spacing w:val="-6"/>
        </w:rPr>
        <w:t> </w:t>
      </w:r>
      <w:r>
        <w:rPr/>
        <w:t>la</w:t>
      </w:r>
      <w:r>
        <w:rPr>
          <w:spacing w:val="-3"/>
        </w:rPr>
        <w:t> </w:t>
      </w:r>
      <w:r>
        <w:rPr/>
        <w:t>meta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PGG</w:t>
      </w:r>
      <w:r>
        <w:rPr>
          <w:spacing w:val="-4"/>
        </w:rPr>
        <w:t> </w:t>
      </w:r>
      <w:r>
        <w:rPr/>
        <w:t>2020-2024</w:t>
      </w:r>
      <w:r>
        <w:rPr>
          <w:spacing w:val="-3"/>
        </w:rPr>
        <w:t> </w:t>
      </w:r>
      <w:r>
        <w:rPr/>
        <w:t>sobre</w:t>
      </w:r>
      <w:r>
        <w:rPr>
          <w:spacing w:val="-5"/>
        </w:rPr>
        <w:t> </w:t>
      </w:r>
      <w:r>
        <w:rPr/>
        <w:t>el</w:t>
      </w:r>
      <w:r>
        <w:rPr>
          <w:spacing w:val="-2"/>
        </w:rPr>
        <w:t> </w:t>
      </w:r>
      <w:r>
        <w:rPr/>
        <w:t>incremento</w:t>
      </w:r>
      <w:r>
        <w:rPr>
          <w:spacing w:val="-5"/>
        </w:rPr>
        <w:t> </w:t>
      </w:r>
      <w:r>
        <w:rPr/>
        <w:t>del</w:t>
      </w:r>
      <w:r>
        <w:rPr>
          <w:spacing w:val="-52"/>
        </w:rPr>
        <w:t> </w:t>
      </w:r>
      <w:r>
        <w:rPr/>
        <w:t>número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maestros</w:t>
      </w:r>
      <w:r>
        <w:rPr>
          <w:spacing w:val="-8"/>
        </w:rPr>
        <w:t> </w:t>
      </w:r>
      <w:r>
        <w:rPr/>
        <w:t>graduados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licenciatura,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está</w:t>
      </w:r>
      <w:r>
        <w:rPr>
          <w:spacing w:val="-12"/>
        </w:rPr>
        <w:t> </w:t>
      </w:r>
      <w:r>
        <w:rPr/>
        <w:t>directamente</w:t>
      </w:r>
      <w:r>
        <w:rPr>
          <w:spacing w:val="-11"/>
        </w:rPr>
        <w:t> </w:t>
      </w:r>
      <w:r>
        <w:rPr/>
        <w:t>relacionada</w:t>
      </w:r>
      <w:r>
        <w:rPr>
          <w:spacing w:val="-11"/>
        </w:rPr>
        <w:t> </w:t>
      </w:r>
      <w:r>
        <w:rPr/>
        <w:t>con</w:t>
      </w:r>
      <w:r>
        <w:rPr>
          <w:spacing w:val="-9"/>
        </w:rPr>
        <w:t> </w:t>
      </w:r>
      <w:r>
        <w:rPr/>
        <w:t>dos</w:t>
      </w:r>
      <w:r>
        <w:rPr>
          <w:spacing w:val="-52"/>
        </w:rPr>
        <w:t> </w:t>
      </w:r>
      <w:r>
        <w:rPr/>
        <w:t>resultados estratégicos de desarrollo referentes al incremento de los niveles de lecto –</w:t>
      </w:r>
      <w:r>
        <w:rPr>
          <w:spacing w:val="1"/>
        </w:rPr>
        <w:t> </w:t>
      </w:r>
      <w:r>
        <w:rPr/>
        <w:t>escritura y matemáticas, en niños de primaria y adolescentes del nivel básico, así como, a</w:t>
      </w:r>
      <w:r>
        <w:rPr>
          <w:spacing w:val="1"/>
        </w:rPr>
        <w:t> </w:t>
      </w:r>
      <w:r>
        <w:rPr/>
        <w:t>un resultado institucional sobre el incremento de la tasa de promoción de estudiantes de</w:t>
      </w:r>
      <w:r>
        <w:rPr>
          <w:spacing w:val="1"/>
        </w:rPr>
        <w:t> </w:t>
      </w:r>
      <w:r>
        <w:rPr/>
        <w:t>nivel</w:t>
      </w:r>
      <w:r>
        <w:rPr>
          <w:spacing w:val="-1"/>
        </w:rPr>
        <w:t> </w:t>
      </w:r>
      <w:r>
        <w:rPr/>
        <w:t>medio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sector</w:t>
      </w:r>
      <w:r>
        <w:rPr>
          <w:spacing w:val="-2"/>
        </w:rPr>
        <w:t> </w:t>
      </w:r>
      <w:r>
        <w:rPr/>
        <w:t>oficial.</w:t>
      </w:r>
    </w:p>
    <w:p>
      <w:pPr>
        <w:spacing w:line="219" w:lineRule="exact" w:before="1"/>
        <w:ind w:left="1332" w:right="1832" w:firstLine="0"/>
        <w:jc w:val="center"/>
        <w:rPr>
          <w:sz w:val="18"/>
        </w:rPr>
      </w:pPr>
      <w:bookmarkStart w:name="_bookmark88" w:id="133"/>
      <w:bookmarkEnd w:id="133"/>
      <w:r>
        <w:rPr/>
      </w:r>
      <w:r>
        <w:rPr>
          <w:color w:val="2E5395"/>
          <w:sz w:val="18"/>
        </w:rPr>
        <w:t>Ilustración</w:t>
      </w:r>
      <w:r>
        <w:rPr>
          <w:color w:val="2E5395"/>
          <w:spacing w:val="-8"/>
          <w:sz w:val="18"/>
        </w:rPr>
        <w:t> </w:t>
      </w:r>
      <w:r>
        <w:rPr>
          <w:color w:val="2E5395"/>
          <w:sz w:val="18"/>
        </w:rPr>
        <w:t>33</w:t>
      </w:r>
    </w:p>
    <w:p>
      <w:pPr>
        <w:spacing w:line="219" w:lineRule="exact" w:before="0"/>
        <w:ind w:left="1336" w:right="183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Líneas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Estratégicas,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Metas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Resultados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Estratégicos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relacionados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Calidad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Educativa</w:t>
      </w: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3"/>
        <w:gridCol w:w="3109"/>
        <w:gridCol w:w="1210"/>
        <w:gridCol w:w="959"/>
        <w:gridCol w:w="712"/>
        <w:gridCol w:w="814"/>
        <w:gridCol w:w="703"/>
      </w:tblGrid>
      <w:tr>
        <w:trPr>
          <w:trHeight w:val="373" w:hRule="atLeast"/>
        </w:trPr>
        <w:tc>
          <w:tcPr>
            <w:tcW w:w="1443" w:type="dxa"/>
            <w:tcBorders>
              <w:bottom w:val="single" w:sz="8" w:space="0" w:color="FFFFFF"/>
            </w:tcBorders>
            <w:shd w:val="clear" w:color="auto" w:fill="2F5395"/>
          </w:tcPr>
          <w:p>
            <w:pPr>
              <w:pStyle w:val="TableParagraph"/>
              <w:spacing w:before="96"/>
              <w:ind w:left="127"/>
              <w:rPr>
                <w:rFonts w:ascii="Calibri Light" w:hAnsi="Calibri Light"/>
                <w:sz w:val="15"/>
              </w:rPr>
            </w:pPr>
            <w:r>
              <w:rPr>
                <w:rFonts w:ascii="Calibri Light" w:hAnsi="Calibri Light"/>
                <w:color w:val="FFFFFF"/>
                <w:spacing w:val="-2"/>
                <w:w w:val="120"/>
                <w:sz w:val="15"/>
              </w:rPr>
              <w:t>Línea</w:t>
            </w:r>
            <w:r>
              <w:rPr>
                <w:rFonts w:ascii="Calibri Light" w:hAnsi="Calibri Light"/>
                <w:color w:val="FFFFFF"/>
                <w:spacing w:val="-5"/>
                <w:w w:val="120"/>
                <w:sz w:val="15"/>
              </w:rPr>
              <w:t> </w:t>
            </w:r>
            <w:r>
              <w:rPr>
                <w:rFonts w:ascii="Calibri Light" w:hAnsi="Calibri Light"/>
                <w:color w:val="FFFFFF"/>
                <w:spacing w:val="-2"/>
                <w:w w:val="120"/>
                <w:sz w:val="15"/>
              </w:rPr>
              <w:t>Estratégica</w:t>
            </w:r>
          </w:p>
        </w:tc>
        <w:tc>
          <w:tcPr>
            <w:tcW w:w="3109" w:type="dxa"/>
            <w:tcBorders>
              <w:bottom w:val="single" w:sz="8" w:space="0" w:color="B4C5E7"/>
            </w:tcBorders>
            <w:shd w:val="clear" w:color="auto" w:fill="2F5395"/>
          </w:tcPr>
          <w:p>
            <w:pPr>
              <w:pStyle w:val="TableParagraph"/>
              <w:spacing w:before="96"/>
              <w:ind w:left="1174" w:right="1165"/>
              <w:jc w:val="center"/>
              <w:rPr>
                <w:rFonts w:ascii="Calibri Light"/>
                <w:sz w:val="15"/>
              </w:rPr>
            </w:pPr>
            <w:r>
              <w:rPr>
                <w:rFonts w:ascii="Calibri Light"/>
                <w:color w:val="FFFFFF"/>
                <w:w w:val="120"/>
                <w:sz w:val="15"/>
              </w:rPr>
              <w:t>Resultado</w:t>
            </w:r>
          </w:p>
        </w:tc>
        <w:tc>
          <w:tcPr>
            <w:tcW w:w="1210" w:type="dxa"/>
            <w:tcBorders>
              <w:bottom w:val="single" w:sz="8" w:space="0" w:color="B4C5E7"/>
            </w:tcBorders>
            <w:shd w:val="clear" w:color="auto" w:fill="2F5395"/>
          </w:tcPr>
          <w:p>
            <w:pPr>
              <w:pStyle w:val="TableParagraph"/>
              <w:spacing w:before="96"/>
              <w:ind w:left="270"/>
              <w:rPr>
                <w:rFonts w:ascii="Calibri Light"/>
                <w:sz w:val="15"/>
              </w:rPr>
            </w:pPr>
            <w:r>
              <w:rPr>
                <w:rFonts w:ascii="Calibri Light"/>
                <w:color w:val="FFFFFF"/>
                <w:w w:val="120"/>
                <w:sz w:val="15"/>
              </w:rPr>
              <w:t>Indicador</w:t>
            </w:r>
          </w:p>
        </w:tc>
        <w:tc>
          <w:tcPr>
            <w:tcW w:w="959" w:type="dxa"/>
            <w:tcBorders>
              <w:bottom w:val="single" w:sz="8" w:space="0" w:color="B4C5E7"/>
            </w:tcBorders>
            <w:shd w:val="clear" w:color="auto" w:fill="2F5395"/>
          </w:tcPr>
          <w:p>
            <w:pPr>
              <w:pStyle w:val="TableParagraph"/>
              <w:spacing w:before="2"/>
              <w:ind w:left="25" w:right="22"/>
              <w:jc w:val="center"/>
              <w:rPr>
                <w:rFonts w:ascii="Calibri Light" w:hAnsi="Calibri Light"/>
                <w:sz w:val="15"/>
              </w:rPr>
            </w:pPr>
            <w:r>
              <w:rPr>
                <w:rFonts w:ascii="Calibri Light" w:hAnsi="Calibri Light"/>
                <w:color w:val="FFFFFF"/>
                <w:w w:val="120"/>
                <w:sz w:val="15"/>
              </w:rPr>
              <w:t>Línea</w:t>
            </w:r>
            <w:r>
              <w:rPr>
                <w:rFonts w:ascii="Calibri Light" w:hAnsi="Calibri Light"/>
                <w:color w:val="FFFFFF"/>
                <w:spacing w:val="-10"/>
                <w:w w:val="120"/>
                <w:sz w:val="15"/>
              </w:rPr>
              <w:t> </w:t>
            </w:r>
            <w:r>
              <w:rPr>
                <w:rFonts w:ascii="Calibri Light" w:hAnsi="Calibri Light"/>
                <w:color w:val="FFFFFF"/>
                <w:w w:val="120"/>
                <w:sz w:val="15"/>
              </w:rPr>
              <w:t>de</w:t>
            </w:r>
          </w:p>
          <w:p>
            <w:pPr>
              <w:pStyle w:val="TableParagraph"/>
              <w:spacing w:line="164" w:lineRule="exact" w:before="5"/>
              <w:ind w:left="25" w:right="24"/>
              <w:jc w:val="center"/>
              <w:rPr>
                <w:rFonts w:ascii="Calibri Light"/>
                <w:sz w:val="15"/>
              </w:rPr>
            </w:pPr>
            <w:r>
              <w:rPr>
                <w:rFonts w:ascii="Calibri Light"/>
                <w:color w:val="FFFFFF"/>
                <w:w w:val="120"/>
                <w:sz w:val="15"/>
              </w:rPr>
              <w:t>base</w:t>
            </w:r>
          </w:p>
        </w:tc>
        <w:tc>
          <w:tcPr>
            <w:tcW w:w="712" w:type="dxa"/>
            <w:tcBorders>
              <w:bottom w:val="single" w:sz="8" w:space="0" w:color="B4C5E7"/>
            </w:tcBorders>
            <w:shd w:val="clear" w:color="auto" w:fill="2F5395"/>
          </w:tcPr>
          <w:p>
            <w:pPr>
              <w:pStyle w:val="TableParagraph"/>
              <w:spacing w:before="2"/>
              <w:ind w:left="209"/>
              <w:rPr>
                <w:rFonts w:ascii="Calibri Light" w:hAnsi="Calibri Light"/>
                <w:sz w:val="15"/>
              </w:rPr>
            </w:pPr>
            <w:r>
              <w:rPr>
                <w:rFonts w:ascii="Calibri Light" w:hAnsi="Calibri Light"/>
                <w:color w:val="FFFFFF"/>
                <w:w w:val="120"/>
                <w:sz w:val="15"/>
              </w:rPr>
              <w:t>Año</w:t>
            </w:r>
          </w:p>
          <w:p>
            <w:pPr>
              <w:pStyle w:val="TableParagraph"/>
              <w:spacing w:line="164" w:lineRule="exact" w:before="5"/>
              <w:ind w:left="186"/>
              <w:rPr>
                <w:rFonts w:ascii="Calibri Light"/>
                <w:sz w:val="15"/>
              </w:rPr>
            </w:pPr>
            <w:r>
              <w:rPr>
                <w:rFonts w:ascii="Calibri Light"/>
                <w:color w:val="FFFFFF"/>
                <w:w w:val="120"/>
                <w:sz w:val="15"/>
              </w:rPr>
              <w:t>base</w:t>
            </w:r>
          </w:p>
        </w:tc>
        <w:tc>
          <w:tcPr>
            <w:tcW w:w="814" w:type="dxa"/>
            <w:tcBorders>
              <w:bottom w:val="single" w:sz="8" w:space="0" w:color="B4C5E7"/>
            </w:tcBorders>
            <w:shd w:val="clear" w:color="auto" w:fill="2F5395"/>
          </w:tcPr>
          <w:p>
            <w:pPr>
              <w:pStyle w:val="TableParagraph"/>
              <w:spacing w:before="96"/>
              <w:ind w:left="189" w:right="189"/>
              <w:jc w:val="center"/>
              <w:rPr>
                <w:rFonts w:ascii="Calibri Light"/>
                <w:sz w:val="15"/>
              </w:rPr>
            </w:pPr>
            <w:r>
              <w:rPr>
                <w:rFonts w:ascii="Calibri Light"/>
                <w:color w:val="FFFFFF"/>
                <w:w w:val="120"/>
                <w:sz w:val="15"/>
              </w:rPr>
              <w:t>Meta</w:t>
            </w:r>
          </w:p>
        </w:tc>
        <w:tc>
          <w:tcPr>
            <w:tcW w:w="703" w:type="dxa"/>
            <w:tcBorders>
              <w:bottom w:val="single" w:sz="8" w:space="0" w:color="B4C5E7"/>
            </w:tcBorders>
            <w:shd w:val="clear" w:color="auto" w:fill="2F5395"/>
          </w:tcPr>
          <w:p>
            <w:pPr>
              <w:pStyle w:val="TableParagraph"/>
              <w:spacing w:before="2"/>
              <w:ind w:left="205"/>
              <w:rPr>
                <w:rFonts w:ascii="Calibri Light" w:hAnsi="Calibri Light"/>
                <w:sz w:val="15"/>
              </w:rPr>
            </w:pPr>
            <w:r>
              <w:rPr>
                <w:rFonts w:ascii="Calibri Light" w:hAnsi="Calibri Light"/>
                <w:color w:val="FFFFFF"/>
                <w:w w:val="120"/>
                <w:sz w:val="15"/>
              </w:rPr>
              <w:t>Año</w:t>
            </w:r>
          </w:p>
          <w:p>
            <w:pPr>
              <w:pStyle w:val="TableParagraph"/>
              <w:spacing w:line="164" w:lineRule="exact" w:before="5"/>
              <w:ind w:left="159"/>
              <w:rPr>
                <w:rFonts w:ascii="Calibri Light"/>
                <w:sz w:val="15"/>
              </w:rPr>
            </w:pPr>
            <w:r>
              <w:rPr>
                <w:rFonts w:ascii="Calibri Light"/>
                <w:color w:val="FFFFFF"/>
                <w:w w:val="120"/>
                <w:sz w:val="15"/>
              </w:rPr>
              <w:t>Meta</w:t>
            </w:r>
          </w:p>
        </w:tc>
      </w:tr>
      <w:tr>
        <w:trPr>
          <w:trHeight w:val="884" w:hRule="atLeast"/>
        </w:trPr>
        <w:tc>
          <w:tcPr>
            <w:tcW w:w="1443" w:type="dxa"/>
            <w:vMerge w:val="restart"/>
            <w:tcBorders>
              <w:top w:val="single" w:sz="8" w:space="0" w:color="FFFFFF"/>
            </w:tcBorders>
            <w:shd w:val="clear" w:color="auto" w:fill="B4C5E7"/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95"/>
              <w:ind w:left="43" w:right="106"/>
              <w:rPr>
                <w:rFonts w:ascii="Calibri Light"/>
                <w:sz w:val="12"/>
              </w:rPr>
            </w:pPr>
            <w:r>
              <w:rPr>
                <w:rFonts w:ascii="Calibri Light"/>
                <w:w w:val="115"/>
                <w:sz w:val="12"/>
              </w:rPr>
              <w:t>Calidad</w:t>
            </w:r>
            <w:r>
              <w:rPr>
                <w:rFonts w:ascii="Calibri Light"/>
                <w:spacing w:val="-5"/>
                <w:w w:val="115"/>
                <w:sz w:val="12"/>
              </w:rPr>
              <w:t> </w:t>
            </w:r>
            <w:r>
              <w:rPr>
                <w:rFonts w:ascii="Calibri Light"/>
                <w:w w:val="115"/>
                <w:sz w:val="12"/>
              </w:rPr>
              <w:t>Educativa</w:t>
            </w:r>
            <w:r>
              <w:rPr>
                <w:rFonts w:ascii="Calibri Light"/>
                <w:spacing w:val="-4"/>
                <w:w w:val="115"/>
                <w:sz w:val="12"/>
              </w:rPr>
              <w:t> </w:t>
            </w:r>
            <w:r>
              <w:rPr>
                <w:rFonts w:ascii="Calibri Light"/>
                <w:w w:val="115"/>
                <w:sz w:val="12"/>
              </w:rPr>
              <w:t>en</w:t>
            </w:r>
            <w:r>
              <w:rPr>
                <w:rFonts w:ascii="Calibri Light"/>
                <w:spacing w:val="-4"/>
                <w:w w:val="115"/>
                <w:sz w:val="12"/>
              </w:rPr>
              <w:t> </w:t>
            </w:r>
            <w:r>
              <w:rPr>
                <w:rFonts w:ascii="Calibri Light"/>
                <w:w w:val="115"/>
                <w:sz w:val="12"/>
              </w:rPr>
              <w:t>el</w:t>
            </w:r>
            <w:r>
              <w:rPr>
                <w:rFonts w:ascii="Calibri Light"/>
                <w:spacing w:val="-28"/>
                <w:w w:val="115"/>
                <w:sz w:val="12"/>
              </w:rPr>
              <w:t> </w:t>
            </w:r>
            <w:r>
              <w:rPr>
                <w:rFonts w:ascii="Calibri Light"/>
                <w:w w:val="115"/>
                <w:sz w:val="12"/>
              </w:rPr>
              <w:t>Aula</w:t>
            </w:r>
          </w:p>
        </w:tc>
        <w:tc>
          <w:tcPr>
            <w:tcW w:w="3109" w:type="dxa"/>
            <w:shd w:val="clear" w:color="auto" w:fill="B4C5E7"/>
          </w:tcPr>
          <w:p>
            <w:pPr>
              <w:pStyle w:val="TableParagraph"/>
              <w:spacing w:line="242" w:lineRule="auto"/>
              <w:ind w:left="43" w:right="121"/>
              <w:rPr>
                <w:rFonts w:ascii="Calibri Light" w:hAnsi="Calibri Light"/>
                <w:sz w:val="12"/>
              </w:rPr>
            </w:pPr>
            <w:r>
              <w:rPr>
                <w:rFonts w:ascii="Calibri Light" w:hAnsi="Calibri Light"/>
                <w:w w:val="115"/>
                <w:sz w:val="12"/>
              </w:rPr>
              <w:t>RED:</w:t>
            </w:r>
            <w:r>
              <w:rPr>
                <w:rFonts w:ascii="Calibri Light" w:hAnsi="Calibri Light"/>
                <w:spacing w:val="2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Para</w:t>
            </w:r>
            <w:r>
              <w:rPr>
                <w:rFonts w:ascii="Calibri Light" w:hAnsi="Calibri Light"/>
                <w:spacing w:val="2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el</w:t>
            </w:r>
            <w:r>
              <w:rPr>
                <w:rFonts w:ascii="Calibri Light" w:hAnsi="Calibri Light"/>
                <w:spacing w:val="1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2024,</w:t>
            </w:r>
            <w:r>
              <w:rPr>
                <w:rFonts w:ascii="Calibri Light" w:hAnsi="Calibri Light"/>
                <w:spacing w:val="1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se incrementó</w:t>
            </w:r>
            <w:r>
              <w:rPr>
                <w:rFonts w:ascii="Calibri Light" w:hAnsi="Calibri Light"/>
                <w:spacing w:val="2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en 4.6</w:t>
            </w:r>
            <w:r>
              <w:rPr>
                <w:rFonts w:ascii="Calibri Light" w:hAnsi="Calibri Light"/>
                <w:spacing w:val="1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puntos</w:t>
            </w:r>
            <w:r>
              <w:rPr>
                <w:rFonts w:ascii="Calibri Light" w:hAnsi="Calibri Light"/>
                <w:spacing w:val="1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porcentuales</w:t>
            </w:r>
            <w:r>
              <w:rPr>
                <w:rFonts w:ascii="Calibri Light" w:hAnsi="Calibri Light"/>
                <w:spacing w:val="2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la población</w:t>
            </w:r>
            <w:r>
              <w:rPr>
                <w:rFonts w:ascii="Calibri Light" w:hAnsi="Calibri Light"/>
                <w:spacing w:val="1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que</w:t>
            </w:r>
            <w:r>
              <w:rPr>
                <w:rFonts w:ascii="Calibri Light" w:hAnsi="Calibri Light"/>
                <w:spacing w:val="2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alcanza</w:t>
            </w:r>
            <w:r>
              <w:rPr>
                <w:rFonts w:ascii="Calibri Light" w:hAnsi="Calibri Light"/>
                <w:spacing w:val="1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el nivel</w:t>
            </w:r>
            <w:r>
              <w:rPr>
                <w:rFonts w:ascii="Calibri Light" w:hAnsi="Calibri Light"/>
                <w:spacing w:val="2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de</w:t>
            </w:r>
            <w:r>
              <w:rPr>
                <w:rFonts w:ascii="Calibri Light" w:hAnsi="Calibri Light"/>
                <w:spacing w:val="1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lectura</w:t>
            </w:r>
            <w:r>
              <w:rPr>
                <w:rFonts w:ascii="Calibri Light" w:hAnsi="Calibri Light"/>
                <w:spacing w:val="2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y</w:t>
            </w:r>
            <w:r>
              <w:rPr>
                <w:rFonts w:ascii="Calibri Light" w:hAnsi="Calibri Light"/>
                <w:spacing w:val="3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el</w:t>
            </w:r>
            <w:r>
              <w:rPr>
                <w:rFonts w:ascii="Calibri Light" w:hAnsi="Calibri Light"/>
                <w:spacing w:val="2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nivel</w:t>
            </w:r>
            <w:r>
              <w:rPr>
                <w:rFonts w:ascii="Calibri Light" w:hAnsi="Calibri Light"/>
                <w:spacing w:val="2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de</w:t>
            </w:r>
            <w:r>
              <w:rPr>
                <w:rFonts w:ascii="Calibri Light" w:hAnsi="Calibri Light"/>
                <w:spacing w:val="1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matemática</w:t>
            </w:r>
            <w:r>
              <w:rPr>
                <w:rFonts w:ascii="Calibri Light" w:hAnsi="Calibri Light"/>
                <w:spacing w:val="1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en</w:t>
            </w:r>
            <w:r>
              <w:rPr>
                <w:rFonts w:ascii="Calibri Light" w:hAnsi="Calibri Light"/>
                <w:spacing w:val="3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niños</w:t>
            </w:r>
            <w:r>
              <w:rPr>
                <w:rFonts w:ascii="Calibri Light" w:hAnsi="Calibri Light"/>
                <w:spacing w:val="2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y</w:t>
            </w:r>
            <w:r>
              <w:rPr>
                <w:rFonts w:ascii="Calibri Light" w:hAnsi="Calibri Light"/>
                <w:spacing w:val="2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niñas</w:t>
            </w:r>
            <w:r>
              <w:rPr>
                <w:rFonts w:ascii="Calibri Light" w:hAnsi="Calibri Light"/>
                <w:spacing w:val="2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del</w:t>
            </w:r>
            <w:r>
              <w:rPr>
                <w:rFonts w:ascii="Calibri Light" w:hAnsi="Calibri Light"/>
                <w:spacing w:val="-29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sexto grado</w:t>
            </w:r>
            <w:r>
              <w:rPr>
                <w:rFonts w:ascii="Calibri Light" w:hAnsi="Calibri Light"/>
                <w:spacing w:val="-1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del nivel</w:t>
            </w:r>
            <w:r>
              <w:rPr>
                <w:rFonts w:ascii="Calibri Light" w:hAnsi="Calibri Light"/>
                <w:spacing w:val="1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primario</w:t>
            </w:r>
          </w:p>
        </w:tc>
        <w:tc>
          <w:tcPr>
            <w:tcW w:w="1210" w:type="dxa"/>
            <w:shd w:val="clear" w:color="auto" w:fill="B4C5E7"/>
          </w:tcPr>
          <w:p>
            <w:pPr>
              <w:pStyle w:val="TableParagraph"/>
              <w:spacing w:line="261" w:lineRule="auto"/>
              <w:ind w:left="41" w:right="49"/>
              <w:rPr>
                <w:sz w:val="12"/>
              </w:rPr>
            </w:pPr>
            <w:r>
              <w:rPr>
                <w:w w:val="115"/>
                <w:sz w:val="12"/>
              </w:rPr>
              <w:t>Población que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alcanza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el</w:t>
            </w:r>
            <w:r>
              <w:rPr>
                <w:spacing w:val="2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nivel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de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logro en lectura del</w:t>
            </w:r>
            <w:r>
              <w:rPr>
                <w:spacing w:val="-29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del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sexto</w:t>
            </w:r>
            <w:r>
              <w:rPr>
                <w:spacing w:val="2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grado</w:t>
            </w:r>
            <w:r>
              <w:rPr>
                <w:spacing w:val="3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del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nivel primario</w:t>
            </w:r>
          </w:p>
        </w:tc>
        <w:tc>
          <w:tcPr>
            <w:tcW w:w="959" w:type="dxa"/>
            <w:shd w:val="clear" w:color="auto" w:fill="B4C5E7"/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74"/>
              <w:ind w:left="25" w:right="24"/>
              <w:jc w:val="center"/>
              <w:rPr>
                <w:rFonts w:ascii="Calibri Light"/>
                <w:sz w:val="12"/>
              </w:rPr>
            </w:pPr>
            <w:r>
              <w:rPr>
                <w:rFonts w:ascii="Calibri Light"/>
                <w:w w:val="115"/>
                <w:sz w:val="12"/>
              </w:rPr>
              <w:t>40.40%</w:t>
            </w:r>
            <w:r>
              <w:rPr>
                <w:rFonts w:ascii="Calibri Light"/>
                <w:spacing w:val="3"/>
                <w:w w:val="115"/>
                <w:sz w:val="12"/>
              </w:rPr>
              <w:t> </w:t>
            </w:r>
            <w:r>
              <w:rPr>
                <w:rFonts w:ascii="Calibri Light"/>
                <w:w w:val="115"/>
                <w:sz w:val="12"/>
              </w:rPr>
              <w:t>Lectura</w:t>
            </w:r>
          </w:p>
          <w:p>
            <w:pPr>
              <w:pStyle w:val="TableParagraph"/>
              <w:spacing w:before="1"/>
              <w:ind w:left="25" w:right="24"/>
              <w:jc w:val="center"/>
              <w:rPr>
                <w:rFonts w:ascii="Calibri Light"/>
                <w:sz w:val="12"/>
              </w:rPr>
            </w:pPr>
            <w:r>
              <w:rPr>
                <w:rFonts w:ascii="Calibri Light"/>
                <w:w w:val="115"/>
                <w:sz w:val="12"/>
              </w:rPr>
              <w:t>44.47%</w:t>
            </w:r>
          </w:p>
          <w:p>
            <w:pPr>
              <w:pStyle w:val="TableParagraph"/>
              <w:spacing w:before="2"/>
              <w:ind w:left="25" w:right="24"/>
              <w:jc w:val="center"/>
              <w:rPr>
                <w:rFonts w:ascii="Calibri Light" w:hAnsi="Calibri Light"/>
                <w:sz w:val="12"/>
              </w:rPr>
            </w:pPr>
            <w:r>
              <w:rPr>
                <w:rFonts w:ascii="Calibri Light" w:hAnsi="Calibri Light"/>
                <w:w w:val="115"/>
                <w:sz w:val="12"/>
              </w:rPr>
              <w:t>Matemáticas</w:t>
            </w:r>
          </w:p>
        </w:tc>
        <w:tc>
          <w:tcPr>
            <w:tcW w:w="712" w:type="dxa"/>
            <w:shd w:val="clear" w:color="auto" w:fill="B4C5E7"/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75"/>
              <w:ind w:left="29" w:right="30"/>
              <w:jc w:val="center"/>
              <w:rPr>
                <w:rFonts w:ascii="Calibri Light"/>
                <w:sz w:val="12"/>
              </w:rPr>
            </w:pPr>
            <w:r>
              <w:rPr>
                <w:rFonts w:ascii="Calibri Light"/>
                <w:w w:val="115"/>
                <w:sz w:val="12"/>
              </w:rPr>
              <w:t>2014</w:t>
            </w:r>
          </w:p>
        </w:tc>
        <w:tc>
          <w:tcPr>
            <w:tcW w:w="814" w:type="dxa"/>
            <w:shd w:val="clear" w:color="auto" w:fill="B4C5E7"/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74"/>
              <w:ind w:left="39" w:right="38" w:hanging="1"/>
              <w:jc w:val="center"/>
              <w:rPr>
                <w:rFonts w:ascii="Calibri Light" w:hAnsi="Calibri Light"/>
                <w:sz w:val="12"/>
              </w:rPr>
            </w:pPr>
            <w:r>
              <w:rPr>
                <w:rFonts w:ascii="Calibri Light" w:hAnsi="Calibri Light"/>
                <w:w w:val="115"/>
                <w:sz w:val="12"/>
              </w:rPr>
              <w:t>lectura</w:t>
            </w:r>
            <w:r>
              <w:rPr>
                <w:rFonts w:ascii="Calibri Light" w:hAnsi="Calibri Light"/>
                <w:spacing w:val="1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45%</w:t>
            </w:r>
            <w:r>
              <w:rPr>
                <w:rFonts w:ascii="Calibri Light" w:hAnsi="Calibri Light"/>
                <w:spacing w:val="1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matemáticas</w:t>
            </w:r>
            <w:r>
              <w:rPr>
                <w:rFonts w:ascii="Calibri Light" w:hAnsi="Calibri Light"/>
                <w:spacing w:val="-29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48%</w:t>
            </w:r>
          </w:p>
        </w:tc>
        <w:tc>
          <w:tcPr>
            <w:tcW w:w="703" w:type="dxa"/>
            <w:shd w:val="clear" w:color="auto" w:fill="B4C5E7"/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75"/>
              <w:ind w:left="171" w:right="168"/>
              <w:jc w:val="center"/>
              <w:rPr>
                <w:rFonts w:ascii="Calibri Light"/>
                <w:sz w:val="12"/>
              </w:rPr>
            </w:pPr>
            <w:r>
              <w:rPr>
                <w:rFonts w:ascii="Calibri Light"/>
                <w:w w:val="115"/>
                <w:sz w:val="12"/>
              </w:rPr>
              <w:t>2024</w:t>
            </w:r>
          </w:p>
        </w:tc>
      </w:tr>
      <w:tr>
        <w:trPr>
          <w:trHeight w:val="1203" w:hRule="atLeast"/>
        </w:trPr>
        <w:tc>
          <w:tcPr>
            <w:tcW w:w="1443" w:type="dxa"/>
            <w:vMerge/>
            <w:tcBorders>
              <w:top w:val="nil"/>
            </w:tcBorders>
            <w:shd w:val="clear" w:color="auto" w:fill="B4C5E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9" w:type="dxa"/>
            <w:shd w:val="clear" w:color="auto" w:fill="D9E0F1"/>
          </w:tcPr>
          <w:p>
            <w:pPr>
              <w:pStyle w:val="TableParagraph"/>
              <w:ind w:left="43" w:right="121"/>
              <w:rPr>
                <w:rFonts w:ascii="Calibri Light" w:hAnsi="Calibri Light"/>
                <w:sz w:val="12"/>
              </w:rPr>
            </w:pPr>
            <w:r>
              <w:rPr>
                <w:rFonts w:ascii="Calibri Light" w:hAnsi="Calibri Light"/>
                <w:w w:val="115"/>
                <w:sz w:val="12"/>
              </w:rPr>
              <w:t>RED:</w:t>
            </w:r>
            <w:r>
              <w:rPr>
                <w:rFonts w:ascii="Calibri Light" w:hAnsi="Calibri Light"/>
                <w:spacing w:val="2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Para</w:t>
            </w:r>
            <w:r>
              <w:rPr>
                <w:rFonts w:ascii="Calibri Light" w:hAnsi="Calibri Light"/>
                <w:spacing w:val="1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el</w:t>
            </w:r>
            <w:r>
              <w:rPr>
                <w:rFonts w:ascii="Calibri Light" w:hAnsi="Calibri Light"/>
                <w:spacing w:val="1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2024, se incrementó</w:t>
            </w:r>
            <w:r>
              <w:rPr>
                <w:rFonts w:ascii="Calibri Light" w:hAnsi="Calibri Light"/>
                <w:spacing w:val="2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en 5</w:t>
            </w:r>
            <w:r>
              <w:rPr>
                <w:rFonts w:ascii="Calibri Light" w:hAnsi="Calibri Light"/>
                <w:spacing w:val="2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puntos</w:t>
            </w:r>
            <w:r>
              <w:rPr>
                <w:rFonts w:ascii="Calibri Light" w:hAnsi="Calibri Light"/>
                <w:spacing w:val="1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porcentuales</w:t>
            </w:r>
            <w:r>
              <w:rPr>
                <w:rFonts w:ascii="Calibri Light" w:hAnsi="Calibri Light"/>
                <w:spacing w:val="2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la población</w:t>
            </w:r>
            <w:r>
              <w:rPr>
                <w:rFonts w:ascii="Calibri Light" w:hAnsi="Calibri Light"/>
                <w:spacing w:val="1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que</w:t>
            </w:r>
            <w:r>
              <w:rPr>
                <w:rFonts w:ascii="Calibri Light" w:hAnsi="Calibri Light"/>
                <w:spacing w:val="2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alcanza el</w:t>
            </w:r>
            <w:r>
              <w:rPr>
                <w:rFonts w:ascii="Calibri Light" w:hAnsi="Calibri Light"/>
                <w:spacing w:val="1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nivel</w:t>
            </w:r>
            <w:r>
              <w:rPr>
                <w:rFonts w:ascii="Calibri Light" w:hAnsi="Calibri Light"/>
                <w:spacing w:val="2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de</w:t>
            </w:r>
            <w:r>
              <w:rPr>
                <w:rFonts w:ascii="Calibri Light" w:hAnsi="Calibri Light"/>
                <w:spacing w:val="1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lectura</w:t>
            </w:r>
            <w:r>
              <w:rPr>
                <w:rFonts w:ascii="Calibri Light" w:hAnsi="Calibri Light"/>
                <w:spacing w:val="3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y</w:t>
            </w:r>
            <w:r>
              <w:rPr>
                <w:rFonts w:ascii="Calibri Light" w:hAnsi="Calibri Light"/>
                <w:spacing w:val="4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de</w:t>
            </w:r>
            <w:r>
              <w:rPr>
                <w:rFonts w:ascii="Calibri Light" w:hAnsi="Calibri Light"/>
                <w:spacing w:val="1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matemática</w:t>
            </w:r>
            <w:r>
              <w:rPr>
                <w:rFonts w:ascii="Calibri Light" w:hAnsi="Calibri Light"/>
                <w:spacing w:val="3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en</w:t>
            </w:r>
            <w:r>
              <w:rPr>
                <w:rFonts w:ascii="Calibri Light" w:hAnsi="Calibri Light"/>
                <w:spacing w:val="1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jóvenes</w:t>
            </w:r>
            <w:r>
              <w:rPr>
                <w:rFonts w:ascii="Calibri Light" w:hAnsi="Calibri Light"/>
                <w:spacing w:val="4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del</w:t>
            </w:r>
            <w:r>
              <w:rPr>
                <w:rFonts w:ascii="Calibri Light" w:hAnsi="Calibri Light"/>
                <w:spacing w:val="3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tercer</w:t>
            </w:r>
            <w:r>
              <w:rPr>
                <w:rFonts w:ascii="Calibri Light" w:hAnsi="Calibri Light"/>
                <w:spacing w:val="5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grado</w:t>
            </w:r>
            <w:r>
              <w:rPr>
                <w:rFonts w:ascii="Calibri Light" w:hAnsi="Calibri Light"/>
                <w:spacing w:val="-28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de ciclo básico</w:t>
            </w:r>
            <w:r>
              <w:rPr>
                <w:rFonts w:ascii="Calibri Light" w:hAnsi="Calibri Light"/>
                <w:spacing w:val="-1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del</w:t>
            </w:r>
            <w:r>
              <w:rPr>
                <w:rFonts w:ascii="Calibri Light" w:hAnsi="Calibri Light"/>
                <w:spacing w:val="1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nivel medio</w:t>
            </w:r>
          </w:p>
        </w:tc>
        <w:tc>
          <w:tcPr>
            <w:tcW w:w="1210" w:type="dxa"/>
            <w:shd w:val="clear" w:color="auto" w:fill="D9E0F1"/>
          </w:tcPr>
          <w:p>
            <w:pPr>
              <w:pStyle w:val="TableParagraph"/>
              <w:spacing w:line="261" w:lineRule="auto"/>
              <w:ind w:left="41" w:right="121"/>
              <w:rPr>
                <w:sz w:val="12"/>
              </w:rPr>
            </w:pPr>
            <w:r>
              <w:rPr>
                <w:w w:val="115"/>
                <w:sz w:val="12"/>
              </w:rPr>
              <w:t>Población que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alcanza el nivel de</w:t>
            </w:r>
            <w:r>
              <w:rPr>
                <w:spacing w:val="-29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logro esperado en</w:t>
            </w:r>
            <w:r>
              <w:rPr>
                <w:spacing w:val="-29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matemática en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niños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y</w:t>
            </w:r>
            <w:r>
              <w:rPr>
                <w:spacing w:val="2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niñas del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sexto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grado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del</w:t>
            </w:r>
            <w:r>
              <w:rPr>
                <w:spacing w:val="1"/>
                <w:w w:val="115"/>
                <w:sz w:val="12"/>
              </w:rPr>
              <w:t> </w:t>
            </w:r>
            <w:r>
              <w:rPr>
                <w:w w:val="115"/>
                <w:sz w:val="12"/>
              </w:rPr>
              <w:t>nivel primario</w:t>
            </w:r>
          </w:p>
        </w:tc>
        <w:tc>
          <w:tcPr>
            <w:tcW w:w="959" w:type="dxa"/>
            <w:shd w:val="clear" w:color="auto" w:fill="D9E0F1"/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87"/>
              <w:ind w:left="25" w:right="22"/>
              <w:jc w:val="center"/>
              <w:rPr>
                <w:rFonts w:ascii="Calibri Light"/>
                <w:sz w:val="12"/>
              </w:rPr>
            </w:pPr>
            <w:r>
              <w:rPr>
                <w:rFonts w:ascii="Calibri Light"/>
                <w:w w:val="115"/>
                <w:sz w:val="12"/>
              </w:rPr>
              <w:t>15%</w:t>
            </w:r>
            <w:r>
              <w:rPr>
                <w:rFonts w:ascii="Calibri Light"/>
                <w:spacing w:val="2"/>
                <w:w w:val="115"/>
                <w:sz w:val="12"/>
              </w:rPr>
              <w:t> </w:t>
            </w:r>
            <w:r>
              <w:rPr>
                <w:rFonts w:ascii="Calibri Light"/>
                <w:w w:val="115"/>
                <w:sz w:val="12"/>
              </w:rPr>
              <w:t>Lectura</w:t>
            </w:r>
          </w:p>
          <w:p>
            <w:pPr>
              <w:pStyle w:val="TableParagraph"/>
              <w:spacing w:before="2"/>
              <w:ind w:left="25" w:right="22"/>
              <w:jc w:val="center"/>
              <w:rPr>
                <w:rFonts w:ascii="Calibri Light"/>
                <w:sz w:val="12"/>
              </w:rPr>
            </w:pPr>
            <w:r>
              <w:rPr>
                <w:rFonts w:ascii="Calibri Light"/>
                <w:w w:val="115"/>
                <w:sz w:val="12"/>
              </w:rPr>
              <w:t>18%</w:t>
            </w:r>
          </w:p>
          <w:p>
            <w:pPr>
              <w:pStyle w:val="TableParagraph"/>
              <w:spacing w:before="2"/>
              <w:ind w:left="25" w:right="23"/>
              <w:jc w:val="center"/>
              <w:rPr>
                <w:rFonts w:ascii="Calibri Light" w:hAnsi="Calibri Light"/>
                <w:sz w:val="12"/>
              </w:rPr>
            </w:pPr>
            <w:r>
              <w:rPr>
                <w:rFonts w:ascii="Calibri Light" w:hAnsi="Calibri Light"/>
                <w:w w:val="115"/>
                <w:sz w:val="12"/>
              </w:rPr>
              <w:t>Matemática</w:t>
            </w:r>
          </w:p>
        </w:tc>
        <w:tc>
          <w:tcPr>
            <w:tcW w:w="712" w:type="dxa"/>
            <w:shd w:val="clear" w:color="auto" w:fill="D9E0F1"/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89"/>
              <w:ind w:left="29" w:right="30"/>
              <w:jc w:val="center"/>
              <w:rPr>
                <w:rFonts w:ascii="Calibri Light"/>
                <w:sz w:val="12"/>
              </w:rPr>
            </w:pPr>
            <w:r>
              <w:rPr>
                <w:rFonts w:ascii="Calibri Light"/>
                <w:w w:val="115"/>
                <w:sz w:val="12"/>
              </w:rPr>
              <w:t>2013</w:t>
            </w:r>
          </w:p>
        </w:tc>
        <w:tc>
          <w:tcPr>
            <w:tcW w:w="814" w:type="dxa"/>
            <w:shd w:val="clear" w:color="auto" w:fill="D9E0F1"/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rPr>
                <w:i/>
                <w:sz w:val="13"/>
              </w:rPr>
            </w:pPr>
          </w:p>
          <w:p>
            <w:pPr>
              <w:pStyle w:val="TableParagraph"/>
              <w:spacing w:before="1"/>
              <w:ind w:left="280" w:right="96" w:hanging="178"/>
              <w:rPr>
                <w:rFonts w:ascii="Calibri Light"/>
                <w:sz w:val="12"/>
              </w:rPr>
            </w:pPr>
            <w:r>
              <w:rPr>
                <w:rFonts w:ascii="Calibri Light"/>
                <w:w w:val="115"/>
                <w:sz w:val="12"/>
              </w:rPr>
              <w:t>Lectura en</w:t>
            </w:r>
            <w:r>
              <w:rPr>
                <w:rFonts w:ascii="Calibri Light"/>
                <w:spacing w:val="-29"/>
                <w:w w:val="115"/>
                <w:sz w:val="12"/>
              </w:rPr>
              <w:t> </w:t>
            </w:r>
            <w:r>
              <w:rPr>
                <w:rFonts w:ascii="Calibri Light"/>
                <w:w w:val="115"/>
                <w:sz w:val="12"/>
              </w:rPr>
              <w:t>20%</w:t>
            </w:r>
          </w:p>
          <w:p>
            <w:pPr>
              <w:pStyle w:val="TableParagraph"/>
              <w:spacing w:before="3"/>
              <w:ind w:left="231" w:right="54" w:hanging="170"/>
              <w:rPr>
                <w:rFonts w:ascii="Calibri Light" w:hAnsi="Calibri Light"/>
                <w:sz w:val="12"/>
              </w:rPr>
            </w:pPr>
            <w:r>
              <w:rPr>
                <w:rFonts w:ascii="Calibri Light" w:hAnsi="Calibri Light"/>
                <w:w w:val="115"/>
                <w:sz w:val="12"/>
              </w:rPr>
              <w:t>Matemática</w:t>
            </w:r>
            <w:r>
              <w:rPr>
                <w:rFonts w:ascii="Calibri Light" w:hAnsi="Calibri Light"/>
                <w:spacing w:val="-29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a 21%</w:t>
            </w:r>
          </w:p>
        </w:tc>
        <w:tc>
          <w:tcPr>
            <w:tcW w:w="703" w:type="dxa"/>
            <w:shd w:val="clear" w:color="auto" w:fill="D9E0F1"/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89"/>
              <w:ind w:left="171" w:right="168"/>
              <w:jc w:val="center"/>
              <w:rPr>
                <w:rFonts w:ascii="Calibri Light"/>
                <w:sz w:val="12"/>
              </w:rPr>
            </w:pPr>
            <w:r>
              <w:rPr>
                <w:rFonts w:ascii="Calibri Light"/>
                <w:w w:val="115"/>
                <w:sz w:val="12"/>
              </w:rPr>
              <w:t>2024</w:t>
            </w:r>
          </w:p>
        </w:tc>
      </w:tr>
      <w:tr>
        <w:trPr>
          <w:trHeight w:val="292" w:hRule="atLeast"/>
        </w:trPr>
        <w:tc>
          <w:tcPr>
            <w:tcW w:w="1443" w:type="dxa"/>
            <w:shd w:val="clear" w:color="auto" w:fill="B4C5E7"/>
          </w:tcPr>
          <w:p>
            <w:pPr>
              <w:pStyle w:val="TableParagraph"/>
              <w:spacing w:line="145" w:lineRule="exact"/>
              <w:ind w:left="43"/>
              <w:rPr>
                <w:rFonts w:ascii="Calibri Light" w:hAnsi="Calibri Light"/>
                <w:sz w:val="12"/>
              </w:rPr>
            </w:pPr>
            <w:r>
              <w:rPr>
                <w:rFonts w:ascii="Calibri Light" w:hAnsi="Calibri Light"/>
                <w:w w:val="115"/>
                <w:sz w:val="12"/>
              </w:rPr>
              <w:t>Transformación</w:t>
            </w:r>
          </w:p>
          <w:p>
            <w:pPr>
              <w:pStyle w:val="TableParagraph"/>
              <w:spacing w:line="125" w:lineRule="exact" w:before="2"/>
              <w:ind w:left="43"/>
              <w:rPr>
                <w:rFonts w:ascii="Calibri Light"/>
                <w:sz w:val="12"/>
              </w:rPr>
            </w:pPr>
            <w:r>
              <w:rPr>
                <w:rFonts w:ascii="Calibri Light"/>
                <w:w w:val="115"/>
                <w:sz w:val="12"/>
              </w:rPr>
              <w:t>Curricular</w:t>
            </w:r>
          </w:p>
        </w:tc>
        <w:tc>
          <w:tcPr>
            <w:tcW w:w="3109" w:type="dxa"/>
            <w:shd w:val="clear" w:color="auto" w:fill="B4C5E7"/>
          </w:tcPr>
          <w:p>
            <w:pPr>
              <w:pStyle w:val="TableParagraph"/>
              <w:spacing w:line="145" w:lineRule="exact"/>
              <w:ind w:left="43"/>
              <w:rPr>
                <w:rFonts w:ascii="Calibri Light"/>
                <w:sz w:val="12"/>
              </w:rPr>
            </w:pPr>
            <w:r>
              <w:rPr>
                <w:rFonts w:ascii="Calibri Light"/>
                <w:w w:val="115"/>
                <w:sz w:val="12"/>
              </w:rPr>
              <w:t>S/R</w:t>
            </w:r>
          </w:p>
        </w:tc>
        <w:tc>
          <w:tcPr>
            <w:tcW w:w="1210" w:type="dxa"/>
            <w:shd w:val="clear" w:color="auto" w:fill="B4C5E7"/>
          </w:tcPr>
          <w:p>
            <w:pPr>
              <w:pStyle w:val="TableParagraph"/>
              <w:spacing w:line="145" w:lineRule="exact"/>
              <w:ind w:left="41"/>
              <w:rPr>
                <w:rFonts w:ascii="Calibri Light"/>
                <w:sz w:val="12"/>
              </w:rPr>
            </w:pPr>
            <w:r>
              <w:rPr>
                <w:rFonts w:ascii="Calibri Light"/>
                <w:w w:val="115"/>
                <w:sz w:val="12"/>
              </w:rPr>
              <w:t>S/R</w:t>
            </w:r>
          </w:p>
        </w:tc>
        <w:tc>
          <w:tcPr>
            <w:tcW w:w="959" w:type="dxa"/>
            <w:shd w:val="clear" w:color="auto" w:fill="B4C5E7"/>
          </w:tcPr>
          <w:p>
            <w:pPr>
              <w:pStyle w:val="TableParagraph"/>
              <w:spacing w:before="73"/>
              <w:ind w:left="25" w:right="24"/>
              <w:jc w:val="center"/>
              <w:rPr>
                <w:rFonts w:ascii="Calibri Light"/>
                <w:sz w:val="12"/>
              </w:rPr>
            </w:pPr>
            <w:r>
              <w:rPr>
                <w:rFonts w:ascii="Calibri Light"/>
                <w:w w:val="115"/>
                <w:sz w:val="12"/>
              </w:rPr>
              <w:t>S/R</w:t>
            </w:r>
          </w:p>
        </w:tc>
        <w:tc>
          <w:tcPr>
            <w:tcW w:w="712" w:type="dxa"/>
            <w:shd w:val="clear" w:color="auto" w:fill="B4C5E7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4" w:type="dxa"/>
            <w:shd w:val="clear" w:color="auto" w:fill="B4C5E7"/>
          </w:tcPr>
          <w:p>
            <w:pPr>
              <w:pStyle w:val="TableParagraph"/>
              <w:spacing w:before="73"/>
              <w:ind w:left="188" w:right="189"/>
              <w:jc w:val="center"/>
              <w:rPr>
                <w:rFonts w:ascii="Calibri Light"/>
                <w:sz w:val="12"/>
              </w:rPr>
            </w:pPr>
            <w:r>
              <w:rPr>
                <w:rFonts w:ascii="Calibri Light"/>
                <w:w w:val="115"/>
                <w:sz w:val="12"/>
              </w:rPr>
              <w:t>S/R</w:t>
            </w:r>
          </w:p>
        </w:tc>
        <w:tc>
          <w:tcPr>
            <w:tcW w:w="703" w:type="dxa"/>
            <w:shd w:val="clear" w:color="auto" w:fill="B4C5E7"/>
          </w:tcPr>
          <w:p>
            <w:pPr>
              <w:pStyle w:val="TableParagraph"/>
              <w:spacing w:before="73"/>
              <w:ind w:left="170" w:right="168"/>
              <w:jc w:val="center"/>
              <w:rPr>
                <w:rFonts w:ascii="Calibri Light"/>
                <w:sz w:val="12"/>
              </w:rPr>
            </w:pPr>
            <w:r>
              <w:rPr>
                <w:rFonts w:ascii="Calibri Light"/>
                <w:w w:val="115"/>
                <w:sz w:val="12"/>
              </w:rPr>
              <w:t>S/R</w:t>
            </w:r>
          </w:p>
        </w:tc>
      </w:tr>
      <w:tr>
        <w:trPr>
          <w:trHeight w:val="160" w:hRule="atLeast"/>
        </w:trPr>
        <w:tc>
          <w:tcPr>
            <w:tcW w:w="1443" w:type="dxa"/>
            <w:shd w:val="clear" w:color="auto" w:fill="D9E0F1"/>
          </w:tcPr>
          <w:p>
            <w:pPr>
              <w:pStyle w:val="TableParagraph"/>
              <w:spacing w:line="134" w:lineRule="exact" w:before="6"/>
              <w:ind w:left="43"/>
              <w:rPr>
                <w:rFonts w:ascii="Calibri Light" w:hAnsi="Calibri Light"/>
                <w:sz w:val="12"/>
              </w:rPr>
            </w:pPr>
            <w:r>
              <w:rPr>
                <w:rFonts w:ascii="Calibri Light" w:hAnsi="Calibri Light"/>
                <w:spacing w:val="-1"/>
                <w:w w:val="115"/>
                <w:sz w:val="12"/>
              </w:rPr>
              <w:t>Educación</w:t>
            </w:r>
            <w:r>
              <w:rPr>
                <w:rFonts w:ascii="Calibri Light" w:hAnsi="Calibri Light"/>
                <w:spacing w:val="-5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Inclusiva</w:t>
            </w:r>
          </w:p>
        </w:tc>
        <w:tc>
          <w:tcPr>
            <w:tcW w:w="3109" w:type="dxa"/>
            <w:shd w:val="clear" w:color="auto" w:fill="D9E0F1"/>
          </w:tcPr>
          <w:p>
            <w:pPr>
              <w:pStyle w:val="TableParagraph"/>
              <w:spacing w:line="141" w:lineRule="exact"/>
              <w:ind w:left="43"/>
              <w:rPr>
                <w:rFonts w:ascii="Calibri Light"/>
                <w:sz w:val="12"/>
              </w:rPr>
            </w:pPr>
            <w:r>
              <w:rPr>
                <w:rFonts w:ascii="Calibri Light"/>
                <w:w w:val="115"/>
                <w:sz w:val="12"/>
              </w:rPr>
              <w:t>S/R</w:t>
            </w:r>
          </w:p>
        </w:tc>
        <w:tc>
          <w:tcPr>
            <w:tcW w:w="1210" w:type="dxa"/>
            <w:shd w:val="clear" w:color="auto" w:fill="D9E0F1"/>
          </w:tcPr>
          <w:p>
            <w:pPr>
              <w:pStyle w:val="TableParagraph"/>
              <w:spacing w:line="141" w:lineRule="exact"/>
              <w:ind w:left="41"/>
              <w:rPr>
                <w:rFonts w:ascii="Calibri Light"/>
                <w:sz w:val="12"/>
              </w:rPr>
            </w:pPr>
            <w:r>
              <w:rPr>
                <w:rFonts w:ascii="Calibri Light"/>
                <w:w w:val="115"/>
                <w:sz w:val="12"/>
              </w:rPr>
              <w:t>S/R</w:t>
            </w:r>
          </w:p>
        </w:tc>
        <w:tc>
          <w:tcPr>
            <w:tcW w:w="959" w:type="dxa"/>
            <w:shd w:val="clear" w:color="auto" w:fill="D9E0F1"/>
          </w:tcPr>
          <w:p>
            <w:pPr>
              <w:pStyle w:val="TableParagraph"/>
              <w:spacing w:line="134" w:lineRule="exact" w:before="6"/>
              <w:ind w:left="25" w:right="24"/>
              <w:jc w:val="center"/>
              <w:rPr>
                <w:rFonts w:ascii="Calibri Light"/>
                <w:sz w:val="12"/>
              </w:rPr>
            </w:pPr>
            <w:r>
              <w:rPr>
                <w:rFonts w:ascii="Calibri Light"/>
                <w:w w:val="115"/>
                <w:sz w:val="12"/>
              </w:rPr>
              <w:t>S/R</w:t>
            </w:r>
          </w:p>
        </w:tc>
        <w:tc>
          <w:tcPr>
            <w:tcW w:w="712" w:type="dxa"/>
            <w:shd w:val="clear" w:color="auto" w:fill="D9E0F1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  <w:shd w:val="clear" w:color="auto" w:fill="D9E0F1"/>
          </w:tcPr>
          <w:p>
            <w:pPr>
              <w:pStyle w:val="TableParagraph"/>
              <w:spacing w:line="134" w:lineRule="exact" w:before="6"/>
              <w:ind w:left="188" w:right="189"/>
              <w:jc w:val="center"/>
              <w:rPr>
                <w:rFonts w:ascii="Calibri Light"/>
                <w:sz w:val="12"/>
              </w:rPr>
            </w:pPr>
            <w:r>
              <w:rPr>
                <w:rFonts w:ascii="Calibri Light"/>
                <w:w w:val="115"/>
                <w:sz w:val="12"/>
              </w:rPr>
              <w:t>S/R</w:t>
            </w:r>
          </w:p>
        </w:tc>
        <w:tc>
          <w:tcPr>
            <w:tcW w:w="703" w:type="dxa"/>
            <w:shd w:val="clear" w:color="auto" w:fill="D9E0F1"/>
          </w:tcPr>
          <w:p>
            <w:pPr>
              <w:pStyle w:val="TableParagraph"/>
              <w:spacing w:line="134" w:lineRule="exact" w:before="6"/>
              <w:ind w:left="170" w:right="168"/>
              <w:jc w:val="center"/>
              <w:rPr>
                <w:rFonts w:ascii="Calibri Light"/>
                <w:sz w:val="12"/>
              </w:rPr>
            </w:pPr>
            <w:r>
              <w:rPr>
                <w:rFonts w:ascii="Calibri Light"/>
                <w:w w:val="115"/>
                <w:sz w:val="12"/>
              </w:rPr>
              <w:t>S/R</w:t>
            </w:r>
          </w:p>
        </w:tc>
      </w:tr>
      <w:tr>
        <w:trPr>
          <w:trHeight w:val="966" w:hRule="atLeast"/>
        </w:trPr>
        <w:tc>
          <w:tcPr>
            <w:tcW w:w="1443" w:type="dxa"/>
            <w:shd w:val="clear" w:color="auto" w:fill="B4C5E7"/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5"/>
              <w:rPr>
                <w:i/>
                <w:sz w:val="15"/>
              </w:rPr>
            </w:pPr>
          </w:p>
          <w:p>
            <w:pPr>
              <w:pStyle w:val="TableParagraph"/>
              <w:ind w:left="43" w:right="303"/>
              <w:rPr>
                <w:rFonts w:ascii="Calibri Light"/>
                <w:sz w:val="12"/>
              </w:rPr>
            </w:pPr>
            <w:r>
              <w:rPr>
                <w:rFonts w:ascii="Calibri Light"/>
                <w:spacing w:val="-1"/>
                <w:w w:val="115"/>
                <w:sz w:val="12"/>
              </w:rPr>
              <w:t>Fortalecimiento</w:t>
            </w:r>
            <w:r>
              <w:rPr>
                <w:rFonts w:ascii="Calibri Light"/>
                <w:spacing w:val="2"/>
                <w:w w:val="115"/>
                <w:sz w:val="12"/>
              </w:rPr>
              <w:t> </w:t>
            </w:r>
            <w:r>
              <w:rPr>
                <w:rFonts w:ascii="Calibri Light"/>
                <w:w w:val="115"/>
                <w:sz w:val="12"/>
              </w:rPr>
              <w:t>del</w:t>
            </w:r>
            <w:r>
              <w:rPr>
                <w:rFonts w:ascii="Calibri Light"/>
                <w:spacing w:val="-29"/>
                <w:w w:val="115"/>
                <w:sz w:val="12"/>
              </w:rPr>
              <w:t> </w:t>
            </w:r>
            <w:r>
              <w:rPr>
                <w:rFonts w:ascii="Calibri Light"/>
                <w:w w:val="115"/>
                <w:sz w:val="12"/>
              </w:rPr>
              <w:t>Nivel</w:t>
            </w:r>
            <w:r>
              <w:rPr>
                <w:rFonts w:ascii="Calibri Light"/>
                <w:spacing w:val="-3"/>
                <w:w w:val="115"/>
                <w:sz w:val="12"/>
              </w:rPr>
              <w:t> </w:t>
            </w:r>
            <w:r>
              <w:rPr>
                <w:rFonts w:ascii="Calibri Light"/>
                <w:w w:val="115"/>
                <w:sz w:val="12"/>
              </w:rPr>
              <w:t>Medio</w:t>
            </w:r>
          </w:p>
        </w:tc>
        <w:tc>
          <w:tcPr>
            <w:tcW w:w="3109" w:type="dxa"/>
            <w:shd w:val="clear" w:color="auto" w:fill="B4C5E7"/>
          </w:tcPr>
          <w:p>
            <w:pPr>
              <w:pStyle w:val="TableParagraph"/>
              <w:spacing w:line="244" w:lineRule="auto"/>
              <w:ind w:left="43" w:right="117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w w:val="115"/>
                <w:sz w:val="13"/>
              </w:rPr>
              <w:t>RI:</w:t>
            </w:r>
            <w:r>
              <w:rPr>
                <w:rFonts w:ascii="Calibri Light" w:hAnsi="Calibri Light"/>
                <w:spacing w:val="4"/>
                <w:w w:val="115"/>
                <w:sz w:val="13"/>
              </w:rPr>
              <w:t> </w:t>
            </w:r>
            <w:r>
              <w:rPr>
                <w:rFonts w:ascii="Calibri Light" w:hAnsi="Calibri Light"/>
                <w:w w:val="115"/>
                <w:sz w:val="13"/>
              </w:rPr>
              <w:t>Para</w:t>
            </w:r>
            <w:r>
              <w:rPr>
                <w:rFonts w:ascii="Calibri Light" w:hAnsi="Calibri Light"/>
                <w:spacing w:val="4"/>
                <w:w w:val="115"/>
                <w:sz w:val="13"/>
              </w:rPr>
              <w:t> </w:t>
            </w:r>
            <w:r>
              <w:rPr>
                <w:rFonts w:ascii="Calibri Light" w:hAnsi="Calibri Light"/>
                <w:w w:val="115"/>
                <w:sz w:val="13"/>
              </w:rPr>
              <w:t>el</w:t>
            </w:r>
            <w:r>
              <w:rPr>
                <w:rFonts w:ascii="Calibri Light" w:hAnsi="Calibri Light"/>
                <w:spacing w:val="4"/>
                <w:w w:val="115"/>
                <w:sz w:val="13"/>
              </w:rPr>
              <w:t> </w:t>
            </w:r>
            <w:r>
              <w:rPr>
                <w:rFonts w:ascii="Calibri Light" w:hAnsi="Calibri Light"/>
                <w:w w:val="115"/>
                <w:sz w:val="13"/>
              </w:rPr>
              <w:t>2024,</w:t>
            </w:r>
            <w:r>
              <w:rPr>
                <w:rFonts w:ascii="Calibri Light" w:hAnsi="Calibri Light"/>
                <w:spacing w:val="5"/>
                <w:w w:val="115"/>
                <w:sz w:val="13"/>
              </w:rPr>
              <w:t> </w:t>
            </w:r>
            <w:r>
              <w:rPr>
                <w:rFonts w:ascii="Calibri Light" w:hAnsi="Calibri Light"/>
                <w:w w:val="115"/>
                <w:sz w:val="13"/>
              </w:rPr>
              <w:t>se</w:t>
            </w:r>
            <w:r>
              <w:rPr>
                <w:rFonts w:ascii="Calibri Light" w:hAnsi="Calibri Light"/>
                <w:spacing w:val="3"/>
                <w:w w:val="115"/>
                <w:sz w:val="13"/>
              </w:rPr>
              <w:t> </w:t>
            </w:r>
            <w:r>
              <w:rPr>
                <w:rFonts w:ascii="Calibri Light" w:hAnsi="Calibri Light"/>
                <w:w w:val="115"/>
                <w:sz w:val="13"/>
              </w:rPr>
              <w:t>ha</w:t>
            </w:r>
            <w:r>
              <w:rPr>
                <w:rFonts w:ascii="Calibri Light" w:hAnsi="Calibri Light"/>
                <w:spacing w:val="4"/>
                <w:w w:val="115"/>
                <w:sz w:val="13"/>
              </w:rPr>
              <w:t> </w:t>
            </w:r>
            <w:r>
              <w:rPr>
                <w:rFonts w:ascii="Calibri Light" w:hAnsi="Calibri Light"/>
                <w:w w:val="115"/>
                <w:sz w:val="13"/>
              </w:rPr>
              <w:t>incrementado</w:t>
            </w:r>
            <w:r>
              <w:rPr>
                <w:rFonts w:ascii="Calibri Light" w:hAnsi="Calibri Light"/>
                <w:spacing w:val="5"/>
                <w:w w:val="115"/>
                <w:sz w:val="13"/>
              </w:rPr>
              <w:t> </w:t>
            </w:r>
            <w:r>
              <w:rPr>
                <w:rFonts w:ascii="Calibri Light" w:hAnsi="Calibri Light"/>
                <w:w w:val="115"/>
                <w:sz w:val="13"/>
              </w:rPr>
              <w:t>la</w:t>
            </w:r>
            <w:r>
              <w:rPr>
                <w:rFonts w:ascii="Calibri Light" w:hAnsi="Calibri Light"/>
                <w:spacing w:val="4"/>
                <w:w w:val="115"/>
                <w:sz w:val="13"/>
              </w:rPr>
              <w:t> </w:t>
            </w:r>
            <w:r>
              <w:rPr>
                <w:rFonts w:ascii="Calibri Light" w:hAnsi="Calibri Light"/>
                <w:w w:val="115"/>
                <w:sz w:val="13"/>
              </w:rPr>
              <w:t>tasa</w:t>
            </w:r>
            <w:r>
              <w:rPr>
                <w:rFonts w:ascii="Calibri Light" w:hAnsi="Calibri Light"/>
                <w:spacing w:val="4"/>
                <w:w w:val="115"/>
                <w:sz w:val="13"/>
              </w:rPr>
              <w:t> </w:t>
            </w:r>
            <w:r>
              <w:rPr>
                <w:rFonts w:ascii="Calibri Light" w:hAnsi="Calibri Light"/>
                <w:w w:val="115"/>
                <w:sz w:val="13"/>
              </w:rPr>
              <w:t>de</w:t>
            </w:r>
            <w:r>
              <w:rPr>
                <w:rFonts w:ascii="Calibri Light" w:hAnsi="Calibri Light"/>
                <w:spacing w:val="1"/>
                <w:w w:val="115"/>
                <w:sz w:val="13"/>
              </w:rPr>
              <w:t> </w:t>
            </w:r>
            <w:r>
              <w:rPr>
                <w:rFonts w:ascii="Calibri Light" w:hAnsi="Calibri Light"/>
                <w:w w:val="115"/>
                <w:sz w:val="13"/>
              </w:rPr>
              <w:t>promoción</w:t>
            </w:r>
            <w:r>
              <w:rPr>
                <w:rFonts w:ascii="Calibri Light" w:hAnsi="Calibri Light"/>
                <w:spacing w:val="6"/>
                <w:w w:val="115"/>
                <w:sz w:val="13"/>
              </w:rPr>
              <w:t> </w:t>
            </w:r>
            <w:r>
              <w:rPr>
                <w:rFonts w:ascii="Calibri Light" w:hAnsi="Calibri Light"/>
                <w:w w:val="115"/>
                <w:sz w:val="13"/>
              </w:rPr>
              <w:t>de</w:t>
            </w:r>
            <w:r>
              <w:rPr>
                <w:rFonts w:ascii="Calibri Light" w:hAnsi="Calibri Light"/>
                <w:spacing w:val="7"/>
                <w:w w:val="115"/>
                <w:sz w:val="13"/>
              </w:rPr>
              <w:t> </w:t>
            </w:r>
            <w:r>
              <w:rPr>
                <w:rFonts w:ascii="Calibri Light" w:hAnsi="Calibri Light"/>
                <w:w w:val="115"/>
                <w:sz w:val="13"/>
              </w:rPr>
              <w:t>los</w:t>
            </w:r>
            <w:r>
              <w:rPr>
                <w:rFonts w:ascii="Calibri Light" w:hAnsi="Calibri Light"/>
                <w:spacing w:val="7"/>
                <w:w w:val="115"/>
                <w:sz w:val="13"/>
              </w:rPr>
              <w:t> </w:t>
            </w:r>
            <w:r>
              <w:rPr>
                <w:rFonts w:ascii="Calibri Light" w:hAnsi="Calibri Light"/>
                <w:w w:val="115"/>
                <w:sz w:val="13"/>
              </w:rPr>
              <w:t>estudiantes</w:t>
            </w:r>
            <w:r>
              <w:rPr>
                <w:rFonts w:ascii="Calibri Light" w:hAnsi="Calibri Light"/>
                <w:spacing w:val="8"/>
                <w:w w:val="115"/>
                <w:sz w:val="13"/>
              </w:rPr>
              <w:t> </w:t>
            </w:r>
            <w:r>
              <w:rPr>
                <w:rFonts w:ascii="Calibri Light" w:hAnsi="Calibri Light"/>
                <w:w w:val="115"/>
                <w:sz w:val="13"/>
              </w:rPr>
              <w:t>en</w:t>
            </w:r>
            <w:r>
              <w:rPr>
                <w:rFonts w:ascii="Calibri Light" w:hAnsi="Calibri Light"/>
                <w:spacing w:val="7"/>
                <w:w w:val="115"/>
                <w:sz w:val="13"/>
              </w:rPr>
              <w:t> </w:t>
            </w:r>
            <w:r>
              <w:rPr>
                <w:rFonts w:ascii="Calibri Light" w:hAnsi="Calibri Light"/>
                <w:w w:val="115"/>
                <w:sz w:val="13"/>
              </w:rPr>
              <w:t>el</w:t>
            </w:r>
            <w:r>
              <w:rPr>
                <w:rFonts w:ascii="Calibri Light" w:hAnsi="Calibri Light"/>
                <w:spacing w:val="7"/>
                <w:w w:val="115"/>
                <w:sz w:val="13"/>
              </w:rPr>
              <w:t> </w:t>
            </w:r>
            <w:r>
              <w:rPr>
                <w:rFonts w:ascii="Calibri Light" w:hAnsi="Calibri Light"/>
                <w:w w:val="115"/>
                <w:sz w:val="13"/>
              </w:rPr>
              <w:t>nivel</w:t>
            </w:r>
            <w:r>
              <w:rPr>
                <w:rFonts w:ascii="Calibri Light" w:hAnsi="Calibri Light"/>
                <w:spacing w:val="7"/>
                <w:w w:val="115"/>
                <w:sz w:val="13"/>
              </w:rPr>
              <w:t> </w:t>
            </w:r>
            <w:r>
              <w:rPr>
                <w:rFonts w:ascii="Calibri Light" w:hAnsi="Calibri Light"/>
                <w:w w:val="115"/>
                <w:sz w:val="13"/>
              </w:rPr>
              <w:t>medio,</w:t>
            </w:r>
            <w:r>
              <w:rPr>
                <w:rFonts w:ascii="Calibri Light" w:hAnsi="Calibri Light"/>
                <w:spacing w:val="-31"/>
                <w:w w:val="115"/>
                <w:sz w:val="13"/>
              </w:rPr>
              <w:t> </w:t>
            </w:r>
            <w:r>
              <w:rPr>
                <w:rFonts w:ascii="Calibri Light" w:hAnsi="Calibri Light"/>
                <w:w w:val="115"/>
                <w:sz w:val="13"/>
              </w:rPr>
              <w:t>ciclo</w:t>
            </w:r>
            <w:r>
              <w:rPr>
                <w:rFonts w:ascii="Calibri Light" w:hAnsi="Calibri Light"/>
                <w:spacing w:val="1"/>
                <w:w w:val="115"/>
                <w:sz w:val="13"/>
              </w:rPr>
              <w:t> </w:t>
            </w:r>
            <w:r>
              <w:rPr>
                <w:rFonts w:ascii="Calibri Light" w:hAnsi="Calibri Light"/>
                <w:w w:val="115"/>
                <w:sz w:val="13"/>
              </w:rPr>
              <w:t>diversificado</w:t>
            </w:r>
            <w:r>
              <w:rPr>
                <w:rFonts w:ascii="Calibri Light" w:hAnsi="Calibri Light"/>
                <w:spacing w:val="2"/>
                <w:w w:val="115"/>
                <w:sz w:val="13"/>
              </w:rPr>
              <w:t> </w:t>
            </w:r>
            <w:r>
              <w:rPr>
                <w:rFonts w:ascii="Calibri Light" w:hAnsi="Calibri Light"/>
                <w:w w:val="115"/>
                <w:sz w:val="13"/>
              </w:rPr>
              <w:t>del</w:t>
            </w:r>
            <w:r>
              <w:rPr>
                <w:rFonts w:ascii="Calibri Light" w:hAnsi="Calibri Light"/>
                <w:spacing w:val="2"/>
                <w:w w:val="115"/>
                <w:sz w:val="13"/>
              </w:rPr>
              <w:t> </w:t>
            </w:r>
            <w:r>
              <w:rPr>
                <w:rFonts w:ascii="Calibri Light" w:hAnsi="Calibri Light"/>
                <w:w w:val="115"/>
                <w:sz w:val="13"/>
              </w:rPr>
              <w:t>sector</w:t>
            </w:r>
            <w:r>
              <w:rPr>
                <w:rFonts w:ascii="Calibri Light" w:hAnsi="Calibri Light"/>
                <w:spacing w:val="1"/>
                <w:w w:val="115"/>
                <w:sz w:val="13"/>
              </w:rPr>
              <w:t> </w:t>
            </w:r>
            <w:r>
              <w:rPr>
                <w:rFonts w:ascii="Calibri Light" w:hAnsi="Calibri Light"/>
                <w:w w:val="115"/>
                <w:sz w:val="13"/>
              </w:rPr>
              <w:t>oficial</w:t>
            </w:r>
          </w:p>
        </w:tc>
        <w:tc>
          <w:tcPr>
            <w:tcW w:w="1210" w:type="dxa"/>
            <w:shd w:val="clear" w:color="auto" w:fill="B4C5E7"/>
          </w:tcPr>
          <w:p>
            <w:pPr>
              <w:pStyle w:val="TableParagraph"/>
              <w:spacing w:line="244" w:lineRule="auto"/>
              <w:ind w:left="41" w:right="66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w w:val="115"/>
                <w:sz w:val="13"/>
              </w:rPr>
              <w:t>Tasa</w:t>
            </w:r>
            <w:r>
              <w:rPr>
                <w:rFonts w:ascii="Calibri Light" w:hAnsi="Calibri Light"/>
                <w:spacing w:val="1"/>
                <w:w w:val="115"/>
                <w:sz w:val="13"/>
              </w:rPr>
              <w:t> </w:t>
            </w:r>
            <w:r>
              <w:rPr>
                <w:rFonts w:ascii="Calibri Light" w:hAnsi="Calibri Light"/>
                <w:w w:val="115"/>
                <w:sz w:val="13"/>
              </w:rPr>
              <w:t>de</w:t>
            </w:r>
            <w:r>
              <w:rPr>
                <w:rFonts w:ascii="Calibri Light" w:hAnsi="Calibri Light"/>
                <w:spacing w:val="1"/>
                <w:w w:val="115"/>
                <w:sz w:val="13"/>
              </w:rPr>
              <w:t> </w:t>
            </w:r>
            <w:r>
              <w:rPr>
                <w:rFonts w:ascii="Calibri Light" w:hAnsi="Calibri Light"/>
                <w:w w:val="115"/>
                <w:sz w:val="13"/>
              </w:rPr>
              <w:t>promoción</w:t>
            </w:r>
            <w:r>
              <w:rPr>
                <w:rFonts w:ascii="Calibri Light" w:hAnsi="Calibri Light"/>
                <w:spacing w:val="1"/>
                <w:w w:val="115"/>
                <w:sz w:val="13"/>
              </w:rPr>
              <w:t> </w:t>
            </w:r>
            <w:r>
              <w:rPr>
                <w:rFonts w:ascii="Calibri Light" w:hAnsi="Calibri Light"/>
                <w:w w:val="115"/>
                <w:sz w:val="13"/>
              </w:rPr>
              <w:t>de</w:t>
            </w:r>
            <w:r>
              <w:rPr>
                <w:rFonts w:ascii="Calibri Light" w:hAnsi="Calibri Light"/>
                <w:spacing w:val="2"/>
                <w:w w:val="115"/>
                <w:sz w:val="13"/>
              </w:rPr>
              <w:t> </w:t>
            </w:r>
            <w:r>
              <w:rPr>
                <w:rFonts w:ascii="Calibri Light" w:hAnsi="Calibri Light"/>
                <w:w w:val="115"/>
                <w:sz w:val="13"/>
              </w:rPr>
              <w:t>los</w:t>
            </w:r>
            <w:r>
              <w:rPr>
                <w:rFonts w:ascii="Calibri Light" w:hAnsi="Calibri Light"/>
                <w:spacing w:val="-31"/>
                <w:w w:val="115"/>
                <w:sz w:val="13"/>
              </w:rPr>
              <w:t> </w:t>
            </w:r>
            <w:r>
              <w:rPr>
                <w:rFonts w:ascii="Calibri Light" w:hAnsi="Calibri Light"/>
                <w:w w:val="115"/>
                <w:sz w:val="13"/>
              </w:rPr>
              <w:t>estudiantes</w:t>
            </w:r>
            <w:r>
              <w:rPr>
                <w:rFonts w:ascii="Calibri Light" w:hAnsi="Calibri Light"/>
                <w:spacing w:val="7"/>
                <w:w w:val="115"/>
                <w:sz w:val="13"/>
              </w:rPr>
              <w:t> </w:t>
            </w:r>
            <w:r>
              <w:rPr>
                <w:rFonts w:ascii="Calibri Light" w:hAnsi="Calibri Light"/>
                <w:w w:val="115"/>
                <w:sz w:val="13"/>
              </w:rPr>
              <w:t>en</w:t>
            </w:r>
            <w:r>
              <w:rPr>
                <w:rFonts w:ascii="Calibri Light" w:hAnsi="Calibri Light"/>
                <w:spacing w:val="7"/>
                <w:w w:val="115"/>
                <w:sz w:val="13"/>
              </w:rPr>
              <w:t> </w:t>
            </w:r>
            <w:r>
              <w:rPr>
                <w:rFonts w:ascii="Calibri Light" w:hAnsi="Calibri Light"/>
                <w:w w:val="115"/>
                <w:sz w:val="13"/>
              </w:rPr>
              <w:t>el</w:t>
            </w:r>
            <w:r>
              <w:rPr>
                <w:rFonts w:ascii="Calibri Light" w:hAnsi="Calibri Light"/>
                <w:spacing w:val="-31"/>
                <w:w w:val="115"/>
                <w:sz w:val="13"/>
              </w:rPr>
              <w:t> </w:t>
            </w:r>
            <w:r>
              <w:rPr>
                <w:rFonts w:ascii="Calibri Light" w:hAnsi="Calibri Light"/>
                <w:w w:val="115"/>
                <w:sz w:val="13"/>
              </w:rPr>
              <w:t>nivel</w:t>
            </w:r>
            <w:r>
              <w:rPr>
                <w:rFonts w:ascii="Calibri Light" w:hAnsi="Calibri Light"/>
                <w:spacing w:val="3"/>
                <w:w w:val="115"/>
                <w:sz w:val="13"/>
              </w:rPr>
              <w:t> </w:t>
            </w:r>
            <w:r>
              <w:rPr>
                <w:rFonts w:ascii="Calibri Light" w:hAnsi="Calibri Light"/>
                <w:w w:val="115"/>
                <w:sz w:val="13"/>
              </w:rPr>
              <w:t>medio,</w:t>
            </w:r>
            <w:r>
              <w:rPr>
                <w:rFonts w:ascii="Calibri Light" w:hAnsi="Calibri Light"/>
                <w:spacing w:val="3"/>
                <w:w w:val="115"/>
                <w:sz w:val="13"/>
              </w:rPr>
              <w:t> </w:t>
            </w:r>
            <w:r>
              <w:rPr>
                <w:rFonts w:ascii="Calibri Light" w:hAnsi="Calibri Light"/>
                <w:w w:val="115"/>
                <w:sz w:val="13"/>
              </w:rPr>
              <w:t>ciclo</w:t>
            </w:r>
            <w:r>
              <w:rPr>
                <w:rFonts w:ascii="Calibri Light" w:hAnsi="Calibri Light"/>
                <w:spacing w:val="-31"/>
                <w:w w:val="115"/>
                <w:sz w:val="13"/>
              </w:rPr>
              <w:t> </w:t>
            </w:r>
            <w:r>
              <w:rPr>
                <w:rFonts w:ascii="Calibri Light" w:hAnsi="Calibri Light"/>
                <w:w w:val="115"/>
                <w:sz w:val="13"/>
              </w:rPr>
              <w:t>diversificado</w:t>
            </w:r>
            <w:r>
              <w:rPr>
                <w:rFonts w:ascii="Calibri Light" w:hAnsi="Calibri Light"/>
                <w:spacing w:val="6"/>
                <w:w w:val="115"/>
                <w:sz w:val="13"/>
              </w:rPr>
              <w:t> </w:t>
            </w:r>
            <w:r>
              <w:rPr>
                <w:rFonts w:ascii="Calibri Light" w:hAnsi="Calibri Light"/>
                <w:w w:val="115"/>
                <w:sz w:val="13"/>
              </w:rPr>
              <w:t>del</w:t>
            </w:r>
          </w:p>
          <w:p>
            <w:pPr>
              <w:pStyle w:val="TableParagraph"/>
              <w:spacing w:line="137" w:lineRule="exact"/>
              <w:ind w:left="41"/>
              <w:rPr>
                <w:rFonts w:ascii="Calibri Light"/>
                <w:sz w:val="13"/>
              </w:rPr>
            </w:pPr>
            <w:r>
              <w:rPr>
                <w:rFonts w:ascii="Calibri Light"/>
                <w:w w:val="115"/>
                <w:sz w:val="13"/>
              </w:rPr>
              <w:t>sector</w:t>
            </w:r>
            <w:r>
              <w:rPr>
                <w:rFonts w:ascii="Calibri Light"/>
                <w:spacing w:val="4"/>
                <w:w w:val="115"/>
                <w:sz w:val="13"/>
              </w:rPr>
              <w:t> </w:t>
            </w:r>
            <w:r>
              <w:rPr>
                <w:rFonts w:ascii="Calibri Light"/>
                <w:w w:val="115"/>
                <w:sz w:val="13"/>
              </w:rPr>
              <w:t>oficial.</w:t>
            </w:r>
          </w:p>
        </w:tc>
        <w:tc>
          <w:tcPr>
            <w:tcW w:w="959" w:type="dxa"/>
            <w:shd w:val="clear" w:color="auto" w:fill="B4C5E7"/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rPr>
                <w:i/>
                <w:sz w:val="9"/>
              </w:rPr>
            </w:pPr>
          </w:p>
          <w:p>
            <w:pPr>
              <w:pStyle w:val="TableParagraph"/>
              <w:spacing w:before="1"/>
              <w:ind w:left="25" w:right="23"/>
              <w:jc w:val="center"/>
              <w:rPr>
                <w:rFonts w:ascii="Calibri Light"/>
                <w:sz w:val="13"/>
              </w:rPr>
            </w:pPr>
            <w:r>
              <w:rPr>
                <w:rFonts w:ascii="Calibri Light"/>
                <w:w w:val="115"/>
                <w:sz w:val="13"/>
              </w:rPr>
              <w:t>82.10%</w:t>
            </w:r>
          </w:p>
        </w:tc>
        <w:tc>
          <w:tcPr>
            <w:tcW w:w="712" w:type="dxa"/>
            <w:shd w:val="clear" w:color="auto" w:fill="B4C5E7"/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rPr>
                <w:i/>
                <w:sz w:val="9"/>
              </w:rPr>
            </w:pPr>
          </w:p>
          <w:p>
            <w:pPr>
              <w:pStyle w:val="TableParagraph"/>
              <w:spacing w:before="1"/>
              <w:ind w:left="29" w:right="28"/>
              <w:jc w:val="center"/>
              <w:rPr>
                <w:rFonts w:ascii="Calibri Light"/>
                <w:sz w:val="13"/>
              </w:rPr>
            </w:pPr>
            <w:r>
              <w:rPr>
                <w:rFonts w:ascii="Calibri Light"/>
                <w:w w:val="115"/>
                <w:sz w:val="13"/>
              </w:rPr>
              <w:t>2015</w:t>
            </w:r>
          </w:p>
        </w:tc>
        <w:tc>
          <w:tcPr>
            <w:tcW w:w="814" w:type="dxa"/>
            <w:shd w:val="clear" w:color="auto" w:fill="B4C5E7"/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rPr>
                <w:i/>
                <w:sz w:val="9"/>
              </w:rPr>
            </w:pPr>
          </w:p>
          <w:p>
            <w:pPr>
              <w:pStyle w:val="TableParagraph"/>
              <w:spacing w:before="1"/>
              <w:ind w:left="189" w:right="189"/>
              <w:jc w:val="center"/>
              <w:rPr>
                <w:rFonts w:ascii="Calibri Light"/>
                <w:sz w:val="13"/>
              </w:rPr>
            </w:pPr>
            <w:r>
              <w:rPr>
                <w:rFonts w:ascii="Calibri Light"/>
                <w:w w:val="115"/>
                <w:sz w:val="13"/>
              </w:rPr>
              <w:t>90%</w:t>
            </w:r>
          </w:p>
        </w:tc>
        <w:tc>
          <w:tcPr>
            <w:tcW w:w="703" w:type="dxa"/>
            <w:shd w:val="clear" w:color="auto" w:fill="B4C5E7"/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rPr>
                <w:i/>
                <w:sz w:val="9"/>
              </w:rPr>
            </w:pPr>
          </w:p>
          <w:p>
            <w:pPr>
              <w:pStyle w:val="TableParagraph"/>
              <w:spacing w:before="1"/>
              <w:ind w:left="170" w:right="168"/>
              <w:jc w:val="center"/>
              <w:rPr>
                <w:rFonts w:ascii="Calibri Light"/>
                <w:sz w:val="13"/>
              </w:rPr>
            </w:pPr>
            <w:r>
              <w:rPr>
                <w:rFonts w:ascii="Calibri Light"/>
                <w:w w:val="115"/>
                <w:sz w:val="13"/>
              </w:rPr>
              <w:t>2024</w:t>
            </w:r>
          </w:p>
        </w:tc>
      </w:tr>
      <w:tr>
        <w:trPr>
          <w:trHeight w:val="161" w:hRule="atLeast"/>
        </w:trPr>
        <w:tc>
          <w:tcPr>
            <w:tcW w:w="1443" w:type="dxa"/>
            <w:shd w:val="clear" w:color="auto" w:fill="D9E0F1"/>
          </w:tcPr>
          <w:p>
            <w:pPr>
              <w:pStyle w:val="TableParagraph"/>
              <w:spacing w:line="134" w:lineRule="exact" w:before="7"/>
              <w:ind w:left="43"/>
              <w:rPr>
                <w:rFonts w:ascii="Calibri Light" w:hAnsi="Calibri Light"/>
                <w:sz w:val="12"/>
              </w:rPr>
            </w:pPr>
            <w:r>
              <w:rPr>
                <w:rFonts w:ascii="Calibri Light" w:hAnsi="Calibri Light"/>
                <w:spacing w:val="-1"/>
                <w:w w:val="115"/>
                <w:sz w:val="12"/>
              </w:rPr>
              <w:t>Innovación</w:t>
            </w:r>
            <w:r>
              <w:rPr>
                <w:rFonts w:ascii="Calibri Light" w:hAnsi="Calibri Light"/>
                <w:spacing w:val="-5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Tecnológica</w:t>
            </w:r>
          </w:p>
        </w:tc>
        <w:tc>
          <w:tcPr>
            <w:tcW w:w="3109" w:type="dxa"/>
            <w:shd w:val="clear" w:color="auto" w:fill="D9E0F1"/>
          </w:tcPr>
          <w:p>
            <w:pPr>
              <w:pStyle w:val="TableParagraph"/>
              <w:spacing w:line="141" w:lineRule="exact"/>
              <w:ind w:left="43"/>
              <w:rPr>
                <w:rFonts w:ascii="Calibri Light"/>
                <w:sz w:val="12"/>
              </w:rPr>
            </w:pPr>
            <w:r>
              <w:rPr>
                <w:rFonts w:ascii="Calibri Light"/>
                <w:w w:val="115"/>
                <w:sz w:val="12"/>
              </w:rPr>
              <w:t>S/R</w:t>
            </w:r>
          </w:p>
        </w:tc>
        <w:tc>
          <w:tcPr>
            <w:tcW w:w="1210" w:type="dxa"/>
            <w:shd w:val="clear" w:color="auto" w:fill="D9E0F1"/>
          </w:tcPr>
          <w:p>
            <w:pPr>
              <w:pStyle w:val="TableParagraph"/>
              <w:spacing w:line="141" w:lineRule="exact"/>
              <w:ind w:left="41"/>
              <w:rPr>
                <w:rFonts w:ascii="Calibri Light"/>
                <w:sz w:val="12"/>
              </w:rPr>
            </w:pPr>
            <w:r>
              <w:rPr>
                <w:rFonts w:ascii="Calibri Light"/>
                <w:w w:val="115"/>
                <w:sz w:val="12"/>
              </w:rPr>
              <w:t>S/R</w:t>
            </w:r>
          </w:p>
        </w:tc>
        <w:tc>
          <w:tcPr>
            <w:tcW w:w="959" w:type="dxa"/>
            <w:shd w:val="clear" w:color="auto" w:fill="D9E0F1"/>
          </w:tcPr>
          <w:p>
            <w:pPr>
              <w:pStyle w:val="TableParagraph"/>
              <w:spacing w:line="134" w:lineRule="exact" w:before="7"/>
              <w:ind w:left="25" w:right="24"/>
              <w:jc w:val="center"/>
              <w:rPr>
                <w:rFonts w:ascii="Calibri Light"/>
                <w:sz w:val="12"/>
              </w:rPr>
            </w:pPr>
            <w:r>
              <w:rPr>
                <w:rFonts w:ascii="Calibri Light"/>
                <w:w w:val="115"/>
                <w:sz w:val="12"/>
              </w:rPr>
              <w:t>S/R</w:t>
            </w:r>
          </w:p>
        </w:tc>
        <w:tc>
          <w:tcPr>
            <w:tcW w:w="712" w:type="dxa"/>
            <w:shd w:val="clear" w:color="auto" w:fill="D9E0F1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14" w:type="dxa"/>
            <w:shd w:val="clear" w:color="auto" w:fill="D9E0F1"/>
          </w:tcPr>
          <w:p>
            <w:pPr>
              <w:pStyle w:val="TableParagraph"/>
              <w:spacing w:line="134" w:lineRule="exact" w:before="7"/>
              <w:ind w:left="188" w:right="189"/>
              <w:jc w:val="center"/>
              <w:rPr>
                <w:rFonts w:ascii="Calibri Light"/>
                <w:sz w:val="12"/>
              </w:rPr>
            </w:pPr>
            <w:r>
              <w:rPr>
                <w:rFonts w:ascii="Calibri Light"/>
                <w:w w:val="115"/>
                <w:sz w:val="12"/>
              </w:rPr>
              <w:t>S/R</w:t>
            </w:r>
          </w:p>
        </w:tc>
        <w:tc>
          <w:tcPr>
            <w:tcW w:w="703" w:type="dxa"/>
            <w:shd w:val="clear" w:color="auto" w:fill="D9E0F1"/>
          </w:tcPr>
          <w:p>
            <w:pPr>
              <w:pStyle w:val="TableParagraph"/>
              <w:spacing w:line="134" w:lineRule="exact" w:before="7"/>
              <w:ind w:left="170" w:right="168"/>
              <w:jc w:val="center"/>
              <w:rPr>
                <w:rFonts w:ascii="Calibri Light"/>
                <w:sz w:val="12"/>
              </w:rPr>
            </w:pPr>
            <w:r>
              <w:rPr>
                <w:rFonts w:ascii="Calibri Light"/>
                <w:w w:val="115"/>
                <w:sz w:val="12"/>
              </w:rPr>
              <w:t>S/R</w:t>
            </w:r>
          </w:p>
        </w:tc>
      </w:tr>
      <w:tr>
        <w:trPr>
          <w:trHeight w:val="589" w:hRule="atLeast"/>
        </w:trPr>
        <w:tc>
          <w:tcPr>
            <w:tcW w:w="1443" w:type="dxa"/>
            <w:tcBorders>
              <w:bottom w:val="nil"/>
            </w:tcBorders>
            <w:shd w:val="clear" w:color="auto" w:fill="B4C5E7"/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74"/>
              <w:ind w:left="43"/>
              <w:rPr>
                <w:rFonts w:ascii="Calibri Light" w:hAnsi="Calibri Light"/>
                <w:sz w:val="12"/>
              </w:rPr>
            </w:pPr>
            <w:r>
              <w:rPr>
                <w:rFonts w:ascii="Calibri Light" w:hAnsi="Calibri Light"/>
                <w:w w:val="115"/>
                <w:sz w:val="12"/>
              </w:rPr>
              <w:t>Formación</w:t>
            </w:r>
            <w:r>
              <w:rPr>
                <w:rFonts w:ascii="Calibri Light" w:hAnsi="Calibri Light"/>
                <w:spacing w:val="-7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Docente</w:t>
            </w:r>
          </w:p>
        </w:tc>
        <w:tc>
          <w:tcPr>
            <w:tcW w:w="3109" w:type="dxa"/>
            <w:tcBorders>
              <w:bottom w:val="nil"/>
            </w:tcBorders>
            <w:shd w:val="clear" w:color="auto" w:fill="B4C5E7"/>
          </w:tcPr>
          <w:p>
            <w:pPr>
              <w:pStyle w:val="TableParagraph"/>
              <w:spacing w:line="261" w:lineRule="auto"/>
              <w:ind w:left="43" w:right="37"/>
              <w:rPr>
                <w:rFonts w:ascii="Calibri Light" w:hAnsi="Calibri Light"/>
                <w:sz w:val="12"/>
              </w:rPr>
            </w:pPr>
            <w:r>
              <w:rPr>
                <w:rFonts w:ascii="Calibri Light" w:hAnsi="Calibri Light"/>
                <w:w w:val="115"/>
                <w:sz w:val="12"/>
              </w:rPr>
              <w:t>PGG.</w:t>
            </w:r>
            <w:r>
              <w:rPr>
                <w:rFonts w:ascii="Calibri Light" w:hAnsi="Calibri Light"/>
                <w:spacing w:val="2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Para</w:t>
            </w:r>
            <w:r>
              <w:rPr>
                <w:rFonts w:ascii="Calibri Light" w:hAnsi="Calibri Light"/>
                <w:spacing w:val="4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el</w:t>
            </w:r>
            <w:r>
              <w:rPr>
                <w:rFonts w:ascii="Calibri Light" w:hAnsi="Calibri Light"/>
                <w:spacing w:val="4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año</w:t>
            </w:r>
            <w:r>
              <w:rPr>
                <w:rFonts w:ascii="Calibri Light" w:hAnsi="Calibri Light"/>
                <w:spacing w:val="2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2023</w:t>
            </w:r>
            <w:r>
              <w:rPr>
                <w:rFonts w:ascii="Calibri Light" w:hAnsi="Calibri Light"/>
                <w:spacing w:val="5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se</w:t>
            </w:r>
            <w:r>
              <w:rPr>
                <w:rFonts w:ascii="Calibri Light" w:hAnsi="Calibri Light"/>
                <w:spacing w:val="2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ha</w:t>
            </w:r>
            <w:r>
              <w:rPr>
                <w:rFonts w:ascii="Calibri Light" w:hAnsi="Calibri Light"/>
                <w:spacing w:val="3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incrementado</w:t>
            </w:r>
            <w:r>
              <w:rPr>
                <w:rFonts w:ascii="Calibri Light" w:hAnsi="Calibri Light"/>
                <w:spacing w:val="5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el</w:t>
            </w:r>
            <w:r>
              <w:rPr>
                <w:rFonts w:ascii="Calibri Light" w:hAnsi="Calibri Light"/>
                <w:spacing w:val="2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número</w:t>
            </w:r>
            <w:r>
              <w:rPr>
                <w:rFonts w:ascii="Calibri Light" w:hAnsi="Calibri Light"/>
                <w:spacing w:val="-29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de maestros</w:t>
            </w:r>
            <w:r>
              <w:rPr>
                <w:rFonts w:ascii="Calibri Light" w:hAnsi="Calibri Light"/>
                <w:spacing w:val="2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graduados</w:t>
            </w:r>
            <w:r>
              <w:rPr>
                <w:rFonts w:ascii="Calibri Light" w:hAnsi="Calibri Light"/>
                <w:spacing w:val="-1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de</w:t>
            </w:r>
            <w:r>
              <w:rPr>
                <w:rFonts w:ascii="Calibri Light" w:hAnsi="Calibri Light"/>
                <w:spacing w:val="1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licenciatura</w:t>
            </w:r>
          </w:p>
        </w:tc>
        <w:tc>
          <w:tcPr>
            <w:tcW w:w="1210" w:type="dxa"/>
            <w:tcBorders>
              <w:bottom w:val="nil"/>
            </w:tcBorders>
            <w:shd w:val="clear" w:color="auto" w:fill="B4C5E7"/>
          </w:tcPr>
          <w:p>
            <w:pPr>
              <w:pStyle w:val="TableParagraph"/>
              <w:ind w:left="41" w:right="49"/>
              <w:rPr>
                <w:rFonts w:ascii="Calibri Light" w:hAnsi="Calibri Light"/>
                <w:sz w:val="12"/>
              </w:rPr>
            </w:pPr>
            <w:r>
              <w:rPr>
                <w:rFonts w:ascii="Calibri Light" w:hAnsi="Calibri Light"/>
                <w:w w:val="115"/>
                <w:sz w:val="12"/>
              </w:rPr>
              <w:t>Número</w:t>
            </w:r>
            <w:r>
              <w:rPr>
                <w:rFonts w:ascii="Calibri Light" w:hAnsi="Calibri Light"/>
                <w:spacing w:val="1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de</w:t>
            </w:r>
            <w:r>
              <w:rPr>
                <w:rFonts w:ascii="Calibri Light" w:hAnsi="Calibri Light"/>
                <w:spacing w:val="1"/>
                <w:w w:val="115"/>
                <w:sz w:val="12"/>
              </w:rPr>
              <w:t> </w:t>
            </w:r>
            <w:r>
              <w:rPr>
                <w:rFonts w:ascii="Calibri Light" w:hAnsi="Calibri Light"/>
                <w:w w:val="115"/>
                <w:sz w:val="12"/>
              </w:rPr>
              <w:t>maestros</w:t>
            </w:r>
          </w:p>
          <w:p>
            <w:pPr>
              <w:pStyle w:val="TableParagraph"/>
              <w:spacing w:line="140" w:lineRule="atLeast"/>
              <w:ind w:left="41" w:right="385"/>
              <w:rPr>
                <w:rFonts w:ascii="Calibri Light"/>
                <w:sz w:val="12"/>
              </w:rPr>
            </w:pPr>
            <w:r>
              <w:rPr>
                <w:rFonts w:ascii="Calibri Light"/>
                <w:w w:val="115"/>
                <w:sz w:val="12"/>
              </w:rPr>
              <w:t>graduados de</w:t>
            </w:r>
            <w:r>
              <w:rPr>
                <w:rFonts w:ascii="Calibri Light"/>
                <w:spacing w:val="-29"/>
                <w:w w:val="115"/>
                <w:sz w:val="12"/>
              </w:rPr>
              <w:t> </w:t>
            </w:r>
            <w:r>
              <w:rPr>
                <w:rFonts w:ascii="Calibri Light"/>
                <w:w w:val="115"/>
                <w:sz w:val="12"/>
              </w:rPr>
              <w:t>licenciatura</w:t>
            </w:r>
          </w:p>
        </w:tc>
        <w:tc>
          <w:tcPr>
            <w:tcW w:w="959" w:type="dxa"/>
            <w:tcBorders>
              <w:bottom w:val="nil"/>
            </w:tcBorders>
            <w:shd w:val="clear" w:color="auto" w:fill="B4C5E7"/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74"/>
              <w:ind w:left="25" w:right="23"/>
              <w:jc w:val="center"/>
              <w:rPr>
                <w:rFonts w:ascii="Calibri Light"/>
                <w:sz w:val="12"/>
              </w:rPr>
            </w:pPr>
            <w:r>
              <w:rPr>
                <w:rFonts w:ascii="Calibri Light"/>
                <w:w w:val="115"/>
                <w:sz w:val="12"/>
              </w:rPr>
              <w:t>6,390</w:t>
            </w:r>
          </w:p>
        </w:tc>
        <w:tc>
          <w:tcPr>
            <w:tcW w:w="712" w:type="dxa"/>
            <w:tcBorders>
              <w:bottom w:val="nil"/>
            </w:tcBorders>
            <w:shd w:val="clear" w:color="auto" w:fill="B4C5E7"/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74"/>
              <w:ind w:left="29" w:right="30"/>
              <w:jc w:val="center"/>
              <w:rPr>
                <w:rFonts w:ascii="Calibri Light"/>
                <w:sz w:val="12"/>
              </w:rPr>
            </w:pPr>
            <w:r>
              <w:rPr>
                <w:rFonts w:ascii="Calibri Light"/>
                <w:w w:val="115"/>
                <w:sz w:val="12"/>
              </w:rPr>
              <w:t>2017-2020</w:t>
            </w:r>
          </w:p>
        </w:tc>
        <w:tc>
          <w:tcPr>
            <w:tcW w:w="814" w:type="dxa"/>
            <w:tcBorders>
              <w:bottom w:val="nil"/>
            </w:tcBorders>
            <w:shd w:val="clear" w:color="auto" w:fill="B4C5E7"/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74"/>
              <w:ind w:left="189" w:right="189"/>
              <w:jc w:val="center"/>
              <w:rPr>
                <w:rFonts w:ascii="Calibri Light"/>
                <w:sz w:val="12"/>
              </w:rPr>
            </w:pPr>
            <w:r>
              <w:rPr>
                <w:rFonts w:ascii="Calibri Light"/>
                <w:w w:val="115"/>
                <w:sz w:val="12"/>
              </w:rPr>
              <w:t>8,610</w:t>
            </w:r>
          </w:p>
        </w:tc>
        <w:tc>
          <w:tcPr>
            <w:tcW w:w="703" w:type="dxa"/>
            <w:tcBorders>
              <w:bottom w:val="nil"/>
            </w:tcBorders>
            <w:shd w:val="clear" w:color="auto" w:fill="B4C5E7"/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74"/>
              <w:ind w:left="171" w:right="168"/>
              <w:jc w:val="center"/>
              <w:rPr>
                <w:rFonts w:ascii="Calibri Light"/>
                <w:sz w:val="12"/>
              </w:rPr>
            </w:pPr>
            <w:r>
              <w:rPr>
                <w:rFonts w:ascii="Calibri Light"/>
                <w:w w:val="115"/>
                <w:sz w:val="12"/>
              </w:rPr>
              <w:t>2,023</w:t>
            </w:r>
          </w:p>
        </w:tc>
      </w:tr>
    </w:tbl>
    <w:p>
      <w:pPr>
        <w:spacing w:before="2"/>
        <w:ind w:left="142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Fuente: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Elaboración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propia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2"/>
        </w:rPr>
      </w:pPr>
      <w:r>
        <w:rPr/>
        <w:pict>
          <v:shape style="position:absolute;margin-left:85.104004pt;margin-top:15.161896pt;width:441.95pt;height:10.35pt;mso-position-horizontal-relative:page;mso-position-vertical-relative:paragraph;z-index:-15555072;mso-wrap-distance-left:0;mso-wrap-distance-right:0" coordorigin="1702,303" coordsize="8839,207" path="m10540,303l6145,303,1702,303,1702,510,6145,510,10540,510,10540,303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82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106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707520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18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335" w:right="1832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Heading1"/>
        <w:numPr>
          <w:ilvl w:val="2"/>
          <w:numId w:val="17"/>
        </w:numPr>
        <w:tabs>
          <w:tab w:pos="994" w:val="left" w:leader="none"/>
        </w:tabs>
        <w:spacing w:line="240" w:lineRule="auto" w:before="177" w:after="0"/>
        <w:ind w:left="994" w:right="1480" w:hanging="852"/>
        <w:jc w:val="left"/>
        <w:rPr>
          <w:color w:val="1F3863"/>
        </w:rPr>
      </w:pPr>
      <w:bookmarkStart w:name="_bookmark89" w:id="134"/>
      <w:bookmarkEnd w:id="134"/>
      <w:r>
        <w:rPr>
          <w:b w:val="0"/>
        </w:rPr>
      </w:r>
      <w:bookmarkStart w:name="_bookmark89" w:id="135"/>
      <w:bookmarkEnd w:id="135"/>
      <w:r>
        <w:rPr>
          <w:color w:val="1F3863"/>
        </w:rPr>
        <w:t>Modelo</w:t>
      </w:r>
      <w:r>
        <w:rPr>
          <w:color w:val="1F3863"/>
        </w:rPr>
        <w:t> Lógico: Acciones estratégicas y producción de</w:t>
      </w:r>
      <w:r>
        <w:rPr>
          <w:color w:val="1F3863"/>
          <w:spacing w:val="-70"/>
        </w:rPr>
        <w:t> </w:t>
      </w:r>
      <w:r>
        <w:rPr>
          <w:color w:val="1F3863"/>
        </w:rPr>
        <w:t>Calidad</w:t>
      </w:r>
      <w:r>
        <w:rPr>
          <w:color w:val="1F3863"/>
          <w:spacing w:val="-1"/>
        </w:rPr>
        <w:t> </w:t>
      </w:r>
      <w:r>
        <w:rPr>
          <w:color w:val="1F3863"/>
        </w:rPr>
        <w:t>Educativa</w:t>
      </w:r>
    </w:p>
    <w:p>
      <w:pPr>
        <w:pStyle w:val="Heading6"/>
        <w:numPr>
          <w:ilvl w:val="0"/>
          <w:numId w:val="26"/>
        </w:numPr>
        <w:tabs>
          <w:tab w:pos="861" w:val="left" w:leader="none"/>
          <w:tab w:pos="862" w:val="left" w:leader="none"/>
        </w:tabs>
        <w:spacing w:line="240" w:lineRule="auto" w:before="269" w:after="0"/>
        <w:ind w:left="862" w:right="0" w:hanging="361"/>
        <w:jc w:val="left"/>
      </w:pPr>
      <w:r>
        <w:rPr/>
        <w:t>Transformación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concreción</w:t>
      </w:r>
      <w:r>
        <w:rPr>
          <w:spacing w:val="-6"/>
        </w:rPr>
        <w:t> </w:t>
      </w:r>
      <w:r>
        <w:rPr/>
        <w:t>curricular.</w:t>
      </w:r>
    </w:p>
    <w:p>
      <w:pPr>
        <w:pStyle w:val="ListParagraph"/>
        <w:numPr>
          <w:ilvl w:val="1"/>
          <w:numId w:val="26"/>
        </w:numPr>
        <w:tabs>
          <w:tab w:pos="1581" w:val="left" w:leader="none"/>
          <w:tab w:pos="1582" w:val="left" w:leader="none"/>
        </w:tabs>
        <w:spacing w:line="240" w:lineRule="auto" w:before="0" w:after="0"/>
        <w:ind w:left="1582" w:right="0" w:hanging="361"/>
        <w:jc w:val="left"/>
        <w:rPr>
          <w:rFonts w:ascii="Symbol" w:hAnsi="Symbol"/>
          <w:sz w:val="20"/>
        </w:rPr>
      </w:pPr>
      <w:r>
        <w:rPr>
          <w:sz w:val="24"/>
        </w:rPr>
        <w:t>Revisión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implementación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modelo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educación inicial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0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4</w:t>
      </w:r>
      <w:r>
        <w:rPr>
          <w:spacing w:val="-1"/>
          <w:sz w:val="24"/>
        </w:rPr>
        <w:t> </w:t>
      </w:r>
      <w:r>
        <w:rPr>
          <w:sz w:val="24"/>
        </w:rPr>
        <w:t>años.</w:t>
      </w:r>
    </w:p>
    <w:p>
      <w:pPr>
        <w:pStyle w:val="ListParagraph"/>
        <w:numPr>
          <w:ilvl w:val="1"/>
          <w:numId w:val="26"/>
        </w:numPr>
        <w:tabs>
          <w:tab w:pos="1581" w:val="left" w:leader="none"/>
          <w:tab w:pos="1582" w:val="left" w:leader="none"/>
        </w:tabs>
        <w:spacing w:line="240" w:lineRule="auto" w:before="0" w:after="0"/>
        <w:ind w:left="1582" w:right="0" w:hanging="361"/>
        <w:jc w:val="left"/>
        <w:rPr>
          <w:rFonts w:ascii="Symbol" w:hAnsi="Symbol"/>
          <w:sz w:val="20"/>
        </w:rPr>
      </w:pPr>
      <w:r>
        <w:rPr>
          <w:sz w:val="24"/>
        </w:rPr>
        <w:t>Programa</w:t>
      </w:r>
      <w:r>
        <w:rPr>
          <w:spacing w:val="-3"/>
          <w:sz w:val="24"/>
        </w:rPr>
        <w:t> </w:t>
      </w:r>
      <w:r>
        <w:rPr>
          <w:sz w:val="24"/>
        </w:rPr>
        <w:t>nacional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educación</w:t>
      </w:r>
      <w:r>
        <w:rPr>
          <w:spacing w:val="-2"/>
          <w:sz w:val="24"/>
        </w:rPr>
        <w:t> </w:t>
      </w:r>
      <w:r>
        <w:rPr>
          <w:sz w:val="24"/>
        </w:rPr>
        <w:t>cívica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valores.</w:t>
      </w:r>
    </w:p>
    <w:p>
      <w:pPr>
        <w:pStyle w:val="ListParagraph"/>
        <w:numPr>
          <w:ilvl w:val="1"/>
          <w:numId w:val="26"/>
        </w:numPr>
        <w:tabs>
          <w:tab w:pos="1581" w:val="left" w:leader="none"/>
          <w:tab w:pos="1582" w:val="left" w:leader="none"/>
        </w:tabs>
        <w:spacing w:line="240" w:lineRule="auto" w:before="0" w:after="0"/>
        <w:ind w:left="1582" w:right="0" w:hanging="361"/>
        <w:jc w:val="left"/>
        <w:rPr>
          <w:rFonts w:ascii="Symbol" w:hAnsi="Symbol"/>
          <w:sz w:val="20"/>
        </w:rPr>
      </w:pPr>
      <w:r>
        <w:rPr>
          <w:sz w:val="24"/>
        </w:rPr>
        <w:t>Materiales</w:t>
      </w:r>
      <w:r>
        <w:rPr>
          <w:spacing w:val="-2"/>
          <w:sz w:val="24"/>
        </w:rPr>
        <w:t> </w:t>
      </w:r>
      <w:r>
        <w:rPr>
          <w:sz w:val="24"/>
        </w:rPr>
        <w:t>educativos.</w:t>
      </w:r>
      <w:r>
        <w:rPr>
          <w:spacing w:val="-2"/>
          <w:sz w:val="24"/>
        </w:rPr>
        <w:t> </w:t>
      </w:r>
      <w:r>
        <w:rPr>
          <w:sz w:val="24"/>
        </w:rPr>
        <w:t>(textos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útiles</w:t>
      </w:r>
      <w:r>
        <w:rPr>
          <w:spacing w:val="-3"/>
          <w:sz w:val="24"/>
        </w:rPr>
        <w:t> </w:t>
      </w:r>
      <w:r>
        <w:rPr>
          <w:sz w:val="24"/>
        </w:rPr>
        <w:t>escolares;</w:t>
      </w:r>
      <w:r>
        <w:rPr>
          <w:spacing w:val="-6"/>
          <w:sz w:val="24"/>
        </w:rPr>
        <w:t> </w:t>
      </w:r>
      <w:r>
        <w:rPr>
          <w:sz w:val="24"/>
        </w:rPr>
        <w:t>valija</w:t>
      </w:r>
      <w:r>
        <w:rPr>
          <w:spacing w:val="-1"/>
          <w:sz w:val="24"/>
        </w:rPr>
        <w:t> </w:t>
      </w:r>
      <w:r>
        <w:rPr>
          <w:sz w:val="24"/>
        </w:rPr>
        <w:t>didáctica).</w:t>
      </w:r>
    </w:p>
    <w:p>
      <w:pPr>
        <w:pStyle w:val="ListParagraph"/>
        <w:numPr>
          <w:ilvl w:val="1"/>
          <w:numId w:val="26"/>
        </w:numPr>
        <w:tabs>
          <w:tab w:pos="1582" w:val="left" w:leader="none"/>
        </w:tabs>
        <w:spacing w:line="240" w:lineRule="auto" w:before="0" w:after="0"/>
        <w:ind w:left="1582" w:right="640" w:hanging="360"/>
        <w:jc w:val="both"/>
        <w:rPr>
          <w:rFonts w:ascii="Symbol" w:hAnsi="Symbol"/>
          <w:sz w:val="20"/>
        </w:rPr>
      </w:pPr>
      <w:r>
        <w:rPr>
          <w:sz w:val="24"/>
        </w:rPr>
        <w:t>Organización de actividades de refuerzo y recuperación en las áreas de</w:t>
      </w:r>
      <w:r>
        <w:rPr>
          <w:spacing w:val="1"/>
          <w:sz w:val="24"/>
        </w:rPr>
        <w:t> </w:t>
      </w:r>
      <w:r>
        <w:rPr>
          <w:sz w:val="24"/>
        </w:rPr>
        <w:t>lectura,</w:t>
      </w:r>
      <w:r>
        <w:rPr>
          <w:spacing w:val="-5"/>
          <w:sz w:val="24"/>
        </w:rPr>
        <w:t> </w:t>
      </w:r>
      <w:r>
        <w:rPr>
          <w:sz w:val="24"/>
        </w:rPr>
        <w:t>comunicación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lenguaje,</w:t>
      </w:r>
      <w:r>
        <w:rPr>
          <w:spacing w:val="-3"/>
          <w:sz w:val="24"/>
        </w:rPr>
        <w:t> </w:t>
      </w:r>
      <w:r>
        <w:rPr>
          <w:sz w:val="24"/>
        </w:rPr>
        <w:t>matemáticas,</w:t>
      </w:r>
      <w:r>
        <w:rPr>
          <w:spacing w:val="-3"/>
          <w:sz w:val="24"/>
        </w:rPr>
        <w:t> </w:t>
      </w:r>
      <w:r>
        <w:rPr>
          <w:sz w:val="24"/>
        </w:rPr>
        <w:t>ciencias</w:t>
      </w:r>
      <w:r>
        <w:rPr>
          <w:spacing w:val="-5"/>
          <w:sz w:val="24"/>
        </w:rPr>
        <w:t> </w:t>
      </w:r>
      <w:r>
        <w:rPr>
          <w:sz w:val="24"/>
        </w:rPr>
        <w:t>naturales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ciencias</w:t>
      </w:r>
      <w:r>
        <w:rPr>
          <w:spacing w:val="-52"/>
          <w:sz w:val="24"/>
        </w:rPr>
        <w:t> </w:t>
      </w:r>
      <w:r>
        <w:rPr>
          <w:sz w:val="24"/>
        </w:rPr>
        <w:t>sociales.</w:t>
      </w:r>
    </w:p>
    <w:p>
      <w:pPr>
        <w:pStyle w:val="BodyText"/>
        <w:spacing w:before="11"/>
        <w:rPr>
          <w:sz w:val="19"/>
        </w:rPr>
      </w:pPr>
    </w:p>
    <w:p>
      <w:pPr>
        <w:pStyle w:val="Heading6"/>
        <w:numPr>
          <w:ilvl w:val="0"/>
          <w:numId w:val="26"/>
        </w:numPr>
        <w:tabs>
          <w:tab w:pos="861" w:val="left" w:leader="none"/>
          <w:tab w:pos="862" w:val="left" w:leader="none"/>
        </w:tabs>
        <w:spacing w:line="240" w:lineRule="auto" w:before="0" w:after="0"/>
        <w:ind w:left="862" w:right="0" w:hanging="361"/>
        <w:jc w:val="left"/>
      </w:pPr>
      <w:r>
        <w:rPr/>
        <w:t>Fortalecimiento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formación</w:t>
      </w:r>
      <w:r>
        <w:rPr>
          <w:spacing w:val="-4"/>
        </w:rPr>
        <w:t> </w:t>
      </w:r>
      <w:r>
        <w:rPr/>
        <w:t>inicial</w:t>
      </w:r>
      <w:r>
        <w:rPr>
          <w:spacing w:val="-3"/>
        </w:rPr>
        <w:t> </w:t>
      </w:r>
      <w:r>
        <w:rPr/>
        <w:t>docente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formación</w:t>
      </w:r>
      <w:r>
        <w:rPr>
          <w:spacing w:val="-3"/>
        </w:rPr>
        <w:t> </w:t>
      </w:r>
      <w:r>
        <w:rPr/>
        <w:t>continua.</w:t>
      </w:r>
    </w:p>
    <w:p>
      <w:pPr>
        <w:pStyle w:val="ListParagraph"/>
        <w:numPr>
          <w:ilvl w:val="0"/>
          <w:numId w:val="27"/>
        </w:numPr>
        <w:tabs>
          <w:tab w:pos="1581" w:val="left" w:leader="none"/>
          <w:tab w:pos="1582" w:val="left" w:leader="none"/>
          <w:tab w:pos="2608" w:val="left" w:leader="none"/>
          <w:tab w:pos="4010" w:val="left" w:leader="none"/>
          <w:tab w:pos="4598" w:val="left" w:leader="none"/>
          <w:tab w:pos="6239" w:val="left" w:leader="none"/>
          <w:tab w:pos="7595" w:val="left" w:leader="none"/>
          <w:tab w:pos="8859" w:val="left" w:leader="none"/>
        </w:tabs>
        <w:spacing w:line="240" w:lineRule="auto" w:before="3" w:after="0"/>
        <w:ind w:left="1582" w:right="639" w:hanging="360"/>
        <w:jc w:val="left"/>
        <w:rPr>
          <w:sz w:val="24"/>
        </w:rPr>
      </w:pPr>
      <w:r>
        <w:rPr>
          <w:sz w:val="24"/>
        </w:rPr>
        <w:t>Alianzas</w:t>
        <w:tab/>
        <w:t>estratégicas</w:t>
        <w:tab/>
        <w:t>con</w:t>
        <w:tab/>
        <w:t>universidades,</w:t>
        <w:tab/>
        <w:t>organismos</w:t>
        <w:tab/>
        <w:t>nacionales</w:t>
        <w:tab/>
      </w:r>
      <w:r>
        <w:rPr>
          <w:spacing w:val="-5"/>
          <w:sz w:val="24"/>
        </w:rPr>
        <w:t>e</w:t>
      </w:r>
      <w:r>
        <w:rPr>
          <w:spacing w:val="-52"/>
          <w:sz w:val="24"/>
        </w:rPr>
        <w:t> </w:t>
      </w:r>
      <w:r>
        <w:rPr>
          <w:sz w:val="24"/>
        </w:rPr>
        <w:t>internacionales.</w:t>
      </w:r>
    </w:p>
    <w:p>
      <w:pPr>
        <w:pStyle w:val="ListParagraph"/>
        <w:numPr>
          <w:ilvl w:val="0"/>
          <w:numId w:val="27"/>
        </w:numPr>
        <w:tabs>
          <w:tab w:pos="1581" w:val="left" w:leader="none"/>
          <w:tab w:pos="1582" w:val="left" w:leader="none"/>
        </w:tabs>
        <w:spacing w:line="240" w:lineRule="auto" w:before="0" w:after="0"/>
        <w:ind w:left="1582" w:right="638" w:hanging="360"/>
        <w:jc w:val="left"/>
        <w:rPr>
          <w:sz w:val="24"/>
        </w:rPr>
      </w:pPr>
      <w:r>
        <w:rPr>
          <w:sz w:val="24"/>
        </w:rPr>
        <w:t>Revisión</w:t>
      </w:r>
      <w:r>
        <w:rPr>
          <w:spacing w:val="7"/>
          <w:sz w:val="24"/>
        </w:rPr>
        <w:t> </w:t>
      </w:r>
      <w:r>
        <w:rPr>
          <w:sz w:val="24"/>
        </w:rPr>
        <w:t>y</w:t>
      </w:r>
      <w:r>
        <w:rPr>
          <w:spacing w:val="4"/>
          <w:sz w:val="24"/>
        </w:rPr>
        <w:t> </w:t>
      </w:r>
      <w:r>
        <w:rPr>
          <w:sz w:val="24"/>
        </w:rPr>
        <w:t>rediseño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los</w:t>
      </w:r>
      <w:r>
        <w:rPr>
          <w:spacing w:val="3"/>
          <w:sz w:val="24"/>
        </w:rPr>
        <w:t> </w:t>
      </w:r>
      <w:r>
        <w:rPr>
          <w:sz w:val="24"/>
        </w:rPr>
        <w:t>programas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3"/>
          <w:sz w:val="24"/>
        </w:rPr>
        <w:t> </w:t>
      </w:r>
      <w:r>
        <w:rPr>
          <w:sz w:val="24"/>
        </w:rPr>
        <w:t>formación</w:t>
      </w:r>
      <w:r>
        <w:rPr>
          <w:spacing w:val="6"/>
          <w:sz w:val="24"/>
        </w:rPr>
        <w:t> </w:t>
      </w:r>
      <w:r>
        <w:rPr>
          <w:sz w:val="24"/>
        </w:rPr>
        <w:t>inicial</w:t>
      </w:r>
      <w:r>
        <w:rPr>
          <w:spacing w:val="5"/>
          <w:sz w:val="24"/>
        </w:rPr>
        <w:t> </w:t>
      </w:r>
      <w:r>
        <w:rPr>
          <w:sz w:val="24"/>
        </w:rPr>
        <w:t>y</w:t>
      </w:r>
      <w:r>
        <w:rPr>
          <w:spacing w:val="2"/>
          <w:sz w:val="24"/>
        </w:rPr>
        <w:t> </w:t>
      </w:r>
      <w:r>
        <w:rPr>
          <w:sz w:val="24"/>
        </w:rPr>
        <w:t>formación</w:t>
      </w:r>
      <w:r>
        <w:rPr>
          <w:spacing w:val="-52"/>
          <w:sz w:val="24"/>
        </w:rPr>
        <w:t> </w:t>
      </w:r>
      <w:r>
        <w:rPr>
          <w:sz w:val="24"/>
        </w:rPr>
        <w:t>continua,</w:t>
      </w:r>
      <w:r>
        <w:rPr>
          <w:spacing w:val="-1"/>
          <w:sz w:val="24"/>
        </w:rPr>
        <w:t> </w:t>
      </w:r>
      <w:r>
        <w:rPr>
          <w:sz w:val="24"/>
        </w:rPr>
        <w:t>incluyendo</w:t>
      </w:r>
      <w:r>
        <w:rPr>
          <w:spacing w:val="-3"/>
          <w:sz w:val="24"/>
        </w:rPr>
        <w:t> </w:t>
      </w:r>
      <w:r>
        <w:rPr>
          <w:sz w:val="24"/>
        </w:rPr>
        <w:t>la educación</w:t>
      </w:r>
      <w:r>
        <w:rPr>
          <w:spacing w:val="-2"/>
          <w:sz w:val="24"/>
        </w:rPr>
        <w:t> </w:t>
      </w:r>
      <w:r>
        <w:rPr>
          <w:sz w:val="24"/>
        </w:rPr>
        <w:t>bilingüe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educación inclusiva</w:t>
      </w:r>
    </w:p>
    <w:p>
      <w:pPr>
        <w:pStyle w:val="ListParagraph"/>
        <w:numPr>
          <w:ilvl w:val="0"/>
          <w:numId w:val="27"/>
        </w:numPr>
        <w:tabs>
          <w:tab w:pos="1581" w:val="left" w:leader="none"/>
          <w:tab w:pos="1582" w:val="left" w:leader="none"/>
        </w:tabs>
        <w:spacing w:line="240" w:lineRule="auto" w:before="0" w:after="0"/>
        <w:ind w:left="1582" w:right="640" w:hanging="360"/>
        <w:jc w:val="left"/>
        <w:rPr>
          <w:sz w:val="24"/>
        </w:rPr>
      </w:pPr>
      <w:r>
        <w:rPr>
          <w:sz w:val="24"/>
        </w:rPr>
        <w:t>Sistema permanente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la</w:t>
      </w:r>
      <w:r>
        <w:rPr>
          <w:spacing w:val="3"/>
          <w:sz w:val="24"/>
        </w:rPr>
        <w:t> </w:t>
      </w:r>
      <w:r>
        <w:rPr>
          <w:sz w:val="24"/>
        </w:rPr>
        <w:t>evaluación</w:t>
      </w:r>
      <w:r>
        <w:rPr>
          <w:spacing w:val="4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procesos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formación</w:t>
      </w:r>
      <w:r>
        <w:rPr>
          <w:spacing w:val="4"/>
          <w:sz w:val="24"/>
        </w:rPr>
        <w:t> </w:t>
      </w:r>
      <w:r>
        <w:rPr>
          <w:sz w:val="24"/>
        </w:rPr>
        <w:t>inicial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52"/>
          <w:sz w:val="24"/>
        </w:rPr>
        <w:t> </w:t>
      </w:r>
      <w:r>
        <w:rPr>
          <w:sz w:val="24"/>
        </w:rPr>
        <w:t>continua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docentes.</w:t>
      </w:r>
    </w:p>
    <w:p>
      <w:pPr>
        <w:pStyle w:val="BodyText"/>
        <w:spacing w:before="11"/>
        <w:rPr>
          <w:sz w:val="19"/>
        </w:rPr>
      </w:pPr>
    </w:p>
    <w:p>
      <w:pPr>
        <w:pStyle w:val="Heading6"/>
        <w:numPr>
          <w:ilvl w:val="0"/>
          <w:numId w:val="26"/>
        </w:numPr>
        <w:tabs>
          <w:tab w:pos="861" w:val="left" w:leader="none"/>
          <w:tab w:pos="862" w:val="left" w:leader="none"/>
        </w:tabs>
        <w:spacing w:line="240" w:lineRule="auto" w:before="0" w:after="0"/>
        <w:ind w:left="862" w:right="0" w:hanging="361"/>
        <w:jc w:val="left"/>
      </w:pPr>
      <w:r>
        <w:rPr/>
        <w:t>Educación</w:t>
      </w:r>
      <w:r>
        <w:rPr>
          <w:spacing w:val="-5"/>
        </w:rPr>
        <w:t> </w:t>
      </w:r>
      <w:r>
        <w:rPr/>
        <w:t>Bilingüe</w:t>
      </w:r>
      <w:r>
        <w:rPr>
          <w:spacing w:val="-6"/>
        </w:rPr>
        <w:t> </w:t>
      </w:r>
      <w:r>
        <w:rPr/>
        <w:t>Intercultural</w:t>
      </w:r>
    </w:p>
    <w:p>
      <w:pPr>
        <w:pStyle w:val="ListParagraph"/>
        <w:numPr>
          <w:ilvl w:val="0"/>
          <w:numId w:val="28"/>
        </w:numPr>
        <w:tabs>
          <w:tab w:pos="1581" w:val="left" w:leader="none"/>
          <w:tab w:pos="1582" w:val="left" w:leader="none"/>
        </w:tabs>
        <w:spacing w:line="240" w:lineRule="auto" w:before="0" w:after="0"/>
        <w:ind w:left="1582" w:right="637" w:hanging="360"/>
        <w:jc w:val="left"/>
        <w:rPr>
          <w:sz w:val="24"/>
        </w:rPr>
      </w:pPr>
      <w:r>
        <w:rPr>
          <w:sz w:val="24"/>
        </w:rPr>
        <w:t>Apoyo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transformación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concreción</w:t>
      </w:r>
      <w:r>
        <w:rPr>
          <w:spacing w:val="-2"/>
          <w:sz w:val="24"/>
        </w:rPr>
        <w:t> </w:t>
      </w:r>
      <w:r>
        <w:rPr>
          <w:sz w:val="24"/>
        </w:rPr>
        <w:t>curricular</w:t>
      </w:r>
      <w:r>
        <w:rPr>
          <w:spacing w:val="-3"/>
          <w:sz w:val="24"/>
        </w:rPr>
        <w:t> </w:t>
      </w:r>
      <w:r>
        <w:rPr>
          <w:sz w:val="24"/>
        </w:rPr>
        <w:t>desde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perspectiva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2"/>
          <w:sz w:val="24"/>
        </w:rPr>
        <w:t> </w:t>
      </w:r>
      <w:r>
        <w:rPr>
          <w:sz w:val="24"/>
        </w:rPr>
        <w:t>los cuatro Pueblos (multicultural, multilingüística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multiétnica).</w:t>
      </w:r>
    </w:p>
    <w:p>
      <w:pPr>
        <w:pStyle w:val="ListParagraph"/>
        <w:numPr>
          <w:ilvl w:val="0"/>
          <w:numId w:val="28"/>
        </w:numPr>
        <w:tabs>
          <w:tab w:pos="1581" w:val="left" w:leader="none"/>
          <w:tab w:pos="1582" w:val="left" w:leader="none"/>
        </w:tabs>
        <w:spacing w:line="242" w:lineRule="auto" w:before="0" w:after="0"/>
        <w:ind w:left="1582" w:right="641" w:hanging="360"/>
        <w:jc w:val="left"/>
        <w:rPr>
          <w:sz w:val="24"/>
        </w:rPr>
      </w:pPr>
      <w:r>
        <w:rPr>
          <w:sz w:val="24"/>
        </w:rPr>
        <w:t>Fortalecimiento</w:t>
      </w:r>
      <w:r>
        <w:rPr>
          <w:spacing w:val="41"/>
          <w:sz w:val="24"/>
        </w:rPr>
        <w:t> </w:t>
      </w:r>
      <w:r>
        <w:rPr>
          <w:sz w:val="24"/>
        </w:rPr>
        <w:t>de</w:t>
      </w:r>
      <w:r>
        <w:rPr>
          <w:spacing w:val="42"/>
          <w:sz w:val="24"/>
        </w:rPr>
        <w:t> </w:t>
      </w:r>
      <w:r>
        <w:rPr>
          <w:sz w:val="24"/>
        </w:rPr>
        <w:t>la</w:t>
      </w:r>
      <w:r>
        <w:rPr>
          <w:spacing w:val="40"/>
          <w:sz w:val="24"/>
        </w:rPr>
        <w:t> </w:t>
      </w:r>
      <w:r>
        <w:rPr>
          <w:sz w:val="24"/>
        </w:rPr>
        <w:t>formación</w:t>
      </w:r>
      <w:r>
        <w:rPr>
          <w:spacing w:val="43"/>
          <w:sz w:val="24"/>
        </w:rPr>
        <w:t> </w:t>
      </w:r>
      <w:r>
        <w:rPr>
          <w:sz w:val="24"/>
        </w:rPr>
        <w:t>inicial</w:t>
      </w:r>
      <w:r>
        <w:rPr>
          <w:spacing w:val="41"/>
          <w:sz w:val="24"/>
        </w:rPr>
        <w:t> </w:t>
      </w:r>
      <w:r>
        <w:rPr>
          <w:sz w:val="24"/>
        </w:rPr>
        <w:t>y</w:t>
      </w:r>
      <w:r>
        <w:rPr>
          <w:spacing w:val="41"/>
          <w:sz w:val="24"/>
        </w:rPr>
        <w:t> </w:t>
      </w:r>
      <w:r>
        <w:rPr>
          <w:sz w:val="24"/>
        </w:rPr>
        <w:t>la</w:t>
      </w:r>
      <w:r>
        <w:rPr>
          <w:spacing w:val="41"/>
          <w:sz w:val="24"/>
        </w:rPr>
        <w:t> </w:t>
      </w:r>
      <w:r>
        <w:rPr>
          <w:sz w:val="24"/>
        </w:rPr>
        <w:t>formación</w:t>
      </w:r>
      <w:r>
        <w:rPr>
          <w:spacing w:val="43"/>
          <w:sz w:val="24"/>
        </w:rPr>
        <w:t> </w:t>
      </w:r>
      <w:r>
        <w:rPr>
          <w:sz w:val="24"/>
        </w:rPr>
        <w:t>continua</w:t>
      </w:r>
      <w:r>
        <w:rPr>
          <w:spacing w:val="41"/>
          <w:sz w:val="24"/>
        </w:rPr>
        <w:t> </w:t>
      </w:r>
      <w:r>
        <w:rPr>
          <w:sz w:val="24"/>
        </w:rPr>
        <w:t>desde</w:t>
      </w:r>
      <w:r>
        <w:rPr>
          <w:spacing w:val="39"/>
          <w:sz w:val="24"/>
        </w:rPr>
        <w:t> </w:t>
      </w:r>
      <w:r>
        <w:rPr>
          <w:sz w:val="24"/>
        </w:rPr>
        <w:t>la</w:t>
      </w:r>
      <w:r>
        <w:rPr>
          <w:spacing w:val="-51"/>
          <w:sz w:val="24"/>
        </w:rPr>
        <w:t> </w:t>
      </w:r>
      <w:r>
        <w:rPr>
          <w:sz w:val="24"/>
        </w:rPr>
        <w:t>perspectiva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EBI.</w:t>
      </w:r>
    </w:p>
    <w:p>
      <w:pPr>
        <w:pStyle w:val="ListParagraph"/>
        <w:numPr>
          <w:ilvl w:val="0"/>
          <w:numId w:val="28"/>
        </w:numPr>
        <w:tabs>
          <w:tab w:pos="1581" w:val="left" w:leader="none"/>
          <w:tab w:pos="1582" w:val="left" w:leader="none"/>
        </w:tabs>
        <w:spacing w:line="289" w:lineRule="exact" w:before="0" w:after="0"/>
        <w:ind w:left="1582" w:right="0" w:hanging="361"/>
        <w:jc w:val="left"/>
        <w:rPr>
          <w:sz w:val="24"/>
        </w:rPr>
      </w:pPr>
      <w:r>
        <w:rPr>
          <w:sz w:val="24"/>
        </w:rPr>
        <w:t>Materiales</w:t>
      </w:r>
      <w:r>
        <w:rPr>
          <w:spacing w:val="-11"/>
          <w:sz w:val="24"/>
        </w:rPr>
        <w:t> </w:t>
      </w:r>
      <w:r>
        <w:rPr>
          <w:sz w:val="24"/>
        </w:rPr>
        <w:t>educativos</w:t>
      </w:r>
      <w:r>
        <w:rPr>
          <w:spacing w:val="-12"/>
          <w:sz w:val="24"/>
        </w:rPr>
        <w:t> </w:t>
      </w:r>
      <w:r>
        <w:rPr>
          <w:sz w:val="24"/>
        </w:rPr>
        <w:t>bilingües</w:t>
      </w:r>
      <w:r>
        <w:rPr>
          <w:spacing w:val="-11"/>
          <w:sz w:val="24"/>
        </w:rPr>
        <w:t> </w:t>
      </w:r>
      <w:r>
        <w:rPr>
          <w:sz w:val="24"/>
        </w:rPr>
        <w:t>y</w:t>
      </w:r>
      <w:r>
        <w:rPr>
          <w:spacing w:val="-12"/>
          <w:sz w:val="24"/>
        </w:rPr>
        <w:t> </w:t>
      </w:r>
      <w:r>
        <w:rPr>
          <w:sz w:val="24"/>
        </w:rPr>
        <w:t>desde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13"/>
          <w:sz w:val="24"/>
        </w:rPr>
        <w:t> </w:t>
      </w:r>
      <w:r>
        <w:rPr>
          <w:sz w:val="24"/>
        </w:rPr>
        <w:t>perspectiva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los</w:t>
      </w:r>
      <w:r>
        <w:rPr>
          <w:spacing w:val="-10"/>
          <w:sz w:val="24"/>
        </w:rPr>
        <w:t> </w:t>
      </w:r>
      <w:r>
        <w:rPr>
          <w:sz w:val="24"/>
        </w:rPr>
        <w:t>cuatro</w:t>
      </w:r>
      <w:r>
        <w:rPr>
          <w:spacing w:val="-11"/>
          <w:sz w:val="24"/>
        </w:rPr>
        <w:t> </w:t>
      </w:r>
      <w:r>
        <w:rPr>
          <w:sz w:val="24"/>
        </w:rPr>
        <w:t>Pueblos.</w:t>
      </w:r>
    </w:p>
    <w:p>
      <w:pPr>
        <w:pStyle w:val="BodyText"/>
        <w:spacing w:before="9"/>
        <w:rPr>
          <w:sz w:val="19"/>
        </w:rPr>
      </w:pPr>
    </w:p>
    <w:p>
      <w:pPr>
        <w:pStyle w:val="Heading6"/>
        <w:numPr>
          <w:ilvl w:val="0"/>
          <w:numId w:val="26"/>
        </w:numPr>
        <w:tabs>
          <w:tab w:pos="861" w:val="left" w:leader="none"/>
          <w:tab w:pos="862" w:val="left" w:leader="none"/>
        </w:tabs>
        <w:spacing w:line="240" w:lineRule="auto" w:before="0" w:after="0"/>
        <w:ind w:left="862" w:right="0" w:hanging="361"/>
        <w:jc w:val="left"/>
      </w:pPr>
      <w:r>
        <w:rPr/>
        <w:t>Educación</w:t>
      </w:r>
      <w:r>
        <w:rPr>
          <w:spacing w:val="-5"/>
        </w:rPr>
        <w:t> </w:t>
      </w:r>
      <w:r>
        <w:rPr/>
        <w:t>Inclusiva</w:t>
      </w:r>
    </w:p>
    <w:p>
      <w:pPr>
        <w:pStyle w:val="ListParagraph"/>
        <w:numPr>
          <w:ilvl w:val="0"/>
          <w:numId w:val="29"/>
        </w:numPr>
        <w:tabs>
          <w:tab w:pos="1582" w:val="left" w:leader="none"/>
        </w:tabs>
        <w:spacing w:line="240" w:lineRule="auto" w:before="2" w:after="0"/>
        <w:ind w:left="1582" w:right="642" w:hanging="360"/>
        <w:jc w:val="both"/>
        <w:rPr>
          <w:sz w:val="24"/>
        </w:rPr>
      </w:pPr>
      <w:r>
        <w:rPr>
          <w:sz w:val="24"/>
        </w:rPr>
        <w:t>Revisión y propuesta del modelo de la educación inclusiva para atender a</w:t>
      </w:r>
      <w:r>
        <w:rPr>
          <w:spacing w:val="1"/>
          <w:sz w:val="24"/>
        </w:rPr>
        <w:t> </w:t>
      </w:r>
      <w:r>
        <w:rPr>
          <w:sz w:val="24"/>
        </w:rPr>
        <w:t>niñas, niños, adolescentes y jóvenes con discapacidad y aquellos talentosos</w:t>
      </w:r>
      <w:r>
        <w:rPr>
          <w:spacing w:val="1"/>
          <w:sz w:val="24"/>
        </w:rPr>
        <w:t> </w:t>
      </w:r>
      <w:r>
        <w:rPr>
          <w:sz w:val="24"/>
        </w:rPr>
        <w:t>y genios**</w:t>
      </w:r>
    </w:p>
    <w:p>
      <w:pPr>
        <w:pStyle w:val="ListParagraph"/>
        <w:numPr>
          <w:ilvl w:val="0"/>
          <w:numId w:val="29"/>
        </w:numPr>
        <w:tabs>
          <w:tab w:pos="1582" w:val="left" w:leader="none"/>
        </w:tabs>
        <w:spacing w:line="292" w:lineRule="exact" w:before="0" w:after="0"/>
        <w:ind w:left="1582" w:right="0" w:hanging="361"/>
        <w:jc w:val="both"/>
        <w:rPr>
          <w:sz w:val="24"/>
        </w:rPr>
      </w:pPr>
      <w:r>
        <w:rPr>
          <w:sz w:val="24"/>
        </w:rPr>
        <w:t>Capacitación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maestros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educación</w:t>
      </w:r>
      <w:r>
        <w:rPr>
          <w:spacing w:val="-3"/>
          <w:sz w:val="24"/>
        </w:rPr>
        <w:t> </w:t>
      </w:r>
      <w:r>
        <w:rPr>
          <w:sz w:val="24"/>
        </w:rPr>
        <w:t>inclusiva.</w:t>
      </w:r>
    </w:p>
    <w:p>
      <w:pPr>
        <w:pStyle w:val="Heading6"/>
        <w:numPr>
          <w:ilvl w:val="0"/>
          <w:numId w:val="26"/>
        </w:numPr>
        <w:tabs>
          <w:tab w:pos="861" w:val="left" w:leader="none"/>
          <w:tab w:pos="862" w:val="left" w:leader="none"/>
        </w:tabs>
        <w:spacing w:line="305" w:lineRule="exact" w:before="0" w:after="0"/>
        <w:ind w:left="862" w:right="0" w:hanging="361"/>
        <w:jc w:val="left"/>
      </w:pPr>
      <w:r>
        <w:rPr/>
        <w:t>Participación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padres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madres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familia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calidad</w:t>
      </w:r>
      <w:r>
        <w:rPr>
          <w:spacing w:val="-3"/>
        </w:rPr>
        <w:t> </w:t>
      </w:r>
      <w:r>
        <w:rPr/>
        <w:t>educativa.</w:t>
      </w:r>
    </w:p>
    <w:p>
      <w:pPr>
        <w:pStyle w:val="ListParagraph"/>
        <w:numPr>
          <w:ilvl w:val="1"/>
          <w:numId w:val="26"/>
        </w:numPr>
        <w:tabs>
          <w:tab w:pos="1581" w:val="left" w:leader="none"/>
          <w:tab w:pos="1582" w:val="left" w:leader="none"/>
        </w:tabs>
        <w:spacing w:line="242" w:lineRule="auto" w:before="0" w:after="0"/>
        <w:ind w:left="1582" w:right="638" w:hanging="360"/>
        <w:jc w:val="left"/>
        <w:rPr>
          <w:rFonts w:ascii="Symbol" w:hAnsi="Symbol"/>
          <w:sz w:val="24"/>
        </w:rPr>
      </w:pPr>
      <w:r>
        <w:rPr>
          <w:sz w:val="24"/>
        </w:rPr>
        <w:t>Diseño</w:t>
      </w:r>
      <w:r>
        <w:rPr>
          <w:spacing w:val="-11"/>
          <w:sz w:val="24"/>
        </w:rPr>
        <w:t> </w:t>
      </w:r>
      <w:r>
        <w:rPr>
          <w:sz w:val="24"/>
        </w:rPr>
        <w:t>y</w:t>
      </w:r>
      <w:r>
        <w:rPr>
          <w:spacing w:val="-11"/>
          <w:sz w:val="24"/>
        </w:rPr>
        <w:t> </w:t>
      </w:r>
      <w:r>
        <w:rPr>
          <w:sz w:val="24"/>
        </w:rPr>
        <w:t>ejecución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escuelas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padres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familia</w:t>
      </w:r>
      <w:r>
        <w:rPr>
          <w:spacing w:val="-11"/>
          <w:sz w:val="24"/>
        </w:rPr>
        <w:t> </w:t>
      </w:r>
      <w:r>
        <w:rPr>
          <w:sz w:val="24"/>
        </w:rPr>
        <w:t>para</w:t>
      </w:r>
      <w:r>
        <w:rPr>
          <w:spacing w:val="-9"/>
          <w:sz w:val="24"/>
        </w:rPr>
        <w:t> </w:t>
      </w:r>
      <w:r>
        <w:rPr>
          <w:sz w:val="24"/>
        </w:rPr>
        <w:t>el</w:t>
      </w:r>
      <w:r>
        <w:rPr>
          <w:spacing w:val="-9"/>
          <w:sz w:val="24"/>
        </w:rPr>
        <w:t> </w:t>
      </w:r>
      <w:r>
        <w:rPr>
          <w:sz w:val="24"/>
        </w:rPr>
        <w:t>mejoramiento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51"/>
          <w:sz w:val="24"/>
        </w:rPr>
        <w:t> </w:t>
      </w:r>
      <w:r>
        <w:rPr>
          <w:sz w:val="24"/>
        </w:rPr>
        <w:t>la calidad</w:t>
      </w:r>
      <w:r>
        <w:rPr>
          <w:spacing w:val="-1"/>
          <w:sz w:val="24"/>
        </w:rPr>
        <w:t> </w:t>
      </w:r>
      <w:r>
        <w:rPr>
          <w:sz w:val="24"/>
        </w:rPr>
        <w:t>y 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escuelas.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  <w:r>
        <w:rPr/>
        <w:pict>
          <v:shape style="position:absolute;margin-left:85.104004pt;margin-top:19.021069pt;width:441.95pt;height:10.35pt;mso-position-horizontal-relative:page;mso-position-vertical-relative:paragraph;z-index:-15553536;mso-wrap-distance-left:0;mso-wrap-distance-right:0" coordorigin="1702,380" coordsize="8839,207" path="m10540,380l6145,380,1702,380,1702,587,6145,587,10540,587,10540,380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83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106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709056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18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335" w:right="1832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2"/>
        <w:rPr>
          <w:b/>
          <w:i/>
          <w:sz w:val="26"/>
        </w:rPr>
      </w:pPr>
    </w:p>
    <w:p>
      <w:pPr>
        <w:pStyle w:val="ListParagraph"/>
        <w:numPr>
          <w:ilvl w:val="1"/>
          <w:numId w:val="26"/>
        </w:numPr>
        <w:tabs>
          <w:tab w:pos="1581" w:val="left" w:leader="none"/>
          <w:tab w:pos="1582" w:val="left" w:leader="none"/>
          <w:tab w:pos="2982" w:val="left" w:leader="none"/>
          <w:tab w:pos="3464" w:val="left" w:leader="none"/>
          <w:tab w:pos="4241" w:val="left" w:leader="none"/>
          <w:tab w:pos="4584" w:val="left" w:leader="none"/>
          <w:tab w:pos="5376" w:val="left" w:leader="none"/>
          <w:tab w:pos="6050" w:val="left" w:leader="none"/>
          <w:tab w:pos="6455" w:val="left" w:leader="none"/>
          <w:tab w:pos="7972" w:val="left" w:leader="none"/>
        </w:tabs>
        <w:spacing w:line="242" w:lineRule="auto" w:before="101" w:after="0"/>
        <w:ind w:left="1582" w:right="637" w:hanging="360"/>
        <w:jc w:val="left"/>
        <w:rPr>
          <w:rFonts w:ascii="Symbol" w:hAnsi="Symbol"/>
          <w:sz w:val="24"/>
        </w:rPr>
      </w:pPr>
      <w:r>
        <w:rPr>
          <w:sz w:val="24"/>
        </w:rPr>
        <w:t>Sensibilización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padres</w:t>
      </w:r>
      <w:r>
        <w:rPr>
          <w:spacing w:val="-7"/>
          <w:sz w:val="24"/>
        </w:rPr>
        <w:t> </w:t>
      </w:r>
      <w:r>
        <w:rPr>
          <w:sz w:val="24"/>
        </w:rPr>
        <w:t>para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educación</w:t>
      </w:r>
      <w:r>
        <w:rPr>
          <w:spacing w:val="-5"/>
          <w:sz w:val="24"/>
        </w:rPr>
        <w:t> </w:t>
      </w:r>
      <w:r>
        <w:rPr>
          <w:sz w:val="24"/>
        </w:rPr>
        <w:t>equitativa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las</w:t>
      </w:r>
      <w:r>
        <w:rPr>
          <w:spacing w:val="-6"/>
          <w:sz w:val="24"/>
        </w:rPr>
        <w:t> </w:t>
      </w:r>
      <w:r>
        <w:rPr>
          <w:sz w:val="24"/>
        </w:rPr>
        <w:t>niñas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51"/>
          <w:sz w:val="24"/>
        </w:rPr>
        <w:t> </w:t>
      </w:r>
      <w:r>
        <w:rPr>
          <w:sz w:val="24"/>
        </w:rPr>
        <w:t>continuidad</w:t>
        <w:tab/>
        <w:t>de</w:t>
        <w:tab/>
        <w:t>todas</w:t>
        <w:tab/>
        <w:t>y</w:t>
        <w:tab/>
        <w:t>todos</w:t>
        <w:tab/>
        <w:t>para</w:t>
        <w:tab/>
        <w:t>la</w:t>
        <w:tab/>
        <w:t>permanencia</w:t>
        <w:tab/>
      </w:r>
      <w:r>
        <w:rPr>
          <w:spacing w:val="-1"/>
          <w:sz w:val="24"/>
        </w:rPr>
        <w:t>educativa.</w:t>
      </w:r>
    </w:p>
    <w:p>
      <w:pPr>
        <w:pStyle w:val="BodyText"/>
        <w:spacing w:before="7"/>
        <w:rPr>
          <w:sz w:val="23"/>
        </w:rPr>
      </w:pPr>
    </w:p>
    <w:p>
      <w:pPr>
        <w:pStyle w:val="Heading6"/>
        <w:numPr>
          <w:ilvl w:val="0"/>
          <w:numId w:val="26"/>
        </w:numPr>
        <w:tabs>
          <w:tab w:pos="861" w:val="left" w:leader="none"/>
          <w:tab w:pos="862" w:val="left" w:leader="none"/>
        </w:tabs>
        <w:spacing w:line="240" w:lineRule="auto" w:before="0" w:after="0"/>
        <w:ind w:left="862" w:right="0" w:hanging="361"/>
        <w:jc w:val="left"/>
      </w:pPr>
      <w:r>
        <w:rPr/>
        <w:t>Innovación</w:t>
      </w:r>
      <w:r>
        <w:rPr>
          <w:spacing w:val="-4"/>
        </w:rPr>
        <w:t> </w:t>
      </w:r>
      <w:r>
        <w:rPr/>
        <w:t>Tecnológica</w:t>
      </w:r>
    </w:p>
    <w:p>
      <w:pPr>
        <w:pStyle w:val="ListParagraph"/>
        <w:numPr>
          <w:ilvl w:val="0"/>
          <w:numId w:val="30"/>
        </w:numPr>
        <w:tabs>
          <w:tab w:pos="1581" w:val="left" w:leader="none"/>
          <w:tab w:pos="1582" w:val="left" w:leader="none"/>
        </w:tabs>
        <w:spacing w:line="240" w:lineRule="auto" w:before="0" w:after="0"/>
        <w:ind w:left="1582" w:right="641" w:hanging="360"/>
        <w:jc w:val="left"/>
        <w:rPr>
          <w:sz w:val="24"/>
        </w:rPr>
      </w:pPr>
      <w:r>
        <w:rPr>
          <w:sz w:val="24"/>
        </w:rPr>
        <w:t>Inventario de la dotación de equipo de cómputo a los centros educativos de</w:t>
      </w:r>
      <w:r>
        <w:rPr>
          <w:spacing w:val="-53"/>
          <w:sz w:val="24"/>
        </w:rPr>
        <w:t> </w:t>
      </w:r>
      <w:r>
        <w:rPr>
          <w:sz w:val="24"/>
        </w:rPr>
        <w:t>todos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niveles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modalidades.</w:t>
      </w:r>
    </w:p>
    <w:p>
      <w:pPr>
        <w:pStyle w:val="ListParagraph"/>
        <w:numPr>
          <w:ilvl w:val="0"/>
          <w:numId w:val="30"/>
        </w:numPr>
        <w:tabs>
          <w:tab w:pos="1581" w:val="left" w:leader="none"/>
          <w:tab w:pos="1582" w:val="left" w:leader="none"/>
        </w:tabs>
        <w:spacing w:line="242" w:lineRule="auto" w:before="0" w:after="0"/>
        <w:ind w:left="1582" w:right="641" w:hanging="360"/>
        <w:jc w:val="left"/>
        <w:rPr>
          <w:sz w:val="24"/>
        </w:rPr>
      </w:pPr>
      <w:r>
        <w:rPr>
          <w:sz w:val="24"/>
        </w:rPr>
        <w:t>Priorizar</w:t>
      </w:r>
      <w:r>
        <w:rPr>
          <w:spacing w:val="39"/>
          <w:sz w:val="24"/>
        </w:rPr>
        <w:t> </w:t>
      </w:r>
      <w:r>
        <w:rPr>
          <w:sz w:val="24"/>
        </w:rPr>
        <w:t>los</w:t>
      </w:r>
      <w:r>
        <w:rPr>
          <w:spacing w:val="39"/>
          <w:sz w:val="24"/>
        </w:rPr>
        <w:t> </w:t>
      </w:r>
      <w:r>
        <w:rPr>
          <w:sz w:val="24"/>
        </w:rPr>
        <w:t>centros</w:t>
      </w:r>
      <w:r>
        <w:rPr>
          <w:spacing w:val="36"/>
          <w:sz w:val="24"/>
        </w:rPr>
        <w:t> </w:t>
      </w:r>
      <w:r>
        <w:rPr>
          <w:sz w:val="24"/>
        </w:rPr>
        <w:t>educativos</w:t>
      </w:r>
      <w:r>
        <w:rPr>
          <w:spacing w:val="37"/>
          <w:sz w:val="24"/>
        </w:rPr>
        <w:t> </w:t>
      </w:r>
      <w:r>
        <w:rPr>
          <w:sz w:val="24"/>
        </w:rPr>
        <w:t>que</w:t>
      </w:r>
      <w:r>
        <w:rPr>
          <w:spacing w:val="39"/>
          <w:sz w:val="24"/>
        </w:rPr>
        <w:t> </w:t>
      </w:r>
      <w:r>
        <w:rPr>
          <w:sz w:val="24"/>
        </w:rPr>
        <w:t>serán</w:t>
      </w:r>
      <w:r>
        <w:rPr>
          <w:spacing w:val="38"/>
          <w:sz w:val="24"/>
        </w:rPr>
        <w:t> </w:t>
      </w:r>
      <w:r>
        <w:rPr>
          <w:sz w:val="24"/>
        </w:rPr>
        <w:t>intervenidos,</w:t>
      </w:r>
      <w:r>
        <w:rPr>
          <w:spacing w:val="39"/>
          <w:sz w:val="24"/>
        </w:rPr>
        <w:t> </w:t>
      </w:r>
      <w:r>
        <w:rPr>
          <w:sz w:val="24"/>
        </w:rPr>
        <w:t>según</w:t>
      </w:r>
      <w:r>
        <w:rPr>
          <w:spacing w:val="40"/>
          <w:sz w:val="24"/>
        </w:rPr>
        <w:t> </w:t>
      </w:r>
      <w:r>
        <w:rPr>
          <w:sz w:val="24"/>
        </w:rPr>
        <w:t>datos</w:t>
      </w:r>
      <w:r>
        <w:rPr>
          <w:spacing w:val="-52"/>
          <w:sz w:val="24"/>
        </w:rPr>
        <w:t> </w:t>
      </w:r>
      <w:r>
        <w:rPr>
          <w:sz w:val="24"/>
        </w:rPr>
        <w:t>recopilados (en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inventario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censo).</w:t>
      </w:r>
    </w:p>
    <w:p>
      <w:pPr>
        <w:pStyle w:val="ListParagraph"/>
        <w:numPr>
          <w:ilvl w:val="0"/>
          <w:numId w:val="30"/>
        </w:numPr>
        <w:tabs>
          <w:tab w:pos="1581" w:val="left" w:leader="none"/>
          <w:tab w:pos="1582" w:val="left" w:leader="none"/>
        </w:tabs>
        <w:spacing w:line="240" w:lineRule="auto" w:before="0" w:after="0"/>
        <w:ind w:left="1582" w:right="639" w:hanging="360"/>
        <w:jc w:val="left"/>
        <w:rPr>
          <w:sz w:val="24"/>
        </w:rPr>
      </w:pPr>
      <w:r>
        <w:rPr>
          <w:sz w:val="24"/>
        </w:rPr>
        <w:t>Establecer</w:t>
      </w:r>
      <w:r>
        <w:rPr>
          <w:spacing w:val="4"/>
          <w:sz w:val="24"/>
        </w:rPr>
        <w:t> </w:t>
      </w:r>
      <w:r>
        <w:rPr>
          <w:sz w:val="24"/>
        </w:rPr>
        <w:t>alianzas</w:t>
      </w:r>
      <w:r>
        <w:rPr>
          <w:spacing w:val="5"/>
          <w:sz w:val="24"/>
        </w:rPr>
        <w:t> </w:t>
      </w:r>
      <w:r>
        <w:rPr>
          <w:sz w:val="24"/>
        </w:rPr>
        <w:t>estratégicas</w:t>
      </w:r>
      <w:r>
        <w:rPr>
          <w:spacing w:val="3"/>
          <w:sz w:val="24"/>
        </w:rPr>
        <w:t> </w:t>
      </w:r>
      <w:r>
        <w:rPr>
          <w:sz w:val="24"/>
        </w:rPr>
        <w:t>para:</w:t>
      </w:r>
      <w:r>
        <w:rPr>
          <w:spacing w:val="4"/>
          <w:sz w:val="24"/>
        </w:rPr>
        <w:t> </w:t>
      </w:r>
      <w:r>
        <w:rPr>
          <w:sz w:val="24"/>
        </w:rPr>
        <w:t>la</w:t>
      </w:r>
      <w:r>
        <w:rPr>
          <w:spacing w:val="3"/>
          <w:sz w:val="24"/>
        </w:rPr>
        <w:t> </w:t>
      </w:r>
      <w:r>
        <w:rPr>
          <w:sz w:val="24"/>
        </w:rPr>
        <w:t>dotación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equipo,</w:t>
      </w:r>
      <w:r>
        <w:rPr>
          <w:spacing w:val="4"/>
          <w:sz w:val="24"/>
        </w:rPr>
        <w:t> </w:t>
      </w:r>
      <w:r>
        <w:rPr>
          <w:sz w:val="24"/>
        </w:rPr>
        <w:t>los</w:t>
      </w:r>
      <w:r>
        <w:rPr>
          <w:spacing w:val="4"/>
          <w:sz w:val="24"/>
        </w:rPr>
        <w:t> </w:t>
      </w:r>
      <w:r>
        <w:rPr>
          <w:sz w:val="24"/>
        </w:rPr>
        <w:t>programas,</w:t>
      </w:r>
      <w:r>
        <w:rPr>
          <w:spacing w:val="-51"/>
          <w:sz w:val="24"/>
        </w:rPr>
        <w:t> </w:t>
      </w:r>
      <w:r>
        <w:rPr>
          <w:sz w:val="24"/>
        </w:rPr>
        <w:t>la formación de</w:t>
      </w:r>
      <w:r>
        <w:rPr>
          <w:spacing w:val="-2"/>
          <w:sz w:val="24"/>
        </w:rPr>
        <w:t> </w:t>
      </w:r>
      <w:r>
        <w:rPr>
          <w:sz w:val="24"/>
        </w:rPr>
        <w:t>técnicos</w:t>
      </w:r>
      <w:r>
        <w:rPr>
          <w:spacing w:val="-2"/>
          <w:sz w:val="24"/>
        </w:rPr>
        <w:t> </w:t>
      </w:r>
      <w:r>
        <w:rPr>
          <w:sz w:val="24"/>
        </w:rPr>
        <w:t>y docentes.</w:t>
      </w:r>
    </w:p>
    <w:p>
      <w:pPr>
        <w:pStyle w:val="BodyText"/>
        <w:spacing w:before="6"/>
        <w:rPr>
          <w:sz w:val="19"/>
        </w:rPr>
      </w:pPr>
    </w:p>
    <w:p>
      <w:pPr>
        <w:pStyle w:val="Heading6"/>
        <w:numPr>
          <w:ilvl w:val="0"/>
          <w:numId w:val="26"/>
        </w:numPr>
        <w:tabs>
          <w:tab w:pos="861" w:val="left" w:leader="none"/>
          <w:tab w:pos="862" w:val="left" w:leader="none"/>
        </w:tabs>
        <w:spacing w:line="240" w:lineRule="auto" w:before="0" w:after="0"/>
        <w:ind w:left="862" w:right="0" w:hanging="361"/>
        <w:jc w:val="left"/>
      </w:pPr>
      <w:r>
        <w:rPr/>
        <w:t>Fortalecimiento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Nivel</w:t>
      </w:r>
      <w:r>
        <w:rPr>
          <w:spacing w:val="-2"/>
        </w:rPr>
        <w:t> </w:t>
      </w:r>
      <w:r>
        <w:rPr/>
        <w:t>Medio</w:t>
      </w:r>
    </w:p>
    <w:p>
      <w:pPr>
        <w:pStyle w:val="ListParagraph"/>
        <w:numPr>
          <w:ilvl w:val="0"/>
          <w:numId w:val="31"/>
        </w:numPr>
        <w:tabs>
          <w:tab w:pos="1581" w:val="left" w:leader="none"/>
          <w:tab w:pos="1582" w:val="left" w:leader="none"/>
        </w:tabs>
        <w:spacing w:line="240" w:lineRule="auto" w:before="2" w:after="0"/>
        <w:ind w:left="1582" w:right="0" w:hanging="361"/>
        <w:jc w:val="left"/>
        <w:rPr>
          <w:sz w:val="24"/>
        </w:rPr>
      </w:pPr>
      <w:r>
        <w:rPr>
          <w:sz w:val="24"/>
        </w:rPr>
        <w:t>Fortalecimiento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formación</w:t>
      </w:r>
      <w:r>
        <w:rPr>
          <w:spacing w:val="-3"/>
          <w:sz w:val="24"/>
        </w:rPr>
        <w:t> </w:t>
      </w:r>
      <w:r>
        <w:rPr>
          <w:sz w:val="24"/>
        </w:rPr>
        <w:t>dual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institutos</w:t>
      </w:r>
      <w:r>
        <w:rPr>
          <w:spacing w:val="-3"/>
          <w:sz w:val="24"/>
        </w:rPr>
        <w:t> </w:t>
      </w:r>
      <w:r>
        <w:rPr>
          <w:sz w:val="24"/>
        </w:rPr>
        <w:t>tecnológicos</w:t>
      </w:r>
    </w:p>
    <w:p>
      <w:pPr>
        <w:pStyle w:val="ListParagraph"/>
        <w:numPr>
          <w:ilvl w:val="0"/>
          <w:numId w:val="31"/>
        </w:numPr>
        <w:tabs>
          <w:tab w:pos="1581" w:val="left" w:leader="none"/>
          <w:tab w:pos="1582" w:val="left" w:leader="none"/>
        </w:tabs>
        <w:spacing w:line="240" w:lineRule="auto" w:before="0" w:after="0"/>
        <w:ind w:left="1582" w:right="644" w:hanging="360"/>
        <w:jc w:val="left"/>
        <w:rPr>
          <w:sz w:val="24"/>
        </w:rPr>
      </w:pPr>
      <w:r>
        <w:rPr>
          <w:sz w:val="24"/>
        </w:rPr>
        <w:t>Fortalecimiento</w:t>
      </w:r>
      <w:r>
        <w:rPr>
          <w:spacing w:val="42"/>
          <w:sz w:val="24"/>
        </w:rPr>
        <w:t> </w:t>
      </w:r>
      <w:r>
        <w:rPr>
          <w:sz w:val="24"/>
        </w:rPr>
        <w:t>de</w:t>
      </w:r>
      <w:r>
        <w:rPr>
          <w:spacing w:val="42"/>
          <w:sz w:val="24"/>
        </w:rPr>
        <w:t> </w:t>
      </w:r>
      <w:r>
        <w:rPr>
          <w:sz w:val="24"/>
        </w:rPr>
        <w:t>Institutos</w:t>
      </w:r>
      <w:r>
        <w:rPr>
          <w:spacing w:val="42"/>
          <w:sz w:val="24"/>
        </w:rPr>
        <w:t> </w:t>
      </w:r>
      <w:r>
        <w:rPr>
          <w:sz w:val="24"/>
        </w:rPr>
        <w:t>de</w:t>
      </w:r>
      <w:r>
        <w:rPr>
          <w:spacing w:val="42"/>
          <w:sz w:val="24"/>
        </w:rPr>
        <w:t> </w:t>
      </w:r>
      <w:r>
        <w:rPr>
          <w:sz w:val="24"/>
        </w:rPr>
        <w:t>Educación</w:t>
      </w:r>
      <w:r>
        <w:rPr>
          <w:spacing w:val="43"/>
          <w:sz w:val="24"/>
        </w:rPr>
        <w:t> </w:t>
      </w:r>
      <w:r>
        <w:rPr>
          <w:sz w:val="24"/>
        </w:rPr>
        <w:t>Diversificado</w:t>
      </w:r>
      <w:r>
        <w:rPr>
          <w:spacing w:val="43"/>
          <w:sz w:val="24"/>
        </w:rPr>
        <w:t> </w:t>
      </w:r>
      <w:r>
        <w:rPr>
          <w:sz w:val="24"/>
        </w:rPr>
        <w:t>con</w:t>
      </w:r>
      <w:r>
        <w:rPr>
          <w:spacing w:val="43"/>
          <w:sz w:val="24"/>
        </w:rPr>
        <w:t> </w:t>
      </w:r>
      <w:r>
        <w:rPr>
          <w:sz w:val="24"/>
        </w:rPr>
        <w:t>orientación</w:t>
      </w:r>
      <w:r>
        <w:rPr>
          <w:spacing w:val="-52"/>
          <w:sz w:val="24"/>
        </w:rPr>
        <w:t> </w:t>
      </w:r>
      <w:r>
        <w:rPr>
          <w:sz w:val="24"/>
        </w:rPr>
        <w:t>laboral</w:t>
      </w:r>
    </w:p>
    <w:p>
      <w:pPr>
        <w:pStyle w:val="ListParagraph"/>
        <w:numPr>
          <w:ilvl w:val="0"/>
          <w:numId w:val="31"/>
        </w:numPr>
        <w:tabs>
          <w:tab w:pos="1581" w:val="left" w:leader="none"/>
          <w:tab w:pos="1582" w:val="left" w:leader="none"/>
        </w:tabs>
        <w:spacing w:line="293" w:lineRule="exact" w:before="0" w:after="0"/>
        <w:ind w:left="1582" w:right="0" w:hanging="361"/>
        <w:jc w:val="left"/>
        <w:rPr>
          <w:sz w:val="24"/>
        </w:rPr>
      </w:pPr>
      <w:r>
        <w:rPr>
          <w:sz w:val="24"/>
        </w:rPr>
        <w:t>Fortalecimiento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Institutos</w:t>
      </w:r>
      <w:r>
        <w:rPr>
          <w:spacing w:val="-5"/>
          <w:sz w:val="24"/>
        </w:rPr>
        <w:t> </w:t>
      </w:r>
      <w:r>
        <w:rPr>
          <w:sz w:val="24"/>
        </w:rPr>
        <w:t>Experimentales</w:t>
      </w:r>
    </w:p>
    <w:p>
      <w:pPr>
        <w:pStyle w:val="ListParagraph"/>
        <w:numPr>
          <w:ilvl w:val="0"/>
          <w:numId w:val="31"/>
        </w:numPr>
        <w:tabs>
          <w:tab w:pos="1581" w:val="left" w:leader="none"/>
          <w:tab w:pos="1582" w:val="left" w:leader="none"/>
        </w:tabs>
        <w:spacing w:line="240" w:lineRule="auto" w:before="0" w:after="0"/>
        <w:ind w:left="1582" w:right="642" w:hanging="360"/>
        <w:jc w:val="left"/>
        <w:rPr>
          <w:sz w:val="24"/>
        </w:rPr>
      </w:pPr>
      <w:r>
        <w:rPr>
          <w:sz w:val="24"/>
        </w:rPr>
        <w:t>Implementación</w:t>
      </w:r>
      <w:r>
        <w:rPr>
          <w:spacing w:val="4"/>
          <w:sz w:val="24"/>
        </w:rPr>
        <w:t> </w:t>
      </w:r>
      <w:r>
        <w:rPr>
          <w:sz w:val="24"/>
        </w:rPr>
        <w:t>de</w:t>
      </w:r>
      <w:r>
        <w:rPr>
          <w:spacing w:val="5"/>
          <w:sz w:val="24"/>
        </w:rPr>
        <w:t> </w:t>
      </w:r>
      <w:r>
        <w:rPr>
          <w:sz w:val="24"/>
        </w:rPr>
        <w:t>carreras</w:t>
      </w:r>
      <w:r>
        <w:rPr>
          <w:spacing w:val="7"/>
          <w:sz w:val="24"/>
        </w:rPr>
        <w:t> </w:t>
      </w:r>
      <w:r>
        <w:rPr>
          <w:sz w:val="24"/>
        </w:rPr>
        <w:t>que</w:t>
      </w:r>
      <w:r>
        <w:rPr>
          <w:spacing w:val="5"/>
          <w:sz w:val="24"/>
        </w:rPr>
        <w:t> </w:t>
      </w:r>
      <w:r>
        <w:rPr>
          <w:sz w:val="24"/>
        </w:rPr>
        <w:t>promuevan</w:t>
      </w:r>
      <w:r>
        <w:rPr>
          <w:spacing w:val="5"/>
          <w:sz w:val="24"/>
        </w:rPr>
        <w:t> </w:t>
      </w:r>
      <w:r>
        <w:rPr>
          <w:sz w:val="24"/>
        </w:rPr>
        <w:t>el</w:t>
      </w:r>
      <w:r>
        <w:rPr>
          <w:spacing w:val="5"/>
          <w:sz w:val="24"/>
        </w:rPr>
        <w:t> </w:t>
      </w:r>
      <w:r>
        <w:rPr>
          <w:sz w:val="24"/>
        </w:rPr>
        <w:t>desarrollo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5"/>
          <w:sz w:val="24"/>
        </w:rPr>
        <w:t> </w:t>
      </w:r>
      <w:r>
        <w:rPr>
          <w:sz w:val="24"/>
        </w:rPr>
        <w:t>competencias</w:t>
      </w:r>
      <w:r>
        <w:rPr>
          <w:spacing w:val="-51"/>
          <w:sz w:val="24"/>
        </w:rPr>
        <w:t> </w:t>
      </w:r>
      <w:r>
        <w:rPr>
          <w:sz w:val="24"/>
        </w:rPr>
        <w:t>laborales</w:t>
      </w:r>
      <w:r>
        <w:rPr>
          <w:spacing w:val="-3"/>
          <w:sz w:val="24"/>
        </w:rPr>
        <w:t> </w:t>
      </w:r>
      <w:r>
        <w:rPr>
          <w:sz w:val="24"/>
        </w:rPr>
        <w:t>asociadas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familias ocupacionales</w:t>
      </w:r>
      <w:r>
        <w:rPr>
          <w:spacing w:val="-2"/>
          <w:sz w:val="24"/>
        </w:rPr>
        <w:t> </w:t>
      </w:r>
      <w:r>
        <w:rPr>
          <w:sz w:val="24"/>
        </w:rPr>
        <w:t>priorizadas</w:t>
      </w:r>
    </w:p>
    <w:p>
      <w:pPr>
        <w:pStyle w:val="ListParagraph"/>
        <w:numPr>
          <w:ilvl w:val="0"/>
          <w:numId w:val="31"/>
        </w:numPr>
        <w:tabs>
          <w:tab w:pos="1581" w:val="left" w:leader="none"/>
          <w:tab w:pos="1582" w:val="left" w:leader="none"/>
        </w:tabs>
        <w:spacing w:line="240" w:lineRule="auto" w:before="0" w:after="0"/>
        <w:ind w:left="1582" w:right="641" w:hanging="360"/>
        <w:jc w:val="left"/>
        <w:rPr>
          <w:sz w:val="24"/>
        </w:rPr>
      </w:pPr>
      <w:r>
        <w:rPr>
          <w:sz w:val="24"/>
        </w:rPr>
        <w:t>Fortalecimiento</w:t>
      </w:r>
      <w:r>
        <w:rPr>
          <w:spacing w:val="10"/>
          <w:sz w:val="24"/>
        </w:rPr>
        <w:t> </w:t>
      </w:r>
      <w:r>
        <w:rPr>
          <w:sz w:val="24"/>
        </w:rPr>
        <w:t>al</w:t>
      </w:r>
      <w:r>
        <w:rPr>
          <w:spacing w:val="10"/>
          <w:sz w:val="24"/>
        </w:rPr>
        <w:t> </w:t>
      </w:r>
      <w:r>
        <w:rPr>
          <w:sz w:val="24"/>
        </w:rPr>
        <w:t>desarrollo</w:t>
      </w:r>
      <w:r>
        <w:rPr>
          <w:spacing w:val="10"/>
          <w:sz w:val="24"/>
        </w:rPr>
        <w:t> </w:t>
      </w:r>
      <w:r>
        <w:rPr>
          <w:sz w:val="24"/>
        </w:rPr>
        <w:t>de</w:t>
      </w:r>
      <w:r>
        <w:rPr>
          <w:spacing w:val="11"/>
          <w:sz w:val="24"/>
        </w:rPr>
        <w:t> </w:t>
      </w:r>
      <w:r>
        <w:rPr>
          <w:sz w:val="24"/>
        </w:rPr>
        <w:t>competencias</w:t>
      </w:r>
      <w:r>
        <w:rPr>
          <w:spacing w:val="10"/>
          <w:sz w:val="24"/>
        </w:rPr>
        <w:t> </w:t>
      </w:r>
      <w:r>
        <w:rPr>
          <w:sz w:val="24"/>
        </w:rPr>
        <w:t>del</w:t>
      </w:r>
      <w:r>
        <w:rPr>
          <w:spacing w:val="12"/>
          <w:sz w:val="24"/>
        </w:rPr>
        <w:t> </w:t>
      </w:r>
      <w:r>
        <w:rPr>
          <w:sz w:val="24"/>
        </w:rPr>
        <w:t>idioma</w:t>
      </w:r>
      <w:r>
        <w:rPr>
          <w:spacing w:val="10"/>
          <w:sz w:val="24"/>
        </w:rPr>
        <w:t> </w:t>
      </w:r>
      <w:r>
        <w:rPr>
          <w:sz w:val="24"/>
        </w:rPr>
        <w:t>inglés</w:t>
      </w:r>
      <w:r>
        <w:rPr>
          <w:spacing w:val="12"/>
          <w:sz w:val="24"/>
        </w:rPr>
        <w:t> </w:t>
      </w:r>
      <w:r>
        <w:rPr>
          <w:sz w:val="24"/>
        </w:rPr>
        <w:t>en</w:t>
      </w:r>
      <w:r>
        <w:rPr>
          <w:spacing w:val="11"/>
          <w:sz w:val="24"/>
        </w:rPr>
        <w:t> </w:t>
      </w:r>
      <w:r>
        <w:rPr>
          <w:sz w:val="24"/>
        </w:rPr>
        <w:t>el</w:t>
      </w:r>
      <w:r>
        <w:rPr>
          <w:spacing w:val="11"/>
          <w:sz w:val="24"/>
        </w:rPr>
        <w:t> </w:t>
      </w:r>
      <w:r>
        <w:rPr>
          <w:sz w:val="24"/>
        </w:rPr>
        <w:t>nivel</w:t>
      </w:r>
      <w:r>
        <w:rPr>
          <w:spacing w:val="-52"/>
          <w:sz w:val="24"/>
        </w:rPr>
        <w:t> </w:t>
      </w:r>
      <w:r>
        <w:rPr>
          <w:sz w:val="24"/>
        </w:rPr>
        <w:t>medio</w:t>
      </w:r>
      <w:r>
        <w:rPr>
          <w:spacing w:val="-2"/>
          <w:sz w:val="24"/>
        </w:rPr>
        <w:t> </w:t>
      </w:r>
      <w:r>
        <w:rPr>
          <w:sz w:val="24"/>
        </w:rPr>
        <w:t>(Diversificado).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861" w:right="635"/>
        <w:jc w:val="both"/>
      </w:pPr>
      <w:r>
        <w:rPr>
          <w:spacing w:val="-1"/>
        </w:rPr>
        <w:t>**Nota:</w:t>
      </w:r>
      <w:r>
        <w:rPr>
          <w:spacing w:val="-11"/>
        </w:rPr>
        <w:t> </w:t>
      </w:r>
      <w:r>
        <w:rPr>
          <w:spacing w:val="-1"/>
        </w:rPr>
        <w:t>El</w:t>
      </w:r>
      <w:r>
        <w:rPr>
          <w:spacing w:val="-14"/>
        </w:rPr>
        <w:t> </w:t>
      </w:r>
      <w:r>
        <w:rPr>
          <w:spacing w:val="-1"/>
        </w:rPr>
        <w:t>Mineduc,</w:t>
      </w:r>
      <w:r>
        <w:rPr>
          <w:spacing w:val="-11"/>
        </w:rPr>
        <w:t> </w:t>
      </w:r>
      <w:r>
        <w:rPr>
          <w:spacing w:val="-1"/>
        </w:rPr>
        <w:t>establece</w:t>
      </w:r>
      <w:r>
        <w:rPr>
          <w:spacing w:val="-10"/>
        </w:rPr>
        <w:t> </w:t>
      </w:r>
      <w:r>
        <w:rPr>
          <w:spacing w:val="-1"/>
        </w:rPr>
        <w:t>procesos</w:t>
      </w:r>
      <w:r>
        <w:rPr>
          <w:spacing w:val="-14"/>
        </w:rPr>
        <w:t> </w:t>
      </w:r>
      <w:r>
        <w:rPr/>
        <w:t>pedagógicos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la</w:t>
      </w:r>
      <w:r>
        <w:rPr>
          <w:spacing w:val="-13"/>
        </w:rPr>
        <w:t> </w:t>
      </w:r>
      <w:r>
        <w:rPr/>
        <w:t>atención</w:t>
      </w:r>
      <w:r>
        <w:rPr>
          <w:spacing w:val="-11"/>
        </w:rPr>
        <w:t> </w:t>
      </w:r>
      <w:r>
        <w:rPr/>
        <w:t>más</w:t>
      </w:r>
      <w:r>
        <w:rPr>
          <w:spacing w:val="-14"/>
        </w:rPr>
        <w:t> </w:t>
      </w:r>
      <w:r>
        <w:rPr/>
        <w:t>adecuada</w:t>
      </w:r>
      <w:r>
        <w:rPr>
          <w:spacing w:val="-52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niñez</w:t>
      </w:r>
      <w:r>
        <w:rPr>
          <w:spacing w:val="-10"/>
        </w:rPr>
        <w:t> </w:t>
      </w:r>
      <w:r>
        <w:rPr>
          <w:spacing w:val="-1"/>
        </w:rPr>
        <w:t>y</w:t>
      </w:r>
      <w:r>
        <w:rPr>
          <w:spacing w:val="-15"/>
        </w:rPr>
        <w:t> </w:t>
      </w:r>
      <w:r>
        <w:rPr>
          <w:spacing w:val="-1"/>
        </w:rPr>
        <w:t>adolescencia</w:t>
      </w:r>
      <w:r>
        <w:rPr>
          <w:spacing w:val="-11"/>
        </w:rPr>
        <w:t> </w:t>
      </w:r>
      <w:r>
        <w:rPr>
          <w:spacing w:val="-1"/>
        </w:rPr>
        <w:t>que</w:t>
      </w:r>
      <w:r>
        <w:rPr>
          <w:spacing w:val="-12"/>
        </w:rPr>
        <w:t> </w:t>
      </w:r>
      <w:r>
        <w:rPr>
          <w:spacing w:val="-1"/>
        </w:rPr>
        <w:t>padece</w:t>
      </w:r>
      <w:r>
        <w:rPr>
          <w:spacing w:val="-11"/>
        </w:rPr>
        <w:t> </w:t>
      </w:r>
      <w:r>
        <w:rPr/>
        <w:t>alguna</w:t>
      </w:r>
      <w:r>
        <w:rPr>
          <w:spacing w:val="-12"/>
        </w:rPr>
        <w:t> </w:t>
      </w:r>
      <w:r>
        <w:rPr/>
        <w:t>discapacidad</w:t>
      </w:r>
      <w:r>
        <w:rPr>
          <w:spacing w:val="-12"/>
        </w:rPr>
        <w:t> </w:t>
      </w:r>
      <w:r>
        <w:rPr/>
        <w:t>o</w:t>
      </w:r>
      <w:r>
        <w:rPr>
          <w:spacing w:val="-13"/>
        </w:rPr>
        <w:t> </w:t>
      </w:r>
      <w:r>
        <w:rPr/>
        <w:t>minusvalía,</w:t>
      </w:r>
      <w:r>
        <w:rPr>
          <w:spacing w:val="-14"/>
        </w:rPr>
        <w:t> </w:t>
      </w:r>
      <w:r>
        <w:rPr/>
        <w:t>asegurando</w:t>
      </w:r>
      <w:r>
        <w:rPr>
          <w:spacing w:val="-52"/>
        </w:rPr>
        <w:t> </w:t>
      </w:r>
      <w:r>
        <w:rPr/>
        <w:t>su formación, en cada nivel y la continuidad de ésta entre los niveles educativos, lo</w:t>
      </w:r>
      <w:r>
        <w:rPr>
          <w:spacing w:val="-52"/>
        </w:rPr>
        <w:t> </w:t>
      </w:r>
      <w:r>
        <w:rPr/>
        <w:t>cual</w:t>
      </w:r>
      <w:r>
        <w:rPr>
          <w:spacing w:val="-11"/>
        </w:rPr>
        <w:t> </w:t>
      </w:r>
      <w:r>
        <w:rPr/>
        <w:t>realiza</w:t>
      </w:r>
      <w:r>
        <w:rPr>
          <w:spacing w:val="32"/>
        </w:rPr>
        <w:t> </w:t>
      </w:r>
      <w:r>
        <w:rPr/>
        <w:t>con</w:t>
      </w:r>
      <w:r>
        <w:rPr>
          <w:spacing w:val="-10"/>
        </w:rPr>
        <w:t> </w:t>
      </w:r>
      <w:r>
        <w:rPr/>
        <w:t>base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lo</w:t>
      </w:r>
      <w:r>
        <w:rPr>
          <w:spacing w:val="-13"/>
        </w:rPr>
        <w:t> </w:t>
      </w:r>
      <w:r>
        <w:rPr/>
        <w:t>que</w:t>
      </w:r>
      <w:r>
        <w:rPr>
          <w:spacing w:val="-10"/>
        </w:rPr>
        <w:t> </w:t>
      </w:r>
      <w:r>
        <w:rPr/>
        <w:t>establece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artículo</w:t>
      </w:r>
      <w:r>
        <w:rPr>
          <w:spacing w:val="-12"/>
        </w:rPr>
        <w:t> </w:t>
      </w:r>
      <w:r>
        <w:rPr/>
        <w:t>53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Constitución</w:t>
      </w:r>
      <w:r>
        <w:rPr>
          <w:spacing w:val="-10"/>
        </w:rPr>
        <w:t> </w:t>
      </w:r>
      <w:r>
        <w:rPr/>
        <w:t>Política,</w:t>
      </w:r>
      <w:r>
        <w:rPr>
          <w:spacing w:val="-11"/>
        </w:rPr>
        <w:t> </w:t>
      </w:r>
      <w:r>
        <w:rPr/>
        <w:t>que</w:t>
      </w:r>
      <w:r>
        <w:rPr>
          <w:spacing w:val="-52"/>
        </w:rPr>
        <w:t> </w:t>
      </w:r>
      <w:r>
        <w:rPr/>
        <w:t>garantiza la protección de las personas minusválidas y de las que adolecen de</w:t>
      </w:r>
      <w:r>
        <w:rPr>
          <w:spacing w:val="1"/>
        </w:rPr>
        <w:t> </w:t>
      </w:r>
      <w:r>
        <w:rPr/>
        <w:t>limitaciones</w:t>
      </w:r>
      <w:r>
        <w:rPr>
          <w:spacing w:val="1"/>
        </w:rPr>
        <w:t> </w:t>
      </w:r>
      <w:r>
        <w:rPr/>
        <w:t>físicas,</w:t>
      </w:r>
      <w:r>
        <w:rPr>
          <w:spacing w:val="1"/>
        </w:rPr>
        <w:t> </w:t>
      </w:r>
      <w:r>
        <w:rPr/>
        <w:t>psíquicas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sensoriales,</w:t>
      </w:r>
      <w:r>
        <w:rPr>
          <w:spacing w:val="1"/>
        </w:rPr>
        <w:t> </w:t>
      </w:r>
      <w:r>
        <w:rPr/>
        <w:t>declarando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interés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salud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rehabilitación e incorporación integral a la sociedad. Según</w:t>
      </w:r>
      <w:r>
        <w:rPr>
          <w:spacing w:val="1"/>
        </w:rPr>
        <w:t> </w:t>
      </w:r>
      <w:r>
        <w:rPr/>
        <w:t>el Informe de la II</w:t>
      </w:r>
      <w:r>
        <w:rPr>
          <w:spacing w:val="1"/>
        </w:rPr>
        <w:t> </w:t>
      </w:r>
      <w:r>
        <w:rPr/>
        <w:t>Encuesta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Discapacidad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Guatemala</w:t>
      </w:r>
      <w:r>
        <w:rPr>
          <w:spacing w:val="1"/>
        </w:rPr>
        <w:t> </w:t>
      </w:r>
      <w:r>
        <w:rPr/>
        <w:t>(ENDIS</w:t>
      </w:r>
      <w:r>
        <w:rPr>
          <w:spacing w:val="1"/>
        </w:rPr>
        <w:t> </w:t>
      </w:r>
      <w:r>
        <w:rPr/>
        <w:t>2016),</w:t>
      </w:r>
      <w:r>
        <w:rPr>
          <w:spacing w:val="1"/>
        </w:rPr>
        <w:t> </w:t>
      </w:r>
      <w:r>
        <w:rPr/>
        <w:t>aproximadamente</w:t>
      </w:r>
      <w:r>
        <w:rPr>
          <w:spacing w:val="65"/>
        </w:rPr>
        <w:t> </w:t>
      </w:r>
      <w:r>
        <w:rPr/>
        <w:t>el</w:t>
      </w:r>
      <w:r>
        <w:rPr>
          <w:spacing w:val="62"/>
        </w:rPr>
        <w:t> </w:t>
      </w:r>
      <w:r>
        <w:rPr/>
        <w:t>10%</w:t>
      </w:r>
      <w:r>
        <w:rPr>
          <w:spacing w:val="63"/>
        </w:rPr>
        <w:t> </w:t>
      </w:r>
      <w:r>
        <w:rPr/>
        <w:t>de</w:t>
      </w:r>
      <w:r>
        <w:rPr>
          <w:spacing w:val="64"/>
        </w:rPr>
        <w:t> </w:t>
      </w:r>
      <w:r>
        <w:rPr/>
        <w:t>la</w:t>
      </w:r>
      <w:r>
        <w:rPr>
          <w:spacing w:val="64"/>
        </w:rPr>
        <w:t> </w:t>
      </w:r>
      <w:r>
        <w:rPr/>
        <w:t>población</w:t>
      </w:r>
      <w:r>
        <w:rPr>
          <w:spacing w:val="63"/>
        </w:rPr>
        <w:t> </w:t>
      </w:r>
      <w:r>
        <w:rPr/>
        <w:t>tiene</w:t>
      </w:r>
      <w:r>
        <w:rPr>
          <w:spacing w:val="64"/>
        </w:rPr>
        <w:t> </w:t>
      </w:r>
      <w:r>
        <w:rPr/>
        <w:t>algún</w:t>
      </w:r>
      <w:r>
        <w:rPr>
          <w:spacing w:val="65"/>
        </w:rPr>
        <w:t> </w:t>
      </w:r>
      <w:r>
        <w:rPr/>
        <w:t>grado</w:t>
      </w:r>
      <w:r>
        <w:rPr>
          <w:spacing w:val="62"/>
        </w:rPr>
        <w:t> </w:t>
      </w:r>
      <w:r>
        <w:rPr/>
        <w:t>de</w:t>
      </w:r>
      <w:r>
        <w:rPr>
          <w:spacing w:val="62"/>
        </w:rPr>
        <w:t> </w:t>
      </w:r>
      <w:r>
        <w:rPr/>
        <w:t>discapacidad.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1"/>
        <w:ind w:left="861" w:right="637"/>
        <w:jc w:val="both"/>
      </w:pPr>
      <w:r>
        <w:rPr/>
        <w:t>En ese sentido, bajo un concepto integrador e inclusivo, garantiza la igualdad de</w:t>
      </w:r>
      <w:r>
        <w:rPr>
          <w:spacing w:val="1"/>
        </w:rPr>
        <w:t> </w:t>
      </w:r>
      <w:r>
        <w:rPr/>
        <w:t>oportunidades a la niñez y adolescencia con discapacidad dándole prioridad al</w:t>
      </w:r>
      <w:r>
        <w:rPr>
          <w:spacing w:val="1"/>
        </w:rPr>
        <w:t> </w:t>
      </w:r>
      <w:r>
        <w:rPr/>
        <w:t>desarrollo personal, apoyándose fundamentalmente en la concepción de la propia</w:t>
      </w:r>
      <w:r>
        <w:rPr>
          <w:spacing w:val="1"/>
        </w:rPr>
        <w:t> </w:t>
      </w:r>
      <w:r>
        <w:rPr/>
        <w:t>capacidad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individuo,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destrezas</w:t>
      </w:r>
      <w:r>
        <w:rPr>
          <w:spacing w:val="1"/>
        </w:rPr>
        <w:t> </w:t>
      </w:r>
      <w:r>
        <w:rPr/>
        <w:t>personales</w:t>
      </w:r>
      <w:r>
        <w:rPr>
          <w:spacing w:val="1"/>
        </w:rPr>
        <w:t> </w:t>
      </w:r>
      <w:r>
        <w:rPr/>
        <w:t>y,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posibilidad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desarrollar</w:t>
      </w:r>
      <w:r>
        <w:rPr>
          <w:spacing w:val="-7"/>
        </w:rPr>
        <w:t> </w:t>
      </w:r>
      <w:r>
        <w:rPr/>
        <w:t>actividades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manera</w:t>
      </w:r>
      <w:r>
        <w:rPr>
          <w:spacing w:val="-9"/>
        </w:rPr>
        <w:t> </w:t>
      </w:r>
      <w:r>
        <w:rPr/>
        <w:t>independiente,</w:t>
      </w:r>
      <w:r>
        <w:rPr>
          <w:spacing w:val="-8"/>
        </w:rPr>
        <w:t> </w:t>
      </w:r>
      <w:r>
        <w:rPr/>
        <w:t>partiendo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sus</w:t>
      </w:r>
      <w:r>
        <w:rPr>
          <w:spacing w:val="-7"/>
        </w:rPr>
        <w:t> </w:t>
      </w:r>
      <w:r>
        <w:rPr/>
        <w:t>intereses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</w:p>
    <w:p>
      <w:pPr>
        <w:pStyle w:val="BodyText"/>
        <w:spacing w:before="2"/>
        <w:rPr>
          <w:sz w:val="28"/>
        </w:rPr>
      </w:pPr>
      <w:r>
        <w:rPr/>
        <w:pict>
          <v:shape style="position:absolute;margin-left:85.104004pt;margin-top:19.17679pt;width:441.95pt;height:10.35pt;mso-position-horizontal-relative:page;mso-position-vertical-relative:paragraph;z-index:-15552000;mso-wrap-distance-left:0;mso-wrap-distance-right:0" coordorigin="1702,384" coordsize="8839,207" path="m10540,384l6145,384,1702,384,1702,590,6145,590,10540,590,10540,384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84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106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710592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19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335" w:right="1832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77"/>
        <w:ind w:left="861" w:right="633"/>
        <w:jc w:val="both"/>
      </w:pPr>
      <w:r>
        <w:rPr/>
        <w:t>capacidad de elegir, porque el proceso de educación integral debe ser la inclusión</w:t>
      </w:r>
      <w:r>
        <w:rPr>
          <w:spacing w:val="1"/>
        </w:rPr>
        <w:t> </w:t>
      </w:r>
      <w:r>
        <w:rPr/>
        <w:t>social,</w:t>
      </w:r>
      <w:r>
        <w:rPr>
          <w:spacing w:val="-11"/>
        </w:rPr>
        <w:t> </w:t>
      </w:r>
      <w:r>
        <w:rPr/>
        <w:t>y</w:t>
      </w:r>
      <w:r>
        <w:rPr>
          <w:spacing w:val="-13"/>
        </w:rPr>
        <w:t> </w:t>
      </w:r>
      <w:r>
        <w:rPr/>
        <w:t>no</w:t>
      </w:r>
      <w:r>
        <w:rPr>
          <w:spacing w:val="-12"/>
        </w:rPr>
        <w:t> </w:t>
      </w:r>
      <w:r>
        <w:rPr/>
        <w:t>sólo</w:t>
      </w:r>
      <w:r>
        <w:rPr>
          <w:spacing w:val="-9"/>
        </w:rPr>
        <w:t> </w:t>
      </w:r>
      <w:r>
        <w:rPr/>
        <w:t>la</w:t>
      </w:r>
      <w:r>
        <w:rPr>
          <w:spacing w:val="-12"/>
        </w:rPr>
        <w:t> </w:t>
      </w:r>
      <w:r>
        <w:rPr/>
        <w:t>rehabilitación</w:t>
      </w:r>
      <w:r>
        <w:rPr>
          <w:spacing w:val="-11"/>
        </w:rPr>
        <w:t> </w:t>
      </w:r>
      <w:r>
        <w:rPr/>
        <w:t>médico</w:t>
      </w:r>
      <w:r>
        <w:rPr>
          <w:spacing w:val="-12"/>
        </w:rPr>
        <w:t> </w:t>
      </w:r>
      <w:r>
        <w:rPr/>
        <w:t>funcional.</w:t>
      </w:r>
      <w:r>
        <w:rPr>
          <w:spacing w:val="-10"/>
        </w:rPr>
        <w:t> </w:t>
      </w:r>
      <w:r>
        <w:rPr/>
        <w:t>Se</w:t>
      </w:r>
      <w:r>
        <w:rPr>
          <w:spacing w:val="-12"/>
        </w:rPr>
        <w:t> </w:t>
      </w:r>
      <w:r>
        <w:rPr/>
        <w:t>busca</w:t>
      </w:r>
      <w:r>
        <w:rPr>
          <w:spacing w:val="-12"/>
        </w:rPr>
        <w:t> </w:t>
      </w:r>
      <w:r>
        <w:rPr/>
        <w:t>desarrollar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capacidad</w:t>
      </w:r>
      <w:r>
        <w:rPr>
          <w:spacing w:val="-52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trabajo,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integración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aula</w:t>
      </w:r>
      <w:r>
        <w:rPr>
          <w:spacing w:val="1"/>
        </w:rPr>
        <w:t> </w:t>
      </w:r>
      <w:r>
        <w:rPr/>
        <w:t>escolar,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grupos</w:t>
      </w:r>
      <w:r>
        <w:rPr>
          <w:spacing w:val="1"/>
        </w:rPr>
        <w:t> </w:t>
      </w:r>
      <w:r>
        <w:rPr/>
        <w:t>representativos, culturales y deportivos, así como el entrenamiento en habilidades</w:t>
      </w:r>
      <w:r>
        <w:rPr>
          <w:spacing w:val="1"/>
        </w:rPr>
        <w:t> </w:t>
      </w:r>
      <w:r>
        <w:rPr/>
        <w:t>sociales, y los ambientes normalizados como las empresas, las universidades, las</w:t>
      </w:r>
      <w:r>
        <w:rPr>
          <w:spacing w:val="1"/>
        </w:rPr>
        <w:t> </w:t>
      </w:r>
      <w:r>
        <w:rPr/>
        <w:t>entidades</w:t>
      </w:r>
      <w:r>
        <w:rPr>
          <w:spacing w:val="19"/>
        </w:rPr>
        <w:t> </w:t>
      </w:r>
      <w:r>
        <w:rPr/>
        <w:t>públicas</w:t>
      </w:r>
      <w:r>
        <w:rPr>
          <w:spacing w:val="23"/>
        </w:rPr>
        <w:t> </w:t>
      </w:r>
      <w:r>
        <w:rPr/>
        <w:t>y</w:t>
      </w:r>
      <w:r>
        <w:rPr>
          <w:spacing w:val="20"/>
        </w:rPr>
        <w:t> </w:t>
      </w:r>
      <w:r>
        <w:rPr/>
        <w:t>privadas,</w:t>
      </w:r>
      <w:r>
        <w:rPr>
          <w:spacing w:val="23"/>
        </w:rPr>
        <w:t> </w:t>
      </w:r>
      <w:r>
        <w:rPr/>
        <w:t>como</w:t>
      </w:r>
      <w:r>
        <w:rPr>
          <w:spacing w:val="21"/>
        </w:rPr>
        <w:t> </w:t>
      </w:r>
      <w:r>
        <w:rPr/>
        <w:t>elementos</w:t>
      </w:r>
      <w:r>
        <w:rPr>
          <w:spacing w:val="23"/>
        </w:rPr>
        <w:t> </w:t>
      </w:r>
      <w:r>
        <w:rPr/>
        <w:t>parte</w:t>
      </w:r>
      <w:r>
        <w:rPr>
          <w:spacing w:val="21"/>
        </w:rPr>
        <w:t> </w:t>
      </w:r>
      <w:r>
        <w:rPr/>
        <w:t>del</w:t>
      </w:r>
      <w:r>
        <w:rPr>
          <w:spacing w:val="24"/>
        </w:rPr>
        <w:t> </w:t>
      </w:r>
      <w:r>
        <w:rPr/>
        <w:t>sistema</w:t>
      </w:r>
      <w:r>
        <w:rPr>
          <w:spacing w:val="22"/>
        </w:rPr>
        <w:t> </w:t>
      </w:r>
      <w:r>
        <w:rPr/>
        <w:t>educativo.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861" w:right="634"/>
        <w:jc w:val="both"/>
      </w:pPr>
      <w:r>
        <w:rPr/>
        <w:t>Con respecto a la equidad de género en la educación, actualmente el Mineduc</w:t>
      </w:r>
      <w:r>
        <w:rPr>
          <w:spacing w:val="1"/>
        </w:rPr>
        <w:t> </w:t>
      </w:r>
      <w:r>
        <w:rPr/>
        <w:t>realiza</w:t>
      </w:r>
      <w:r>
        <w:rPr>
          <w:spacing w:val="-10"/>
        </w:rPr>
        <w:t> </w:t>
      </w:r>
      <w:r>
        <w:rPr/>
        <w:t>los</w:t>
      </w:r>
      <w:r>
        <w:rPr>
          <w:spacing w:val="-8"/>
        </w:rPr>
        <w:t> </w:t>
      </w:r>
      <w:r>
        <w:rPr/>
        <w:t>esfuerzos</w:t>
      </w:r>
      <w:r>
        <w:rPr>
          <w:spacing w:val="-8"/>
        </w:rPr>
        <w:t> </w:t>
      </w:r>
      <w:r>
        <w:rPr/>
        <w:t>por</w:t>
      </w:r>
      <w:r>
        <w:rPr>
          <w:spacing w:val="-11"/>
        </w:rPr>
        <w:t> </w:t>
      </w:r>
      <w:r>
        <w:rPr/>
        <w:t>posibilitar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niñas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/>
        <w:t>niños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adolescentes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ambos</w:t>
      </w:r>
      <w:r>
        <w:rPr>
          <w:spacing w:val="-8"/>
        </w:rPr>
        <w:t> </w:t>
      </w:r>
      <w:r>
        <w:rPr/>
        <w:t>sexos</w:t>
      </w:r>
      <w:r>
        <w:rPr>
          <w:spacing w:val="-52"/>
        </w:rPr>
        <w:t> </w:t>
      </w:r>
      <w:r>
        <w:rPr/>
        <w:t>adquieran conocimientos y desarrollen sus habilidades, actitudes y hábitos que</w:t>
      </w:r>
      <w:r>
        <w:rPr>
          <w:spacing w:val="1"/>
        </w:rPr>
        <w:t> </w:t>
      </w:r>
      <w:r>
        <w:rPr/>
        <w:t>contribuyan a su bienestar mental y social y a su crecimiento individual, bajo el</w:t>
      </w:r>
      <w:r>
        <w:rPr>
          <w:spacing w:val="1"/>
        </w:rPr>
        <w:t> </w:t>
      </w:r>
      <w:r>
        <w:rPr/>
        <w:t>principio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acceso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igualdad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promoción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oportunidades</w:t>
      </w:r>
      <w:r>
        <w:rPr>
          <w:spacing w:val="-2"/>
        </w:rPr>
        <w:t> </w:t>
      </w:r>
      <w:r>
        <w:rPr/>
        <w:t>de aprendizaje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</w:t>
      </w:r>
      <w:r>
        <w:rPr>
          <w:spacing w:val="1"/>
        </w:rPr>
        <w:t> </w:t>
      </w:r>
      <w:r>
        <w:rPr/>
        <w:t>largo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la vida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todos.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before="1"/>
        <w:ind w:left="861" w:right="632"/>
        <w:jc w:val="both"/>
      </w:pPr>
      <w:r>
        <w:rPr>
          <w:spacing w:val="-1"/>
        </w:rPr>
        <w:t>Sin</w:t>
      </w:r>
      <w:r>
        <w:rPr>
          <w:spacing w:val="-13"/>
        </w:rPr>
        <w:t> </w:t>
      </w:r>
      <w:r>
        <w:rPr>
          <w:spacing w:val="-1"/>
        </w:rPr>
        <w:t>embargo,</w:t>
      </w:r>
      <w:r>
        <w:rPr>
          <w:spacing w:val="-13"/>
        </w:rPr>
        <w:t> </w:t>
      </w:r>
      <w:r>
        <w:rPr>
          <w:spacing w:val="-1"/>
        </w:rPr>
        <w:t>en</w:t>
      </w:r>
      <w:r>
        <w:rPr>
          <w:spacing w:val="-13"/>
        </w:rPr>
        <w:t> </w:t>
      </w:r>
      <w:r>
        <w:rPr>
          <w:spacing w:val="-1"/>
        </w:rPr>
        <w:t>el</w:t>
      </w:r>
      <w:r>
        <w:rPr>
          <w:spacing w:val="-13"/>
        </w:rPr>
        <w:t> </w:t>
      </w:r>
      <w:r>
        <w:rPr>
          <w:spacing w:val="-1"/>
        </w:rPr>
        <w:t>ámbito</w:t>
      </w:r>
      <w:r>
        <w:rPr>
          <w:spacing w:val="-12"/>
        </w:rPr>
        <w:t> </w:t>
      </w:r>
      <w:r>
        <w:rPr>
          <w:spacing w:val="-1"/>
        </w:rPr>
        <w:t>nacional</w:t>
      </w:r>
      <w:r>
        <w:rPr>
          <w:spacing w:val="-16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6"/>
        </w:rPr>
        <w:t> </w:t>
      </w:r>
      <w:r>
        <w:rPr/>
        <w:t>educación</w:t>
      </w:r>
      <w:r>
        <w:rPr>
          <w:spacing w:val="-13"/>
        </w:rPr>
        <w:t> </w:t>
      </w:r>
      <w:r>
        <w:rPr/>
        <w:t>esto</w:t>
      </w:r>
      <w:r>
        <w:rPr>
          <w:spacing w:val="-15"/>
        </w:rPr>
        <w:t> </w:t>
      </w:r>
      <w:r>
        <w:rPr/>
        <w:t>representa</w:t>
      </w:r>
      <w:r>
        <w:rPr>
          <w:spacing w:val="-14"/>
        </w:rPr>
        <w:t> </w:t>
      </w:r>
      <w:r>
        <w:rPr/>
        <w:t>un</w:t>
      </w:r>
      <w:r>
        <w:rPr>
          <w:spacing w:val="-13"/>
        </w:rPr>
        <w:t> </w:t>
      </w:r>
      <w:r>
        <w:rPr/>
        <w:t>gran</w:t>
      </w:r>
      <w:r>
        <w:rPr>
          <w:spacing w:val="-13"/>
        </w:rPr>
        <w:t> </w:t>
      </w:r>
      <w:r>
        <w:rPr/>
        <w:t>esfuerzo</w:t>
      </w:r>
      <w:r>
        <w:rPr>
          <w:spacing w:val="-52"/>
        </w:rPr>
        <w:t> </w:t>
      </w:r>
      <w:r>
        <w:rPr>
          <w:spacing w:val="-1"/>
        </w:rPr>
        <w:t>al</w:t>
      </w:r>
      <w:r>
        <w:rPr>
          <w:spacing w:val="32"/>
        </w:rPr>
        <w:t> </w:t>
      </w:r>
      <w:r>
        <w:rPr>
          <w:spacing w:val="-1"/>
        </w:rPr>
        <w:t>considerar</w:t>
      </w:r>
      <w:r>
        <w:rPr>
          <w:spacing w:val="-13"/>
        </w:rPr>
        <w:t> </w:t>
      </w:r>
      <w:r>
        <w:rPr>
          <w:spacing w:val="-1"/>
        </w:rPr>
        <w:t>que</w:t>
      </w:r>
      <w:r>
        <w:rPr>
          <w:spacing w:val="-10"/>
        </w:rPr>
        <w:t> </w:t>
      </w:r>
      <w:r>
        <w:rPr>
          <w:spacing w:val="-1"/>
        </w:rPr>
        <w:t>esa</w:t>
      </w:r>
      <w:r>
        <w:rPr>
          <w:spacing w:val="-13"/>
        </w:rPr>
        <w:t> </w:t>
      </w:r>
      <w:r>
        <w:rPr>
          <w:spacing w:val="-1"/>
        </w:rPr>
        <w:t>igualdad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/>
        <w:t>se</w:t>
      </w:r>
      <w:r>
        <w:rPr>
          <w:spacing w:val="-11"/>
        </w:rPr>
        <w:t> </w:t>
      </w:r>
      <w:r>
        <w:rPr/>
        <w:t>da,</w:t>
      </w:r>
      <w:r>
        <w:rPr>
          <w:spacing w:val="-10"/>
        </w:rPr>
        <w:t> </w:t>
      </w:r>
      <w:r>
        <w:rPr/>
        <w:t>debido</w:t>
      </w:r>
      <w:r>
        <w:rPr>
          <w:spacing w:val="-11"/>
        </w:rPr>
        <w:t> </w:t>
      </w:r>
      <w:r>
        <w:rPr/>
        <w:t>a</w:t>
      </w:r>
      <w:r>
        <w:rPr>
          <w:spacing w:val="-16"/>
        </w:rPr>
        <w:t> </w:t>
      </w:r>
      <w:r>
        <w:rPr/>
        <w:t>que</w:t>
      </w:r>
      <w:r>
        <w:rPr>
          <w:spacing w:val="-13"/>
        </w:rPr>
        <w:t> </w:t>
      </w:r>
      <w:r>
        <w:rPr/>
        <w:t>existen</w:t>
      </w:r>
      <w:r>
        <w:rPr>
          <w:spacing w:val="-11"/>
        </w:rPr>
        <w:t> </w:t>
      </w:r>
      <w:r>
        <w:rPr/>
        <w:t>grandes</w:t>
      </w:r>
      <w:r>
        <w:rPr>
          <w:spacing w:val="-12"/>
        </w:rPr>
        <w:t> </w:t>
      </w:r>
      <w:r>
        <w:rPr/>
        <w:t>desigualdades</w:t>
      </w:r>
      <w:r>
        <w:rPr>
          <w:spacing w:val="-52"/>
        </w:rPr>
        <w:t> </w:t>
      </w:r>
      <w:r>
        <w:rPr/>
        <w:t>de</w:t>
      </w:r>
      <w:r>
        <w:rPr>
          <w:spacing w:val="1"/>
        </w:rPr>
        <w:t> </w:t>
      </w:r>
      <w:r>
        <w:rPr/>
        <w:t>género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acceso,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logro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continuación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educación,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consecuencia de que las niñas, en general, son las más desfavorecidas y entre los</w:t>
      </w:r>
      <w:r>
        <w:rPr>
          <w:spacing w:val="1"/>
        </w:rPr>
        <w:t> </w:t>
      </w:r>
      <w:r>
        <w:rPr/>
        <w:t>numerosos obstáculos que impiden a las niñas ejercer su derecho a estudiar y</w:t>
      </w:r>
      <w:r>
        <w:rPr>
          <w:spacing w:val="1"/>
        </w:rPr>
        <w:t> </w:t>
      </w:r>
      <w:r>
        <w:rPr/>
        <w:t>beneficiarse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educación,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encuentran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pobreza,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aislamiento</w:t>
      </w:r>
      <w:r>
        <w:rPr>
          <w:spacing w:val="-7"/>
        </w:rPr>
        <w:t> </w:t>
      </w:r>
      <w:r>
        <w:rPr/>
        <w:t>geográfico,</w:t>
      </w:r>
      <w:r>
        <w:rPr>
          <w:spacing w:val="-8"/>
        </w:rPr>
        <w:t> </w:t>
      </w:r>
      <w:r>
        <w:rPr/>
        <w:t>la</w:t>
      </w:r>
      <w:r>
        <w:rPr>
          <w:spacing w:val="-52"/>
        </w:rPr>
        <w:t> </w:t>
      </w:r>
      <w:r>
        <w:rPr/>
        <w:t>pertenencia a una minoría, la discapacidad, el matrimonio y el embarazo precoces,</w:t>
      </w:r>
      <w:r>
        <w:rPr>
          <w:spacing w:val="1"/>
        </w:rPr>
        <w:t> </w:t>
      </w:r>
      <w:r>
        <w:rPr/>
        <w:t>la violencia de género y las actitudes tradicionales relacionadas con el papel de las</w:t>
      </w:r>
      <w:r>
        <w:rPr>
          <w:spacing w:val="1"/>
        </w:rPr>
        <w:t> </w:t>
      </w:r>
      <w:r>
        <w:rPr/>
        <w:t>mujeres. Por lo anterior se busca, por medio de las estrategias y los programas</w:t>
      </w:r>
      <w:r>
        <w:rPr>
          <w:spacing w:val="1"/>
        </w:rPr>
        <w:t> </w:t>
      </w:r>
      <w:r>
        <w:rPr/>
        <w:t>sociales</w:t>
      </w:r>
      <w:r>
        <w:rPr>
          <w:spacing w:val="-5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6"/>
        </w:rPr>
        <w:t> </w:t>
      </w:r>
      <w:r>
        <w:rPr/>
        <w:t>impulsan</w:t>
      </w:r>
      <w:r>
        <w:rPr>
          <w:spacing w:val="-5"/>
        </w:rPr>
        <w:t> </w:t>
      </w:r>
      <w:r>
        <w:rPr/>
        <w:t>lograr</w:t>
      </w:r>
      <w:r>
        <w:rPr>
          <w:spacing w:val="-3"/>
        </w:rPr>
        <w:t> </w:t>
      </w:r>
      <w:r>
        <w:rPr/>
        <w:t>la</w:t>
      </w:r>
      <w:r>
        <w:rPr>
          <w:spacing w:val="-6"/>
        </w:rPr>
        <w:t> </w:t>
      </w:r>
      <w:r>
        <w:rPr/>
        <w:t>incorporación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6"/>
        </w:rPr>
        <w:t> </w:t>
      </w:r>
      <w:r>
        <w:rPr/>
        <w:t>niñas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escuela.</w:t>
      </w:r>
      <w:r>
        <w:rPr>
          <w:spacing w:val="-4"/>
        </w:rPr>
        <w:t> </w:t>
      </w:r>
      <w:r>
        <w:rPr/>
        <w:t>Además,</w:t>
      </w:r>
      <w:r>
        <w:rPr>
          <w:spacing w:val="-4"/>
        </w:rPr>
        <w:t> </w:t>
      </w:r>
      <w:r>
        <w:rPr/>
        <w:t>a</w:t>
      </w:r>
      <w:r>
        <w:rPr>
          <w:spacing w:val="-52"/>
        </w:rPr>
        <w:t> </w:t>
      </w:r>
      <w:r>
        <w:rPr/>
        <w:t>nivel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buscará</w:t>
      </w:r>
      <w:r>
        <w:rPr>
          <w:spacing w:val="1"/>
        </w:rPr>
        <w:t> </w:t>
      </w:r>
      <w:r>
        <w:rPr/>
        <w:t>articular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propuestas</w:t>
      </w:r>
      <w:r>
        <w:rPr>
          <w:spacing w:val="1"/>
        </w:rPr>
        <w:t> </w:t>
      </w:r>
      <w:r>
        <w:rPr/>
        <w:t>curriculares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respondan</w:t>
      </w:r>
      <w:r>
        <w:rPr>
          <w:spacing w:val="-10"/>
        </w:rPr>
        <w:t> </w:t>
      </w:r>
      <w:r>
        <w:rPr/>
        <w:t>a</w:t>
      </w:r>
      <w:r>
        <w:rPr>
          <w:spacing w:val="-7"/>
        </w:rPr>
        <w:t> </w:t>
      </w:r>
      <w:r>
        <w:rPr/>
        <w:t>condiciones</w:t>
      </w:r>
      <w:r>
        <w:rPr>
          <w:spacing w:val="-9"/>
        </w:rPr>
        <w:t> </w:t>
      </w:r>
      <w:r>
        <w:rPr/>
        <w:t>efectivas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equidad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los</w:t>
      </w:r>
      <w:r>
        <w:rPr>
          <w:spacing w:val="-7"/>
        </w:rPr>
        <w:t> </w:t>
      </w:r>
      <w:r>
        <w:rPr/>
        <w:t>aprendizajes,</w:t>
      </w:r>
      <w:r>
        <w:rPr>
          <w:spacing w:val="-10"/>
        </w:rPr>
        <w:t> </w:t>
      </w:r>
      <w:r>
        <w:rPr/>
        <w:t>particularmente,</w:t>
      </w:r>
      <w:r>
        <w:rPr>
          <w:spacing w:val="-52"/>
        </w:rPr>
        <w:t> </w:t>
      </w:r>
      <w:r>
        <w:rPr/>
        <w:t>en</w:t>
      </w:r>
      <w:r>
        <w:rPr>
          <w:spacing w:val="-2"/>
        </w:rPr>
        <w:t> </w:t>
      </w:r>
      <w:r>
        <w:rPr/>
        <w:t>lo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4"/>
        </w:rPr>
        <w:t> </w:t>
      </w:r>
      <w:r>
        <w:rPr/>
        <w:t>refiere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las</w:t>
      </w:r>
      <w:r>
        <w:rPr>
          <w:spacing w:val="-6"/>
        </w:rPr>
        <w:t> </w:t>
      </w:r>
      <w:r>
        <w:rPr/>
        <w:t>competencias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habilidades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siglo</w:t>
      </w:r>
      <w:r>
        <w:rPr>
          <w:spacing w:val="-4"/>
        </w:rPr>
        <w:t> </w:t>
      </w:r>
      <w:r>
        <w:rPr/>
        <w:t>XXI,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refieren</w:t>
      </w:r>
      <w:r>
        <w:rPr>
          <w:spacing w:val="-2"/>
        </w:rPr>
        <w:t> </w:t>
      </w:r>
      <w:r>
        <w:rPr/>
        <w:t>al</w:t>
      </w:r>
      <w:r>
        <w:rPr>
          <w:spacing w:val="-52"/>
        </w:rPr>
        <w:t> </w:t>
      </w:r>
      <w:r>
        <w:rPr/>
        <w:t>ámbito del respeto y a la promoción efectiva de condiciones de desarrollo de las</w:t>
      </w:r>
      <w:r>
        <w:rPr>
          <w:spacing w:val="1"/>
        </w:rPr>
        <w:t> </w:t>
      </w:r>
      <w:r>
        <w:rPr/>
        <w:t>niñas,</w:t>
      </w:r>
      <w:r>
        <w:rPr>
          <w:spacing w:val="-1"/>
        </w:rPr>
        <w:t> </w:t>
      </w:r>
      <w:r>
        <w:rPr/>
        <w:t>adolescentes</w:t>
      </w:r>
      <w:r>
        <w:rPr>
          <w:spacing w:val="1"/>
        </w:rPr>
        <w:t> </w:t>
      </w:r>
      <w:r>
        <w:rPr/>
        <w:t>y jóvenes.</w:t>
      </w:r>
    </w:p>
    <w:p>
      <w:pPr>
        <w:pStyle w:val="BodyText"/>
      </w:pPr>
    </w:p>
    <w:p>
      <w:pPr>
        <w:pStyle w:val="BodyText"/>
        <w:ind w:left="142" w:right="636"/>
        <w:jc w:val="both"/>
      </w:pPr>
      <w:r>
        <w:rPr/>
        <w:t>Basándose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análisis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problemática</w:t>
      </w:r>
      <w:r>
        <w:rPr>
          <w:spacing w:val="-3"/>
        </w:rPr>
        <w:t> </w:t>
      </w:r>
      <w:r>
        <w:rPr/>
        <w:t>mediante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modelos</w:t>
      </w:r>
      <w:r>
        <w:rPr>
          <w:spacing w:val="-7"/>
        </w:rPr>
        <w:t> </w:t>
      </w:r>
      <w:r>
        <w:rPr/>
        <w:t>conceptual,</w:t>
      </w:r>
      <w:r>
        <w:rPr>
          <w:spacing w:val="-6"/>
        </w:rPr>
        <w:t> </w:t>
      </w:r>
      <w:r>
        <w:rPr/>
        <w:t>explicativo</w:t>
      </w:r>
      <w:r>
        <w:rPr>
          <w:spacing w:val="-6"/>
        </w:rPr>
        <w:t> </w:t>
      </w:r>
      <w:r>
        <w:rPr/>
        <w:t>y</w:t>
      </w:r>
      <w:r>
        <w:rPr>
          <w:spacing w:val="-52"/>
        </w:rPr>
        <w:t> </w:t>
      </w:r>
      <w:r>
        <w:rPr/>
        <w:t>los</w:t>
      </w:r>
      <w:r>
        <w:rPr>
          <w:spacing w:val="1"/>
        </w:rPr>
        <w:t> </w:t>
      </w:r>
      <w:r>
        <w:rPr/>
        <w:t>caminos</w:t>
      </w:r>
      <w:r>
        <w:rPr>
          <w:spacing w:val="1"/>
        </w:rPr>
        <w:t> </w:t>
      </w:r>
      <w:r>
        <w:rPr/>
        <w:t>causales</w:t>
      </w:r>
      <w:r>
        <w:rPr>
          <w:spacing w:val="1"/>
        </w:rPr>
        <w:t> </w:t>
      </w:r>
      <w:r>
        <w:rPr/>
        <w:t>críticos,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identificado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intervenciones</w:t>
      </w:r>
      <w:r>
        <w:rPr>
          <w:spacing w:val="1"/>
        </w:rPr>
        <w:t> </w:t>
      </w:r>
      <w:r>
        <w:rPr/>
        <w:t>potencialmente</w:t>
      </w:r>
      <w:r>
        <w:rPr>
          <w:spacing w:val="-3"/>
        </w:rPr>
        <w:t> </w:t>
      </w:r>
      <w:r>
        <w:rPr/>
        <w:t>eficaces</w:t>
      </w:r>
      <w:r>
        <w:rPr>
          <w:spacing w:val="-3"/>
        </w:rPr>
        <w:t> </w:t>
      </w:r>
      <w:r>
        <w:rPr/>
        <w:t>para abordar la</w:t>
      </w:r>
      <w:r>
        <w:rPr>
          <w:spacing w:val="-3"/>
        </w:rPr>
        <w:t> </w:t>
      </w:r>
      <w:r>
        <w:rPr/>
        <w:t>problemática</w:t>
      </w:r>
      <w:r>
        <w:rPr>
          <w:spacing w:val="-1"/>
        </w:rPr>
        <w:t> </w:t>
      </w:r>
      <w:r>
        <w:rPr/>
        <w:t>de calidad educativa.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  <w:r>
        <w:rPr/>
        <w:pict>
          <v:shape style="position:absolute;margin-left:85.104004pt;margin-top:16.266777pt;width:441.95pt;height:10.35pt;mso-position-horizontal-relative:page;mso-position-vertical-relative:paragraph;z-index:-15550464;mso-wrap-distance-left:0;mso-wrap-distance-right:0" coordorigin="1702,325" coordsize="8839,207" path="m10540,325l6145,325,1702,325,1702,532,6145,532,10540,532,10540,325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85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106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712128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19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335" w:right="1832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4"/>
        <w:rPr>
          <w:b/>
          <w:i/>
          <w:sz w:val="21"/>
        </w:rPr>
      </w:pPr>
    </w:p>
    <w:p>
      <w:pPr>
        <w:spacing w:before="64"/>
        <w:ind w:left="1336" w:right="1831" w:firstLine="0"/>
        <w:jc w:val="center"/>
        <w:rPr>
          <w:i/>
          <w:sz w:val="18"/>
        </w:rPr>
      </w:pPr>
      <w:bookmarkStart w:name="_bookmark90" w:id="136"/>
      <w:bookmarkEnd w:id="136"/>
      <w:r>
        <w:rPr/>
      </w: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34</w:t>
      </w:r>
    </w:p>
    <w:p>
      <w:pPr>
        <w:spacing w:before="1"/>
        <w:ind w:left="1334" w:right="183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Modelo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Prescriptivo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Calidad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Educativa</w:t>
      </w:r>
    </w:p>
    <w:tbl>
      <w:tblPr>
        <w:tblW w:w="0" w:type="auto"/>
        <w:jc w:val="left"/>
        <w:tblInd w:w="154" w:type="dxa"/>
        <w:tblBorders>
          <w:top w:val="single" w:sz="4" w:space="0" w:color="585858"/>
          <w:left w:val="single" w:sz="4" w:space="0" w:color="585858"/>
          <w:bottom w:val="single" w:sz="4" w:space="0" w:color="585858"/>
          <w:right w:val="single" w:sz="4" w:space="0" w:color="585858"/>
          <w:insideH w:val="single" w:sz="4" w:space="0" w:color="585858"/>
          <w:insideV w:val="single" w:sz="4" w:space="0" w:color="58585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0"/>
        <w:gridCol w:w="2835"/>
        <w:gridCol w:w="3258"/>
      </w:tblGrid>
      <w:tr>
        <w:trPr>
          <w:trHeight w:val="318" w:hRule="atLeast"/>
        </w:trPr>
        <w:tc>
          <w:tcPr>
            <w:tcW w:w="2830" w:type="dxa"/>
            <w:shd w:val="clear" w:color="auto" w:fill="00AFEF"/>
          </w:tcPr>
          <w:p>
            <w:pPr>
              <w:pStyle w:val="TableParagraph"/>
              <w:spacing w:line="268" w:lineRule="exact"/>
              <w:ind w:left="815" w:right="80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Intervención</w:t>
            </w:r>
          </w:p>
        </w:tc>
        <w:tc>
          <w:tcPr>
            <w:tcW w:w="2835" w:type="dxa"/>
            <w:shd w:val="clear" w:color="auto" w:fill="00AFEF"/>
          </w:tcPr>
          <w:p>
            <w:pPr>
              <w:pStyle w:val="TableParagraph"/>
              <w:spacing w:line="268" w:lineRule="exact"/>
              <w:ind w:left="979" w:right="96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Producto</w:t>
            </w:r>
          </w:p>
        </w:tc>
        <w:tc>
          <w:tcPr>
            <w:tcW w:w="3258" w:type="dxa"/>
            <w:shd w:val="clear" w:color="auto" w:fill="00AFEF"/>
          </w:tcPr>
          <w:p>
            <w:pPr>
              <w:pStyle w:val="TableParagraph"/>
              <w:spacing w:line="268" w:lineRule="exact"/>
              <w:ind w:left="1016" w:right="1013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Subproducto</w:t>
            </w:r>
          </w:p>
        </w:tc>
      </w:tr>
      <w:tr>
        <w:trPr>
          <w:trHeight w:val="321" w:hRule="atLeast"/>
        </w:trPr>
        <w:tc>
          <w:tcPr>
            <w:tcW w:w="8923" w:type="dxa"/>
            <w:gridSpan w:val="3"/>
            <w:shd w:val="clear" w:color="auto" w:fill="F1F1F1"/>
          </w:tcPr>
          <w:p>
            <w:pPr>
              <w:pStyle w:val="TableParagraph"/>
              <w:spacing w:before="26"/>
              <w:ind w:left="69"/>
              <w:rPr>
                <w:b/>
                <w:sz w:val="22"/>
              </w:rPr>
            </w:pPr>
            <w:r>
              <w:rPr>
                <w:b/>
                <w:sz w:val="22"/>
              </w:rPr>
              <w:t>a)</w:t>
            </w:r>
            <w:r>
              <w:rPr>
                <w:b/>
                <w:spacing w:val="98"/>
                <w:sz w:val="22"/>
              </w:rPr>
              <w:t> </w:t>
            </w:r>
            <w:r>
              <w:rPr>
                <w:b/>
                <w:sz w:val="22"/>
              </w:rPr>
              <w:t>Red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1 Fracaso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escolar</w:t>
            </w:r>
          </w:p>
        </w:tc>
      </w:tr>
      <w:tr>
        <w:trPr>
          <w:trHeight w:val="1096" w:hRule="atLeast"/>
        </w:trPr>
        <w:tc>
          <w:tcPr>
            <w:tcW w:w="8923" w:type="dxa"/>
            <w:gridSpan w:val="3"/>
            <w:shd w:val="clear" w:color="auto" w:fill="B4C5E7"/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789" w:val="left" w:leader="none"/>
                <w:tab w:pos="790" w:val="left" w:leader="none"/>
              </w:tabs>
              <w:spacing w:line="240" w:lineRule="auto" w:before="0" w:after="0"/>
              <w:ind w:left="789" w:right="54" w:hanging="36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Resultado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1:</w:t>
            </w:r>
            <w:r>
              <w:rPr>
                <w:b/>
                <w:spacing w:val="35"/>
                <w:sz w:val="22"/>
              </w:rPr>
              <w:t> </w:t>
            </w:r>
            <w:r>
              <w:rPr>
                <w:sz w:val="22"/>
              </w:rPr>
              <w:t>Aumentar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puntos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porcentuales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promoción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estudiantes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nivel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primario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2024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(De 89.6%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2019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95% 2021).</w:t>
            </w:r>
            <w:r>
              <w:rPr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Indicador: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sz w:val="22"/>
              </w:rPr>
              <w:t>Tasa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promoción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escolar.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789" w:val="left" w:leader="none"/>
                <w:tab w:pos="790" w:val="left" w:leader="none"/>
              </w:tabs>
              <w:spacing w:line="268" w:lineRule="exact" w:before="0" w:after="0"/>
              <w:ind w:left="789" w:right="53" w:hanging="36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Resultado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2:</w:t>
            </w:r>
            <w:r>
              <w:rPr>
                <w:b/>
                <w:spacing w:val="19"/>
                <w:sz w:val="22"/>
              </w:rPr>
              <w:t> </w:t>
            </w:r>
            <w:r>
              <w:rPr>
                <w:sz w:val="22"/>
              </w:rPr>
              <w:t>Aumentar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éxito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escolar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estudiantes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nivel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primario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3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puntos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porcentuales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2024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2019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85.19.al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88.19%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2021).</w:t>
            </w:r>
            <w:r>
              <w:rPr>
                <w:spacing w:val="38"/>
                <w:sz w:val="22"/>
              </w:rPr>
              <w:t> </w:t>
            </w:r>
            <w:r>
              <w:rPr>
                <w:b/>
                <w:sz w:val="22"/>
              </w:rPr>
              <w:t>Indicador: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sz w:val="22"/>
              </w:rPr>
              <w:t>Tasa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éxito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escolar.</w:t>
            </w:r>
          </w:p>
        </w:tc>
      </w:tr>
      <w:tr>
        <w:trPr>
          <w:trHeight w:val="1881" w:hRule="atLeast"/>
        </w:trPr>
        <w:tc>
          <w:tcPr>
            <w:tcW w:w="2830" w:type="dxa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281" w:val="left" w:leader="none"/>
              </w:tabs>
              <w:spacing w:line="240" w:lineRule="auto" w:before="0" w:after="0"/>
              <w:ind w:left="280" w:right="575" w:hanging="142"/>
              <w:jc w:val="left"/>
              <w:rPr>
                <w:sz w:val="22"/>
              </w:rPr>
            </w:pPr>
            <w:r>
              <w:rPr>
                <w:sz w:val="22"/>
              </w:rPr>
              <w:t>Escuelas de padres 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familia</w:t>
            </w:r>
          </w:p>
        </w:tc>
        <w:tc>
          <w:tcPr>
            <w:tcW w:w="2835" w:type="dxa"/>
            <w:vMerge w:val="restart"/>
          </w:tcPr>
          <w:p>
            <w:pPr>
              <w:pStyle w:val="TableParagraph"/>
              <w:ind w:left="71" w:right="216" w:firstLine="50"/>
              <w:rPr>
                <w:sz w:val="22"/>
              </w:rPr>
            </w:pPr>
            <w:r>
              <w:rPr>
                <w:sz w:val="22"/>
              </w:rPr>
              <w:t>500,000 padres, madres 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encargados de niñas y niños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entre los 0 a 18 años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colaboran en la escuela y en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el aprendizaje de sus hijos 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hijas</w:t>
            </w:r>
          </w:p>
        </w:tc>
        <w:tc>
          <w:tcPr>
            <w:tcW w:w="3258" w:type="dxa"/>
          </w:tcPr>
          <w:p>
            <w:pPr>
              <w:pStyle w:val="TableParagraph"/>
              <w:ind w:left="66" w:right="363"/>
              <w:rPr>
                <w:sz w:val="22"/>
              </w:rPr>
            </w:pPr>
            <w:r>
              <w:rPr>
                <w:sz w:val="22"/>
              </w:rPr>
              <w:t>Padres, madres y encargados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capacitados en cómo aprenden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sus hijos, crianza de los hijos,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comunicación, voluntariado,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aprender en casa, toma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decisiones,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colaborar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</w:p>
          <w:p>
            <w:pPr>
              <w:pStyle w:val="TableParagraph"/>
              <w:spacing w:line="249" w:lineRule="exact"/>
              <w:ind w:left="66"/>
              <w:rPr>
                <w:sz w:val="22"/>
              </w:rPr>
            </w:pPr>
            <w:r>
              <w:rPr>
                <w:sz w:val="22"/>
              </w:rPr>
              <w:t>escuela.</w:t>
            </w:r>
          </w:p>
        </w:tc>
      </w:tr>
      <w:tr>
        <w:trPr>
          <w:trHeight w:val="1610" w:hRule="atLeast"/>
        </w:trPr>
        <w:tc>
          <w:tcPr>
            <w:tcW w:w="2830" w:type="dxa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281" w:val="left" w:leader="none"/>
              </w:tabs>
              <w:spacing w:line="240" w:lineRule="auto" w:before="0" w:after="0"/>
              <w:ind w:left="280" w:right="242" w:hanging="142"/>
              <w:jc w:val="left"/>
              <w:rPr>
                <w:sz w:val="22"/>
              </w:rPr>
            </w:pPr>
            <w:r>
              <w:rPr>
                <w:sz w:val="22"/>
              </w:rPr>
              <w:t>Programa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Organizaciones de Padres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 Familia para la Calidad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Educativa</w:t>
            </w:r>
          </w:p>
        </w:tc>
        <w:tc>
          <w:tcPr>
            <w:tcW w:w="2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8" w:type="dxa"/>
          </w:tcPr>
          <w:p>
            <w:pPr>
              <w:pStyle w:val="TableParagraph"/>
              <w:ind w:left="66" w:right="238"/>
              <w:rPr>
                <w:sz w:val="22"/>
              </w:rPr>
            </w:pPr>
            <w:r>
              <w:rPr>
                <w:sz w:val="22"/>
              </w:rPr>
              <w:t>Padres, madres y encargados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participan en actividades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mejoramiento de la calidad de la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educación en el marco de 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Organizaciones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Padres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48" w:lineRule="exact"/>
              <w:ind w:left="66"/>
              <w:rPr>
                <w:sz w:val="22"/>
              </w:rPr>
            </w:pPr>
            <w:r>
              <w:rPr>
                <w:sz w:val="22"/>
              </w:rPr>
              <w:t>Familia.</w:t>
            </w:r>
          </w:p>
        </w:tc>
      </w:tr>
      <w:tr>
        <w:trPr>
          <w:trHeight w:val="1612" w:hRule="atLeast"/>
        </w:trPr>
        <w:tc>
          <w:tcPr>
            <w:tcW w:w="2830" w:type="dxa"/>
          </w:tcPr>
          <w:p>
            <w:pPr>
              <w:pStyle w:val="TableParagraph"/>
              <w:numPr>
                <w:ilvl w:val="0"/>
                <w:numId w:val="35"/>
              </w:numPr>
              <w:tabs>
                <w:tab w:pos="281" w:val="left" w:leader="none"/>
              </w:tabs>
              <w:spacing w:line="240" w:lineRule="auto" w:before="0" w:after="0"/>
              <w:ind w:left="280" w:right="96" w:hanging="142"/>
              <w:jc w:val="left"/>
              <w:rPr>
                <w:sz w:val="22"/>
              </w:rPr>
            </w:pPr>
            <w:r>
              <w:rPr>
                <w:sz w:val="22"/>
              </w:rPr>
              <w:t>Programa de comunicación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social para niñas,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Estudiantes adolescentes,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jóvenes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padres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familia</w:t>
            </w:r>
          </w:p>
        </w:tc>
        <w:tc>
          <w:tcPr>
            <w:tcW w:w="2835" w:type="dxa"/>
          </w:tcPr>
          <w:p>
            <w:pPr>
              <w:pStyle w:val="TableParagraph"/>
              <w:ind w:left="71" w:right="58"/>
              <w:rPr>
                <w:sz w:val="22"/>
              </w:rPr>
            </w:pPr>
            <w:r>
              <w:rPr>
                <w:sz w:val="22"/>
              </w:rPr>
              <w:t>5 millones de Padres, madres,</w:t>
            </w:r>
            <w:r>
              <w:rPr>
                <w:spacing w:val="-48"/>
                <w:sz w:val="22"/>
              </w:rPr>
              <w:t> </w:t>
            </w:r>
            <w:r>
              <w:rPr>
                <w:sz w:val="22"/>
              </w:rPr>
              <w:t>encargados y estudiantes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 0 a 18 años informados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sobre la importancia de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programas</w:t>
            </w:r>
          </w:p>
          <w:p>
            <w:pPr>
              <w:pStyle w:val="TableParagraph"/>
              <w:spacing w:line="249" w:lineRule="exact"/>
              <w:ind w:left="71"/>
              <w:rPr>
                <w:sz w:val="22"/>
              </w:rPr>
            </w:pPr>
            <w:r>
              <w:rPr>
                <w:sz w:val="22"/>
              </w:rPr>
              <w:t>que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tienen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disposición.</w:t>
            </w:r>
          </w:p>
        </w:tc>
        <w:tc>
          <w:tcPr>
            <w:tcW w:w="3258" w:type="dxa"/>
          </w:tcPr>
          <w:p>
            <w:pPr>
              <w:pStyle w:val="TableParagraph"/>
              <w:ind w:left="66" w:right="137"/>
              <w:rPr>
                <w:sz w:val="22"/>
              </w:rPr>
            </w:pPr>
            <w:r>
              <w:rPr>
                <w:sz w:val="22"/>
              </w:rPr>
              <w:t>Padres, madres, encargados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estudiantes entre 0 a 18 años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elevan sus expectativas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escolaridad futura y de la relación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 la educación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 éxito 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</w:p>
          <w:p>
            <w:pPr>
              <w:pStyle w:val="TableParagraph"/>
              <w:spacing w:line="249" w:lineRule="exact"/>
              <w:ind w:left="66"/>
              <w:rPr>
                <w:sz w:val="22"/>
              </w:rPr>
            </w:pPr>
            <w:r>
              <w:rPr>
                <w:sz w:val="22"/>
              </w:rPr>
              <w:t>vida.</w:t>
            </w:r>
          </w:p>
        </w:tc>
      </w:tr>
      <w:tr>
        <w:trPr>
          <w:trHeight w:val="319" w:hRule="atLeast"/>
        </w:trPr>
        <w:tc>
          <w:tcPr>
            <w:tcW w:w="8923" w:type="dxa"/>
            <w:gridSpan w:val="3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2830" w:type="dxa"/>
            <w:shd w:val="clear" w:color="auto" w:fill="00AFEF"/>
          </w:tcPr>
          <w:p>
            <w:pPr>
              <w:pStyle w:val="TableParagraph"/>
              <w:spacing w:line="268" w:lineRule="exact"/>
              <w:ind w:left="815" w:right="80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Intervención</w:t>
            </w:r>
          </w:p>
        </w:tc>
        <w:tc>
          <w:tcPr>
            <w:tcW w:w="2835" w:type="dxa"/>
            <w:shd w:val="clear" w:color="auto" w:fill="00AFEF"/>
          </w:tcPr>
          <w:p>
            <w:pPr>
              <w:pStyle w:val="TableParagraph"/>
              <w:spacing w:line="268" w:lineRule="exact"/>
              <w:ind w:left="979" w:right="96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Producto</w:t>
            </w:r>
          </w:p>
        </w:tc>
        <w:tc>
          <w:tcPr>
            <w:tcW w:w="3258" w:type="dxa"/>
            <w:shd w:val="clear" w:color="auto" w:fill="00AFEF"/>
          </w:tcPr>
          <w:p>
            <w:pPr>
              <w:pStyle w:val="TableParagraph"/>
              <w:spacing w:line="268" w:lineRule="exact"/>
              <w:ind w:left="1016" w:right="1013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Subproducto</w:t>
            </w:r>
          </w:p>
        </w:tc>
      </w:tr>
      <w:tr>
        <w:trPr>
          <w:trHeight w:val="304" w:hRule="atLeast"/>
        </w:trPr>
        <w:tc>
          <w:tcPr>
            <w:tcW w:w="8923" w:type="dxa"/>
            <w:gridSpan w:val="3"/>
            <w:shd w:val="clear" w:color="auto" w:fill="F1F1F1"/>
          </w:tcPr>
          <w:p>
            <w:pPr>
              <w:pStyle w:val="TableParagraph"/>
              <w:spacing w:before="16"/>
              <w:ind w:left="69"/>
              <w:rPr>
                <w:b/>
                <w:sz w:val="22"/>
              </w:rPr>
            </w:pPr>
            <w:r>
              <w:rPr>
                <w:b/>
                <w:sz w:val="22"/>
              </w:rPr>
              <w:t>b)</w:t>
            </w:r>
            <w:r>
              <w:rPr>
                <w:b/>
                <w:spacing w:val="99"/>
                <w:sz w:val="22"/>
              </w:rPr>
              <w:t> </w:t>
            </w:r>
            <w:r>
              <w:rPr>
                <w:b/>
                <w:sz w:val="22"/>
              </w:rPr>
              <w:t>Red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Bajo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rendimiento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académico</w:t>
            </w:r>
          </w:p>
        </w:tc>
      </w:tr>
      <w:tr>
        <w:trPr>
          <w:trHeight w:val="1636" w:hRule="atLeast"/>
        </w:trPr>
        <w:tc>
          <w:tcPr>
            <w:tcW w:w="8923" w:type="dxa"/>
            <w:gridSpan w:val="3"/>
            <w:shd w:val="clear" w:color="auto" w:fill="B4C5E7"/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789" w:val="left" w:leader="none"/>
                <w:tab w:pos="790" w:val="left" w:leader="none"/>
              </w:tabs>
              <w:spacing w:line="240" w:lineRule="auto" w:before="0" w:after="0"/>
              <w:ind w:left="789" w:right="57" w:hanging="36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Resultado</w:t>
            </w:r>
            <w:r>
              <w:rPr>
                <w:b/>
                <w:spacing w:val="17"/>
                <w:sz w:val="22"/>
              </w:rPr>
              <w:t> </w:t>
            </w:r>
            <w:r>
              <w:rPr>
                <w:b/>
                <w:sz w:val="22"/>
              </w:rPr>
              <w:t>1:</w:t>
            </w:r>
            <w:r>
              <w:rPr>
                <w:b/>
                <w:spacing w:val="20"/>
                <w:sz w:val="22"/>
              </w:rPr>
              <w:t> </w:t>
            </w:r>
            <w:r>
              <w:rPr>
                <w:sz w:val="22"/>
              </w:rPr>
              <w:t>Aumentar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nivel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logro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lectura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población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tercer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grado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nivel primario en 5 puntos porcentuales para 2024 (Del 49.93% 2019 al 55% 2024)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Indicador: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sz w:val="22"/>
              </w:rPr>
              <w:t>Nivel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logro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obtenido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las pruebas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rendimiento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escolar.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789" w:val="left" w:leader="none"/>
                <w:tab w:pos="790" w:val="left" w:leader="none"/>
              </w:tabs>
              <w:spacing w:line="237" w:lineRule="auto" w:before="2" w:after="0"/>
              <w:ind w:left="789" w:right="56" w:hanging="36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Resultado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2: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sz w:val="22"/>
              </w:rPr>
              <w:t>Aumentar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nivel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logro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matemáticas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población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nivel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primario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puntos porcentuales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2024 (Del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40.47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2019.al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45%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2024)</w:t>
            </w:r>
          </w:p>
          <w:p>
            <w:pPr>
              <w:pStyle w:val="TableParagraph"/>
              <w:spacing w:line="252" w:lineRule="exact" w:before="2"/>
              <w:ind w:left="789"/>
              <w:rPr>
                <w:sz w:val="22"/>
              </w:rPr>
            </w:pPr>
            <w:r>
              <w:rPr>
                <w:b/>
                <w:sz w:val="22"/>
              </w:rPr>
              <w:t>Indicador: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sz w:val="22"/>
              </w:rPr>
              <w:t>Nivel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logro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obtenido en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pruebas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rendimiento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escolar.</w:t>
            </w:r>
          </w:p>
        </w:tc>
      </w:tr>
    </w:tbl>
    <w:p>
      <w:pPr>
        <w:pStyle w:val="BodyText"/>
        <w:spacing w:before="8"/>
        <w:rPr>
          <w:i/>
          <w:sz w:val="23"/>
        </w:rPr>
      </w:pPr>
      <w:r>
        <w:rPr/>
        <w:pict>
          <v:shape style="position:absolute;margin-left:85.104004pt;margin-top:16.435995pt;width:441.95pt;height:10.35pt;mso-position-horizontal-relative:page;mso-position-vertical-relative:paragraph;z-index:-15548928;mso-wrap-distance-left:0;mso-wrap-distance-right:0" coordorigin="1702,329" coordsize="8839,207" path="m10540,329l6145,329,1702,329,1702,535,6145,535,10540,535,10540,329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86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106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713664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19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335" w:right="1832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14"/>
        </w:rPr>
      </w:pPr>
    </w:p>
    <w:tbl>
      <w:tblPr>
        <w:tblW w:w="0" w:type="auto"/>
        <w:jc w:val="left"/>
        <w:tblInd w:w="154" w:type="dxa"/>
        <w:tblBorders>
          <w:top w:val="single" w:sz="4" w:space="0" w:color="585858"/>
          <w:left w:val="single" w:sz="4" w:space="0" w:color="585858"/>
          <w:bottom w:val="single" w:sz="4" w:space="0" w:color="585858"/>
          <w:right w:val="single" w:sz="4" w:space="0" w:color="585858"/>
          <w:insideH w:val="single" w:sz="4" w:space="0" w:color="585858"/>
          <w:insideV w:val="single" w:sz="4" w:space="0" w:color="58585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9"/>
        <w:gridCol w:w="2838"/>
        <w:gridCol w:w="3256"/>
      </w:tblGrid>
      <w:tr>
        <w:trPr>
          <w:trHeight w:val="321" w:hRule="atLeast"/>
        </w:trPr>
        <w:tc>
          <w:tcPr>
            <w:tcW w:w="2829" w:type="dxa"/>
            <w:shd w:val="clear" w:color="auto" w:fill="00AFEF"/>
          </w:tcPr>
          <w:p>
            <w:pPr>
              <w:pStyle w:val="TableParagraph"/>
              <w:spacing w:line="268" w:lineRule="exact"/>
              <w:ind w:left="815" w:right="80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Intervención</w:t>
            </w:r>
          </w:p>
        </w:tc>
        <w:tc>
          <w:tcPr>
            <w:tcW w:w="2838" w:type="dxa"/>
            <w:shd w:val="clear" w:color="auto" w:fill="00AFEF"/>
          </w:tcPr>
          <w:p>
            <w:pPr>
              <w:pStyle w:val="TableParagraph"/>
              <w:spacing w:line="268" w:lineRule="exact"/>
              <w:ind w:left="980" w:right="97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Producto</w:t>
            </w:r>
          </w:p>
        </w:tc>
        <w:tc>
          <w:tcPr>
            <w:tcW w:w="3256" w:type="dxa"/>
            <w:shd w:val="clear" w:color="auto" w:fill="00AFEF"/>
          </w:tcPr>
          <w:p>
            <w:pPr>
              <w:pStyle w:val="TableParagraph"/>
              <w:spacing w:line="268" w:lineRule="exact"/>
              <w:ind w:left="1014" w:right="1013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Subproducto</w:t>
            </w:r>
          </w:p>
        </w:tc>
      </w:tr>
      <w:tr>
        <w:trPr>
          <w:trHeight w:val="1622" w:hRule="atLeast"/>
        </w:trPr>
        <w:tc>
          <w:tcPr>
            <w:tcW w:w="2829" w:type="dxa"/>
          </w:tcPr>
          <w:p>
            <w:pPr>
              <w:pStyle w:val="TableParagraph"/>
              <w:numPr>
                <w:ilvl w:val="0"/>
                <w:numId w:val="37"/>
              </w:numPr>
              <w:tabs>
                <w:tab w:pos="281" w:val="left" w:leader="none"/>
              </w:tabs>
              <w:spacing w:line="240" w:lineRule="auto" w:before="0" w:after="0"/>
              <w:ind w:left="280" w:right="398" w:hanging="142"/>
              <w:jc w:val="left"/>
              <w:rPr>
                <w:sz w:val="22"/>
              </w:rPr>
            </w:pPr>
            <w:r>
              <w:rPr>
                <w:sz w:val="22"/>
              </w:rPr>
              <w:t>Programa para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desarrollo y refuerzo 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destrezas básicas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lectoescritura 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Estudiantes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1º 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3º</w:t>
            </w:r>
          </w:p>
          <w:p>
            <w:pPr>
              <w:pStyle w:val="TableParagraph"/>
              <w:spacing w:line="249" w:lineRule="exact"/>
              <w:ind w:left="280"/>
              <w:rPr>
                <w:sz w:val="22"/>
              </w:rPr>
            </w:pPr>
            <w:r>
              <w:rPr>
                <w:sz w:val="22"/>
              </w:rPr>
              <w:t>primaria</w:t>
            </w:r>
          </w:p>
        </w:tc>
        <w:tc>
          <w:tcPr>
            <w:tcW w:w="2838" w:type="dxa"/>
            <w:vMerge w:val="restart"/>
          </w:tcPr>
          <w:p>
            <w:pPr>
              <w:pStyle w:val="TableParagraph"/>
              <w:ind w:left="72" w:right="153"/>
              <w:rPr>
                <w:sz w:val="22"/>
              </w:rPr>
            </w:pPr>
            <w:r>
              <w:rPr>
                <w:sz w:val="22"/>
                <w:shd w:fill="FFFF00" w:color="auto" w:val="clear"/>
              </w:rPr>
              <w:t>Intervención AME/GLE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250,000 estudiantes de 1º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3º primaria cuentan 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programas de refuerzo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destrezas básicas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lectoescritura, matemática,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ciencias naturales y sociales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 contribuir en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adquisición de competencias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promoción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grado.</w:t>
            </w:r>
          </w:p>
        </w:tc>
        <w:tc>
          <w:tcPr>
            <w:tcW w:w="3256" w:type="dxa"/>
          </w:tcPr>
          <w:p>
            <w:pPr>
              <w:pStyle w:val="TableParagraph"/>
              <w:ind w:left="64" w:right="72"/>
              <w:rPr>
                <w:sz w:val="22"/>
              </w:rPr>
            </w:pPr>
            <w:r>
              <w:rPr>
                <w:sz w:val="22"/>
              </w:rPr>
              <w:t>Estudiantes de 1º a 3º primaria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mejoran sus habilidades en el área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 lectoescritura.</w:t>
            </w:r>
          </w:p>
        </w:tc>
      </w:tr>
      <w:tr>
        <w:trPr>
          <w:trHeight w:val="1624" w:hRule="atLeast"/>
        </w:trPr>
        <w:tc>
          <w:tcPr>
            <w:tcW w:w="2829" w:type="dxa"/>
          </w:tcPr>
          <w:p>
            <w:pPr>
              <w:pStyle w:val="TableParagraph"/>
              <w:numPr>
                <w:ilvl w:val="0"/>
                <w:numId w:val="38"/>
              </w:numPr>
              <w:tabs>
                <w:tab w:pos="281" w:val="left" w:leader="none"/>
              </w:tabs>
              <w:spacing w:line="268" w:lineRule="exact" w:before="0" w:after="0"/>
              <w:ind w:left="280" w:right="398" w:hanging="142"/>
              <w:jc w:val="left"/>
              <w:rPr>
                <w:sz w:val="22"/>
              </w:rPr>
            </w:pPr>
            <w:r>
              <w:rPr>
                <w:sz w:val="22"/>
              </w:rPr>
              <w:t>Programa para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desarrollo y refuerzo 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destrezas básicas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matemática 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Estudiantes de 1º a 3º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primaria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6" w:type="dxa"/>
          </w:tcPr>
          <w:p>
            <w:pPr>
              <w:pStyle w:val="TableParagraph"/>
              <w:ind w:left="64" w:right="72"/>
              <w:rPr>
                <w:sz w:val="22"/>
              </w:rPr>
            </w:pPr>
            <w:r>
              <w:rPr>
                <w:sz w:val="22"/>
              </w:rPr>
              <w:t>Estudiantes de 1º a 3º primaria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mejoran sus habilidades en el área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matemáticas.</w:t>
            </w:r>
          </w:p>
        </w:tc>
      </w:tr>
      <w:tr>
        <w:trPr>
          <w:trHeight w:val="1622" w:hRule="atLeast"/>
        </w:trPr>
        <w:tc>
          <w:tcPr>
            <w:tcW w:w="2829" w:type="dxa"/>
          </w:tcPr>
          <w:p>
            <w:pPr>
              <w:pStyle w:val="TableParagraph"/>
              <w:numPr>
                <w:ilvl w:val="0"/>
                <w:numId w:val="39"/>
              </w:numPr>
              <w:tabs>
                <w:tab w:pos="281" w:val="left" w:leader="none"/>
              </w:tabs>
              <w:spacing w:line="240" w:lineRule="auto" w:before="0" w:after="0"/>
              <w:ind w:left="280" w:right="295" w:hanging="142"/>
              <w:jc w:val="left"/>
              <w:rPr>
                <w:sz w:val="22"/>
              </w:rPr>
            </w:pPr>
            <w:r>
              <w:rPr>
                <w:sz w:val="22"/>
              </w:rPr>
              <w:t>Programa para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desarrollo y refuerzo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destrezas básicas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ciencias naturales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sociales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Estudiantes</w:t>
            </w:r>
          </w:p>
          <w:p>
            <w:pPr>
              <w:pStyle w:val="TableParagraph"/>
              <w:spacing w:line="248" w:lineRule="exact"/>
              <w:ind w:left="280"/>
              <w:rPr>
                <w:sz w:val="22"/>
              </w:rPr>
            </w:pPr>
            <w:r>
              <w:rPr>
                <w:sz w:val="22"/>
              </w:rPr>
              <w:t>de 1º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 3º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primaria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6" w:type="dxa"/>
          </w:tcPr>
          <w:p>
            <w:pPr>
              <w:pStyle w:val="TableParagraph"/>
              <w:ind w:left="64" w:right="378"/>
              <w:rPr>
                <w:sz w:val="22"/>
              </w:rPr>
            </w:pPr>
            <w:r>
              <w:rPr>
                <w:sz w:val="22"/>
              </w:rPr>
              <w:t>Estudiantes de 1º a 3º primaria</w:t>
            </w:r>
            <w:r>
              <w:rPr>
                <w:spacing w:val="-48"/>
                <w:sz w:val="22"/>
              </w:rPr>
              <w:t> </w:t>
            </w:r>
            <w:r>
              <w:rPr>
                <w:sz w:val="22"/>
              </w:rPr>
              <w:t>mejoran sus habilidades en 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áreas de ciencias naturales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ciencias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sociales.</w:t>
            </w:r>
          </w:p>
        </w:tc>
      </w:tr>
      <w:tr>
        <w:trPr>
          <w:trHeight w:val="321" w:hRule="atLeast"/>
        </w:trPr>
        <w:tc>
          <w:tcPr>
            <w:tcW w:w="8923" w:type="dxa"/>
            <w:gridSpan w:val="3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8" w:hRule="atLeast"/>
        </w:trPr>
        <w:tc>
          <w:tcPr>
            <w:tcW w:w="282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00AFEF"/>
          </w:tcPr>
          <w:p>
            <w:pPr>
              <w:pStyle w:val="TableParagraph"/>
              <w:spacing w:line="268" w:lineRule="exact"/>
              <w:ind w:left="815" w:right="80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Intervención</w:t>
            </w:r>
          </w:p>
        </w:tc>
        <w:tc>
          <w:tcPr>
            <w:tcW w:w="283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00AFEF"/>
          </w:tcPr>
          <w:p>
            <w:pPr>
              <w:pStyle w:val="TableParagraph"/>
              <w:spacing w:line="268" w:lineRule="exact"/>
              <w:ind w:left="980" w:right="97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Producto</w:t>
            </w:r>
          </w:p>
        </w:tc>
        <w:tc>
          <w:tcPr>
            <w:tcW w:w="325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00AFEF"/>
          </w:tcPr>
          <w:p>
            <w:pPr>
              <w:pStyle w:val="TableParagraph"/>
              <w:spacing w:line="268" w:lineRule="exact"/>
              <w:ind w:left="1014" w:right="1013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Subproducto</w:t>
            </w:r>
          </w:p>
        </w:tc>
      </w:tr>
      <w:tr>
        <w:trPr>
          <w:trHeight w:val="330" w:hRule="atLeast"/>
        </w:trPr>
        <w:tc>
          <w:tcPr>
            <w:tcW w:w="8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tabs>
                <w:tab w:pos="479" w:val="left" w:leader="none"/>
              </w:tabs>
              <w:spacing w:before="30"/>
              <w:ind w:left="69"/>
              <w:rPr>
                <w:b/>
                <w:sz w:val="22"/>
              </w:rPr>
            </w:pPr>
            <w:r>
              <w:rPr>
                <w:b/>
                <w:sz w:val="22"/>
              </w:rPr>
              <w:t>c)</w:t>
              <w:tab/>
              <w:t>Red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3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Falta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relevancia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y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pertinencia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en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los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aprendizajes</w:t>
            </w:r>
          </w:p>
        </w:tc>
      </w:tr>
      <w:tr>
        <w:trPr>
          <w:trHeight w:val="1902" w:hRule="atLeast"/>
        </w:trPr>
        <w:tc>
          <w:tcPr>
            <w:tcW w:w="8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numPr>
                <w:ilvl w:val="0"/>
                <w:numId w:val="40"/>
              </w:numPr>
              <w:tabs>
                <w:tab w:pos="789" w:val="left" w:leader="none"/>
                <w:tab w:pos="790" w:val="left" w:leader="none"/>
              </w:tabs>
              <w:spacing w:line="240" w:lineRule="auto" w:before="0" w:after="0"/>
              <w:ind w:left="789" w:right="166" w:hanging="36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Resultado 1: </w:t>
            </w:r>
            <w:r>
              <w:rPr>
                <w:sz w:val="22"/>
              </w:rPr>
              <w:t>Para el 2024, se ha generado el marco general de la transformación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curricular de los subsistemas de educación escolar y extraescolar y se habrá formulado el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nuevo currículo para la educación inicial, preprimaria y primaria y primaria.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Indicador: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Acuerdo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Ministerial legalizando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 nuevo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currículo.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790" w:val="left" w:leader="none"/>
              </w:tabs>
              <w:spacing w:line="268" w:lineRule="exact" w:before="0" w:after="0"/>
              <w:ind w:left="789" w:right="325" w:hanging="360"/>
              <w:jc w:val="both"/>
              <w:rPr>
                <w:sz w:val="22"/>
              </w:rPr>
            </w:pPr>
            <w:r>
              <w:rPr>
                <w:b/>
                <w:sz w:val="22"/>
              </w:rPr>
              <w:t>Resultado 2: </w:t>
            </w:r>
            <w:r>
              <w:rPr>
                <w:sz w:val="22"/>
              </w:rPr>
              <w:t>Para el 2024, se ha diseñado el modelo de aplicación de la transformación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curricular a nivel de aula, la educación bilingüe intercultural y de la educación inclusiva.</w:t>
            </w:r>
            <w:r>
              <w:rPr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Indicador: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sz w:val="22"/>
              </w:rPr>
              <w:t>documento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validado.</w:t>
            </w:r>
          </w:p>
        </w:tc>
      </w:tr>
      <w:tr>
        <w:trPr>
          <w:trHeight w:val="1344" w:hRule="atLeast"/>
        </w:trPr>
        <w:tc>
          <w:tcPr>
            <w:tcW w:w="2829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41"/>
              </w:numPr>
              <w:tabs>
                <w:tab w:pos="281" w:val="left" w:leader="none"/>
              </w:tabs>
              <w:spacing w:line="240" w:lineRule="auto" w:before="0" w:after="0"/>
              <w:ind w:left="280" w:right="223" w:hanging="142"/>
              <w:jc w:val="left"/>
              <w:rPr>
                <w:sz w:val="22"/>
              </w:rPr>
            </w:pPr>
            <w:r>
              <w:rPr>
                <w:sz w:val="22"/>
              </w:rPr>
              <w:t>Transformación curricular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del nivel inicial,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preprimario 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primario.</w:t>
            </w:r>
          </w:p>
        </w:tc>
        <w:tc>
          <w:tcPr>
            <w:tcW w:w="2838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ind w:left="72" w:right="64"/>
              <w:rPr>
                <w:sz w:val="22"/>
              </w:rPr>
            </w:pPr>
            <w:r>
              <w:rPr>
                <w:sz w:val="22"/>
                <w:shd w:fill="FFFF00" w:color="auto" w:val="clear"/>
              </w:rPr>
              <w:t>Intervención AME/GLE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4,800,000 niñas y niños de 0 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12 años con un nuevo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currículo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actualizado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según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 competencias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habilidades del siglo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XXI</w:t>
            </w:r>
          </w:p>
        </w:tc>
        <w:tc>
          <w:tcPr>
            <w:tcW w:w="3256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64" w:right="147"/>
              <w:rPr>
                <w:sz w:val="22"/>
              </w:rPr>
            </w:pPr>
            <w:r>
              <w:rPr>
                <w:sz w:val="22"/>
              </w:rPr>
              <w:t>Estudiantes de todos los niveles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educativos cuentan con un marco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curricular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función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las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metas</w:t>
            </w:r>
          </w:p>
          <w:p>
            <w:pPr>
              <w:pStyle w:val="TableParagraph"/>
              <w:spacing w:line="270" w:lineRule="atLeast"/>
              <w:ind w:left="64" w:right="557"/>
              <w:rPr>
                <w:sz w:val="22"/>
              </w:rPr>
            </w:pPr>
            <w:r>
              <w:rPr>
                <w:sz w:val="22"/>
              </w:rPr>
              <w:t>2030 y de las competencias y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habilidades del siglo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XXI</w:t>
            </w:r>
          </w:p>
        </w:tc>
      </w:tr>
      <w:tr>
        <w:trPr>
          <w:trHeight w:val="805" w:hRule="atLeast"/>
        </w:trPr>
        <w:tc>
          <w:tcPr>
            <w:tcW w:w="28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6" w:type="dxa"/>
          </w:tcPr>
          <w:p>
            <w:pPr>
              <w:pStyle w:val="TableParagraph"/>
              <w:spacing w:line="266" w:lineRule="exact"/>
              <w:ind w:left="64"/>
              <w:rPr>
                <w:sz w:val="22"/>
              </w:rPr>
            </w:pPr>
            <w:r>
              <w:rPr>
                <w:sz w:val="22"/>
              </w:rPr>
              <w:t>Estudiantes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inicial,</w:t>
            </w:r>
          </w:p>
          <w:p>
            <w:pPr>
              <w:pStyle w:val="TableParagraph"/>
              <w:spacing w:line="270" w:lineRule="atLeast"/>
              <w:ind w:left="64" w:right="493"/>
              <w:rPr>
                <w:sz w:val="22"/>
              </w:rPr>
            </w:pPr>
            <w:r>
              <w:rPr>
                <w:sz w:val="22"/>
              </w:rPr>
              <w:t>preprimaria y primaria con un</w:t>
            </w:r>
            <w:r>
              <w:rPr>
                <w:spacing w:val="-48"/>
                <w:sz w:val="22"/>
              </w:rPr>
              <w:t> </w:t>
            </w:r>
            <w:r>
              <w:rPr>
                <w:sz w:val="22"/>
              </w:rPr>
              <w:t>nuevo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currículo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formulado.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2"/>
        <w:rPr>
          <w:b/>
          <w:i/>
          <w:sz w:val="26"/>
        </w:rPr>
      </w:pPr>
      <w:r>
        <w:rPr/>
        <w:pict>
          <v:shape style="position:absolute;margin-left:85.104004pt;margin-top:18.421934pt;width:441.95pt;height:10.35pt;mso-position-horizontal-relative:page;mso-position-vertical-relative:paragraph;z-index:-15547392;mso-wrap-distance-left:0;mso-wrap-distance-right:0" coordorigin="1702,368" coordsize="8839,207" path="m10540,368l6145,368,1702,368,1702,575,6145,575,10540,575,10540,368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87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106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715200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19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335" w:right="1832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14"/>
        </w:rPr>
      </w:pPr>
    </w:p>
    <w:tbl>
      <w:tblPr>
        <w:tblW w:w="0" w:type="auto"/>
        <w:jc w:val="left"/>
        <w:tblInd w:w="152" w:type="dxa"/>
        <w:tblBorders>
          <w:top w:val="single" w:sz="4" w:space="0" w:color="585858"/>
          <w:left w:val="single" w:sz="4" w:space="0" w:color="585858"/>
          <w:bottom w:val="single" w:sz="4" w:space="0" w:color="585858"/>
          <w:right w:val="single" w:sz="4" w:space="0" w:color="585858"/>
          <w:insideH w:val="single" w:sz="4" w:space="0" w:color="585858"/>
          <w:insideV w:val="single" w:sz="4" w:space="0" w:color="58585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3"/>
        <w:gridCol w:w="2830"/>
        <w:gridCol w:w="3260"/>
      </w:tblGrid>
      <w:tr>
        <w:trPr>
          <w:trHeight w:val="321" w:hRule="atLeast"/>
        </w:trPr>
        <w:tc>
          <w:tcPr>
            <w:tcW w:w="2833" w:type="dxa"/>
            <w:shd w:val="clear" w:color="auto" w:fill="00AFEF"/>
          </w:tcPr>
          <w:p>
            <w:pPr>
              <w:pStyle w:val="TableParagraph"/>
              <w:spacing w:line="268" w:lineRule="exact"/>
              <w:ind w:left="83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Intervención</w:t>
            </w:r>
          </w:p>
        </w:tc>
        <w:tc>
          <w:tcPr>
            <w:tcW w:w="2830" w:type="dxa"/>
            <w:shd w:val="clear" w:color="auto" w:fill="00AFEF"/>
          </w:tcPr>
          <w:p>
            <w:pPr>
              <w:pStyle w:val="TableParagraph"/>
              <w:spacing w:line="268" w:lineRule="exact"/>
              <w:ind w:left="815" w:right="80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Producto</w:t>
            </w:r>
          </w:p>
        </w:tc>
        <w:tc>
          <w:tcPr>
            <w:tcW w:w="3260" w:type="dxa"/>
            <w:shd w:val="clear" w:color="auto" w:fill="00AFEF"/>
          </w:tcPr>
          <w:p>
            <w:pPr>
              <w:pStyle w:val="TableParagraph"/>
              <w:spacing w:line="268" w:lineRule="exact"/>
              <w:ind w:left="1039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Subproducto</w:t>
            </w:r>
          </w:p>
        </w:tc>
      </w:tr>
      <w:tr>
        <w:trPr>
          <w:trHeight w:val="1074" w:hRule="atLeast"/>
        </w:trPr>
        <w:tc>
          <w:tcPr>
            <w:tcW w:w="2833" w:type="dxa"/>
            <w:vMerge w:val="restart"/>
          </w:tcPr>
          <w:p>
            <w:pPr>
              <w:pStyle w:val="TableParagraph"/>
              <w:numPr>
                <w:ilvl w:val="0"/>
                <w:numId w:val="42"/>
              </w:numPr>
              <w:tabs>
                <w:tab w:pos="281" w:val="left" w:leader="none"/>
              </w:tabs>
              <w:spacing w:line="240" w:lineRule="auto" w:before="0" w:after="0"/>
              <w:ind w:left="280" w:right="69" w:hanging="142"/>
              <w:jc w:val="left"/>
              <w:rPr>
                <w:sz w:val="22"/>
              </w:rPr>
            </w:pPr>
            <w:r>
              <w:rPr>
                <w:sz w:val="22"/>
              </w:rPr>
              <w:t>Formación docente para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adaptación del currículo,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desarrollo de competencias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digitales 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aplicaciones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innovación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tecnológica</w:t>
            </w:r>
          </w:p>
        </w:tc>
        <w:tc>
          <w:tcPr>
            <w:tcW w:w="2830" w:type="dxa"/>
            <w:vMerge w:val="restart"/>
          </w:tcPr>
          <w:p>
            <w:pPr>
              <w:pStyle w:val="TableParagraph"/>
              <w:ind w:left="68" w:right="338" w:firstLine="50"/>
              <w:rPr>
                <w:sz w:val="22"/>
              </w:rPr>
            </w:pPr>
            <w:r>
              <w:rPr>
                <w:sz w:val="22"/>
              </w:rPr>
              <w:t>170,000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docentes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preprimaria y primaria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capacitados en el nuevo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currículo y en 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competencias digitales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aplicaciones de innovación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tecnológica.</w:t>
            </w:r>
          </w:p>
        </w:tc>
        <w:tc>
          <w:tcPr>
            <w:tcW w:w="3260" w:type="dxa"/>
          </w:tcPr>
          <w:p>
            <w:pPr>
              <w:pStyle w:val="TableParagraph"/>
              <w:ind w:left="68" w:right="773"/>
              <w:rPr>
                <w:sz w:val="22"/>
              </w:rPr>
            </w:pPr>
            <w:r>
              <w:rPr>
                <w:sz w:val="22"/>
              </w:rPr>
              <w:t>Maestros de educación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preprimaria y primaria con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programas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FID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PADEP</w:t>
            </w:r>
          </w:p>
          <w:p>
            <w:pPr>
              <w:pStyle w:val="TableParagraph"/>
              <w:spacing w:line="249" w:lineRule="exact"/>
              <w:ind w:left="68"/>
              <w:rPr>
                <w:sz w:val="22"/>
              </w:rPr>
            </w:pPr>
            <w:r>
              <w:rPr>
                <w:sz w:val="22"/>
              </w:rPr>
              <w:t>revisados.</w:t>
            </w:r>
          </w:p>
        </w:tc>
      </w:tr>
      <w:tr>
        <w:trPr>
          <w:trHeight w:val="1610" w:hRule="atLeast"/>
        </w:trPr>
        <w:tc>
          <w:tcPr>
            <w:tcW w:w="28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ind w:left="68" w:right="174"/>
              <w:rPr>
                <w:sz w:val="22"/>
              </w:rPr>
            </w:pPr>
            <w:r>
              <w:rPr>
                <w:sz w:val="22"/>
              </w:rPr>
              <w:t>Maestros de educación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preprimaria y primaria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capacitados en el nuevo currículo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y en las competencias digitales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aplicaciones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 innovación</w:t>
            </w:r>
          </w:p>
          <w:p>
            <w:pPr>
              <w:pStyle w:val="TableParagraph"/>
              <w:spacing w:line="249" w:lineRule="exact"/>
              <w:ind w:left="68"/>
              <w:rPr>
                <w:sz w:val="22"/>
              </w:rPr>
            </w:pPr>
            <w:r>
              <w:rPr>
                <w:sz w:val="22"/>
              </w:rPr>
              <w:t>tecnológica.</w:t>
            </w:r>
          </w:p>
        </w:tc>
      </w:tr>
      <w:tr>
        <w:trPr>
          <w:trHeight w:val="2150" w:hRule="atLeast"/>
        </w:trPr>
        <w:tc>
          <w:tcPr>
            <w:tcW w:w="2833" w:type="dxa"/>
          </w:tcPr>
          <w:p>
            <w:pPr>
              <w:pStyle w:val="TableParagraph"/>
              <w:numPr>
                <w:ilvl w:val="0"/>
                <w:numId w:val="43"/>
              </w:numPr>
              <w:tabs>
                <w:tab w:pos="281" w:val="left" w:leader="none"/>
              </w:tabs>
              <w:spacing w:line="240" w:lineRule="auto" w:before="0" w:after="0"/>
              <w:ind w:left="280" w:right="676" w:hanging="142"/>
              <w:jc w:val="left"/>
              <w:rPr>
                <w:sz w:val="22"/>
              </w:rPr>
            </w:pPr>
            <w:r>
              <w:rPr>
                <w:sz w:val="22"/>
              </w:rPr>
              <w:t>Certificación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competencias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profesionales para la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inicial</w:t>
            </w:r>
          </w:p>
        </w:tc>
        <w:tc>
          <w:tcPr>
            <w:tcW w:w="2830" w:type="dxa"/>
          </w:tcPr>
          <w:p>
            <w:pPr>
              <w:pStyle w:val="TableParagraph"/>
              <w:ind w:left="68" w:right="428"/>
              <w:rPr>
                <w:sz w:val="22"/>
              </w:rPr>
            </w:pPr>
            <w:r>
              <w:rPr>
                <w:sz w:val="22"/>
                <w:shd w:fill="FFFF00" w:color="auto" w:val="clear"/>
              </w:rPr>
              <w:t>Intervención AME/GLE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gestores educativos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</w:p>
          <w:p>
            <w:pPr>
              <w:pStyle w:val="TableParagraph"/>
              <w:ind w:left="68" w:right="165"/>
              <w:rPr>
                <w:sz w:val="22"/>
              </w:rPr>
            </w:pPr>
            <w:r>
              <w:rPr>
                <w:sz w:val="22"/>
              </w:rPr>
              <w:t>educadores comunitarios 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educación inicial certificados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 desarrollo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competencias profesionales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 la educación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inicial.</w:t>
            </w:r>
          </w:p>
        </w:tc>
        <w:tc>
          <w:tcPr>
            <w:tcW w:w="3260" w:type="dxa"/>
          </w:tcPr>
          <w:p>
            <w:pPr>
              <w:pStyle w:val="TableParagraph"/>
              <w:ind w:left="68" w:right="109"/>
              <w:rPr>
                <w:sz w:val="22"/>
              </w:rPr>
            </w:pPr>
            <w:r>
              <w:rPr>
                <w:sz w:val="22"/>
              </w:rPr>
              <w:t>Gestores educativos y educadores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comunitarios de educación inicial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capacitados y certificados en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desarrollo de la salud, nutrición,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seguridad y protección, cuidado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responsivo y aprendizaje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temprano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niñas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niños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</w:p>
          <w:p>
            <w:pPr>
              <w:pStyle w:val="TableParagraph"/>
              <w:spacing w:line="249" w:lineRule="exact" w:before="1"/>
              <w:ind w:left="68"/>
              <w:rPr>
                <w:sz w:val="22"/>
              </w:rPr>
            </w:pPr>
            <w:r>
              <w:rPr>
                <w:sz w:val="22"/>
              </w:rPr>
              <w:t>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años.</w:t>
            </w:r>
          </w:p>
        </w:tc>
      </w:tr>
      <w:tr>
        <w:trPr>
          <w:trHeight w:val="803" w:hRule="atLeast"/>
        </w:trPr>
        <w:tc>
          <w:tcPr>
            <w:tcW w:w="2833" w:type="dxa"/>
            <w:vMerge w:val="restart"/>
          </w:tcPr>
          <w:p>
            <w:pPr>
              <w:pStyle w:val="TableParagraph"/>
              <w:numPr>
                <w:ilvl w:val="0"/>
                <w:numId w:val="44"/>
              </w:numPr>
              <w:tabs>
                <w:tab w:pos="281" w:val="left" w:leader="none"/>
              </w:tabs>
              <w:spacing w:line="240" w:lineRule="auto" w:before="0" w:after="0"/>
              <w:ind w:left="280" w:right="170" w:hanging="142"/>
              <w:jc w:val="left"/>
              <w:rPr>
                <w:sz w:val="22"/>
              </w:rPr>
            </w:pPr>
            <w:r>
              <w:rPr>
                <w:sz w:val="22"/>
              </w:rPr>
              <w:t>Programa de aplicación 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Educación Bilingüe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Intercultural en los niveles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locales</w:t>
            </w:r>
          </w:p>
        </w:tc>
        <w:tc>
          <w:tcPr>
            <w:tcW w:w="2830" w:type="dxa"/>
            <w:vMerge w:val="restart"/>
          </w:tcPr>
          <w:p>
            <w:pPr>
              <w:pStyle w:val="TableParagraph"/>
              <w:ind w:left="68" w:right="112"/>
              <w:rPr>
                <w:sz w:val="22"/>
              </w:rPr>
            </w:pPr>
            <w:r>
              <w:rPr>
                <w:sz w:val="22"/>
              </w:rPr>
              <w:t>1,350,000 estudiantes de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niveles preprimario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primario desarrollan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competencias en su idioma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materno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aprendizajes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</w:t>
            </w:r>
          </w:p>
          <w:p>
            <w:pPr>
              <w:pStyle w:val="TableParagraph"/>
              <w:spacing w:line="258" w:lineRule="exact"/>
              <w:ind w:left="68"/>
              <w:rPr>
                <w:sz w:val="22"/>
              </w:rPr>
            </w:pPr>
            <w:r>
              <w:rPr>
                <w:sz w:val="22"/>
              </w:rPr>
              <w:t>cultura.</w:t>
            </w:r>
          </w:p>
        </w:tc>
        <w:tc>
          <w:tcPr>
            <w:tcW w:w="3260" w:type="dxa"/>
          </w:tcPr>
          <w:p>
            <w:pPr>
              <w:pStyle w:val="TableParagraph"/>
              <w:ind w:left="68" w:right="78"/>
              <w:rPr>
                <w:sz w:val="22"/>
              </w:rPr>
            </w:pPr>
            <w:r>
              <w:rPr>
                <w:sz w:val="22"/>
              </w:rPr>
              <w:t>Estudiantes cuentan 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materiales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recursos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idioma</w:t>
            </w:r>
          </w:p>
          <w:p>
            <w:pPr>
              <w:pStyle w:val="TableParagraph"/>
              <w:spacing w:line="247" w:lineRule="exact"/>
              <w:ind w:left="68"/>
              <w:rPr>
                <w:sz w:val="22"/>
              </w:rPr>
            </w:pPr>
            <w:r>
              <w:rPr>
                <w:sz w:val="22"/>
              </w:rPr>
              <w:t>materno.</w:t>
            </w:r>
          </w:p>
        </w:tc>
      </w:tr>
      <w:tr>
        <w:trPr>
          <w:trHeight w:val="806" w:hRule="atLeast"/>
        </w:trPr>
        <w:tc>
          <w:tcPr>
            <w:tcW w:w="28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spacing w:line="237" w:lineRule="auto" w:before="3"/>
              <w:ind w:left="68" w:right="121"/>
              <w:rPr>
                <w:sz w:val="22"/>
              </w:rPr>
            </w:pPr>
            <w:r>
              <w:rPr>
                <w:sz w:val="22"/>
              </w:rPr>
              <w:t>Maestros capacitados en el nuevo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modelo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bilingüe</w:t>
            </w:r>
          </w:p>
          <w:p>
            <w:pPr>
              <w:pStyle w:val="TableParagraph"/>
              <w:spacing w:line="249" w:lineRule="exact" w:before="2"/>
              <w:ind w:left="68"/>
              <w:rPr>
                <w:sz w:val="22"/>
              </w:rPr>
            </w:pPr>
            <w:r>
              <w:rPr>
                <w:sz w:val="22"/>
              </w:rPr>
              <w:t>intercultural.</w:t>
            </w:r>
          </w:p>
        </w:tc>
      </w:tr>
      <w:tr>
        <w:trPr>
          <w:trHeight w:val="1343" w:hRule="atLeast"/>
        </w:trPr>
        <w:tc>
          <w:tcPr>
            <w:tcW w:w="2833" w:type="dxa"/>
          </w:tcPr>
          <w:p>
            <w:pPr>
              <w:pStyle w:val="TableParagraph"/>
              <w:numPr>
                <w:ilvl w:val="0"/>
                <w:numId w:val="45"/>
              </w:numPr>
              <w:tabs>
                <w:tab w:pos="281" w:val="left" w:leader="none"/>
              </w:tabs>
              <w:spacing w:line="240" w:lineRule="auto" w:before="0" w:after="0"/>
              <w:ind w:left="280" w:right="65" w:hanging="142"/>
              <w:jc w:val="left"/>
              <w:rPr>
                <w:sz w:val="22"/>
              </w:rPr>
            </w:pPr>
            <w:r>
              <w:rPr>
                <w:sz w:val="22"/>
              </w:rPr>
              <w:t>Programa de mejoramiento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 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especial</w:t>
            </w:r>
          </w:p>
        </w:tc>
        <w:tc>
          <w:tcPr>
            <w:tcW w:w="2830" w:type="dxa"/>
          </w:tcPr>
          <w:p>
            <w:pPr>
              <w:pStyle w:val="TableParagraph"/>
              <w:ind w:left="68" w:right="322"/>
              <w:rPr>
                <w:sz w:val="22"/>
              </w:rPr>
            </w:pPr>
            <w:r>
              <w:rPr>
                <w:sz w:val="22"/>
              </w:rPr>
              <w:t>Estudiantes de los niveles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preprimario y primario con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programas educativos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adaptados 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 educación</w:t>
            </w:r>
          </w:p>
          <w:p>
            <w:pPr>
              <w:pStyle w:val="TableParagraph"/>
              <w:spacing w:line="249" w:lineRule="exact"/>
              <w:ind w:left="68"/>
              <w:rPr>
                <w:sz w:val="22"/>
              </w:rPr>
            </w:pPr>
            <w:r>
              <w:rPr>
                <w:sz w:val="22"/>
              </w:rPr>
              <w:t>inclusiva.</w:t>
            </w:r>
          </w:p>
        </w:tc>
        <w:tc>
          <w:tcPr>
            <w:tcW w:w="3260" w:type="dxa"/>
          </w:tcPr>
          <w:p>
            <w:pPr>
              <w:pStyle w:val="TableParagraph"/>
              <w:ind w:left="68" w:right="96"/>
              <w:rPr>
                <w:sz w:val="22"/>
              </w:rPr>
            </w:pPr>
            <w:r>
              <w:rPr>
                <w:sz w:val="22"/>
              </w:rPr>
              <w:t>Niños, niñas y adolescentes 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necesidades educativas especiales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con el desarrollo de escuelas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inclusivas.</w:t>
            </w:r>
          </w:p>
        </w:tc>
      </w:tr>
      <w:tr>
        <w:trPr>
          <w:trHeight w:val="1613" w:hRule="atLeast"/>
        </w:trPr>
        <w:tc>
          <w:tcPr>
            <w:tcW w:w="2833" w:type="dxa"/>
          </w:tcPr>
          <w:p>
            <w:pPr>
              <w:pStyle w:val="TableParagraph"/>
              <w:numPr>
                <w:ilvl w:val="0"/>
                <w:numId w:val="46"/>
              </w:numPr>
              <w:tabs>
                <w:tab w:pos="281" w:val="left" w:leader="none"/>
              </w:tabs>
              <w:spacing w:line="240" w:lineRule="auto" w:before="0" w:after="0"/>
              <w:ind w:left="280" w:right="154" w:hanging="142"/>
              <w:jc w:val="left"/>
              <w:rPr>
                <w:sz w:val="22"/>
              </w:rPr>
            </w:pPr>
            <w:r>
              <w:rPr>
                <w:sz w:val="22"/>
              </w:rPr>
              <w:t>Innovación tecnológica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entornos virtuales para las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modalidades de educación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extraescolar</w:t>
            </w:r>
          </w:p>
        </w:tc>
        <w:tc>
          <w:tcPr>
            <w:tcW w:w="2830" w:type="dxa"/>
          </w:tcPr>
          <w:p>
            <w:pPr>
              <w:pStyle w:val="TableParagraph"/>
              <w:ind w:left="68" w:right="407"/>
              <w:rPr>
                <w:sz w:val="22"/>
              </w:rPr>
            </w:pPr>
            <w:r>
              <w:rPr>
                <w:sz w:val="22"/>
                <w:shd w:fill="FFFF00" w:color="auto" w:val="clear"/>
              </w:rPr>
              <w:t>Intervención AME/GLE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Estudiantes de modalidad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extraescolar participan en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programas de formación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laboral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modalidad</w:t>
            </w:r>
          </w:p>
          <w:p>
            <w:pPr>
              <w:pStyle w:val="TableParagraph"/>
              <w:spacing w:line="249" w:lineRule="exact" w:before="1"/>
              <w:ind w:left="68"/>
              <w:rPr>
                <w:sz w:val="22"/>
              </w:rPr>
            </w:pPr>
            <w:r>
              <w:rPr>
                <w:sz w:val="22"/>
              </w:rPr>
              <w:t>virtual.</w:t>
            </w:r>
          </w:p>
        </w:tc>
        <w:tc>
          <w:tcPr>
            <w:tcW w:w="3260" w:type="dxa"/>
          </w:tcPr>
          <w:p>
            <w:pPr>
              <w:pStyle w:val="TableParagraph"/>
              <w:ind w:left="68" w:right="178"/>
              <w:rPr>
                <w:sz w:val="22"/>
              </w:rPr>
            </w:pPr>
            <w:r>
              <w:rPr>
                <w:sz w:val="22"/>
              </w:rPr>
              <w:t>Jóvenes en programas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educación extraescolar con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entornos virtuales para el trabajo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 innovación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tecnológica.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28"/>
        </w:rPr>
      </w:pPr>
      <w:r>
        <w:rPr/>
        <w:pict>
          <v:shape style="position:absolute;margin-left:85.104004pt;margin-top:19.567871pt;width:441.95pt;height:10.35pt;mso-position-horizontal-relative:page;mso-position-vertical-relative:paragraph;z-index:-15545856;mso-wrap-distance-left:0;mso-wrap-distance-right:0" coordorigin="1702,391" coordsize="8839,207" path="m10540,391l6145,391,1702,391,1702,598,6145,598,10540,598,10540,391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88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106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716736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19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335" w:right="1832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Heading1"/>
        <w:numPr>
          <w:ilvl w:val="1"/>
          <w:numId w:val="17"/>
        </w:numPr>
        <w:tabs>
          <w:tab w:pos="861" w:val="left" w:leader="none"/>
          <w:tab w:pos="862" w:val="left" w:leader="none"/>
        </w:tabs>
        <w:spacing w:line="240" w:lineRule="auto" w:before="177" w:after="0"/>
        <w:ind w:left="862" w:right="0" w:hanging="720"/>
        <w:jc w:val="left"/>
      </w:pPr>
      <w:r>
        <w:rPr/>
        <w:drawing>
          <wp:anchor distT="0" distB="0" distL="0" distR="0" allowOverlap="1" layoutInCell="1" locked="0" behindDoc="0" simplePos="0" relativeHeight="15913984">
            <wp:simplePos x="0" y="0"/>
            <wp:positionH relativeFrom="page">
              <wp:posOffset>3451097</wp:posOffset>
            </wp:positionH>
            <wp:positionV relativeFrom="paragraph">
              <wp:posOffset>426775</wp:posOffset>
            </wp:positionV>
            <wp:extent cx="2956687" cy="1716151"/>
            <wp:effectExtent l="0" t="0" r="0" b="0"/>
            <wp:wrapNone/>
            <wp:docPr id="201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85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687" cy="1716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91" w:id="137"/>
      <w:bookmarkEnd w:id="137"/>
      <w:r>
        <w:rPr>
          <w:b w:val="0"/>
        </w:rPr>
      </w:r>
      <w:bookmarkStart w:name="_bookmark91" w:id="138"/>
      <w:bookmarkEnd w:id="138"/>
      <w:r>
        <w:rPr>
          <w:color w:val="1F3863"/>
        </w:rPr>
        <w:t>Gest</w:t>
      </w:r>
      <w:r>
        <w:rPr>
          <w:color w:val="1F3863"/>
        </w:rPr>
        <w:t>ión</w:t>
      </w:r>
      <w:r>
        <w:rPr>
          <w:color w:val="1F3863"/>
          <w:spacing w:val="-14"/>
        </w:rPr>
        <w:t> </w:t>
      </w:r>
      <w:r>
        <w:rPr>
          <w:color w:val="1F3863"/>
        </w:rPr>
        <w:t>Educativa</w:t>
      </w:r>
    </w:p>
    <w:p>
      <w:pPr>
        <w:pStyle w:val="BodyText"/>
        <w:rPr>
          <w:b/>
        </w:rPr>
      </w:pPr>
    </w:p>
    <w:p>
      <w:pPr>
        <w:pStyle w:val="BodyText"/>
        <w:ind w:left="142" w:right="6180"/>
        <w:jc w:val="both"/>
      </w:pPr>
      <w:r>
        <w:rPr/>
        <w:t>Generar el diálogo entre centros</w:t>
      </w:r>
      <w:r>
        <w:rPr>
          <w:spacing w:val="1"/>
        </w:rPr>
        <w:t> </w:t>
      </w:r>
      <w:r>
        <w:rPr/>
        <w:t>educativos,</w:t>
      </w:r>
      <w:r>
        <w:rPr>
          <w:spacing w:val="1"/>
        </w:rPr>
        <w:t> </w:t>
      </w:r>
      <w:r>
        <w:rPr/>
        <w:t>comunidad</w:t>
      </w:r>
      <w:r>
        <w:rPr>
          <w:spacing w:val="1"/>
        </w:rPr>
        <w:t> </w:t>
      </w:r>
      <w:r>
        <w:rPr/>
        <w:t>y</w:t>
      </w:r>
      <w:r>
        <w:rPr>
          <w:spacing w:val="-52"/>
        </w:rPr>
        <w:t> </w:t>
      </w:r>
      <w:r>
        <w:rPr/>
        <w:t>currículo,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lograr</w:t>
      </w:r>
      <w:r>
        <w:rPr>
          <w:spacing w:val="1"/>
        </w:rPr>
        <w:t> </w:t>
      </w:r>
      <w:r>
        <w:rPr/>
        <w:t>una</w:t>
      </w:r>
      <w:r>
        <w:rPr>
          <w:spacing w:val="-52"/>
        </w:rPr>
        <w:t> </w:t>
      </w:r>
      <w:r>
        <w:rPr/>
        <w:t>comunidad</w:t>
      </w:r>
      <w:r>
        <w:rPr>
          <w:spacing w:val="1"/>
        </w:rPr>
        <w:t> </w:t>
      </w:r>
      <w:r>
        <w:rPr/>
        <w:t>educativa</w:t>
      </w:r>
      <w:r>
        <w:rPr>
          <w:spacing w:val="1"/>
        </w:rPr>
        <w:t> </w:t>
      </w:r>
      <w:r>
        <w:rPr/>
        <w:t>dinámica,</w:t>
      </w:r>
      <w:r>
        <w:rPr>
          <w:spacing w:val="1"/>
        </w:rPr>
        <w:t> </w:t>
      </w:r>
      <w:r>
        <w:rPr/>
        <w:t>en un proceso que promueve la</w:t>
      </w:r>
      <w:r>
        <w:rPr>
          <w:spacing w:val="1"/>
        </w:rPr>
        <w:t> </w:t>
      </w:r>
      <w:r>
        <w:rPr>
          <w:spacing w:val="-1"/>
        </w:rPr>
        <w:t>gestión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favor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1"/>
        </w:rPr>
        <w:t> </w:t>
      </w:r>
      <w:r>
        <w:rPr/>
        <w:t>población</w:t>
      </w:r>
      <w:r>
        <w:rPr>
          <w:spacing w:val="-10"/>
        </w:rPr>
        <w:t> </w:t>
      </w:r>
      <w:r>
        <w:rPr/>
        <w:t>y</w:t>
      </w:r>
      <w:r>
        <w:rPr>
          <w:spacing w:val="-12"/>
        </w:rPr>
        <w:t> </w:t>
      </w:r>
      <w:r>
        <w:rPr/>
        <w:t>el</w:t>
      </w:r>
      <w:r>
        <w:rPr>
          <w:spacing w:val="-51"/>
        </w:rPr>
        <w:t> </w:t>
      </w:r>
      <w:r>
        <w:rPr/>
        <w:t>mejoramiento de los indicadores</w:t>
      </w:r>
      <w:r>
        <w:rPr>
          <w:spacing w:val="1"/>
        </w:rPr>
        <w:t> </w:t>
      </w:r>
      <w:r>
        <w:rPr/>
        <w:t>de eficiencia interna: (matrícula,</w:t>
      </w:r>
      <w:r>
        <w:rPr>
          <w:spacing w:val="1"/>
        </w:rPr>
        <w:t> </w:t>
      </w:r>
      <w:r>
        <w:rPr/>
        <w:t>retención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promoción.</w:t>
      </w:r>
    </w:p>
    <w:p>
      <w:pPr>
        <w:pStyle w:val="BodyText"/>
        <w:spacing w:before="1"/>
      </w:pPr>
    </w:p>
    <w:p>
      <w:pPr>
        <w:pStyle w:val="BodyText"/>
        <w:ind w:left="142" w:right="632"/>
        <w:jc w:val="both"/>
      </w:pPr>
      <w:r>
        <w:rPr/>
        <w:t>El</w:t>
      </w:r>
      <w:r>
        <w:rPr>
          <w:spacing w:val="-6"/>
        </w:rPr>
        <w:t> </w:t>
      </w:r>
      <w:r>
        <w:rPr/>
        <w:t>Mineduc</w:t>
      </w:r>
      <w:r>
        <w:rPr>
          <w:spacing w:val="-8"/>
        </w:rPr>
        <w:t> </w:t>
      </w:r>
      <w:r>
        <w:rPr/>
        <w:t>tiene</w:t>
      </w:r>
      <w:r>
        <w:rPr>
          <w:spacing w:val="-4"/>
        </w:rPr>
        <w:t> </w:t>
      </w:r>
      <w:r>
        <w:rPr/>
        <w:t>como</w:t>
      </w:r>
      <w:r>
        <w:rPr>
          <w:spacing w:val="-7"/>
        </w:rPr>
        <w:t> </w:t>
      </w:r>
      <w:r>
        <w:rPr/>
        <w:t>función</w:t>
      </w:r>
      <w:r>
        <w:rPr>
          <w:spacing w:val="-5"/>
        </w:rPr>
        <w:t> </w:t>
      </w:r>
      <w:r>
        <w:rPr/>
        <w:t>fundamental</w:t>
      </w:r>
      <w:r>
        <w:rPr>
          <w:spacing w:val="-7"/>
        </w:rPr>
        <w:t> </w:t>
      </w:r>
      <w:r>
        <w:rPr/>
        <w:t>planificar,</w:t>
      </w:r>
      <w:r>
        <w:rPr>
          <w:spacing w:val="-4"/>
        </w:rPr>
        <w:t> </w:t>
      </w:r>
      <w:r>
        <w:rPr/>
        <w:t>organizar,</w:t>
      </w:r>
      <w:r>
        <w:rPr>
          <w:spacing w:val="-7"/>
        </w:rPr>
        <w:t> </w:t>
      </w:r>
      <w:r>
        <w:rPr/>
        <w:t>dirigir,</w:t>
      </w:r>
      <w:r>
        <w:rPr>
          <w:spacing w:val="-7"/>
        </w:rPr>
        <w:t> </w:t>
      </w:r>
      <w:r>
        <w:rPr/>
        <w:t>ejecutar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evaluar</w:t>
      </w:r>
      <w:r>
        <w:rPr>
          <w:spacing w:val="-51"/>
        </w:rPr>
        <w:t> </w:t>
      </w:r>
      <w:r>
        <w:rPr/>
        <w:t>el</w:t>
      </w:r>
      <w:r>
        <w:rPr>
          <w:spacing w:val="-8"/>
        </w:rPr>
        <w:t> </w:t>
      </w:r>
      <w:r>
        <w:rPr/>
        <w:t>proceso</w:t>
      </w:r>
      <w:r>
        <w:rPr>
          <w:spacing w:val="-11"/>
        </w:rPr>
        <w:t> </w:t>
      </w:r>
      <w:r>
        <w:rPr/>
        <w:t>educativo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nivel</w:t>
      </w:r>
      <w:r>
        <w:rPr>
          <w:spacing w:val="-9"/>
        </w:rPr>
        <w:t> </w:t>
      </w:r>
      <w:r>
        <w:rPr/>
        <w:t>nacional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sus</w:t>
      </w:r>
      <w:r>
        <w:rPr>
          <w:spacing w:val="-11"/>
        </w:rPr>
        <w:t> </w:t>
      </w:r>
      <w:r>
        <w:rPr/>
        <w:t>diferentes</w:t>
      </w:r>
      <w:r>
        <w:rPr>
          <w:spacing w:val="-10"/>
        </w:rPr>
        <w:t> </w:t>
      </w:r>
      <w:r>
        <w:rPr/>
        <w:t>modalidades</w:t>
      </w:r>
      <w:r>
        <w:rPr>
          <w:spacing w:val="-11"/>
        </w:rPr>
        <w:t> </w:t>
      </w:r>
      <w:r>
        <w:rPr/>
        <w:t>educativas,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través</w:t>
      </w:r>
      <w:r>
        <w:rPr>
          <w:spacing w:val="-11"/>
        </w:rPr>
        <w:t> </w:t>
      </w:r>
      <w:r>
        <w:rPr/>
        <w:t>del</w:t>
      </w:r>
      <w:r>
        <w:rPr>
          <w:spacing w:val="-52"/>
        </w:rPr>
        <w:t> </w:t>
      </w:r>
      <w:r>
        <w:rPr/>
        <w:t>desarrollo de programas, proyectos, actividades y acciones para dar cumplimiento a lo</w:t>
      </w:r>
      <w:r>
        <w:rPr>
          <w:spacing w:val="1"/>
        </w:rPr>
        <w:t> </w:t>
      </w:r>
      <w:r>
        <w:rPr/>
        <w:t>establecido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Constitución</w:t>
      </w:r>
      <w:r>
        <w:rPr>
          <w:spacing w:val="-2"/>
        </w:rPr>
        <w:t> </w:t>
      </w:r>
      <w:r>
        <w:rPr/>
        <w:t>Política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República,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Ley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Nacional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leyes</w:t>
      </w:r>
      <w:r>
        <w:rPr>
          <w:spacing w:val="-52"/>
        </w:rPr>
        <w:t> </w:t>
      </w:r>
      <w:r>
        <w:rPr/>
        <w:t>relacionadas.</w:t>
      </w:r>
    </w:p>
    <w:p>
      <w:pPr>
        <w:pStyle w:val="BodyText"/>
      </w:pPr>
    </w:p>
    <w:p>
      <w:pPr>
        <w:pStyle w:val="BodyText"/>
        <w:ind w:left="142" w:right="633"/>
        <w:jc w:val="both"/>
      </w:pPr>
      <w:r>
        <w:rPr/>
        <w:t>La institución presenta una estructura sólida para el ejercicio de sus funciones. Tanto su</w:t>
      </w:r>
      <w:r>
        <w:rPr>
          <w:spacing w:val="1"/>
        </w:rPr>
        <w:t> </w:t>
      </w:r>
      <w:r>
        <w:rPr/>
        <w:t>personal administrativo como docente dispone de elementos que permiten desarrollar</w:t>
      </w:r>
      <w:r>
        <w:rPr>
          <w:spacing w:val="1"/>
        </w:rPr>
        <w:t> </w:t>
      </w:r>
      <w:r>
        <w:rPr/>
        <w:t>estabilidad y bienestar laboral. La institución ha sabido adaptarse a los retos de un sistema</w:t>
      </w:r>
      <w:r>
        <w:rPr>
          <w:spacing w:val="-52"/>
        </w:rPr>
        <w:t> </w:t>
      </w:r>
      <w:r>
        <w:rPr/>
        <w:t>hibrido y desconcentrado territorialmente y se ha logrado que no exista abuso de los</w:t>
      </w:r>
      <w:r>
        <w:rPr>
          <w:spacing w:val="1"/>
        </w:rPr>
        <w:t> </w:t>
      </w:r>
      <w:r>
        <w:rPr>
          <w:spacing w:val="-1"/>
        </w:rPr>
        <w:t>regímenes</w:t>
      </w:r>
      <w:r>
        <w:rPr>
          <w:spacing w:val="-14"/>
        </w:rPr>
        <w:t> </w:t>
      </w:r>
      <w:r>
        <w:rPr>
          <w:spacing w:val="-1"/>
        </w:rPr>
        <w:t>temporales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7"/>
        </w:rPr>
        <w:t> </w:t>
      </w:r>
      <w:r>
        <w:rPr>
          <w:spacing w:val="-1"/>
        </w:rPr>
        <w:t>contratación</w:t>
      </w:r>
      <w:r>
        <w:rPr>
          <w:spacing w:val="-9"/>
        </w:rPr>
        <w:t> </w:t>
      </w:r>
      <w:r>
        <w:rPr/>
        <w:t>y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planta</w:t>
      </w:r>
      <w:r>
        <w:rPr>
          <w:spacing w:val="-10"/>
        </w:rPr>
        <w:t> </w:t>
      </w:r>
      <w:r>
        <w:rPr/>
        <w:t>administrativa</w:t>
      </w:r>
      <w:r>
        <w:rPr>
          <w:spacing w:val="-11"/>
        </w:rPr>
        <w:t> </w:t>
      </w:r>
      <w:r>
        <w:rPr/>
        <w:t>es</w:t>
      </w:r>
      <w:r>
        <w:rPr>
          <w:spacing w:val="-10"/>
        </w:rPr>
        <w:t> </w:t>
      </w:r>
      <w:r>
        <w:rPr/>
        <w:t>bastante</w:t>
      </w:r>
      <w:r>
        <w:rPr>
          <w:spacing w:val="-10"/>
        </w:rPr>
        <w:t> </w:t>
      </w:r>
      <w:r>
        <w:rPr/>
        <w:t>moderada</w:t>
      </w:r>
      <w:r>
        <w:rPr>
          <w:spacing w:val="-52"/>
        </w:rPr>
        <w:t> </w:t>
      </w:r>
      <w:r>
        <w:rPr/>
        <w:t>dado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tamaño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docente.</w:t>
      </w:r>
    </w:p>
    <w:p>
      <w:pPr>
        <w:pStyle w:val="BodyText"/>
        <w:spacing w:before="1"/>
      </w:pPr>
    </w:p>
    <w:p>
      <w:pPr>
        <w:pStyle w:val="BodyText"/>
        <w:ind w:left="142" w:right="954"/>
      </w:pPr>
      <w:r>
        <w:rPr/>
        <w:t>Cuenta con una estructura interna funcional para el desarrollo de sus funciones, bajo la</w:t>
      </w:r>
      <w:r>
        <w:rPr>
          <w:spacing w:val="-52"/>
        </w:rPr>
        <w:t> </w:t>
      </w:r>
      <w:r>
        <w:rPr/>
        <w:t>siguiente clasificación:</w:t>
      </w:r>
    </w:p>
    <w:p>
      <w:pPr>
        <w:pStyle w:val="ListParagraph"/>
        <w:numPr>
          <w:ilvl w:val="0"/>
          <w:numId w:val="47"/>
        </w:numPr>
        <w:tabs>
          <w:tab w:pos="1569" w:val="left" w:leader="none"/>
          <w:tab w:pos="1570" w:val="left" w:leader="none"/>
        </w:tabs>
        <w:spacing w:line="306" w:lineRule="exact" w:before="119" w:after="0"/>
        <w:ind w:left="1570" w:right="0" w:hanging="360"/>
        <w:jc w:val="left"/>
        <w:rPr>
          <w:sz w:val="24"/>
        </w:rPr>
      </w:pPr>
      <w:r>
        <w:rPr>
          <w:sz w:val="24"/>
        </w:rPr>
        <w:t>Despacho</w:t>
      </w:r>
      <w:r>
        <w:rPr>
          <w:spacing w:val="-8"/>
          <w:sz w:val="24"/>
        </w:rPr>
        <w:t> </w:t>
      </w:r>
      <w:r>
        <w:rPr>
          <w:sz w:val="24"/>
        </w:rPr>
        <w:t>Superior</w:t>
      </w:r>
    </w:p>
    <w:p>
      <w:pPr>
        <w:pStyle w:val="ListParagraph"/>
        <w:numPr>
          <w:ilvl w:val="0"/>
          <w:numId w:val="47"/>
        </w:numPr>
        <w:tabs>
          <w:tab w:pos="1569" w:val="left" w:leader="none"/>
          <w:tab w:pos="1570" w:val="left" w:leader="none"/>
        </w:tabs>
        <w:spacing w:line="240" w:lineRule="auto" w:before="0" w:after="0"/>
        <w:ind w:left="1570" w:right="0" w:hanging="360"/>
        <w:jc w:val="left"/>
        <w:rPr>
          <w:sz w:val="24"/>
        </w:rPr>
      </w:pPr>
      <w:r>
        <w:rPr>
          <w:sz w:val="24"/>
        </w:rPr>
        <w:t>Vice</w:t>
      </w:r>
      <w:r>
        <w:rPr>
          <w:spacing w:val="-1"/>
          <w:sz w:val="24"/>
        </w:rPr>
        <w:t> </w:t>
      </w:r>
      <w:r>
        <w:rPr>
          <w:sz w:val="24"/>
        </w:rPr>
        <w:t>despachos</w:t>
      </w:r>
      <w:r>
        <w:rPr>
          <w:spacing w:val="-1"/>
          <w:sz w:val="24"/>
        </w:rPr>
        <w:t> </w:t>
      </w:r>
      <w:r>
        <w:rPr>
          <w:sz w:val="24"/>
        </w:rPr>
        <w:t>(4)</w:t>
      </w:r>
    </w:p>
    <w:p>
      <w:pPr>
        <w:pStyle w:val="ListParagraph"/>
        <w:numPr>
          <w:ilvl w:val="0"/>
          <w:numId w:val="47"/>
        </w:numPr>
        <w:tabs>
          <w:tab w:pos="1569" w:val="left" w:leader="none"/>
          <w:tab w:pos="1570" w:val="left" w:leader="none"/>
        </w:tabs>
        <w:spacing w:line="240" w:lineRule="auto" w:before="1" w:after="0"/>
        <w:ind w:left="1570" w:right="0" w:hanging="360"/>
        <w:jc w:val="left"/>
        <w:rPr>
          <w:sz w:val="24"/>
        </w:rPr>
      </w:pPr>
      <w:r>
        <w:rPr>
          <w:sz w:val="24"/>
        </w:rPr>
        <w:t>Direcciones</w:t>
      </w:r>
    </w:p>
    <w:p>
      <w:pPr>
        <w:pStyle w:val="ListParagraph"/>
        <w:numPr>
          <w:ilvl w:val="1"/>
          <w:numId w:val="47"/>
        </w:numPr>
        <w:tabs>
          <w:tab w:pos="2291" w:val="left" w:leader="none"/>
        </w:tabs>
        <w:spacing w:line="297" w:lineRule="exact" w:before="0" w:after="0"/>
        <w:ind w:left="2290" w:right="0" w:hanging="361"/>
        <w:jc w:val="left"/>
        <w:rPr>
          <w:sz w:val="24"/>
        </w:rPr>
      </w:pPr>
      <w:r>
        <w:rPr>
          <w:sz w:val="24"/>
        </w:rPr>
        <w:t>Funciones</w:t>
      </w:r>
      <w:r>
        <w:rPr>
          <w:spacing w:val="-3"/>
          <w:sz w:val="24"/>
        </w:rPr>
        <w:t> </w:t>
      </w:r>
      <w:r>
        <w:rPr>
          <w:sz w:val="24"/>
        </w:rPr>
        <w:t>sustantivas</w:t>
      </w:r>
      <w:r>
        <w:rPr>
          <w:spacing w:val="-3"/>
          <w:sz w:val="24"/>
        </w:rPr>
        <w:t> </w:t>
      </w:r>
      <w:r>
        <w:rPr>
          <w:sz w:val="24"/>
        </w:rPr>
        <w:t>(13)</w:t>
      </w:r>
    </w:p>
    <w:p>
      <w:pPr>
        <w:pStyle w:val="ListParagraph"/>
        <w:numPr>
          <w:ilvl w:val="1"/>
          <w:numId w:val="47"/>
        </w:numPr>
        <w:tabs>
          <w:tab w:pos="2291" w:val="left" w:leader="none"/>
        </w:tabs>
        <w:spacing w:line="293" w:lineRule="exact" w:before="0" w:after="0"/>
        <w:ind w:left="2290" w:right="0" w:hanging="361"/>
        <w:jc w:val="left"/>
        <w:rPr>
          <w:sz w:val="24"/>
        </w:rPr>
      </w:pPr>
      <w:r>
        <w:rPr>
          <w:sz w:val="24"/>
        </w:rPr>
        <w:t>Funciones</w:t>
      </w:r>
      <w:r>
        <w:rPr>
          <w:spacing w:val="-4"/>
          <w:sz w:val="24"/>
        </w:rPr>
        <w:t> </w:t>
      </w:r>
      <w:r>
        <w:rPr>
          <w:sz w:val="24"/>
        </w:rPr>
        <w:t>administrativas</w:t>
      </w:r>
      <w:r>
        <w:rPr>
          <w:spacing w:val="-3"/>
          <w:sz w:val="24"/>
        </w:rPr>
        <w:t> </w:t>
      </w:r>
      <w:r>
        <w:rPr>
          <w:sz w:val="24"/>
        </w:rPr>
        <w:t>(11)</w:t>
      </w:r>
    </w:p>
    <w:p>
      <w:pPr>
        <w:pStyle w:val="ListParagraph"/>
        <w:numPr>
          <w:ilvl w:val="1"/>
          <w:numId w:val="47"/>
        </w:numPr>
        <w:tabs>
          <w:tab w:pos="2291" w:val="left" w:leader="none"/>
        </w:tabs>
        <w:spacing w:line="293" w:lineRule="exact" w:before="0" w:after="0"/>
        <w:ind w:left="2290" w:right="0" w:hanging="361"/>
        <w:jc w:val="left"/>
        <w:rPr>
          <w:sz w:val="24"/>
        </w:rPr>
      </w:pPr>
      <w:r>
        <w:rPr>
          <w:sz w:val="24"/>
        </w:rPr>
        <w:t>Funciones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apoyo</w:t>
      </w:r>
      <w:r>
        <w:rPr>
          <w:spacing w:val="-4"/>
          <w:sz w:val="24"/>
        </w:rPr>
        <w:t> </w:t>
      </w:r>
      <w:r>
        <w:rPr>
          <w:sz w:val="24"/>
        </w:rPr>
        <w:t>técnico</w:t>
      </w:r>
      <w:r>
        <w:rPr>
          <w:spacing w:val="-2"/>
          <w:sz w:val="24"/>
        </w:rPr>
        <w:t> </w:t>
      </w:r>
      <w:r>
        <w:rPr>
          <w:sz w:val="24"/>
        </w:rPr>
        <w:t>(2)</w:t>
      </w:r>
    </w:p>
    <w:p>
      <w:pPr>
        <w:pStyle w:val="ListParagraph"/>
        <w:numPr>
          <w:ilvl w:val="1"/>
          <w:numId w:val="47"/>
        </w:numPr>
        <w:tabs>
          <w:tab w:pos="2291" w:val="left" w:leader="none"/>
        </w:tabs>
        <w:spacing w:line="297" w:lineRule="exact" w:before="0" w:after="0"/>
        <w:ind w:left="2290" w:right="0" w:hanging="361"/>
        <w:jc w:val="left"/>
        <w:rPr>
          <w:sz w:val="24"/>
        </w:rPr>
      </w:pPr>
      <w:r>
        <w:rPr>
          <w:sz w:val="24"/>
        </w:rPr>
        <w:t>Funciones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control</w:t>
      </w:r>
      <w:r>
        <w:rPr>
          <w:spacing w:val="-5"/>
          <w:sz w:val="24"/>
        </w:rPr>
        <w:t> </w:t>
      </w:r>
      <w:r>
        <w:rPr>
          <w:sz w:val="24"/>
        </w:rPr>
        <w:t>interno</w:t>
      </w:r>
      <w:r>
        <w:rPr>
          <w:spacing w:val="-1"/>
          <w:sz w:val="24"/>
        </w:rPr>
        <w:t> </w:t>
      </w:r>
      <w:r>
        <w:rPr>
          <w:sz w:val="24"/>
        </w:rPr>
        <w:t>(1)</w:t>
      </w:r>
    </w:p>
    <w:p>
      <w:pPr>
        <w:pStyle w:val="BodyText"/>
        <w:spacing w:before="112"/>
        <w:ind w:left="142"/>
      </w:pPr>
      <w:r>
        <w:rPr/>
        <w:t>Su</w:t>
      </w:r>
      <w:r>
        <w:rPr>
          <w:spacing w:val="-2"/>
        </w:rPr>
        <w:t> </w:t>
      </w:r>
      <w:r>
        <w:rPr/>
        <w:t>organización,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muestra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continuación,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su</w:t>
      </w:r>
      <w:r>
        <w:rPr>
          <w:spacing w:val="-3"/>
        </w:rPr>
        <w:t> </w:t>
      </w:r>
      <w:r>
        <w:rPr/>
        <w:t>estructura</w:t>
      </w:r>
      <w:r>
        <w:rPr>
          <w:spacing w:val="-5"/>
        </w:rPr>
        <w:t> </w:t>
      </w:r>
      <w:r>
        <w:rPr/>
        <w:t>organizacional: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  <w:r>
        <w:rPr/>
        <w:pict>
          <v:shape style="position:absolute;margin-left:85.104004pt;margin-top:15.319239pt;width:441.95pt;height:10.35pt;mso-position-horizontal-relative:page;mso-position-vertical-relative:paragraph;z-index:-15544320;mso-wrap-distance-left:0;mso-wrap-distance-right:0" coordorigin="1702,306" coordsize="8839,207" path="m10540,306l6145,306,1702,306,1702,513,6145,513,10540,513,10540,306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89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106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718784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20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335" w:right="1832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10"/>
        <w:rPr>
          <w:b/>
          <w:i/>
          <w:sz w:val="28"/>
        </w:rPr>
      </w:pPr>
    </w:p>
    <w:p>
      <w:pPr>
        <w:spacing w:before="68"/>
        <w:ind w:left="1332" w:right="1832" w:firstLine="0"/>
        <w:jc w:val="center"/>
        <w:rPr>
          <w:sz w:val="16"/>
        </w:rPr>
      </w:pPr>
      <w:bookmarkStart w:name="_bookmark92" w:id="139"/>
      <w:bookmarkEnd w:id="139"/>
      <w:r>
        <w:rPr/>
      </w:r>
      <w:r>
        <w:rPr>
          <w:color w:val="2E5395"/>
          <w:sz w:val="16"/>
        </w:rPr>
        <w:t>Ilustración</w:t>
      </w:r>
      <w:r>
        <w:rPr>
          <w:color w:val="2E5395"/>
          <w:spacing w:val="-7"/>
          <w:sz w:val="16"/>
        </w:rPr>
        <w:t> </w:t>
      </w:r>
      <w:r>
        <w:rPr>
          <w:color w:val="2E5395"/>
          <w:sz w:val="16"/>
        </w:rPr>
        <w:t>35</w:t>
      </w:r>
    </w:p>
    <w:p>
      <w:pPr>
        <w:spacing w:before="2"/>
        <w:ind w:left="1336" w:right="1832" w:firstLine="0"/>
        <w:jc w:val="center"/>
        <w:rPr>
          <w:sz w:val="16"/>
        </w:rPr>
      </w:pPr>
      <w:r>
        <w:rPr>
          <w:color w:val="2E5395"/>
          <w:sz w:val="16"/>
        </w:rPr>
        <w:t>Estructura</w:t>
      </w:r>
      <w:r>
        <w:rPr>
          <w:color w:val="2E5395"/>
          <w:spacing w:val="-4"/>
          <w:sz w:val="16"/>
        </w:rPr>
        <w:t> </w:t>
      </w:r>
      <w:r>
        <w:rPr>
          <w:color w:val="2E5395"/>
          <w:sz w:val="16"/>
        </w:rPr>
        <w:t>funcional</w:t>
      </w:r>
      <w:r>
        <w:rPr>
          <w:color w:val="2E5395"/>
          <w:spacing w:val="-4"/>
          <w:sz w:val="16"/>
        </w:rPr>
        <w:t> </w:t>
      </w:r>
      <w:r>
        <w:rPr>
          <w:color w:val="2E5395"/>
          <w:sz w:val="16"/>
        </w:rPr>
        <w:t>del</w:t>
      </w:r>
      <w:r>
        <w:rPr>
          <w:color w:val="2E5395"/>
          <w:spacing w:val="-4"/>
          <w:sz w:val="16"/>
        </w:rPr>
        <w:t> </w:t>
      </w:r>
      <w:r>
        <w:rPr>
          <w:color w:val="2E5395"/>
          <w:sz w:val="16"/>
        </w:rPr>
        <w:t>Ministerio</w:t>
      </w:r>
      <w:r>
        <w:rPr>
          <w:color w:val="2E5395"/>
          <w:spacing w:val="-4"/>
          <w:sz w:val="16"/>
        </w:rPr>
        <w:t> </w:t>
      </w:r>
      <w:r>
        <w:rPr>
          <w:color w:val="2E5395"/>
          <w:sz w:val="16"/>
        </w:rPr>
        <w:t>de</w:t>
      </w:r>
      <w:r>
        <w:rPr>
          <w:color w:val="2E5395"/>
          <w:spacing w:val="-1"/>
          <w:sz w:val="16"/>
        </w:rPr>
        <w:t> </w:t>
      </w:r>
      <w:r>
        <w:rPr>
          <w:color w:val="2E5395"/>
          <w:sz w:val="16"/>
        </w:rPr>
        <w:t>Educación</w:t>
      </w:r>
    </w:p>
    <w:p>
      <w:pPr>
        <w:pStyle w:val="BodyText"/>
        <w:ind w:left="141"/>
        <w:rPr>
          <w:sz w:val="20"/>
        </w:rPr>
      </w:pPr>
      <w:r>
        <w:rPr>
          <w:sz w:val="20"/>
        </w:rPr>
        <w:drawing>
          <wp:inline distT="0" distB="0" distL="0" distR="0">
            <wp:extent cx="5532611" cy="3658742"/>
            <wp:effectExtent l="0" t="0" r="0" b="0"/>
            <wp:docPr id="205" name="image86.jpeg" descr="Interfaz de usuario gráfica  Descripción generada automáticamente con confianza baj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86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611" cy="365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89"/>
        <w:ind w:left="2177" w:right="2676" w:firstLine="0"/>
        <w:jc w:val="center"/>
        <w:rPr>
          <w:sz w:val="18"/>
        </w:rPr>
      </w:pPr>
      <w:r>
        <w:rPr>
          <w:sz w:val="18"/>
        </w:rPr>
        <w:t>Fuente:</w:t>
      </w:r>
      <w:r>
        <w:rPr>
          <w:spacing w:val="-4"/>
          <w:sz w:val="18"/>
        </w:rPr>
        <w:t> </w:t>
      </w:r>
      <w:r>
        <w:rPr>
          <w:sz w:val="18"/>
        </w:rPr>
        <w:t>DIDEFI,</w:t>
      </w:r>
      <w:r>
        <w:rPr>
          <w:spacing w:val="-3"/>
          <w:sz w:val="18"/>
        </w:rPr>
        <w:t> </w:t>
      </w:r>
      <w:r>
        <w:rPr>
          <w:sz w:val="18"/>
        </w:rPr>
        <w:t>Versión</w:t>
      </w:r>
      <w:r>
        <w:rPr>
          <w:spacing w:val="-4"/>
          <w:sz w:val="18"/>
        </w:rPr>
        <w:t> </w:t>
      </w:r>
      <w:r>
        <w:rPr>
          <w:sz w:val="18"/>
        </w:rPr>
        <w:t>11,</w:t>
      </w:r>
      <w:r>
        <w:rPr>
          <w:spacing w:val="-3"/>
          <w:sz w:val="18"/>
        </w:rPr>
        <w:t> </w:t>
      </w:r>
      <w:r>
        <w:rPr>
          <w:sz w:val="18"/>
        </w:rPr>
        <w:t>01/09/2020</w:t>
      </w: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25"/>
        </w:rPr>
      </w:pPr>
    </w:p>
    <w:p>
      <w:pPr>
        <w:pStyle w:val="Heading1"/>
        <w:numPr>
          <w:ilvl w:val="2"/>
          <w:numId w:val="17"/>
        </w:numPr>
        <w:tabs>
          <w:tab w:pos="1581" w:val="left" w:leader="none"/>
          <w:tab w:pos="1582" w:val="left" w:leader="none"/>
        </w:tabs>
        <w:spacing w:line="240" w:lineRule="auto" w:before="1" w:after="0"/>
        <w:ind w:left="1582" w:right="0" w:hanging="1440"/>
        <w:jc w:val="left"/>
        <w:rPr>
          <w:color w:val="1F3863"/>
        </w:rPr>
      </w:pPr>
      <w:bookmarkStart w:name="_bookmark93" w:id="140"/>
      <w:bookmarkEnd w:id="140"/>
      <w:r>
        <w:rPr>
          <w:b w:val="0"/>
        </w:rPr>
      </w:r>
      <w:bookmarkStart w:name="_bookmark93" w:id="141"/>
      <w:bookmarkEnd w:id="141"/>
      <w:r>
        <w:rPr>
          <w:color w:val="1F3863"/>
        </w:rPr>
        <w:t>Acci</w:t>
      </w:r>
      <w:r>
        <w:rPr>
          <w:color w:val="1F3863"/>
        </w:rPr>
        <w:t>ones</w:t>
      </w:r>
      <w:r>
        <w:rPr>
          <w:color w:val="1F3863"/>
          <w:spacing w:val="-15"/>
        </w:rPr>
        <w:t> </w:t>
      </w:r>
      <w:r>
        <w:rPr>
          <w:color w:val="1F3863"/>
        </w:rPr>
        <w:t>estratégicas</w:t>
      </w:r>
    </w:p>
    <w:p>
      <w:pPr>
        <w:pStyle w:val="BodyText"/>
        <w:spacing w:before="276"/>
        <w:ind w:left="142" w:right="636"/>
        <w:jc w:val="both"/>
      </w:pPr>
      <w:r>
        <w:rPr/>
        <w:t>Este apartado establece acciones de gestión de tipo administrativo financiero, las cuales</w:t>
      </w:r>
      <w:r>
        <w:rPr>
          <w:spacing w:val="1"/>
        </w:rPr>
        <w:t> </w:t>
      </w:r>
      <w:r>
        <w:rPr/>
        <w:t>son determinantes para lograr los resultados de cobertura mediante los programas de</w:t>
      </w:r>
      <w:r>
        <w:rPr>
          <w:spacing w:val="1"/>
        </w:rPr>
        <w:t> </w:t>
      </w:r>
      <w:r>
        <w:rPr/>
        <w:t>apoyo, dado que están relacionadas, principalmente, con las Organizaciones de Padres de</w:t>
      </w:r>
      <w:r>
        <w:rPr>
          <w:spacing w:val="1"/>
        </w:rPr>
        <w:t> </w:t>
      </w:r>
      <w:r>
        <w:rPr/>
        <w:t>Familia (OPF).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42"/>
      </w:pPr>
      <w:r>
        <w:rPr/>
        <w:t>Acciones</w:t>
      </w:r>
      <w:r>
        <w:rPr>
          <w:spacing w:val="-1"/>
        </w:rPr>
        <w:t> </w:t>
      </w:r>
      <w:r>
        <w:rPr/>
        <w:t>con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Organizaciones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Padres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Familia</w:t>
      </w:r>
      <w:r>
        <w:rPr>
          <w:spacing w:val="-1"/>
        </w:rPr>
        <w:t> </w:t>
      </w:r>
      <w:r>
        <w:rPr/>
        <w:t>(OPF)</w:t>
      </w:r>
    </w:p>
    <w:p>
      <w:pPr>
        <w:pStyle w:val="ListParagraph"/>
        <w:numPr>
          <w:ilvl w:val="0"/>
          <w:numId w:val="48"/>
        </w:numPr>
        <w:tabs>
          <w:tab w:pos="861" w:val="left" w:leader="none"/>
          <w:tab w:pos="862" w:val="left" w:leader="none"/>
        </w:tabs>
        <w:spacing w:line="240" w:lineRule="auto" w:before="0" w:after="0"/>
        <w:ind w:left="862" w:right="0" w:hanging="361"/>
        <w:jc w:val="left"/>
        <w:rPr>
          <w:sz w:val="24"/>
        </w:rPr>
      </w:pPr>
      <w:r>
        <w:rPr>
          <w:sz w:val="24"/>
        </w:rPr>
        <w:t>Desarrollo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capacidades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gestión</w:t>
      </w:r>
      <w:r>
        <w:rPr>
          <w:spacing w:val="-3"/>
          <w:sz w:val="24"/>
        </w:rPr>
        <w:t> </w:t>
      </w:r>
      <w:r>
        <w:rPr>
          <w:sz w:val="24"/>
        </w:rPr>
        <w:t>dirigido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OPF:</w:t>
      </w:r>
    </w:p>
    <w:p>
      <w:pPr>
        <w:pStyle w:val="ListParagraph"/>
        <w:numPr>
          <w:ilvl w:val="1"/>
          <w:numId w:val="48"/>
        </w:numPr>
        <w:tabs>
          <w:tab w:pos="1582" w:val="left" w:leader="none"/>
        </w:tabs>
        <w:spacing w:line="297" w:lineRule="exact" w:before="3" w:after="0"/>
        <w:ind w:left="1582" w:right="0" w:hanging="361"/>
        <w:jc w:val="left"/>
        <w:rPr>
          <w:sz w:val="24"/>
        </w:rPr>
      </w:pPr>
      <w:r>
        <w:rPr>
          <w:sz w:val="24"/>
        </w:rPr>
        <w:t>Gestión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riesgo</w:t>
      </w:r>
      <w:r>
        <w:rPr>
          <w:spacing w:val="-2"/>
          <w:sz w:val="24"/>
        </w:rPr>
        <w:t> </w:t>
      </w:r>
      <w:r>
        <w:rPr>
          <w:sz w:val="24"/>
        </w:rPr>
        <w:t>social.</w:t>
      </w:r>
    </w:p>
    <w:p>
      <w:pPr>
        <w:pStyle w:val="ListParagraph"/>
        <w:numPr>
          <w:ilvl w:val="1"/>
          <w:numId w:val="48"/>
        </w:numPr>
        <w:tabs>
          <w:tab w:pos="1582" w:val="left" w:leader="none"/>
        </w:tabs>
        <w:spacing w:line="293" w:lineRule="exact" w:before="0" w:after="0"/>
        <w:ind w:left="1582" w:right="0" w:hanging="361"/>
        <w:jc w:val="left"/>
        <w:rPr>
          <w:sz w:val="24"/>
        </w:rPr>
      </w:pPr>
      <w:r>
        <w:rPr>
          <w:sz w:val="24"/>
        </w:rPr>
        <w:t>Gestión</w:t>
      </w:r>
      <w:r>
        <w:rPr>
          <w:spacing w:val="-2"/>
          <w:sz w:val="24"/>
        </w:rPr>
        <w:t> </w:t>
      </w:r>
      <w:r>
        <w:rPr>
          <w:sz w:val="24"/>
        </w:rPr>
        <w:t>integral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riesgos a</w:t>
      </w:r>
      <w:r>
        <w:rPr>
          <w:spacing w:val="-1"/>
          <w:sz w:val="24"/>
        </w:rPr>
        <w:t> </w:t>
      </w:r>
      <w:r>
        <w:rPr>
          <w:sz w:val="24"/>
        </w:rPr>
        <w:t>desastres.</w:t>
      </w:r>
    </w:p>
    <w:p>
      <w:pPr>
        <w:pStyle w:val="ListParagraph"/>
        <w:numPr>
          <w:ilvl w:val="1"/>
          <w:numId w:val="48"/>
        </w:numPr>
        <w:tabs>
          <w:tab w:pos="1582" w:val="left" w:leader="none"/>
        </w:tabs>
        <w:spacing w:line="297" w:lineRule="exact" w:before="0" w:after="0"/>
        <w:ind w:left="1582" w:right="0" w:hanging="361"/>
        <w:jc w:val="left"/>
        <w:rPr>
          <w:sz w:val="24"/>
        </w:rPr>
      </w:pPr>
      <w:r>
        <w:rPr>
          <w:sz w:val="24"/>
        </w:rPr>
        <w:t>Aliados</w:t>
      </w:r>
      <w:r>
        <w:rPr>
          <w:spacing w:val="-4"/>
          <w:sz w:val="24"/>
        </w:rPr>
        <w:t> </w:t>
      </w:r>
      <w:r>
        <w:rPr>
          <w:sz w:val="24"/>
        </w:rPr>
        <w:t>estratégicos</w:t>
      </w:r>
      <w:r>
        <w:rPr>
          <w:spacing w:val="-1"/>
          <w:sz w:val="24"/>
        </w:rPr>
        <w:t> </w:t>
      </w:r>
      <w:r>
        <w:rPr>
          <w:sz w:val="24"/>
        </w:rPr>
        <w:t>en la</w:t>
      </w:r>
      <w:r>
        <w:rPr>
          <w:spacing w:val="-2"/>
          <w:sz w:val="24"/>
        </w:rPr>
        <w:t> </w:t>
      </w:r>
      <w:r>
        <w:rPr>
          <w:sz w:val="24"/>
        </w:rPr>
        <w:t>formación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sus</w:t>
      </w:r>
      <w:r>
        <w:rPr>
          <w:spacing w:val="-4"/>
          <w:sz w:val="24"/>
        </w:rPr>
        <w:t> </w:t>
      </w:r>
      <w:r>
        <w:rPr>
          <w:sz w:val="24"/>
        </w:rPr>
        <w:t>hijos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</w:pPr>
      <w:r>
        <w:rPr/>
        <w:pict>
          <v:shape style="position:absolute;margin-left:85.104004pt;margin-top:16.818262pt;width:441.95pt;height:10.35pt;mso-position-horizontal-relative:page;mso-position-vertical-relative:paragraph;z-index:-15542272;mso-wrap-distance-left:0;mso-wrap-distance-right:0" coordorigin="1702,336" coordsize="8839,207" path="m10540,336l6145,336,1702,336,1702,543,6145,543,10540,543,10540,336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90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106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720832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20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335" w:right="1832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ListParagraph"/>
        <w:numPr>
          <w:ilvl w:val="0"/>
          <w:numId w:val="48"/>
        </w:numPr>
        <w:tabs>
          <w:tab w:pos="861" w:val="left" w:leader="none"/>
          <w:tab w:pos="862" w:val="left" w:leader="none"/>
        </w:tabs>
        <w:spacing w:line="240" w:lineRule="auto" w:before="177" w:after="0"/>
        <w:ind w:left="861" w:right="637" w:hanging="360"/>
        <w:jc w:val="left"/>
        <w:rPr>
          <w:sz w:val="24"/>
        </w:rPr>
      </w:pPr>
      <w:r>
        <w:rPr>
          <w:sz w:val="24"/>
        </w:rPr>
        <w:t>Gestionar</w:t>
      </w:r>
      <w:r>
        <w:rPr>
          <w:spacing w:val="3"/>
          <w:sz w:val="24"/>
        </w:rPr>
        <w:t> </w:t>
      </w:r>
      <w:r>
        <w:rPr>
          <w:sz w:val="24"/>
        </w:rPr>
        <w:t>la</w:t>
      </w:r>
      <w:r>
        <w:rPr>
          <w:spacing w:val="2"/>
          <w:sz w:val="24"/>
        </w:rPr>
        <w:t> </w:t>
      </w:r>
      <w:r>
        <w:rPr>
          <w:sz w:val="24"/>
        </w:rPr>
        <w:t>creación</w:t>
      </w:r>
      <w:r>
        <w:rPr>
          <w:spacing w:val="2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aproximadamente</w:t>
      </w:r>
      <w:r>
        <w:rPr>
          <w:spacing w:val="3"/>
          <w:sz w:val="24"/>
        </w:rPr>
        <w:t> </w:t>
      </w:r>
      <w:r>
        <w:rPr>
          <w:sz w:val="24"/>
        </w:rPr>
        <w:t>2,350</w:t>
      </w:r>
      <w:r>
        <w:rPr>
          <w:spacing w:val="1"/>
          <w:sz w:val="24"/>
        </w:rPr>
        <w:t> </w:t>
      </w:r>
      <w:r>
        <w:rPr>
          <w:sz w:val="24"/>
        </w:rPr>
        <w:t>OPF</w:t>
      </w:r>
      <w:r>
        <w:rPr>
          <w:spacing w:val="2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están</w:t>
      </w:r>
      <w:r>
        <w:rPr>
          <w:spacing w:val="3"/>
          <w:sz w:val="24"/>
        </w:rPr>
        <w:t> </w:t>
      </w:r>
      <w:r>
        <w:rPr>
          <w:sz w:val="24"/>
        </w:rPr>
        <w:t>pendientes</w:t>
      </w:r>
      <w:r>
        <w:rPr>
          <w:spacing w:val="4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ser</w:t>
      </w:r>
      <w:r>
        <w:rPr>
          <w:spacing w:val="-51"/>
          <w:sz w:val="24"/>
        </w:rPr>
        <w:t> </w:t>
      </w:r>
      <w:r>
        <w:rPr>
          <w:sz w:val="24"/>
        </w:rPr>
        <w:t>organizadas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2"/>
          <w:sz w:val="24"/>
        </w:rPr>
        <w:t> </w:t>
      </w:r>
      <w:r>
        <w:rPr>
          <w:sz w:val="24"/>
        </w:rPr>
        <w:t>centros educativos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sector público.</w:t>
      </w:r>
    </w:p>
    <w:p>
      <w:pPr>
        <w:pStyle w:val="ListParagraph"/>
        <w:numPr>
          <w:ilvl w:val="0"/>
          <w:numId w:val="48"/>
        </w:numPr>
        <w:tabs>
          <w:tab w:pos="861" w:val="left" w:leader="none"/>
          <w:tab w:pos="862" w:val="left" w:leader="none"/>
        </w:tabs>
        <w:spacing w:line="240" w:lineRule="auto" w:before="2" w:after="0"/>
        <w:ind w:left="862" w:right="0" w:hanging="361"/>
        <w:jc w:val="left"/>
        <w:rPr>
          <w:sz w:val="24"/>
        </w:rPr>
      </w:pPr>
      <w:r>
        <w:rPr>
          <w:sz w:val="24"/>
        </w:rPr>
        <w:t>Revisión del</w:t>
      </w:r>
      <w:r>
        <w:rPr>
          <w:spacing w:val="-1"/>
          <w:sz w:val="24"/>
        </w:rPr>
        <w:t> </w:t>
      </w:r>
      <w:r>
        <w:rPr>
          <w:sz w:val="24"/>
        </w:rPr>
        <w:t>proceso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4"/>
          <w:sz w:val="24"/>
        </w:rPr>
        <w:t> </w:t>
      </w:r>
      <w:r>
        <w:rPr>
          <w:sz w:val="24"/>
        </w:rPr>
        <w:t>utilizan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OPF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gestión,</w:t>
      </w:r>
      <w:r>
        <w:rPr>
          <w:spacing w:val="-4"/>
          <w:sz w:val="24"/>
        </w:rPr>
        <w:t> </w:t>
      </w:r>
      <w:r>
        <w:rPr>
          <w:sz w:val="24"/>
        </w:rPr>
        <w:t>con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fin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fortalecerlas</w:t>
      </w:r>
    </w:p>
    <w:p>
      <w:pPr>
        <w:pStyle w:val="ListParagraph"/>
        <w:numPr>
          <w:ilvl w:val="0"/>
          <w:numId w:val="48"/>
        </w:numPr>
        <w:tabs>
          <w:tab w:pos="861" w:val="left" w:leader="none"/>
          <w:tab w:pos="862" w:val="left" w:leader="none"/>
        </w:tabs>
        <w:spacing w:line="240" w:lineRule="auto" w:before="0" w:after="0"/>
        <w:ind w:left="862" w:right="0" w:hanging="361"/>
        <w:jc w:val="left"/>
        <w:rPr>
          <w:sz w:val="24"/>
        </w:rPr>
      </w:pPr>
      <w:r>
        <w:rPr>
          <w:sz w:val="24"/>
        </w:rPr>
        <w:t>Establecimiento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Escuelas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Campo</w:t>
      </w:r>
    </w:p>
    <w:p>
      <w:pPr>
        <w:pStyle w:val="ListParagraph"/>
        <w:numPr>
          <w:ilvl w:val="0"/>
          <w:numId w:val="48"/>
        </w:numPr>
        <w:tabs>
          <w:tab w:pos="861" w:val="left" w:leader="none"/>
          <w:tab w:pos="862" w:val="left" w:leader="none"/>
        </w:tabs>
        <w:spacing w:line="240" w:lineRule="auto" w:before="0" w:after="0"/>
        <w:ind w:left="861" w:right="639" w:hanging="360"/>
        <w:jc w:val="left"/>
        <w:rPr>
          <w:sz w:val="24"/>
        </w:rPr>
      </w:pPr>
      <w:r>
        <w:rPr>
          <w:sz w:val="24"/>
        </w:rPr>
        <w:t>Estrategia</w:t>
      </w:r>
      <w:r>
        <w:rPr>
          <w:spacing w:val="5"/>
          <w:sz w:val="24"/>
        </w:rPr>
        <w:t> </w:t>
      </w:r>
      <w:r>
        <w:rPr>
          <w:sz w:val="24"/>
        </w:rPr>
        <w:t>para</w:t>
      </w:r>
      <w:r>
        <w:rPr>
          <w:spacing w:val="5"/>
          <w:sz w:val="24"/>
        </w:rPr>
        <w:t> </w:t>
      </w:r>
      <w:r>
        <w:rPr>
          <w:sz w:val="24"/>
        </w:rPr>
        <w:t>enseñar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leer</w:t>
      </w:r>
      <w:r>
        <w:rPr>
          <w:spacing w:val="4"/>
          <w:sz w:val="24"/>
        </w:rPr>
        <w:t> </w:t>
      </w:r>
      <w:r>
        <w:rPr>
          <w:sz w:val="24"/>
        </w:rPr>
        <w:t>y</w:t>
      </w:r>
      <w:r>
        <w:rPr>
          <w:spacing w:val="6"/>
          <w:sz w:val="24"/>
        </w:rPr>
        <w:t> </w:t>
      </w:r>
      <w:r>
        <w:rPr>
          <w:sz w:val="24"/>
        </w:rPr>
        <w:t>escribir</w:t>
      </w:r>
      <w:r>
        <w:rPr>
          <w:spacing w:val="8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los</w:t>
      </w:r>
      <w:r>
        <w:rPr>
          <w:spacing w:val="4"/>
          <w:sz w:val="24"/>
        </w:rPr>
        <w:t> </w:t>
      </w:r>
      <w:r>
        <w:rPr>
          <w:sz w:val="24"/>
        </w:rPr>
        <w:t>padres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5"/>
          <w:sz w:val="24"/>
        </w:rPr>
        <w:t> </w:t>
      </w:r>
      <w:r>
        <w:rPr>
          <w:sz w:val="24"/>
        </w:rPr>
        <w:t>familia</w:t>
      </w:r>
      <w:r>
        <w:rPr>
          <w:spacing w:val="5"/>
          <w:sz w:val="24"/>
        </w:rPr>
        <w:t> </w:t>
      </w:r>
      <w:r>
        <w:rPr>
          <w:sz w:val="24"/>
        </w:rPr>
        <w:t>que</w:t>
      </w:r>
      <w:r>
        <w:rPr>
          <w:spacing w:val="5"/>
          <w:sz w:val="24"/>
        </w:rPr>
        <w:t> </w:t>
      </w:r>
      <w:r>
        <w:rPr>
          <w:sz w:val="24"/>
        </w:rPr>
        <w:t>están</w:t>
      </w:r>
      <w:r>
        <w:rPr>
          <w:spacing w:val="4"/>
          <w:sz w:val="24"/>
        </w:rPr>
        <w:t> </w:t>
      </w:r>
      <w:r>
        <w:rPr>
          <w:sz w:val="24"/>
        </w:rPr>
        <w:t>en</w:t>
      </w:r>
      <w:r>
        <w:rPr>
          <w:spacing w:val="8"/>
          <w:sz w:val="24"/>
        </w:rPr>
        <w:t> </w:t>
      </w:r>
      <w:r>
        <w:rPr>
          <w:sz w:val="24"/>
        </w:rPr>
        <w:t>OPF</w:t>
      </w:r>
      <w:r>
        <w:rPr>
          <w:spacing w:val="2"/>
          <w:sz w:val="24"/>
        </w:rPr>
        <w:t> </w:t>
      </w:r>
      <w:r>
        <w:rPr>
          <w:sz w:val="24"/>
        </w:rPr>
        <w:t>Y</w:t>
      </w:r>
      <w:r>
        <w:rPr>
          <w:spacing w:val="-51"/>
          <w:sz w:val="24"/>
        </w:rPr>
        <w:t> </w:t>
      </w:r>
      <w:r>
        <w:rPr>
          <w:sz w:val="24"/>
        </w:rPr>
        <w:t>CECODII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marco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Escuelas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Campo</w:t>
      </w:r>
    </w:p>
    <w:p>
      <w:pPr>
        <w:pStyle w:val="ListParagraph"/>
        <w:numPr>
          <w:ilvl w:val="0"/>
          <w:numId w:val="48"/>
        </w:numPr>
        <w:tabs>
          <w:tab w:pos="861" w:val="left" w:leader="none"/>
          <w:tab w:pos="862" w:val="left" w:leader="none"/>
        </w:tabs>
        <w:spacing w:line="240" w:lineRule="auto" w:before="0" w:after="0"/>
        <w:ind w:left="862" w:right="0" w:hanging="361"/>
        <w:jc w:val="left"/>
        <w:rPr>
          <w:sz w:val="24"/>
        </w:rPr>
      </w:pPr>
      <w:r>
        <w:rPr>
          <w:sz w:val="24"/>
        </w:rPr>
        <w:t>Ampliación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Cobertura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Seguro</w:t>
      </w:r>
      <w:r>
        <w:rPr>
          <w:spacing w:val="-1"/>
          <w:sz w:val="24"/>
        </w:rPr>
        <w:t> </w:t>
      </w:r>
      <w:r>
        <w:rPr>
          <w:sz w:val="24"/>
        </w:rPr>
        <w:t>Médico</w:t>
      </w:r>
      <w:r>
        <w:rPr>
          <w:spacing w:val="-4"/>
          <w:sz w:val="24"/>
        </w:rPr>
        <w:t> </w:t>
      </w:r>
      <w:r>
        <w:rPr>
          <w:sz w:val="24"/>
        </w:rPr>
        <w:t>Escolar</w:t>
      </w:r>
    </w:p>
    <w:p>
      <w:pPr>
        <w:pStyle w:val="ListParagraph"/>
        <w:numPr>
          <w:ilvl w:val="0"/>
          <w:numId w:val="48"/>
        </w:numPr>
        <w:tabs>
          <w:tab w:pos="861" w:val="left" w:leader="none"/>
          <w:tab w:pos="862" w:val="left" w:leader="none"/>
        </w:tabs>
        <w:spacing w:line="240" w:lineRule="auto" w:before="0" w:after="0"/>
        <w:ind w:left="861" w:right="635" w:hanging="360"/>
        <w:jc w:val="left"/>
        <w:rPr>
          <w:sz w:val="24"/>
        </w:rPr>
      </w:pPr>
      <w:r>
        <w:rPr>
          <w:sz w:val="24"/>
        </w:rPr>
        <w:t>Alimentación</w:t>
      </w:r>
      <w:r>
        <w:rPr>
          <w:spacing w:val="-5"/>
          <w:sz w:val="24"/>
        </w:rPr>
        <w:t> </w:t>
      </w:r>
      <w:r>
        <w:rPr>
          <w:sz w:val="24"/>
        </w:rPr>
        <w:t>escolar</w:t>
      </w:r>
      <w:r>
        <w:rPr>
          <w:spacing w:val="-7"/>
          <w:sz w:val="24"/>
        </w:rPr>
        <w:t> </w:t>
      </w:r>
      <w:r>
        <w:rPr>
          <w:sz w:val="24"/>
        </w:rPr>
        <w:t>para</w:t>
      </w:r>
      <w:r>
        <w:rPr>
          <w:spacing w:val="-6"/>
          <w:sz w:val="24"/>
        </w:rPr>
        <w:t> </w:t>
      </w:r>
      <w:r>
        <w:rPr>
          <w:sz w:val="24"/>
        </w:rPr>
        <w:t>niños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niñas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Educación</w:t>
      </w:r>
      <w:r>
        <w:rPr>
          <w:spacing w:val="-4"/>
          <w:sz w:val="24"/>
        </w:rPr>
        <w:t> </w:t>
      </w:r>
      <w:r>
        <w:rPr>
          <w:sz w:val="24"/>
        </w:rPr>
        <w:t>Inicial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adolescentes</w:t>
      </w:r>
      <w:r>
        <w:rPr>
          <w:spacing w:val="-7"/>
          <w:sz w:val="24"/>
        </w:rPr>
        <w:t> </w:t>
      </w:r>
      <w:r>
        <w:rPr>
          <w:sz w:val="24"/>
        </w:rPr>
        <w:t>del</w:t>
      </w:r>
      <w:r>
        <w:rPr>
          <w:spacing w:val="-6"/>
          <w:sz w:val="24"/>
        </w:rPr>
        <w:t> </w:t>
      </w:r>
      <w:r>
        <w:rPr>
          <w:sz w:val="24"/>
        </w:rPr>
        <w:t>ciclo</w:t>
      </w:r>
      <w:r>
        <w:rPr>
          <w:spacing w:val="-51"/>
          <w:sz w:val="24"/>
        </w:rPr>
        <w:t> </w:t>
      </w:r>
      <w:r>
        <w:rPr>
          <w:sz w:val="24"/>
        </w:rPr>
        <w:t>básico.</w:t>
      </w:r>
    </w:p>
    <w:p>
      <w:pPr>
        <w:pStyle w:val="ListParagraph"/>
        <w:numPr>
          <w:ilvl w:val="0"/>
          <w:numId w:val="48"/>
        </w:numPr>
        <w:tabs>
          <w:tab w:pos="861" w:val="left" w:leader="none"/>
          <w:tab w:pos="862" w:val="left" w:leader="none"/>
        </w:tabs>
        <w:spacing w:line="293" w:lineRule="exact" w:before="0" w:after="0"/>
        <w:ind w:left="862" w:right="0" w:hanging="361"/>
        <w:jc w:val="left"/>
        <w:rPr>
          <w:sz w:val="24"/>
        </w:rPr>
      </w:pPr>
      <w:r>
        <w:rPr>
          <w:sz w:val="24"/>
        </w:rPr>
        <w:t>Protocolos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proceso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bioseguridad</w:t>
      </w:r>
    </w:p>
    <w:p>
      <w:pPr>
        <w:pStyle w:val="ListParagraph"/>
        <w:numPr>
          <w:ilvl w:val="0"/>
          <w:numId w:val="48"/>
        </w:numPr>
        <w:tabs>
          <w:tab w:pos="861" w:val="left" w:leader="none"/>
          <w:tab w:pos="862" w:val="left" w:leader="none"/>
        </w:tabs>
        <w:spacing w:line="240" w:lineRule="auto" w:before="0" w:after="0"/>
        <w:ind w:left="142" w:right="2581" w:firstLine="359"/>
        <w:jc w:val="left"/>
        <w:rPr>
          <w:sz w:val="24"/>
        </w:rPr>
      </w:pPr>
      <w:r>
        <w:rPr>
          <w:sz w:val="24"/>
        </w:rPr>
        <w:t>Proceso de apoyo psicoemocional para la comunidad educativa</w:t>
      </w:r>
      <w:r>
        <w:rPr>
          <w:spacing w:val="-53"/>
          <w:sz w:val="24"/>
        </w:rPr>
        <w:t> </w:t>
      </w:r>
      <w:r>
        <w:rPr>
          <w:sz w:val="24"/>
        </w:rPr>
        <w:t>Estrategia de</w:t>
      </w:r>
      <w:r>
        <w:rPr>
          <w:spacing w:val="1"/>
          <w:sz w:val="24"/>
        </w:rPr>
        <w:t> </w:t>
      </w:r>
      <w:r>
        <w:rPr>
          <w:sz w:val="24"/>
        </w:rPr>
        <w:t>Comunicación</w:t>
      </w:r>
    </w:p>
    <w:p>
      <w:pPr>
        <w:pStyle w:val="ListParagraph"/>
        <w:numPr>
          <w:ilvl w:val="0"/>
          <w:numId w:val="48"/>
        </w:numPr>
        <w:tabs>
          <w:tab w:pos="861" w:val="left" w:leader="none"/>
          <w:tab w:pos="862" w:val="left" w:leader="none"/>
        </w:tabs>
        <w:spacing w:line="240" w:lineRule="auto" w:before="0" w:after="0"/>
        <w:ind w:left="142" w:right="2632" w:firstLine="359"/>
        <w:jc w:val="left"/>
        <w:rPr>
          <w:sz w:val="24"/>
        </w:rPr>
      </w:pPr>
      <w:r>
        <w:rPr>
          <w:sz w:val="24"/>
        </w:rPr>
        <w:t>Comunicación asertiva con la Comunidad Educativa</w:t>
      </w:r>
      <w:r>
        <w:rPr>
          <w:spacing w:val="1"/>
          <w:sz w:val="24"/>
        </w:rPr>
        <w:t> </w:t>
      </w:r>
      <w:r>
        <w:rPr>
          <w:sz w:val="24"/>
        </w:rPr>
        <w:t>Mecanismos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coordinación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abogacía</w:t>
      </w:r>
      <w:r>
        <w:rPr>
          <w:spacing w:val="-2"/>
          <w:sz w:val="24"/>
        </w:rPr>
        <w:t> </w:t>
      </w:r>
      <w:r>
        <w:rPr>
          <w:sz w:val="24"/>
        </w:rPr>
        <w:t>intersectorial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multisectorial</w:t>
      </w:r>
    </w:p>
    <w:p>
      <w:pPr>
        <w:pStyle w:val="ListParagraph"/>
        <w:numPr>
          <w:ilvl w:val="0"/>
          <w:numId w:val="48"/>
        </w:numPr>
        <w:tabs>
          <w:tab w:pos="861" w:val="left" w:leader="none"/>
          <w:tab w:pos="862" w:val="left" w:leader="none"/>
        </w:tabs>
        <w:spacing w:line="240" w:lineRule="auto" w:before="0" w:after="0"/>
        <w:ind w:left="861" w:right="635" w:hanging="360"/>
        <w:jc w:val="left"/>
        <w:rPr>
          <w:sz w:val="24"/>
        </w:rPr>
      </w:pPr>
      <w:r>
        <w:rPr>
          <w:sz w:val="24"/>
        </w:rPr>
        <w:t>Fortalecer</w:t>
      </w:r>
      <w:r>
        <w:rPr>
          <w:spacing w:val="11"/>
          <w:sz w:val="24"/>
        </w:rPr>
        <w:t> </w:t>
      </w:r>
      <w:r>
        <w:rPr>
          <w:sz w:val="24"/>
        </w:rPr>
        <w:t>los</w:t>
      </w:r>
      <w:r>
        <w:rPr>
          <w:spacing w:val="12"/>
          <w:sz w:val="24"/>
        </w:rPr>
        <w:t> </w:t>
      </w:r>
      <w:r>
        <w:rPr>
          <w:sz w:val="24"/>
        </w:rPr>
        <w:t>mecanismos</w:t>
      </w:r>
      <w:r>
        <w:rPr>
          <w:spacing w:val="11"/>
          <w:sz w:val="24"/>
        </w:rPr>
        <w:t> </w:t>
      </w:r>
      <w:r>
        <w:rPr>
          <w:sz w:val="24"/>
        </w:rPr>
        <w:t>de</w:t>
      </w:r>
      <w:r>
        <w:rPr>
          <w:spacing w:val="13"/>
          <w:sz w:val="24"/>
        </w:rPr>
        <w:t> </w:t>
      </w:r>
      <w:r>
        <w:rPr>
          <w:sz w:val="24"/>
        </w:rPr>
        <w:t>coordinación</w:t>
      </w:r>
      <w:r>
        <w:rPr>
          <w:spacing w:val="10"/>
          <w:sz w:val="24"/>
        </w:rPr>
        <w:t> </w:t>
      </w:r>
      <w:r>
        <w:rPr>
          <w:sz w:val="24"/>
        </w:rPr>
        <w:t>para</w:t>
      </w:r>
      <w:r>
        <w:rPr>
          <w:spacing w:val="12"/>
          <w:sz w:val="24"/>
        </w:rPr>
        <w:t> </w:t>
      </w:r>
      <w:r>
        <w:rPr>
          <w:sz w:val="24"/>
        </w:rPr>
        <w:t>las</w:t>
      </w:r>
      <w:r>
        <w:rPr>
          <w:spacing w:val="11"/>
          <w:sz w:val="24"/>
        </w:rPr>
        <w:t> </w:t>
      </w:r>
      <w:r>
        <w:rPr>
          <w:sz w:val="24"/>
        </w:rPr>
        <w:t>diferentes</w:t>
      </w:r>
      <w:r>
        <w:rPr>
          <w:spacing w:val="9"/>
          <w:sz w:val="24"/>
        </w:rPr>
        <w:t> </w:t>
      </w:r>
      <w:r>
        <w:rPr>
          <w:sz w:val="24"/>
        </w:rPr>
        <w:t>intervenciones</w:t>
      </w:r>
      <w:r>
        <w:rPr>
          <w:spacing w:val="-52"/>
          <w:sz w:val="24"/>
        </w:rPr>
        <w:t> </w:t>
      </w:r>
      <w:r>
        <w:rPr>
          <w:sz w:val="24"/>
        </w:rPr>
        <w:t>estratégicas</w:t>
      </w:r>
      <w:r>
        <w:rPr>
          <w:sz w:val="24"/>
          <w:vertAlign w:val="superscript"/>
        </w:rPr>
        <w:t>30</w:t>
      </w:r>
    </w:p>
    <w:p>
      <w:pPr>
        <w:pStyle w:val="ListParagraph"/>
        <w:numPr>
          <w:ilvl w:val="0"/>
          <w:numId w:val="48"/>
        </w:numPr>
        <w:tabs>
          <w:tab w:pos="861" w:val="left" w:leader="none"/>
          <w:tab w:pos="862" w:val="left" w:leader="none"/>
        </w:tabs>
        <w:spacing w:line="240" w:lineRule="auto" w:before="1" w:after="0"/>
        <w:ind w:left="861" w:right="642" w:hanging="360"/>
        <w:jc w:val="left"/>
        <w:rPr>
          <w:sz w:val="24"/>
        </w:rPr>
      </w:pPr>
      <w:r>
        <w:rPr>
          <w:sz w:val="24"/>
        </w:rPr>
        <w:t>Movilizar</w:t>
      </w:r>
      <w:r>
        <w:rPr>
          <w:spacing w:val="18"/>
          <w:sz w:val="24"/>
        </w:rPr>
        <w:t> </w:t>
      </w:r>
      <w:r>
        <w:rPr>
          <w:sz w:val="24"/>
        </w:rPr>
        <w:t>y</w:t>
      </w:r>
      <w:r>
        <w:rPr>
          <w:spacing w:val="20"/>
          <w:sz w:val="24"/>
        </w:rPr>
        <w:t> </w:t>
      </w:r>
      <w:r>
        <w:rPr>
          <w:sz w:val="24"/>
        </w:rPr>
        <w:t>concretar</w:t>
      </w:r>
      <w:r>
        <w:rPr>
          <w:spacing w:val="22"/>
          <w:sz w:val="24"/>
        </w:rPr>
        <w:t> </w:t>
      </w:r>
      <w:r>
        <w:rPr>
          <w:sz w:val="24"/>
        </w:rPr>
        <w:t>convenios</w:t>
      </w:r>
      <w:r>
        <w:rPr>
          <w:spacing w:val="18"/>
          <w:sz w:val="24"/>
        </w:rPr>
        <w:t> </w:t>
      </w:r>
      <w:r>
        <w:rPr>
          <w:sz w:val="24"/>
        </w:rPr>
        <w:t>intersectoriales</w:t>
      </w:r>
      <w:r>
        <w:rPr>
          <w:spacing w:val="16"/>
          <w:sz w:val="24"/>
        </w:rPr>
        <w:t> </w:t>
      </w:r>
      <w:r>
        <w:rPr>
          <w:sz w:val="24"/>
        </w:rPr>
        <w:t>y</w:t>
      </w:r>
      <w:r>
        <w:rPr>
          <w:spacing w:val="20"/>
          <w:sz w:val="24"/>
        </w:rPr>
        <w:t> </w:t>
      </w:r>
      <w:r>
        <w:rPr>
          <w:sz w:val="24"/>
        </w:rPr>
        <w:t>multisectoriales</w:t>
      </w:r>
      <w:r>
        <w:rPr>
          <w:spacing w:val="21"/>
          <w:sz w:val="24"/>
        </w:rPr>
        <w:t> </w:t>
      </w:r>
      <w:r>
        <w:rPr>
          <w:sz w:val="24"/>
        </w:rPr>
        <w:t>que</w:t>
      </w:r>
      <w:r>
        <w:rPr>
          <w:spacing w:val="19"/>
          <w:sz w:val="24"/>
        </w:rPr>
        <w:t> </w:t>
      </w:r>
      <w:r>
        <w:rPr>
          <w:sz w:val="24"/>
        </w:rPr>
        <w:t>aporten</w:t>
      </w:r>
      <w:r>
        <w:rPr>
          <w:spacing w:val="20"/>
          <w:sz w:val="24"/>
        </w:rPr>
        <w:t> </w:t>
      </w:r>
      <w:r>
        <w:rPr>
          <w:sz w:val="24"/>
        </w:rPr>
        <w:t>al</w:t>
      </w:r>
      <w:r>
        <w:rPr>
          <w:spacing w:val="-51"/>
          <w:sz w:val="24"/>
        </w:rPr>
        <w:t> </w:t>
      </w:r>
      <w:r>
        <w:rPr>
          <w:sz w:val="24"/>
        </w:rPr>
        <w:t>logro 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resultados</w:t>
      </w:r>
    </w:p>
    <w:p>
      <w:pPr>
        <w:pStyle w:val="BodyText"/>
        <w:ind w:left="142"/>
      </w:pPr>
      <w:r>
        <w:rPr/>
        <w:t>Análisis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estructura</w:t>
      </w:r>
      <w:r>
        <w:rPr>
          <w:vertAlign w:val="superscript"/>
        </w:rPr>
        <w:t>31</w:t>
      </w:r>
    </w:p>
    <w:p>
      <w:pPr>
        <w:pStyle w:val="ListParagraph"/>
        <w:numPr>
          <w:ilvl w:val="0"/>
          <w:numId w:val="48"/>
        </w:numPr>
        <w:tabs>
          <w:tab w:pos="861" w:val="left" w:leader="none"/>
          <w:tab w:pos="862" w:val="left" w:leader="none"/>
        </w:tabs>
        <w:spacing w:line="240" w:lineRule="auto" w:before="0" w:after="0"/>
        <w:ind w:left="862" w:right="0" w:hanging="361"/>
        <w:jc w:val="left"/>
        <w:rPr>
          <w:sz w:val="24"/>
        </w:rPr>
      </w:pPr>
      <w:r>
        <w:rPr>
          <w:sz w:val="24"/>
        </w:rPr>
        <w:t>Análisis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estructura</w:t>
      </w:r>
      <w:r>
        <w:rPr>
          <w:spacing w:val="-2"/>
          <w:sz w:val="24"/>
        </w:rPr>
        <w:t> </w:t>
      </w:r>
      <w:r>
        <w:rPr>
          <w:sz w:val="24"/>
        </w:rPr>
        <w:t>organizacional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funcional</w:t>
      </w:r>
      <w:r>
        <w:rPr>
          <w:spacing w:val="-1"/>
          <w:sz w:val="24"/>
        </w:rPr>
        <w:t> </w:t>
      </w:r>
      <w:r>
        <w:rPr>
          <w:sz w:val="24"/>
        </w:rPr>
        <w:t>actual</w:t>
      </w:r>
    </w:p>
    <w:p>
      <w:pPr>
        <w:pStyle w:val="ListParagraph"/>
        <w:numPr>
          <w:ilvl w:val="0"/>
          <w:numId w:val="48"/>
        </w:numPr>
        <w:tabs>
          <w:tab w:pos="861" w:val="left" w:leader="none"/>
          <w:tab w:pos="862" w:val="left" w:leader="none"/>
        </w:tabs>
        <w:spacing w:line="240" w:lineRule="auto" w:before="0" w:after="0"/>
        <w:ind w:left="142" w:right="2753" w:firstLine="359"/>
        <w:jc w:val="left"/>
        <w:rPr>
          <w:sz w:val="24"/>
        </w:rPr>
      </w:pPr>
      <w:r>
        <w:rPr>
          <w:sz w:val="24"/>
        </w:rPr>
        <w:t>Realizar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reestructura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permita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logro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resultados</w:t>
      </w:r>
      <w:r>
        <w:rPr>
          <w:spacing w:val="-52"/>
          <w:sz w:val="24"/>
        </w:rPr>
        <w:t> </w:t>
      </w:r>
      <w:r>
        <w:rPr>
          <w:sz w:val="24"/>
        </w:rPr>
        <w:t>Recursos</w:t>
      </w:r>
      <w:r>
        <w:rPr>
          <w:spacing w:val="-1"/>
          <w:sz w:val="24"/>
        </w:rPr>
        <w:t> </w:t>
      </w:r>
      <w:r>
        <w:rPr>
          <w:sz w:val="24"/>
        </w:rPr>
        <w:t>Humanos</w:t>
      </w:r>
      <w:r>
        <w:rPr>
          <w:sz w:val="24"/>
          <w:vertAlign w:val="superscript"/>
        </w:rPr>
        <w:t>32</w:t>
      </w:r>
    </w:p>
    <w:p>
      <w:pPr>
        <w:pStyle w:val="ListParagraph"/>
        <w:numPr>
          <w:ilvl w:val="0"/>
          <w:numId w:val="49"/>
        </w:numPr>
        <w:tabs>
          <w:tab w:pos="861" w:val="left" w:leader="none"/>
          <w:tab w:pos="862" w:val="left" w:leader="none"/>
        </w:tabs>
        <w:spacing w:line="293" w:lineRule="exact" w:before="0" w:after="0"/>
        <w:ind w:left="862" w:right="0" w:hanging="361"/>
        <w:jc w:val="left"/>
        <w:rPr>
          <w:sz w:val="24"/>
        </w:rPr>
      </w:pPr>
      <w:r>
        <w:rPr>
          <w:sz w:val="24"/>
        </w:rPr>
        <w:t>Proceso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convocatorias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6"/>
          <w:sz w:val="24"/>
        </w:rPr>
        <w:t> </w:t>
      </w:r>
      <w:r>
        <w:rPr>
          <w:sz w:val="24"/>
        </w:rPr>
        <w:t>ocupación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6</w:t>
      </w:r>
      <w:r>
        <w:rPr>
          <w:spacing w:val="-3"/>
          <w:sz w:val="24"/>
        </w:rPr>
        <w:t> </w:t>
      </w:r>
      <w:r>
        <w:rPr>
          <w:sz w:val="24"/>
        </w:rPr>
        <w:t>mil</w:t>
      </w:r>
      <w:r>
        <w:rPr>
          <w:spacing w:val="-5"/>
          <w:sz w:val="24"/>
        </w:rPr>
        <w:t> </w:t>
      </w:r>
      <w:r>
        <w:rPr>
          <w:sz w:val="24"/>
        </w:rPr>
        <w:t>plazas</w:t>
      </w:r>
      <w:r>
        <w:rPr>
          <w:spacing w:val="-6"/>
          <w:sz w:val="24"/>
        </w:rPr>
        <w:t> </w:t>
      </w:r>
      <w:r>
        <w:rPr>
          <w:sz w:val="24"/>
        </w:rPr>
        <w:t>021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-6"/>
          <w:sz w:val="24"/>
        </w:rPr>
        <w:t> </w:t>
      </w:r>
      <w:r>
        <w:rPr>
          <w:sz w:val="24"/>
        </w:rPr>
        <w:t>11,000</w:t>
      </w:r>
      <w:r>
        <w:rPr>
          <w:spacing w:val="-6"/>
          <w:sz w:val="24"/>
        </w:rPr>
        <w:t> </w:t>
      </w:r>
      <w:r>
        <w:rPr>
          <w:sz w:val="24"/>
        </w:rPr>
        <w:t>creadas.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  <w:r>
        <w:rPr/>
        <w:pict>
          <v:rect style="position:absolute;margin-left:85.103996pt;margin-top:17.220566pt;width:144.020pt;height:.60004pt;mso-position-horizontal-relative:page;mso-position-vertical-relative:paragraph;z-index:-155407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5"/>
        <w:ind w:left="142" w:right="954" w:firstLine="0"/>
        <w:jc w:val="left"/>
        <w:rPr>
          <w:sz w:val="20"/>
        </w:rPr>
      </w:pPr>
      <w:r>
        <w:rPr>
          <w:sz w:val="20"/>
          <w:vertAlign w:val="superscript"/>
        </w:rPr>
        <w:t>30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anexo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18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encuentra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disponible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documento: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Análisis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los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Mecanismos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gestión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-42"/>
          <w:sz w:val="20"/>
          <w:vertAlign w:val="baseline"/>
        </w:rPr>
        <w:t> </w:t>
      </w:r>
      <w:r>
        <w:rPr>
          <w:sz w:val="20"/>
          <w:vertAlign w:val="baseline"/>
        </w:rPr>
        <w:t>coordinación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análisis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actores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relevantes.</w:t>
      </w:r>
    </w:p>
    <w:p>
      <w:pPr>
        <w:spacing w:before="0"/>
        <w:ind w:left="142" w:right="633" w:firstLine="0"/>
        <w:jc w:val="left"/>
        <w:rPr>
          <w:sz w:val="20"/>
        </w:rPr>
      </w:pPr>
      <w:r>
        <w:rPr>
          <w:sz w:val="20"/>
          <w:vertAlign w:val="superscript"/>
        </w:rPr>
        <w:t>31</w:t>
      </w:r>
      <w:r>
        <w:rPr>
          <w:sz w:val="20"/>
          <w:vertAlign w:val="baseline"/>
        </w:rPr>
        <w:t> En el anexo 12, se agrega el documento: Análisis y propuesta de actualización de la estructura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organizacional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funcional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Ministerio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Educación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el marco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las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competencias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establecidas,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42"/>
          <w:sz w:val="20"/>
          <w:vertAlign w:val="baseline"/>
        </w:rPr>
        <w:t> </w:t>
      </w:r>
      <w:r>
        <w:rPr>
          <w:sz w:val="20"/>
          <w:vertAlign w:val="baseline"/>
        </w:rPr>
        <w:t>marco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legal y político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vigente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nuevas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habilidades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XXI</w:t>
      </w:r>
    </w:p>
    <w:p>
      <w:pPr>
        <w:spacing w:before="1"/>
        <w:ind w:left="142" w:right="954" w:firstLine="0"/>
        <w:jc w:val="left"/>
        <w:rPr>
          <w:sz w:val="20"/>
        </w:rPr>
      </w:pPr>
      <w:r>
        <w:rPr>
          <w:sz w:val="20"/>
          <w:vertAlign w:val="superscript"/>
        </w:rPr>
        <w:t>32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anexo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encuentra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disponible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documento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Análisis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del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Recurso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Humano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del Ministerio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42"/>
          <w:sz w:val="20"/>
          <w:vertAlign w:val="baseline"/>
        </w:rPr>
        <w:t> </w:t>
      </w:r>
      <w:r>
        <w:rPr>
          <w:sz w:val="20"/>
          <w:vertAlign w:val="baseline"/>
        </w:rPr>
        <w:t>Educación.</w:t>
      </w:r>
    </w:p>
    <w:p>
      <w:pPr>
        <w:pStyle w:val="BodyText"/>
        <w:spacing w:before="9"/>
        <w:rPr>
          <w:sz w:val="22"/>
        </w:rPr>
      </w:pPr>
      <w:r>
        <w:rPr/>
        <w:pict>
          <v:shape style="position:absolute;margin-left:85.104004pt;margin-top:15.856777pt;width:441.95pt;height:10.35pt;mso-position-horizontal-relative:page;mso-position-vertical-relative:paragraph;z-index:-15540224;mso-wrap-distance-left:0;mso-wrap-distance-right:0" coordorigin="1702,317" coordsize="8839,207" path="m10540,317l6145,317,1702,317,1702,524,6145,524,10540,524,10540,317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91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106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722368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20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9616">
            <wp:simplePos x="0" y="0"/>
            <wp:positionH relativeFrom="page">
              <wp:posOffset>0</wp:posOffset>
            </wp:positionH>
            <wp:positionV relativeFrom="page">
              <wp:posOffset>189226</wp:posOffset>
            </wp:positionV>
            <wp:extent cx="7743570" cy="9869170"/>
            <wp:effectExtent l="0" t="0" r="0" b="0"/>
            <wp:wrapNone/>
            <wp:docPr id="211" name="image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87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570" cy="986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335" w:right="1832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5"/>
        <w:rPr>
          <w:b/>
          <w:i/>
          <w:sz w:val="18"/>
        </w:rPr>
      </w:pPr>
    </w:p>
    <w:p>
      <w:pPr>
        <w:pStyle w:val="BodyText"/>
        <w:spacing w:before="52"/>
        <w:ind w:left="142" w:right="632"/>
        <w:jc w:val="both"/>
      </w:pPr>
      <w:r>
        <w:rPr/>
        <w:t>También, se ha tomado la decisión de revisar aspectos de tipo operativo, determinantes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lograr una buena gestión</w:t>
      </w:r>
      <w:r>
        <w:rPr>
          <w:spacing w:val="1"/>
        </w:rPr>
        <w:t> </w:t>
      </w:r>
      <w:r>
        <w:rPr/>
        <w:t>institucional y entre</w:t>
      </w:r>
      <w:r>
        <w:rPr>
          <w:spacing w:val="1"/>
        </w:rPr>
        <w:t> </w:t>
      </w:r>
      <w:r>
        <w:rPr/>
        <w:t>ellos</w:t>
      </w:r>
      <w:r>
        <w:rPr>
          <w:spacing w:val="1"/>
        </w:rPr>
        <w:t> </w:t>
      </w:r>
      <w:r>
        <w:rPr/>
        <w:t>están: a)</w:t>
      </w:r>
      <w:r>
        <w:rPr>
          <w:spacing w:val="1"/>
        </w:rPr>
        <w:t> </w:t>
      </w:r>
      <w:r>
        <w:rPr/>
        <w:t>Replantear el plan</w:t>
      </w:r>
      <w:r>
        <w:rPr>
          <w:spacing w:val="1"/>
        </w:rPr>
        <w:t> </w:t>
      </w:r>
      <w:r>
        <w:rPr/>
        <w:t>operativo</w:t>
      </w:r>
      <w:r>
        <w:rPr>
          <w:spacing w:val="-10"/>
        </w:rPr>
        <w:t> </w:t>
      </w:r>
      <w:r>
        <w:rPr/>
        <w:t>multianual;</w:t>
      </w:r>
      <w:r>
        <w:rPr>
          <w:spacing w:val="-10"/>
        </w:rPr>
        <w:t> </w:t>
      </w:r>
      <w:r>
        <w:rPr/>
        <w:t>b)</w:t>
      </w:r>
      <w:r>
        <w:rPr>
          <w:spacing w:val="-13"/>
        </w:rPr>
        <w:t> </w:t>
      </w:r>
      <w:r>
        <w:rPr/>
        <w:t>Replantear</w:t>
      </w:r>
      <w:r>
        <w:rPr>
          <w:spacing w:val="-9"/>
        </w:rPr>
        <w:t> </w:t>
      </w:r>
      <w:r>
        <w:rPr/>
        <w:t>el</w:t>
      </w:r>
      <w:r>
        <w:rPr>
          <w:spacing w:val="-11"/>
        </w:rPr>
        <w:t> </w:t>
      </w:r>
      <w:r>
        <w:rPr/>
        <w:t>plan</w:t>
      </w:r>
      <w:r>
        <w:rPr>
          <w:spacing w:val="-9"/>
        </w:rPr>
        <w:t> </w:t>
      </w:r>
      <w:r>
        <w:rPr/>
        <w:t>operativo</w:t>
      </w:r>
      <w:r>
        <w:rPr>
          <w:spacing w:val="-10"/>
        </w:rPr>
        <w:t> </w:t>
      </w:r>
      <w:r>
        <w:rPr/>
        <w:t>anual;</w:t>
      </w:r>
      <w:r>
        <w:rPr>
          <w:spacing w:val="-11"/>
        </w:rPr>
        <w:t> </w:t>
      </w:r>
      <w:r>
        <w:rPr/>
        <w:t>c)</w:t>
      </w:r>
      <w:r>
        <w:rPr>
          <w:spacing w:val="-12"/>
        </w:rPr>
        <w:t> </w:t>
      </w:r>
      <w:r>
        <w:rPr/>
        <w:t>Modificación</w:t>
      </w:r>
      <w:r>
        <w:rPr>
          <w:spacing w:val="-9"/>
        </w:rPr>
        <w:t> </w:t>
      </w:r>
      <w:r>
        <w:rPr/>
        <w:t>presupuestaria</w:t>
      </w:r>
      <w:r>
        <w:rPr>
          <w:spacing w:val="-52"/>
        </w:rPr>
        <w:t> </w:t>
      </w:r>
      <w:r>
        <w:rPr/>
        <w:t>y</w:t>
      </w:r>
      <w:r>
        <w:rPr>
          <w:spacing w:val="-1"/>
        </w:rPr>
        <w:t> </w:t>
      </w:r>
      <w:r>
        <w:rPr/>
        <w:t>d)</w:t>
      </w:r>
      <w:r>
        <w:rPr>
          <w:spacing w:val="-1"/>
        </w:rPr>
        <w:t> </w:t>
      </w:r>
      <w:r>
        <w:rPr/>
        <w:t>Replantear la</w:t>
      </w:r>
      <w:r>
        <w:rPr>
          <w:spacing w:val="-2"/>
        </w:rPr>
        <w:t> </w:t>
      </w:r>
      <w:r>
        <w:rPr/>
        <w:t>programación</w:t>
      </w:r>
      <w:r>
        <w:rPr>
          <w:spacing w:val="1"/>
        </w:rPr>
        <w:t> </w:t>
      </w:r>
      <w:r>
        <w:rPr/>
        <w:t>anual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compras</w:t>
      </w:r>
      <w:r>
        <w:rPr>
          <w:spacing w:val="-1"/>
        </w:rPr>
        <w:t> </w:t>
      </w:r>
      <w:r>
        <w:rPr/>
        <w:t>y contrataciones.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  <w:r>
        <w:rPr/>
        <w:pict>
          <v:shape style="position:absolute;margin-left:85.104004pt;margin-top:19.404669pt;width:441.95pt;height:10.35pt;mso-position-horizontal-relative:page;mso-position-vertical-relative:paragraph;z-index:-15538688;mso-wrap-distance-left:0;mso-wrap-distance-right:0" coordorigin="1702,388" coordsize="8839,207" path="m10540,388l6145,388,1702,388,1702,594,6145,594,10540,594,10540,388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92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106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724928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21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335" w:right="1832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ListParagraph"/>
        <w:numPr>
          <w:ilvl w:val="0"/>
          <w:numId w:val="50"/>
        </w:numPr>
        <w:tabs>
          <w:tab w:pos="502" w:val="left" w:leader="none"/>
        </w:tabs>
        <w:spacing w:line="240" w:lineRule="auto" w:before="177" w:after="0"/>
        <w:ind w:left="502" w:right="0" w:hanging="360"/>
        <w:jc w:val="left"/>
        <w:rPr>
          <w:rFonts w:ascii="Calibri Light" w:hAnsi="Calibri Light"/>
          <w:sz w:val="32"/>
        </w:rPr>
      </w:pPr>
      <w:bookmarkStart w:name="_bookmark94" w:id="142"/>
      <w:bookmarkEnd w:id="142"/>
      <w:r>
        <w:rPr/>
      </w:r>
      <w:bookmarkStart w:name="_bookmark94" w:id="143"/>
      <w:bookmarkEnd w:id="143"/>
      <w:r>
        <w:rPr>
          <w:b/>
          <w:color w:val="1F3863"/>
          <w:sz w:val="32"/>
        </w:rPr>
        <w:t>Meca</w:t>
      </w:r>
      <w:r>
        <w:rPr>
          <w:b/>
          <w:color w:val="1F3863"/>
          <w:sz w:val="32"/>
        </w:rPr>
        <w:t>nismo</w:t>
      </w:r>
      <w:r>
        <w:rPr>
          <w:b/>
          <w:color w:val="1F3863"/>
          <w:spacing w:val="-1"/>
          <w:sz w:val="32"/>
        </w:rPr>
        <w:t> </w:t>
      </w:r>
      <w:r>
        <w:rPr>
          <w:b/>
          <w:color w:val="1F3863"/>
          <w:sz w:val="32"/>
        </w:rPr>
        <w:t>de</w:t>
      </w:r>
      <w:r>
        <w:rPr>
          <w:b/>
          <w:color w:val="1F3863"/>
          <w:spacing w:val="-4"/>
          <w:sz w:val="32"/>
        </w:rPr>
        <w:t> </w:t>
      </w:r>
      <w:r>
        <w:rPr>
          <w:b/>
          <w:color w:val="1F3863"/>
          <w:sz w:val="32"/>
        </w:rPr>
        <w:t>Monitoreo</w:t>
      </w:r>
      <w:r>
        <w:rPr>
          <w:b/>
          <w:color w:val="1F3863"/>
          <w:spacing w:val="-1"/>
          <w:sz w:val="32"/>
        </w:rPr>
        <w:t> </w:t>
      </w:r>
      <w:r>
        <w:rPr>
          <w:b/>
          <w:color w:val="1F3863"/>
          <w:sz w:val="32"/>
        </w:rPr>
        <w:t>y</w:t>
      </w:r>
      <w:r>
        <w:rPr>
          <w:b/>
          <w:color w:val="1F3863"/>
          <w:spacing w:val="-2"/>
          <w:sz w:val="32"/>
        </w:rPr>
        <w:t> </w:t>
      </w:r>
      <w:r>
        <w:rPr>
          <w:b/>
          <w:color w:val="1F3863"/>
          <w:sz w:val="32"/>
        </w:rPr>
        <w:t>Evaluación</w:t>
      </w:r>
      <w:r>
        <w:rPr>
          <w:rFonts w:ascii="Calibri Light" w:hAnsi="Calibri Light"/>
          <w:color w:val="2D74B5"/>
          <w:sz w:val="32"/>
          <w:vertAlign w:val="superscript"/>
        </w:rPr>
        <w:t>33</w:t>
      </w:r>
    </w:p>
    <w:p>
      <w:pPr>
        <w:pStyle w:val="BodyText"/>
        <w:spacing w:before="293"/>
        <w:ind w:left="142" w:right="641"/>
        <w:jc w:val="both"/>
      </w:pPr>
      <w:r>
        <w:rPr/>
        <w:t>La presente estrategia plantea los lineamientos que regirán el Monitoreo y Evaluación del</w:t>
      </w:r>
      <w:r>
        <w:rPr>
          <w:spacing w:val="1"/>
        </w:rPr>
        <w:t> </w:t>
      </w:r>
      <w:r>
        <w:rPr/>
        <w:t>Plan Estratégico, enfocándose en que sea una ventana de oportunidad para la mejora</w:t>
      </w:r>
      <w:r>
        <w:rPr>
          <w:spacing w:val="1"/>
        </w:rPr>
        <w:t> </w:t>
      </w:r>
      <w:r>
        <w:rPr/>
        <w:t>continua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hacer estratégico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operativo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Ministerio.</w:t>
      </w:r>
    </w:p>
    <w:p>
      <w:pPr>
        <w:pStyle w:val="BodyText"/>
        <w:spacing w:before="2"/>
      </w:pPr>
    </w:p>
    <w:p>
      <w:pPr>
        <w:pStyle w:val="BodyText"/>
        <w:ind w:left="142"/>
        <w:jc w:val="both"/>
      </w:pPr>
      <w:r>
        <w:rPr/>
        <w:t>Para</w:t>
      </w:r>
      <w:r>
        <w:rPr>
          <w:spacing w:val="-10"/>
        </w:rPr>
        <w:t> </w:t>
      </w:r>
      <w:r>
        <w:rPr/>
        <w:t>desarrollar</w:t>
      </w:r>
      <w:r>
        <w:rPr>
          <w:spacing w:val="-12"/>
        </w:rPr>
        <w:t> </w:t>
      </w:r>
      <w:r>
        <w:rPr/>
        <w:t>la</w:t>
      </w:r>
      <w:r>
        <w:rPr>
          <w:spacing w:val="-9"/>
        </w:rPr>
        <w:t> </w:t>
      </w:r>
      <w:r>
        <w:rPr/>
        <w:t>tarea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Monitoreo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Evaluación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consideran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siguientes</w:t>
      </w:r>
      <w:r>
        <w:rPr>
          <w:spacing w:val="-12"/>
        </w:rPr>
        <w:t> </w:t>
      </w:r>
      <w:r>
        <w:rPr/>
        <w:t>elementos: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1"/>
          <w:numId w:val="50"/>
        </w:numPr>
        <w:tabs>
          <w:tab w:pos="862" w:val="left" w:leader="none"/>
        </w:tabs>
        <w:spacing w:line="240" w:lineRule="auto" w:before="0" w:after="0"/>
        <w:ind w:left="862" w:right="0" w:hanging="361"/>
        <w:jc w:val="left"/>
        <w:rPr>
          <w:sz w:val="24"/>
        </w:rPr>
      </w:pPr>
      <w:r>
        <w:rPr>
          <w:sz w:val="24"/>
        </w:rPr>
        <w:t>Lógica</w:t>
      </w:r>
      <w:r>
        <w:rPr>
          <w:spacing w:val="-2"/>
          <w:sz w:val="24"/>
        </w:rPr>
        <w:t> </w:t>
      </w:r>
      <w:r>
        <w:rPr>
          <w:sz w:val="24"/>
        </w:rPr>
        <w:t>vertical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Plan</w:t>
      </w:r>
      <w:r>
        <w:rPr>
          <w:spacing w:val="-3"/>
          <w:sz w:val="24"/>
        </w:rPr>
        <w:t> </w:t>
      </w:r>
      <w:r>
        <w:rPr>
          <w:sz w:val="24"/>
        </w:rPr>
        <w:t>Estratégico</w:t>
      </w:r>
      <w:r>
        <w:rPr>
          <w:spacing w:val="-4"/>
          <w:sz w:val="24"/>
        </w:rPr>
        <w:t> </w:t>
      </w:r>
      <w:r>
        <w:rPr>
          <w:sz w:val="24"/>
        </w:rPr>
        <w:t>dentro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Marco</w:t>
      </w:r>
      <w:r>
        <w:rPr>
          <w:spacing w:val="-1"/>
          <w:sz w:val="24"/>
        </w:rPr>
        <w:t> </w:t>
      </w:r>
      <w:r>
        <w:rPr>
          <w:sz w:val="24"/>
        </w:rPr>
        <w:t>Político</w:t>
      </w:r>
      <w:r>
        <w:rPr>
          <w:spacing w:val="-1"/>
          <w:sz w:val="24"/>
        </w:rPr>
        <w:t> </w:t>
      </w:r>
      <w:r>
        <w:rPr>
          <w:sz w:val="24"/>
        </w:rPr>
        <w:t>actual.</w:t>
      </w:r>
    </w:p>
    <w:p>
      <w:pPr>
        <w:pStyle w:val="ListParagraph"/>
        <w:numPr>
          <w:ilvl w:val="1"/>
          <w:numId w:val="50"/>
        </w:numPr>
        <w:tabs>
          <w:tab w:pos="862" w:val="left" w:leader="none"/>
        </w:tabs>
        <w:spacing w:line="240" w:lineRule="auto" w:before="0" w:after="0"/>
        <w:ind w:left="862" w:right="0" w:hanging="361"/>
        <w:jc w:val="left"/>
        <w:rPr>
          <w:sz w:val="24"/>
        </w:rPr>
      </w:pPr>
      <w:r>
        <w:rPr>
          <w:sz w:val="24"/>
        </w:rPr>
        <w:t>Sistemas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normativas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seguimiento.</w:t>
      </w:r>
    </w:p>
    <w:p>
      <w:pPr>
        <w:pStyle w:val="ListParagraph"/>
        <w:numPr>
          <w:ilvl w:val="1"/>
          <w:numId w:val="50"/>
        </w:numPr>
        <w:tabs>
          <w:tab w:pos="862" w:val="left" w:leader="none"/>
        </w:tabs>
        <w:spacing w:line="240" w:lineRule="auto" w:before="0" w:after="0"/>
        <w:ind w:left="862" w:right="0" w:hanging="361"/>
        <w:jc w:val="left"/>
        <w:rPr>
          <w:sz w:val="24"/>
        </w:rPr>
      </w:pPr>
      <w:r>
        <w:rPr>
          <w:sz w:val="24"/>
        </w:rPr>
        <w:t>Vinculación</w:t>
      </w:r>
      <w:r>
        <w:rPr>
          <w:spacing w:val="-2"/>
          <w:sz w:val="24"/>
        </w:rPr>
        <w:t> </w:t>
      </w:r>
      <w:r>
        <w:rPr>
          <w:sz w:val="24"/>
        </w:rPr>
        <w:t>Plan-Presupuesto</w:t>
      </w:r>
    </w:p>
    <w:p>
      <w:pPr>
        <w:pStyle w:val="ListParagraph"/>
        <w:numPr>
          <w:ilvl w:val="1"/>
          <w:numId w:val="50"/>
        </w:numPr>
        <w:tabs>
          <w:tab w:pos="862" w:val="left" w:leader="none"/>
        </w:tabs>
        <w:spacing w:line="242" w:lineRule="auto" w:before="0" w:after="0"/>
        <w:ind w:left="861" w:right="635" w:hanging="360"/>
        <w:jc w:val="left"/>
        <w:rPr>
          <w:sz w:val="24"/>
        </w:rPr>
      </w:pPr>
      <w:r>
        <w:rPr>
          <w:sz w:val="24"/>
        </w:rPr>
        <w:t>Evaluaciones</w:t>
      </w:r>
      <w:r>
        <w:rPr>
          <w:spacing w:val="-11"/>
          <w:sz w:val="24"/>
        </w:rPr>
        <w:t> </w:t>
      </w:r>
      <w:r>
        <w:rPr>
          <w:sz w:val="24"/>
        </w:rPr>
        <w:t>estratégicas</w:t>
      </w:r>
      <w:r>
        <w:rPr>
          <w:spacing w:val="-8"/>
          <w:sz w:val="24"/>
        </w:rPr>
        <w:t> </w:t>
      </w:r>
      <w:r>
        <w:rPr>
          <w:sz w:val="24"/>
        </w:rPr>
        <w:t>sobre</w:t>
      </w:r>
      <w:r>
        <w:rPr>
          <w:spacing w:val="-9"/>
          <w:sz w:val="24"/>
        </w:rPr>
        <w:t> </w:t>
      </w:r>
      <w:r>
        <w:rPr>
          <w:sz w:val="24"/>
        </w:rPr>
        <w:t>el</w:t>
      </w:r>
      <w:r>
        <w:rPr>
          <w:spacing w:val="-10"/>
          <w:sz w:val="24"/>
        </w:rPr>
        <w:t> </w:t>
      </w:r>
      <w:r>
        <w:rPr>
          <w:sz w:val="24"/>
        </w:rPr>
        <w:t>impacto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las</w:t>
      </w:r>
      <w:r>
        <w:rPr>
          <w:spacing w:val="-12"/>
          <w:sz w:val="24"/>
        </w:rPr>
        <w:t> </w:t>
      </w:r>
      <w:r>
        <w:rPr>
          <w:sz w:val="24"/>
        </w:rPr>
        <w:t>acciones</w:t>
      </w:r>
      <w:r>
        <w:rPr>
          <w:spacing w:val="-7"/>
          <w:sz w:val="24"/>
        </w:rPr>
        <w:t> </w:t>
      </w:r>
      <w:r>
        <w:rPr>
          <w:sz w:val="24"/>
        </w:rPr>
        <w:t>realizadas</w:t>
      </w:r>
      <w:r>
        <w:rPr>
          <w:spacing w:val="-8"/>
          <w:sz w:val="24"/>
        </w:rPr>
        <w:t> </w:t>
      </w:r>
      <w:r>
        <w:rPr>
          <w:sz w:val="24"/>
        </w:rPr>
        <w:t>en</w:t>
      </w:r>
      <w:r>
        <w:rPr>
          <w:spacing w:val="-7"/>
          <w:sz w:val="24"/>
        </w:rPr>
        <w:t> </w:t>
      </w:r>
      <w:r>
        <w:rPr>
          <w:sz w:val="24"/>
        </w:rPr>
        <w:t>el</w:t>
      </w:r>
      <w:r>
        <w:rPr>
          <w:spacing w:val="-13"/>
          <w:sz w:val="24"/>
        </w:rPr>
        <w:t> </w:t>
      </w:r>
      <w:r>
        <w:rPr>
          <w:sz w:val="24"/>
        </w:rPr>
        <w:t>marco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5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estrategia.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51"/>
        </w:numPr>
        <w:tabs>
          <w:tab w:pos="861" w:val="left" w:leader="none"/>
          <w:tab w:pos="862" w:val="left" w:leader="none"/>
        </w:tabs>
        <w:spacing w:line="240" w:lineRule="auto" w:before="0" w:after="0"/>
        <w:ind w:left="862" w:right="0" w:hanging="720"/>
        <w:jc w:val="left"/>
      </w:pPr>
      <w:bookmarkStart w:name="_bookmark95" w:id="144"/>
      <w:bookmarkEnd w:id="144"/>
      <w:r>
        <w:rPr>
          <w:b w:val="0"/>
        </w:rPr>
      </w:r>
      <w:bookmarkStart w:name="_bookmark95" w:id="145"/>
      <w:bookmarkEnd w:id="145"/>
      <w:r>
        <w:rPr>
          <w:color w:val="1F3863"/>
        </w:rPr>
        <w:t>Pr</w:t>
      </w:r>
      <w:r>
        <w:rPr>
          <w:color w:val="1F3863"/>
        </w:rPr>
        <w:t>oceso</w:t>
      </w:r>
      <w:r>
        <w:rPr>
          <w:color w:val="1F3863"/>
          <w:spacing w:val="-5"/>
        </w:rPr>
        <w:t> </w:t>
      </w:r>
      <w:r>
        <w:rPr>
          <w:color w:val="1F3863"/>
        </w:rPr>
        <w:t>General</w:t>
      </w:r>
      <w:r>
        <w:rPr>
          <w:color w:val="1F3863"/>
          <w:spacing w:val="-5"/>
        </w:rPr>
        <w:t> </w:t>
      </w:r>
      <w:r>
        <w:rPr>
          <w:color w:val="1F3863"/>
        </w:rPr>
        <w:t>de</w:t>
      </w:r>
      <w:r>
        <w:rPr>
          <w:color w:val="1F3863"/>
          <w:spacing w:val="-5"/>
        </w:rPr>
        <w:t> </w:t>
      </w:r>
      <w:r>
        <w:rPr>
          <w:color w:val="1F3863"/>
        </w:rPr>
        <w:t>Monitoreo</w:t>
      </w:r>
      <w:r>
        <w:rPr>
          <w:color w:val="1F3863"/>
          <w:spacing w:val="-6"/>
        </w:rPr>
        <w:t> </w:t>
      </w:r>
      <w:r>
        <w:rPr>
          <w:color w:val="1F3863"/>
        </w:rPr>
        <w:t>y</w:t>
      </w:r>
      <w:r>
        <w:rPr>
          <w:color w:val="1F3863"/>
          <w:spacing w:val="-4"/>
        </w:rPr>
        <w:t> </w:t>
      </w:r>
      <w:r>
        <w:rPr>
          <w:color w:val="1F3863"/>
        </w:rPr>
        <w:t>Evaluación</w:t>
      </w:r>
    </w:p>
    <w:p>
      <w:pPr>
        <w:pStyle w:val="BodyText"/>
        <w:spacing w:before="276"/>
        <w:ind w:left="142" w:right="636"/>
        <w:jc w:val="both"/>
      </w:pPr>
      <w:r>
        <w:rPr/>
        <w:t>Una</w:t>
      </w:r>
      <w:r>
        <w:rPr>
          <w:spacing w:val="1"/>
        </w:rPr>
        <w:t> </w:t>
      </w:r>
      <w:r>
        <w:rPr/>
        <w:t>Estrategia</w:t>
      </w:r>
      <w:r>
        <w:rPr>
          <w:spacing w:val="1"/>
        </w:rPr>
        <w:t> </w:t>
      </w:r>
      <w:r>
        <w:rPr/>
        <w:t>Sectorial</w:t>
      </w:r>
      <w:r>
        <w:rPr>
          <w:spacing w:val="1"/>
        </w:rPr>
        <w:t> </w:t>
      </w:r>
      <w:r>
        <w:rPr/>
        <w:t>busca</w:t>
      </w:r>
      <w:r>
        <w:rPr>
          <w:spacing w:val="1"/>
        </w:rPr>
        <w:t> </w:t>
      </w:r>
      <w:r>
        <w:rPr/>
        <w:t>generar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cambio,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de</w:t>
      </w:r>
      <w:r>
        <w:rPr>
          <w:spacing w:val="-52"/>
        </w:rPr>
        <w:t> </w:t>
      </w:r>
      <w:r>
        <w:rPr/>
        <w:t>acciones</w:t>
      </w:r>
      <w:r>
        <w:rPr>
          <w:spacing w:val="-4"/>
        </w:rPr>
        <w:t> </w:t>
      </w:r>
      <w:r>
        <w:rPr/>
        <w:t>específicas</w:t>
      </w:r>
      <w:r>
        <w:rPr>
          <w:spacing w:val="-4"/>
        </w:rPr>
        <w:t> </w:t>
      </w:r>
      <w:r>
        <w:rPr/>
        <w:t>y</w:t>
      </w:r>
      <w:r>
        <w:rPr>
          <w:spacing w:val="-6"/>
        </w:rPr>
        <w:t> </w:t>
      </w:r>
      <w:r>
        <w:rPr/>
        <w:t>enfocadas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solución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una</w:t>
      </w:r>
      <w:r>
        <w:rPr>
          <w:spacing w:val="-6"/>
        </w:rPr>
        <w:t> </w:t>
      </w:r>
      <w:r>
        <w:rPr/>
        <w:t>problemática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particular</w:t>
      </w:r>
      <w:r>
        <w:rPr>
          <w:spacing w:val="-6"/>
        </w:rPr>
        <w:t> </w:t>
      </w:r>
      <w:r>
        <w:rPr/>
        <w:t>que</w:t>
      </w:r>
      <w:r>
        <w:rPr>
          <w:spacing w:val="-3"/>
        </w:rPr>
        <w:t> </w:t>
      </w:r>
      <w:r>
        <w:rPr/>
        <w:t>afecta</w:t>
      </w:r>
      <w:r>
        <w:rPr>
          <w:spacing w:val="-52"/>
        </w:rPr>
        <w:t> </w:t>
      </w:r>
      <w:r>
        <w:rPr/>
        <w:t>a la población beneficiaria del sector.</w:t>
      </w:r>
      <w:r>
        <w:rPr>
          <w:spacing w:val="1"/>
        </w:rPr>
        <w:t> </w:t>
      </w:r>
      <w:r>
        <w:rPr/>
        <w:t>Para ello se realiza un análisis de la realidad de la</w:t>
      </w:r>
      <w:r>
        <w:rPr>
          <w:spacing w:val="1"/>
        </w:rPr>
        <w:t> </w:t>
      </w:r>
      <w:r>
        <w:rPr/>
        <w:t>población beneficiaria, que permite identificar problemáticas puntuales para las cuales se</w:t>
      </w:r>
      <w:r>
        <w:rPr>
          <w:spacing w:val="1"/>
        </w:rPr>
        <w:t> </w:t>
      </w:r>
      <w:r>
        <w:rPr/>
        <w:t>plantean soluciones a través de acciones estratégicas a desarrollarse en un período de</w:t>
      </w:r>
      <w:r>
        <w:rPr>
          <w:spacing w:val="1"/>
        </w:rPr>
        <w:t> </w:t>
      </w:r>
      <w:r>
        <w:rPr/>
        <w:t>tiempo.</w:t>
      </w:r>
      <w:r>
        <w:rPr>
          <w:spacing w:val="1"/>
        </w:rPr>
        <w:t> </w:t>
      </w:r>
      <w:r>
        <w:rPr/>
        <w:t>Bajo este contexto resulta indispensable contar con el monitoreo y evaluación de</w:t>
      </w:r>
      <w:r>
        <w:rPr>
          <w:spacing w:val="1"/>
        </w:rPr>
        <w:t> </w:t>
      </w:r>
      <w:r>
        <w:rPr/>
        <w:t>las acciones antes, durante y después de su ejecución, esto permite medir el nivel de</w:t>
      </w:r>
      <w:r>
        <w:rPr>
          <w:spacing w:val="1"/>
        </w:rPr>
        <w:t> </w:t>
      </w:r>
      <w:r>
        <w:rPr/>
        <w:t>eficiencia de las acciones realizadas, medir el impacto provocado y facilita la toma de</w:t>
      </w:r>
      <w:r>
        <w:rPr>
          <w:spacing w:val="1"/>
        </w:rPr>
        <w:t> </w:t>
      </w:r>
      <w:r>
        <w:rPr/>
        <w:t>decisiones</w:t>
      </w:r>
      <w:r>
        <w:rPr>
          <w:spacing w:val="-3"/>
        </w:rPr>
        <w:t> </w:t>
      </w:r>
      <w:r>
        <w:rPr/>
        <w:t>oportunas</w:t>
      </w:r>
      <w:r>
        <w:rPr>
          <w:spacing w:val="-2"/>
        </w:rPr>
        <w:t> </w:t>
      </w:r>
      <w:r>
        <w:rPr/>
        <w:t>que garanticen el</w:t>
      </w:r>
      <w:r>
        <w:rPr>
          <w:spacing w:val="-2"/>
        </w:rPr>
        <w:t> </w:t>
      </w:r>
      <w:r>
        <w:rPr/>
        <w:t>éxito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Estrategia</w:t>
      </w:r>
      <w:r>
        <w:rPr>
          <w:spacing w:val="-1"/>
        </w:rPr>
        <w:t> </w:t>
      </w:r>
      <w:r>
        <w:rPr/>
        <w:t>Sectorial.</w:t>
      </w:r>
    </w:p>
    <w:p>
      <w:pPr>
        <w:pStyle w:val="BodyText"/>
        <w:spacing w:before="1"/>
      </w:pPr>
    </w:p>
    <w:p>
      <w:pPr>
        <w:pStyle w:val="BodyText"/>
        <w:ind w:left="142" w:right="633"/>
      </w:pPr>
      <w:r>
        <w:rPr/>
        <w:t>Dentro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normativa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rigen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temas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Monitoreo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Evaluación</w:t>
      </w:r>
      <w:r>
        <w:rPr>
          <w:spacing w:val="-1"/>
        </w:rPr>
        <w:t> </w:t>
      </w:r>
      <w:r>
        <w:rPr/>
        <w:t>se</w:t>
      </w:r>
      <w:r>
        <w:rPr>
          <w:spacing w:val="-5"/>
        </w:rPr>
        <w:t> </w:t>
      </w:r>
      <w:r>
        <w:rPr/>
        <w:t>designa</w:t>
      </w:r>
      <w:r>
        <w:rPr>
          <w:spacing w:val="-4"/>
        </w:rPr>
        <w:t> </w:t>
      </w:r>
      <w:r>
        <w:rPr/>
        <w:t>como</w:t>
      </w:r>
      <w:r>
        <w:rPr>
          <w:spacing w:val="-52"/>
        </w:rPr>
        <w:t> </w:t>
      </w:r>
      <w:r>
        <w:rPr/>
        <w:t>responsable de esta tarea a la Dirección de Planificación del Ministerio -DIPLAN-, dicha</w:t>
      </w:r>
      <w:r>
        <w:rPr>
          <w:spacing w:val="1"/>
        </w:rPr>
        <w:t> </w:t>
      </w:r>
      <w:r>
        <w:rPr/>
        <w:t>dirección es la responsable de liderar este proceso, consecuentemente de generar los</w:t>
      </w:r>
      <w:r>
        <w:rPr>
          <w:spacing w:val="1"/>
        </w:rPr>
        <w:t> </w:t>
      </w:r>
      <w:r>
        <w:rPr/>
        <w:t>informes documentales y visuales que reflejen el desempeño y grado de avance de la</w:t>
      </w:r>
      <w:r>
        <w:rPr>
          <w:spacing w:val="1"/>
        </w:rPr>
        <w:t> </w:t>
      </w:r>
      <w:r>
        <w:rPr/>
        <w:t>Estrategia Sectorial.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/>
        <w:pict>
          <v:rect style="position:absolute;margin-left:85.103996pt;margin-top:14.507051pt;width:144.020pt;height:.599980pt;mso-position-horizontal-relative:page;mso-position-vertical-relative:paragraph;z-index:-15536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5"/>
        <w:ind w:left="142" w:right="954" w:firstLine="0"/>
        <w:jc w:val="left"/>
        <w:rPr>
          <w:sz w:val="20"/>
        </w:rPr>
      </w:pPr>
      <w:r>
        <w:rPr>
          <w:sz w:val="20"/>
          <w:vertAlign w:val="superscript"/>
        </w:rPr>
        <w:t>33</w:t>
      </w:r>
      <w:r>
        <w:rPr>
          <w:sz w:val="20"/>
          <w:vertAlign w:val="baseline"/>
        </w:rPr>
        <w:t> En el anexo 13, se agrega el documento: Mecanismos de Seguimiento y Evaluación, que recoge la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estrategia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para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proceso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monitoreo,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seguimiento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evaluación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los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resultados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estrategia.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42"/>
          <w:sz w:val="20"/>
          <w:vertAlign w:val="baseline"/>
        </w:rPr>
        <w:t> </w:t>
      </w:r>
      <w:r>
        <w:rPr>
          <w:sz w:val="20"/>
          <w:vertAlign w:val="baseline"/>
        </w:rPr>
        <w:t>Anexo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13.1.se encuentran las fichas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los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indicadores establecidos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para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el monitoreo.</w:t>
      </w:r>
    </w:p>
    <w:p>
      <w:pPr>
        <w:pStyle w:val="BodyText"/>
        <w:spacing w:before="10"/>
        <w:rPr>
          <w:sz w:val="22"/>
        </w:rPr>
      </w:pPr>
      <w:r>
        <w:rPr/>
        <w:pict>
          <v:shape style="position:absolute;margin-left:85.104004pt;margin-top:15.894902pt;width:441.95pt;height:10.35pt;mso-position-horizontal-relative:page;mso-position-vertical-relative:paragraph;z-index:-15536128;mso-wrap-distance-left:0;mso-wrap-distance-right:0" coordorigin="1702,318" coordsize="8839,207" path="m10540,318l6145,318,1702,318,1702,524,6145,524,10540,524,10540,318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93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106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726464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21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335" w:right="1832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Heading1"/>
        <w:numPr>
          <w:ilvl w:val="1"/>
          <w:numId w:val="51"/>
        </w:numPr>
        <w:tabs>
          <w:tab w:pos="861" w:val="left" w:leader="none"/>
          <w:tab w:pos="862" w:val="left" w:leader="none"/>
        </w:tabs>
        <w:spacing w:line="240" w:lineRule="auto" w:before="173" w:after="0"/>
        <w:ind w:left="862" w:right="0" w:hanging="720"/>
        <w:jc w:val="left"/>
      </w:pPr>
      <w:bookmarkStart w:name="_bookmark96" w:id="146"/>
      <w:bookmarkEnd w:id="146"/>
      <w:r>
        <w:rPr>
          <w:b w:val="0"/>
        </w:rPr>
      </w:r>
      <w:bookmarkStart w:name="_bookmark96" w:id="147"/>
      <w:bookmarkEnd w:id="147"/>
      <w:r>
        <w:rPr>
          <w:color w:val="1F3863"/>
        </w:rPr>
        <w:t>Monitoreo</w:t>
      </w:r>
    </w:p>
    <w:p>
      <w:pPr>
        <w:pStyle w:val="BodyText"/>
        <w:spacing w:before="276"/>
        <w:ind w:left="142" w:right="636"/>
        <w:jc w:val="both"/>
      </w:pPr>
      <w:r>
        <w:rPr/>
        <w:t>El Monitoreo de la Estrategia se refiere al conjunto de procesos de seguimiento que se</w:t>
      </w:r>
      <w:r>
        <w:rPr>
          <w:spacing w:val="1"/>
        </w:rPr>
        <w:t> </w:t>
      </w:r>
      <w:r>
        <w:rPr/>
        <w:t>realizan durante el período de ejecución, a fin de garantizar que las acciones que se están</w:t>
      </w:r>
      <w:r>
        <w:rPr>
          <w:spacing w:val="1"/>
        </w:rPr>
        <w:t> </w:t>
      </w:r>
      <w:r>
        <w:rPr/>
        <w:t>realizando responden al Plan Estratégico, que las mismas se realizan de manera eficaz,</w:t>
      </w:r>
      <w:r>
        <w:rPr>
          <w:spacing w:val="1"/>
        </w:rPr>
        <w:t> </w:t>
      </w:r>
      <w:r>
        <w:rPr/>
        <w:t>eficiente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encaminadas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alcanzar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metas</w:t>
      </w:r>
      <w:r>
        <w:rPr>
          <w:spacing w:val="1"/>
        </w:rPr>
        <w:t> </w:t>
      </w:r>
      <w:r>
        <w:rPr/>
        <w:t>plasmadas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indicadores.</w:t>
      </w:r>
    </w:p>
    <w:p>
      <w:pPr>
        <w:pStyle w:val="BodyText"/>
        <w:spacing w:before="2"/>
      </w:pPr>
    </w:p>
    <w:p>
      <w:pPr>
        <w:pStyle w:val="BodyText"/>
        <w:ind w:left="142" w:right="637"/>
        <w:jc w:val="both"/>
      </w:pPr>
      <w:r>
        <w:rPr/>
        <w:t>Para</w:t>
      </w:r>
      <w:r>
        <w:rPr>
          <w:spacing w:val="-9"/>
        </w:rPr>
        <w:t> </w:t>
      </w:r>
      <w:r>
        <w:rPr/>
        <w:t>realizar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manera</w:t>
      </w:r>
      <w:r>
        <w:rPr>
          <w:spacing w:val="-10"/>
        </w:rPr>
        <w:t> </w:t>
      </w:r>
      <w:r>
        <w:rPr/>
        <w:t>adecuada</w:t>
      </w:r>
      <w:r>
        <w:rPr>
          <w:spacing w:val="-9"/>
        </w:rPr>
        <w:t> </w:t>
      </w:r>
      <w:r>
        <w:rPr/>
        <w:t>el</w:t>
      </w:r>
      <w:r>
        <w:rPr>
          <w:spacing w:val="-11"/>
        </w:rPr>
        <w:t> </w:t>
      </w:r>
      <w:r>
        <w:rPr/>
        <w:t>Monitoreo</w:t>
      </w:r>
      <w:r>
        <w:rPr>
          <w:spacing w:val="-10"/>
        </w:rPr>
        <w:t> </w:t>
      </w:r>
      <w:r>
        <w:rPr/>
        <w:t>es</w:t>
      </w:r>
      <w:r>
        <w:rPr>
          <w:spacing w:val="-9"/>
        </w:rPr>
        <w:t> </w:t>
      </w:r>
      <w:r>
        <w:rPr/>
        <w:t>necesario</w:t>
      </w:r>
      <w:r>
        <w:rPr>
          <w:spacing w:val="-11"/>
        </w:rPr>
        <w:t> </w:t>
      </w:r>
      <w:r>
        <w:rPr/>
        <w:t>tener</w:t>
      </w:r>
      <w:r>
        <w:rPr>
          <w:spacing w:val="-8"/>
        </w:rPr>
        <w:t> </w:t>
      </w:r>
      <w:r>
        <w:rPr/>
        <w:t>claridad</w:t>
      </w:r>
      <w:r>
        <w:rPr>
          <w:spacing w:val="-10"/>
        </w:rPr>
        <w:t> </w:t>
      </w:r>
      <w:r>
        <w:rPr/>
        <w:t>del</w:t>
      </w:r>
      <w:r>
        <w:rPr>
          <w:spacing w:val="-10"/>
        </w:rPr>
        <w:t> </w:t>
      </w:r>
      <w:r>
        <w:rPr/>
        <w:t>proceso</w:t>
      </w:r>
      <w:r>
        <w:rPr>
          <w:spacing w:val="-12"/>
        </w:rPr>
        <w:t> </w:t>
      </w:r>
      <w:r>
        <w:rPr/>
        <w:t>que</w:t>
      </w:r>
      <w:r>
        <w:rPr>
          <w:spacing w:val="-52"/>
        </w:rPr>
        <w:t> </w:t>
      </w:r>
      <w:r>
        <w:rPr/>
        <w:t>lo regirá, los roles y responsabilidades de los actores en dicho proceso y lo más importante</w:t>
      </w:r>
      <w:r>
        <w:rPr>
          <w:spacing w:val="-53"/>
        </w:rPr>
        <w:t> </w:t>
      </w:r>
      <w:r>
        <w:rPr/>
        <w:t>contar con un Marco claro de Resultados que marque el rumbo sujeto a monitoreo y</w:t>
      </w:r>
      <w:r>
        <w:rPr>
          <w:spacing w:val="1"/>
        </w:rPr>
        <w:t> </w:t>
      </w:r>
      <w:r>
        <w:rPr/>
        <w:t>evaluación.</w:t>
      </w:r>
    </w:p>
    <w:p>
      <w:pPr>
        <w:pStyle w:val="BodyText"/>
        <w:spacing w:before="8"/>
        <w:rPr>
          <w:sz w:val="19"/>
        </w:rPr>
      </w:pPr>
    </w:p>
    <w:p>
      <w:pPr>
        <w:pStyle w:val="Heading1"/>
        <w:numPr>
          <w:ilvl w:val="2"/>
          <w:numId w:val="51"/>
        </w:numPr>
        <w:tabs>
          <w:tab w:pos="1581" w:val="left" w:leader="none"/>
          <w:tab w:pos="1582" w:val="left" w:leader="none"/>
        </w:tabs>
        <w:spacing w:line="240" w:lineRule="auto" w:before="0" w:after="0"/>
        <w:ind w:left="1582" w:right="0" w:hanging="1440"/>
        <w:jc w:val="left"/>
      </w:pPr>
      <w:bookmarkStart w:name="_bookmark97" w:id="148"/>
      <w:bookmarkEnd w:id="148"/>
      <w:r>
        <w:rPr>
          <w:b w:val="0"/>
        </w:rPr>
      </w:r>
      <w:bookmarkStart w:name="_bookmark97" w:id="149"/>
      <w:bookmarkEnd w:id="149"/>
      <w:r>
        <w:rPr>
          <w:color w:val="1F3863"/>
        </w:rPr>
        <w:t>Activ</w:t>
      </w:r>
      <w:r>
        <w:rPr>
          <w:color w:val="1F3863"/>
        </w:rPr>
        <w:t>idades</w:t>
      </w:r>
      <w:r>
        <w:rPr>
          <w:color w:val="1F3863"/>
          <w:spacing w:val="-5"/>
        </w:rPr>
        <w:t> </w:t>
      </w:r>
      <w:r>
        <w:rPr>
          <w:color w:val="1F3863"/>
        </w:rPr>
        <w:t>principales</w:t>
      </w:r>
      <w:r>
        <w:rPr>
          <w:color w:val="1F3863"/>
          <w:spacing w:val="-6"/>
        </w:rPr>
        <w:t> </w:t>
      </w:r>
      <w:r>
        <w:rPr>
          <w:color w:val="1F3863"/>
        </w:rPr>
        <w:t>de</w:t>
      </w:r>
      <w:r>
        <w:rPr>
          <w:color w:val="1F3863"/>
          <w:spacing w:val="-3"/>
        </w:rPr>
        <w:t> </w:t>
      </w:r>
      <w:r>
        <w:rPr>
          <w:color w:val="1F3863"/>
        </w:rPr>
        <w:t>Monitoreo</w:t>
      </w:r>
    </w:p>
    <w:p>
      <w:pPr>
        <w:pStyle w:val="ListParagraph"/>
        <w:numPr>
          <w:ilvl w:val="3"/>
          <w:numId w:val="51"/>
        </w:numPr>
        <w:tabs>
          <w:tab w:pos="862" w:val="left" w:leader="none"/>
        </w:tabs>
        <w:spacing w:line="240" w:lineRule="auto" w:before="278" w:after="0"/>
        <w:ind w:left="861" w:right="634" w:hanging="360"/>
        <w:jc w:val="both"/>
        <w:rPr>
          <w:sz w:val="24"/>
        </w:rPr>
      </w:pPr>
      <w:r>
        <w:rPr>
          <w:b/>
          <w:sz w:val="24"/>
        </w:rPr>
        <w:t>Seguimiento Rutinario</w:t>
      </w:r>
      <w:r>
        <w:rPr>
          <w:sz w:val="24"/>
        </w:rPr>
        <w:t>: Este está enfocado al monitoreo de la operación regular de</w:t>
      </w:r>
      <w:r>
        <w:rPr>
          <w:spacing w:val="-52"/>
          <w:sz w:val="24"/>
        </w:rPr>
        <w:t> </w:t>
      </w:r>
      <w:r>
        <w:rPr>
          <w:sz w:val="24"/>
        </w:rPr>
        <w:t>cada dirección, vela por el cumplimiento de los planes anuales de cada dirección. El</w:t>
      </w:r>
      <w:r>
        <w:rPr>
          <w:spacing w:val="-52"/>
          <w:sz w:val="24"/>
        </w:rPr>
        <w:t> </w:t>
      </w:r>
      <w:r>
        <w:rPr>
          <w:sz w:val="24"/>
        </w:rPr>
        <w:t>elemento</w:t>
      </w:r>
      <w:r>
        <w:rPr>
          <w:spacing w:val="-5"/>
          <w:sz w:val="24"/>
        </w:rPr>
        <w:t> </w:t>
      </w:r>
      <w:r>
        <w:rPr>
          <w:sz w:val="24"/>
        </w:rPr>
        <w:t>principal</w:t>
      </w:r>
      <w:r>
        <w:rPr>
          <w:spacing w:val="-5"/>
          <w:sz w:val="24"/>
        </w:rPr>
        <w:t> </w:t>
      </w:r>
      <w:r>
        <w:rPr>
          <w:sz w:val="24"/>
        </w:rPr>
        <w:t>por</w:t>
      </w:r>
      <w:r>
        <w:rPr>
          <w:spacing w:val="-5"/>
          <w:sz w:val="24"/>
        </w:rPr>
        <w:t> </w:t>
      </w:r>
      <w:r>
        <w:rPr>
          <w:sz w:val="24"/>
        </w:rPr>
        <w:t>monitorear</w:t>
      </w:r>
      <w:r>
        <w:rPr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este</w:t>
      </w:r>
      <w:r>
        <w:rPr>
          <w:spacing w:val="-5"/>
          <w:sz w:val="24"/>
        </w:rPr>
        <w:t> </w:t>
      </w:r>
      <w:r>
        <w:rPr>
          <w:sz w:val="24"/>
        </w:rPr>
        <w:t>nivel</w:t>
      </w:r>
      <w:r>
        <w:rPr>
          <w:spacing w:val="-5"/>
          <w:sz w:val="24"/>
        </w:rPr>
        <w:t> </w:t>
      </w:r>
      <w:r>
        <w:rPr>
          <w:sz w:val="24"/>
        </w:rPr>
        <w:t>es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desempeño</w:t>
      </w:r>
      <w:r>
        <w:rPr>
          <w:spacing w:val="-6"/>
          <w:sz w:val="24"/>
        </w:rPr>
        <w:t> </w:t>
      </w:r>
      <w:r>
        <w:rPr>
          <w:sz w:val="24"/>
        </w:rPr>
        <w:t>físico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7"/>
          <w:sz w:val="24"/>
        </w:rPr>
        <w:t> </w:t>
      </w:r>
      <w:r>
        <w:rPr>
          <w:sz w:val="24"/>
        </w:rPr>
        <w:t>financiero</w:t>
      </w:r>
      <w:r>
        <w:rPr>
          <w:spacing w:val="-52"/>
          <w:sz w:val="24"/>
        </w:rPr>
        <w:t> </w:t>
      </w:r>
      <w:r>
        <w:rPr>
          <w:sz w:val="24"/>
        </w:rPr>
        <w:t>respecto</w:t>
      </w:r>
      <w:r>
        <w:rPr>
          <w:spacing w:val="-3"/>
          <w:sz w:val="24"/>
        </w:rPr>
        <w:t> </w:t>
      </w:r>
      <w:r>
        <w:rPr>
          <w:sz w:val="24"/>
        </w:rPr>
        <w:t>al</w:t>
      </w:r>
      <w:r>
        <w:rPr>
          <w:spacing w:val="-2"/>
          <w:sz w:val="24"/>
        </w:rPr>
        <w:t> </w:t>
      </w:r>
      <w:r>
        <w:rPr>
          <w:sz w:val="24"/>
        </w:rPr>
        <w:t>POA</w:t>
      </w:r>
      <w:r>
        <w:rPr>
          <w:spacing w:val="1"/>
          <w:sz w:val="24"/>
        </w:rPr>
        <w:t> </w:t>
      </w:r>
      <w:r>
        <w:rPr>
          <w:sz w:val="24"/>
        </w:rPr>
        <w:t>aprobado.</w:t>
      </w:r>
    </w:p>
    <w:p>
      <w:pPr>
        <w:pStyle w:val="ListParagraph"/>
        <w:numPr>
          <w:ilvl w:val="3"/>
          <w:numId w:val="51"/>
        </w:numPr>
        <w:tabs>
          <w:tab w:pos="862" w:val="left" w:leader="none"/>
        </w:tabs>
        <w:spacing w:line="240" w:lineRule="auto" w:before="3" w:after="0"/>
        <w:ind w:left="861" w:right="638" w:hanging="360"/>
        <w:jc w:val="both"/>
        <w:rPr>
          <w:sz w:val="24"/>
        </w:rPr>
      </w:pPr>
      <w:r>
        <w:rPr>
          <w:b/>
          <w:sz w:val="24"/>
        </w:rPr>
        <w:t>Revisiones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Periódicas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DIPLAN</w:t>
      </w:r>
      <w:r>
        <w:rPr>
          <w:spacing w:val="1"/>
          <w:sz w:val="24"/>
        </w:rPr>
        <w:t> </w:t>
      </w:r>
      <w:r>
        <w:rPr>
          <w:sz w:val="24"/>
        </w:rPr>
        <w:t>debe</w:t>
      </w:r>
      <w:r>
        <w:rPr>
          <w:spacing w:val="1"/>
          <w:sz w:val="24"/>
        </w:rPr>
        <w:t> </w:t>
      </w:r>
      <w:r>
        <w:rPr>
          <w:sz w:val="24"/>
        </w:rPr>
        <w:t>diseñar</w:t>
      </w:r>
      <w:r>
        <w:rPr>
          <w:spacing w:val="1"/>
          <w:sz w:val="24"/>
        </w:rPr>
        <w:t> </w:t>
      </w:r>
      <w:r>
        <w:rPr>
          <w:sz w:val="24"/>
        </w:rPr>
        <w:t>herramientas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recolección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información</w:t>
      </w:r>
      <w:r>
        <w:rPr>
          <w:spacing w:val="1"/>
          <w:sz w:val="24"/>
        </w:rPr>
        <w:t> </w:t>
      </w:r>
      <w:r>
        <w:rPr>
          <w:sz w:val="24"/>
        </w:rPr>
        <w:t>periódicas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base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principales</w:t>
      </w:r>
      <w:r>
        <w:rPr>
          <w:spacing w:val="1"/>
          <w:sz w:val="24"/>
        </w:rPr>
        <w:t> </w:t>
      </w:r>
      <w:r>
        <w:rPr>
          <w:sz w:val="24"/>
        </w:rPr>
        <w:t>indicadores,</w:t>
      </w:r>
      <w:r>
        <w:rPr>
          <w:spacing w:val="1"/>
          <w:sz w:val="24"/>
        </w:rPr>
        <w:t> </w:t>
      </w:r>
      <w:r>
        <w:rPr>
          <w:sz w:val="24"/>
        </w:rPr>
        <w:t>coordinar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implementación de estos, integrar la información recopilada, analizarla y elaborar</w:t>
      </w:r>
      <w:r>
        <w:rPr>
          <w:spacing w:val="1"/>
          <w:sz w:val="24"/>
        </w:rPr>
        <w:t> </w:t>
      </w:r>
      <w:r>
        <w:rPr>
          <w:sz w:val="24"/>
        </w:rPr>
        <w:t>informes</w:t>
      </w:r>
      <w:r>
        <w:rPr>
          <w:spacing w:val="-1"/>
          <w:sz w:val="24"/>
        </w:rPr>
        <w:t> </w:t>
      </w:r>
      <w:r>
        <w:rPr>
          <w:sz w:val="24"/>
        </w:rPr>
        <w:t>funcionales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ejecutivos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4"/>
          <w:sz w:val="24"/>
        </w:rPr>
        <w:t> </w:t>
      </w:r>
      <w:r>
        <w:rPr>
          <w:sz w:val="24"/>
        </w:rPr>
        <w:t>permitan la</w:t>
      </w:r>
      <w:r>
        <w:rPr>
          <w:spacing w:val="-3"/>
          <w:sz w:val="24"/>
        </w:rPr>
        <w:t> </w:t>
      </w:r>
      <w:r>
        <w:rPr>
          <w:sz w:val="24"/>
        </w:rPr>
        <w:t>toma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decisiones</w:t>
      </w:r>
      <w:r>
        <w:rPr>
          <w:spacing w:val="-3"/>
          <w:sz w:val="24"/>
        </w:rPr>
        <w:t> </w:t>
      </w:r>
      <w:r>
        <w:rPr>
          <w:sz w:val="24"/>
        </w:rPr>
        <w:t>oportunas.</w:t>
      </w:r>
    </w:p>
    <w:p>
      <w:pPr>
        <w:pStyle w:val="ListParagraph"/>
        <w:numPr>
          <w:ilvl w:val="3"/>
          <w:numId w:val="51"/>
        </w:numPr>
        <w:tabs>
          <w:tab w:pos="862" w:val="left" w:leader="none"/>
        </w:tabs>
        <w:spacing w:line="240" w:lineRule="auto" w:before="0" w:after="0"/>
        <w:ind w:left="861" w:right="638" w:hanging="360"/>
        <w:jc w:val="both"/>
        <w:rPr>
          <w:sz w:val="24"/>
        </w:rPr>
      </w:pPr>
      <w:r>
        <w:rPr>
          <w:b/>
          <w:sz w:val="24"/>
        </w:rPr>
        <w:t>Alineación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POA:</w:t>
      </w:r>
      <w:r>
        <w:rPr>
          <w:b/>
          <w:spacing w:val="1"/>
          <w:sz w:val="24"/>
        </w:rPr>
        <w:t> </w:t>
      </w:r>
      <w:r>
        <w:rPr>
          <w:sz w:val="24"/>
        </w:rPr>
        <w:t>DIPLAN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dirección</w:t>
      </w:r>
      <w:r>
        <w:rPr>
          <w:spacing w:val="1"/>
          <w:sz w:val="24"/>
        </w:rPr>
        <w:t> </w:t>
      </w:r>
      <w:r>
        <w:rPr>
          <w:sz w:val="24"/>
        </w:rPr>
        <w:t>responsable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planificación y monitoreo debe velar por mantener la coherencia entre las acciones</w:t>
      </w:r>
      <w:r>
        <w:rPr>
          <w:spacing w:val="-53"/>
          <w:sz w:val="24"/>
        </w:rPr>
        <w:t> </w:t>
      </w:r>
      <w:r>
        <w:rPr>
          <w:sz w:val="24"/>
        </w:rPr>
        <w:t>planteadas y ejecutadas por las direcciones.</w:t>
      </w:r>
      <w:r>
        <w:rPr>
          <w:spacing w:val="1"/>
          <w:sz w:val="24"/>
        </w:rPr>
        <w:t> </w:t>
      </w:r>
      <w:r>
        <w:rPr>
          <w:sz w:val="24"/>
        </w:rPr>
        <w:t>Al decir que se encuentren alineadas,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quiere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decir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que</w:t>
      </w:r>
      <w:r>
        <w:rPr>
          <w:spacing w:val="-12"/>
          <w:sz w:val="24"/>
        </w:rPr>
        <w:t> </w:t>
      </w:r>
      <w:r>
        <w:rPr>
          <w:sz w:val="24"/>
        </w:rPr>
        <w:t>toda</w:t>
      </w:r>
      <w:r>
        <w:rPr>
          <w:spacing w:val="-11"/>
          <w:sz w:val="24"/>
        </w:rPr>
        <w:t> </w:t>
      </w:r>
      <w:r>
        <w:rPr>
          <w:sz w:val="24"/>
        </w:rPr>
        <w:t>acción</w:t>
      </w:r>
      <w:r>
        <w:rPr>
          <w:spacing w:val="-8"/>
          <w:sz w:val="24"/>
        </w:rPr>
        <w:t> </w:t>
      </w:r>
      <w:r>
        <w:rPr>
          <w:sz w:val="24"/>
        </w:rPr>
        <w:t>contribuye</w:t>
      </w:r>
      <w:r>
        <w:rPr>
          <w:spacing w:val="-14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generación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un</w:t>
      </w:r>
      <w:r>
        <w:rPr>
          <w:spacing w:val="-12"/>
          <w:sz w:val="24"/>
        </w:rPr>
        <w:t> </w:t>
      </w:r>
      <w:r>
        <w:rPr>
          <w:sz w:val="24"/>
        </w:rPr>
        <w:t>producto</w:t>
      </w:r>
      <w:r>
        <w:rPr>
          <w:spacing w:val="-13"/>
          <w:sz w:val="24"/>
        </w:rPr>
        <w:t> </w:t>
      </w:r>
      <w:r>
        <w:rPr>
          <w:sz w:val="24"/>
        </w:rPr>
        <w:t>que</w:t>
      </w:r>
      <w:r>
        <w:rPr>
          <w:spacing w:val="-9"/>
          <w:sz w:val="24"/>
        </w:rPr>
        <w:t> </w:t>
      </w:r>
      <w:r>
        <w:rPr>
          <w:sz w:val="24"/>
        </w:rPr>
        <w:t>impacta</w:t>
      </w:r>
      <w:r>
        <w:rPr>
          <w:spacing w:val="-52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alcance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metas</w:t>
      </w:r>
      <w:r>
        <w:rPr>
          <w:spacing w:val="-1"/>
          <w:sz w:val="24"/>
        </w:rPr>
        <w:t> </w:t>
      </w:r>
      <w:r>
        <w:rPr>
          <w:sz w:val="24"/>
        </w:rPr>
        <w:t>específicas dentro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Estrategia.</w:t>
      </w:r>
    </w:p>
    <w:p>
      <w:pPr>
        <w:pStyle w:val="ListParagraph"/>
        <w:numPr>
          <w:ilvl w:val="3"/>
          <w:numId w:val="51"/>
        </w:numPr>
        <w:tabs>
          <w:tab w:pos="862" w:val="left" w:leader="none"/>
        </w:tabs>
        <w:spacing w:line="240" w:lineRule="auto" w:before="0" w:after="0"/>
        <w:ind w:left="861" w:right="636" w:hanging="360"/>
        <w:jc w:val="both"/>
        <w:rPr>
          <w:sz w:val="20"/>
        </w:rPr>
      </w:pPr>
      <w:r>
        <w:rPr>
          <w:b/>
          <w:sz w:val="24"/>
        </w:rPr>
        <w:t>Revisiones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Semestrales:</w:t>
      </w:r>
      <w:r>
        <w:rPr>
          <w:b/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realizarán</w:t>
      </w:r>
      <w:r>
        <w:rPr>
          <w:spacing w:val="1"/>
          <w:sz w:val="24"/>
        </w:rPr>
        <w:t> </w:t>
      </w:r>
      <w:r>
        <w:rPr>
          <w:sz w:val="24"/>
        </w:rPr>
        <w:t>revisiones</w:t>
      </w:r>
      <w:r>
        <w:rPr>
          <w:spacing w:val="1"/>
          <w:sz w:val="24"/>
        </w:rPr>
        <w:t> </w:t>
      </w:r>
      <w:r>
        <w:rPr>
          <w:sz w:val="24"/>
        </w:rPr>
        <w:t>respecto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desempeño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Ministerio con periodicidad semestral, dichas revisiones se realizarán en el marco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Mesa</w:t>
      </w:r>
      <w:r>
        <w:rPr>
          <w:spacing w:val="-9"/>
          <w:sz w:val="24"/>
        </w:rPr>
        <w:t> </w:t>
      </w:r>
      <w:r>
        <w:rPr>
          <w:sz w:val="24"/>
        </w:rPr>
        <w:t>Técnica</w:t>
      </w:r>
      <w:r>
        <w:rPr>
          <w:spacing w:val="-7"/>
          <w:sz w:val="24"/>
        </w:rPr>
        <w:t> </w:t>
      </w:r>
      <w:r>
        <w:rPr>
          <w:sz w:val="24"/>
        </w:rPr>
        <w:t>Institucional.</w:t>
      </w:r>
      <w:r>
        <w:rPr>
          <w:spacing w:val="36"/>
          <w:sz w:val="24"/>
        </w:rPr>
        <w:t> </w:t>
      </w:r>
      <w:r>
        <w:rPr>
          <w:sz w:val="24"/>
        </w:rPr>
        <w:t>DIPLAN</w:t>
      </w:r>
      <w:r>
        <w:rPr>
          <w:spacing w:val="-7"/>
          <w:sz w:val="24"/>
        </w:rPr>
        <w:t> </w:t>
      </w:r>
      <w:r>
        <w:rPr>
          <w:sz w:val="24"/>
        </w:rPr>
        <w:t>como</w:t>
      </w:r>
      <w:r>
        <w:rPr>
          <w:spacing w:val="-9"/>
          <w:sz w:val="24"/>
        </w:rPr>
        <w:t> </w:t>
      </w:r>
      <w:r>
        <w:rPr>
          <w:sz w:val="24"/>
        </w:rPr>
        <w:t>responsable</w:t>
      </w:r>
      <w:r>
        <w:rPr>
          <w:spacing w:val="-9"/>
          <w:sz w:val="24"/>
        </w:rPr>
        <w:t> </w:t>
      </w:r>
      <w:r>
        <w:rPr>
          <w:sz w:val="24"/>
        </w:rPr>
        <w:t>del</w:t>
      </w:r>
      <w:r>
        <w:rPr>
          <w:spacing w:val="-12"/>
          <w:sz w:val="24"/>
        </w:rPr>
        <w:t> </w:t>
      </w:r>
      <w:r>
        <w:rPr>
          <w:sz w:val="24"/>
        </w:rPr>
        <w:t>Monitoreo,</w:t>
      </w:r>
      <w:r>
        <w:rPr>
          <w:spacing w:val="-7"/>
          <w:sz w:val="24"/>
        </w:rPr>
        <w:t> </w:t>
      </w:r>
      <w:r>
        <w:rPr>
          <w:sz w:val="24"/>
        </w:rPr>
        <w:t>prepara</w:t>
      </w:r>
      <w:r>
        <w:rPr>
          <w:spacing w:val="-52"/>
          <w:sz w:val="24"/>
        </w:rPr>
        <w:t> </w:t>
      </w:r>
      <w:r>
        <w:rPr>
          <w:sz w:val="24"/>
        </w:rPr>
        <w:t>un</w:t>
      </w:r>
      <w:r>
        <w:rPr>
          <w:spacing w:val="-6"/>
          <w:sz w:val="24"/>
        </w:rPr>
        <w:t> </w:t>
      </w:r>
      <w:r>
        <w:rPr>
          <w:sz w:val="24"/>
        </w:rPr>
        <w:t>informe</w:t>
      </w:r>
      <w:r>
        <w:rPr>
          <w:spacing w:val="-6"/>
          <w:sz w:val="24"/>
        </w:rPr>
        <w:t> </w:t>
      </w:r>
      <w:r>
        <w:rPr>
          <w:sz w:val="24"/>
        </w:rPr>
        <w:t>analítico</w:t>
      </w:r>
      <w:r>
        <w:rPr>
          <w:spacing w:val="-6"/>
          <w:sz w:val="24"/>
        </w:rPr>
        <w:t> </w:t>
      </w:r>
      <w:r>
        <w:rPr>
          <w:sz w:val="24"/>
        </w:rPr>
        <w:t>consolidado</w:t>
      </w:r>
      <w:r>
        <w:rPr>
          <w:spacing w:val="-6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refleje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6"/>
          <w:sz w:val="24"/>
        </w:rPr>
        <w:t> </w:t>
      </w:r>
      <w:r>
        <w:rPr>
          <w:sz w:val="24"/>
        </w:rPr>
        <w:t>avance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metas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Estrategia,</w:t>
      </w:r>
      <w:r>
        <w:rPr>
          <w:spacing w:val="-52"/>
          <w:sz w:val="24"/>
        </w:rPr>
        <w:t> </w:t>
      </w:r>
      <w:r>
        <w:rPr>
          <w:sz w:val="24"/>
        </w:rPr>
        <w:t>evalúe el desempeño de las acciones realizadas.</w:t>
      </w:r>
      <w:r>
        <w:rPr>
          <w:spacing w:val="1"/>
          <w:sz w:val="24"/>
        </w:rPr>
        <w:t> </w:t>
      </w:r>
      <w:r>
        <w:rPr>
          <w:sz w:val="24"/>
        </w:rPr>
        <w:t>El objetivo de estas revisiones es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33"/>
          <w:sz w:val="24"/>
        </w:rPr>
        <w:t> </w:t>
      </w:r>
      <w:r>
        <w:rPr>
          <w:sz w:val="24"/>
        </w:rPr>
        <w:t>de</w:t>
      </w:r>
      <w:r>
        <w:rPr>
          <w:spacing w:val="36"/>
          <w:sz w:val="24"/>
        </w:rPr>
        <w:t> </w:t>
      </w:r>
      <w:r>
        <w:rPr>
          <w:sz w:val="24"/>
        </w:rPr>
        <w:t>manera</w:t>
      </w:r>
      <w:r>
        <w:rPr>
          <w:spacing w:val="36"/>
          <w:sz w:val="24"/>
        </w:rPr>
        <w:t> </w:t>
      </w:r>
      <w:r>
        <w:rPr>
          <w:sz w:val="24"/>
        </w:rPr>
        <w:t>conjunta</w:t>
      </w:r>
      <w:r>
        <w:rPr>
          <w:spacing w:val="36"/>
          <w:sz w:val="24"/>
        </w:rPr>
        <w:t> </w:t>
      </w:r>
      <w:r>
        <w:rPr>
          <w:sz w:val="24"/>
        </w:rPr>
        <w:t>las</w:t>
      </w:r>
      <w:r>
        <w:rPr>
          <w:spacing w:val="32"/>
          <w:sz w:val="24"/>
        </w:rPr>
        <w:t> </w:t>
      </w:r>
      <w:r>
        <w:rPr>
          <w:sz w:val="24"/>
        </w:rPr>
        <w:t>autoridades</w:t>
      </w:r>
      <w:r>
        <w:rPr>
          <w:spacing w:val="31"/>
          <w:sz w:val="24"/>
        </w:rPr>
        <w:t> </w:t>
      </w:r>
      <w:r>
        <w:rPr>
          <w:sz w:val="24"/>
        </w:rPr>
        <w:t>del</w:t>
      </w:r>
      <w:r>
        <w:rPr>
          <w:spacing w:val="34"/>
          <w:sz w:val="24"/>
        </w:rPr>
        <w:t> </w:t>
      </w:r>
      <w:r>
        <w:rPr>
          <w:sz w:val="24"/>
        </w:rPr>
        <w:t>Ministerio</w:t>
      </w:r>
      <w:r>
        <w:rPr>
          <w:spacing w:val="36"/>
          <w:sz w:val="24"/>
        </w:rPr>
        <w:t> </w:t>
      </w:r>
      <w:r>
        <w:rPr>
          <w:sz w:val="24"/>
        </w:rPr>
        <w:t>conozcan</w:t>
      </w:r>
      <w:r>
        <w:rPr>
          <w:spacing w:val="34"/>
          <w:sz w:val="24"/>
        </w:rPr>
        <w:t> </w:t>
      </w:r>
      <w:r>
        <w:rPr>
          <w:sz w:val="24"/>
        </w:rPr>
        <w:t>el</w:t>
      </w:r>
      <w:r>
        <w:rPr>
          <w:spacing w:val="34"/>
          <w:sz w:val="24"/>
        </w:rPr>
        <w:t> </w:t>
      </w:r>
      <w:r>
        <w:rPr>
          <w:sz w:val="24"/>
        </w:rPr>
        <w:t>desempeño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pict>
          <v:shape style="position:absolute;margin-left:85.104004pt;margin-top:18.824003pt;width:441.95pt;height:10.35pt;mso-position-horizontal-relative:page;mso-position-vertical-relative:paragraph;z-index:-15534592;mso-wrap-distance-left:0;mso-wrap-distance-right:0" coordorigin="1702,376" coordsize="8839,207" path="m10540,376l6145,376,1702,376,1702,583,6145,583,10540,583,10540,376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94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106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728000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21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335" w:right="1832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77"/>
        <w:ind w:left="861" w:right="633"/>
      </w:pPr>
      <w:r>
        <w:rPr/>
        <w:t>actual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con</w:t>
      </w:r>
      <w:r>
        <w:rPr>
          <w:spacing w:val="-5"/>
        </w:rPr>
        <w:t> </w:t>
      </w:r>
      <w:r>
        <w:rPr/>
        <w:t>base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ello</w:t>
      </w:r>
      <w:r>
        <w:rPr>
          <w:spacing w:val="-5"/>
        </w:rPr>
        <w:t> </w:t>
      </w:r>
      <w:r>
        <w:rPr/>
        <w:t>planteen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plan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acción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fortalezca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rumbo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51"/>
        </w:rPr>
        <w:t> </w:t>
      </w:r>
      <w:r>
        <w:rPr/>
        <w:t>lleva o</w:t>
      </w:r>
      <w:r>
        <w:rPr>
          <w:spacing w:val="1"/>
        </w:rPr>
        <w:t> </w:t>
      </w:r>
      <w:r>
        <w:rPr/>
        <w:t>se</w:t>
      </w:r>
      <w:r>
        <w:rPr>
          <w:spacing w:val="-2"/>
        </w:rPr>
        <w:t> </w:t>
      </w:r>
      <w:r>
        <w:rPr/>
        <w:t>corrija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ser</w:t>
      </w:r>
      <w:r>
        <w:rPr>
          <w:spacing w:val="-2"/>
        </w:rPr>
        <w:t> </w:t>
      </w:r>
      <w:r>
        <w:rPr/>
        <w:t>necesario.</w:t>
      </w:r>
    </w:p>
    <w:p>
      <w:pPr>
        <w:pStyle w:val="BodyText"/>
        <w:rPr>
          <w:sz w:val="23"/>
        </w:rPr>
      </w:pPr>
    </w:p>
    <w:p>
      <w:pPr>
        <w:pStyle w:val="Heading1"/>
        <w:numPr>
          <w:ilvl w:val="2"/>
          <w:numId w:val="51"/>
        </w:numPr>
        <w:tabs>
          <w:tab w:pos="1581" w:val="left" w:leader="none"/>
          <w:tab w:pos="1582" w:val="left" w:leader="none"/>
        </w:tabs>
        <w:spacing w:line="240" w:lineRule="auto" w:before="0" w:after="0"/>
        <w:ind w:left="1582" w:right="0" w:hanging="1440"/>
        <w:jc w:val="left"/>
      </w:pPr>
      <w:bookmarkStart w:name="_bookmark98" w:id="150"/>
      <w:bookmarkEnd w:id="150"/>
      <w:r>
        <w:rPr>
          <w:b w:val="0"/>
        </w:rPr>
      </w:r>
      <w:bookmarkStart w:name="_bookmark98" w:id="151"/>
      <w:bookmarkEnd w:id="151"/>
      <w:r>
        <w:rPr>
          <w:color w:val="1F3863"/>
        </w:rPr>
        <w:t>Pr</w:t>
      </w:r>
      <w:r>
        <w:rPr>
          <w:color w:val="1F3863"/>
        </w:rPr>
        <w:t>oceso</w:t>
      </w:r>
      <w:r>
        <w:rPr>
          <w:color w:val="1F3863"/>
          <w:spacing w:val="-7"/>
        </w:rPr>
        <w:t> </w:t>
      </w:r>
      <w:r>
        <w:rPr>
          <w:color w:val="1F3863"/>
        </w:rPr>
        <w:t>general</w:t>
      </w:r>
      <w:r>
        <w:rPr>
          <w:color w:val="1F3863"/>
          <w:spacing w:val="-4"/>
        </w:rPr>
        <w:t> </w:t>
      </w:r>
      <w:r>
        <w:rPr>
          <w:color w:val="1F3863"/>
        </w:rPr>
        <w:t>de</w:t>
      </w:r>
      <w:r>
        <w:rPr>
          <w:color w:val="1F3863"/>
          <w:spacing w:val="-3"/>
        </w:rPr>
        <w:t> </w:t>
      </w:r>
      <w:r>
        <w:rPr>
          <w:color w:val="1F3863"/>
        </w:rPr>
        <w:t>Monitoreo</w:t>
      </w:r>
    </w:p>
    <w:p>
      <w:pPr>
        <w:pStyle w:val="BodyText"/>
        <w:spacing w:before="276"/>
        <w:ind w:left="142" w:right="640"/>
        <w:jc w:val="both"/>
      </w:pPr>
      <w:r>
        <w:rPr/>
        <w:t>El</w:t>
      </w:r>
      <w:r>
        <w:rPr>
          <w:spacing w:val="-7"/>
        </w:rPr>
        <w:t> </w:t>
      </w:r>
      <w:r>
        <w:rPr/>
        <w:t>proceso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monitoreo</w:t>
      </w:r>
      <w:r>
        <w:rPr>
          <w:spacing w:val="-8"/>
        </w:rPr>
        <w:t> </w:t>
      </w:r>
      <w:r>
        <w:rPr/>
        <w:t>debe</w:t>
      </w:r>
      <w:r>
        <w:rPr>
          <w:spacing w:val="-8"/>
        </w:rPr>
        <w:t> </w:t>
      </w:r>
      <w:r>
        <w:rPr/>
        <w:t>buscar</w:t>
      </w:r>
      <w:r>
        <w:rPr>
          <w:spacing w:val="-6"/>
        </w:rPr>
        <w:t> </w:t>
      </w:r>
      <w:r>
        <w:rPr/>
        <w:t>integrar</w:t>
      </w:r>
      <w:r>
        <w:rPr>
          <w:spacing w:val="-7"/>
        </w:rPr>
        <w:t> </w:t>
      </w:r>
      <w:r>
        <w:rPr/>
        <w:t>los</w:t>
      </w:r>
      <w:r>
        <w:rPr>
          <w:spacing w:val="-8"/>
        </w:rPr>
        <w:t> </w:t>
      </w:r>
      <w:r>
        <w:rPr/>
        <w:t>resultados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distintos</w:t>
      </w:r>
      <w:r>
        <w:rPr>
          <w:spacing w:val="-7"/>
        </w:rPr>
        <w:t> </w:t>
      </w:r>
      <w:r>
        <w:rPr/>
        <w:t>actores</w:t>
      </w:r>
      <w:r>
        <w:rPr>
          <w:spacing w:val="-7"/>
        </w:rPr>
        <w:t> </w:t>
      </w:r>
      <w:r>
        <w:rPr/>
        <w:t>dentro</w:t>
      </w:r>
      <w:r>
        <w:rPr>
          <w:spacing w:val="-52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ejecución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estrategia,</w:t>
      </w:r>
      <w:r>
        <w:rPr>
          <w:spacing w:val="-6"/>
        </w:rPr>
        <w:t> </w:t>
      </w:r>
      <w:r>
        <w:rPr/>
        <w:t>medir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desempeño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estos,</w:t>
      </w:r>
      <w:r>
        <w:rPr>
          <w:spacing w:val="-6"/>
        </w:rPr>
        <w:t> </w:t>
      </w:r>
      <w:r>
        <w:rPr/>
        <w:t>analizarlos</w:t>
      </w:r>
      <w:r>
        <w:rPr>
          <w:spacing w:val="-9"/>
        </w:rPr>
        <w:t> </w:t>
      </w:r>
      <w:r>
        <w:rPr/>
        <w:t>y</w:t>
      </w:r>
      <w:r>
        <w:rPr>
          <w:spacing w:val="-4"/>
        </w:rPr>
        <w:t> </w:t>
      </w:r>
      <w:r>
        <w:rPr/>
        <w:t>ser</w:t>
      </w:r>
      <w:r>
        <w:rPr>
          <w:spacing w:val="-4"/>
        </w:rPr>
        <w:t> </w:t>
      </w:r>
      <w:r>
        <w:rPr/>
        <w:t>la</w:t>
      </w:r>
      <w:r>
        <w:rPr>
          <w:spacing w:val="-8"/>
        </w:rPr>
        <w:t> </w:t>
      </w:r>
      <w:r>
        <w:rPr/>
        <w:t>fuente</w:t>
      </w:r>
      <w:r>
        <w:rPr>
          <w:spacing w:val="-8"/>
        </w:rPr>
        <w:t> </w:t>
      </w:r>
      <w:r>
        <w:rPr/>
        <w:t>de</w:t>
      </w:r>
      <w:r>
        <w:rPr>
          <w:spacing w:val="-52"/>
        </w:rPr>
        <w:t> </w:t>
      </w:r>
      <w:r>
        <w:rPr/>
        <w:t>puntos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mejora.</w:t>
      </w:r>
    </w:p>
    <w:p>
      <w:pPr>
        <w:pStyle w:val="BodyText"/>
      </w:pPr>
    </w:p>
    <w:p>
      <w:pPr>
        <w:pStyle w:val="BodyText"/>
        <w:ind w:left="142" w:right="639"/>
        <w:jc w:val="both"/>
      </w:pPr>
      <w:r>
        <w:rPr/>
        <w:t>Se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identificado</w:t>
      </w:r>
      <w:r>
        <w:rPr>
          <w:spacing w:val="1"/>
        </w:rPr>
        <w:t> </w:t>
      </w:r>
      <w:r>
        <w:rPr/>
        <w:t>siete</w:t>
      </w:r>
      <w:r>
        <w:rPr>
          <w:spacing w:val="1"/>
        </w:rPr>
        <w:t> </w:t>
      </w:r>
      <w:r>
        <w:rPr/>
        <w:t>subprocesos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integran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flujo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monitoreo, el siguiente diagrama de funciones cruzadas presenta dicho flujo, reflejando a</w:t>
      </w:r>
      <w:r>
        <w:rPr>
          <w:spacing w:val="1"/>
        </w:rPr>
        <w:t> </w:t>
      </w:r>
      <w:r>
        <w:rPr/>
        <w:t>su vez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responsable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realizar</w:t>
      </w:r>
      <w:r>
        <w:rPr>
          <w:spacing w:val="-2"/>
        </w:rPr>
        <w:t> </w:t>
      </w:r>
      <w:r>
        <w:rPr/>
        <w:t>cada subproceso.</w:t>
      </w:r>
    </w:p>
    <w:p>
      <w:pPr>
        <w:pStyle w:val="BodyText"/>
        <w:spacing w:before="9"/>
        <w:rPr>
          <w:sz w:val="22"/>
        </w:rPr>
      </w:pPr>
    </w:p>
    <w:p>
      <w:pPr>
        <w:spacing w:before="0"/>
        <w:ind w:left="1336" w:right="1829" w:firstLine="0"/>
        <w:jc w:val="center"/>
        <w:rPr>
          <w:i/>
          <w:sz w:val="18"/>
        </w:rPr>
      </w:pPr>
      <w:r>
        <w:rPr>
          <w:i/>
          <w:color w:val="1F3863"/>
          <w:sz w:val="18"/>
        </w:rPr>
        <w:t>Diagrama</w:t>
      </w:r>
      <w:r>
        <w:rPr>
          <w:i/>
          <w:color w:val="1F3863"/>
          <w:spacing w:val="-1"/>
          <w:sz w:val="18"/>
        </w:rPr>
        <w:t> </w:t>
      </w:r>
      <w:r>
        <w:rPr>
          <w:i/>
          <w:color w:val="1F3863"/>
          <w:sz w:val="18"/>
        </w:rPr>
        <w:t>1</w:t>
      </w:r>
    </w:p>
    <w:p>
      <w:pPr>
        <w:spacing w:before="1"/>
        <w:ind w:left="1336" w:right="1831" w:firstLine="0"/>
        <w:jc w:val="center"/>
        <w:rPr>
          <w:i/>
          <w:sz w:val="18"/>
        </w:rPr>
      </w:pPr>
      <w:r>
        <w:rPr>
          <w:i/>
          <w:color w:val="1F3863"/>
          <w:sz w:val="18"/>
        </w:rPr>
        <w:t>Proceso</w:t>
      </w:r>
      <w:r>
        <w:rPr>
          <w:i/>
          <w:color w:val="1F3863"/>
          <w:spacing w:val="-4"/>
          <w:sz w:val="18"/>
        </w:rPr>
        <w:t> </w:t>
      </w:r>
      <w:r>
        <w:rPr>
          <w:i/>
          <w:color w:val="1F3863"/>
          <w:sz w:val="18"/>
        </w:rPr>
        <w:t>general</w:t>
      </w:r>
      <w:r>
        <w:rPr>
          <w:i/>
          <w:color w:val="1F3863"/>
          <w:spacing w:val="-4"/>
          <w:sz w:val="18"/>
        </w:rPr>
        <w:t> </w:t>
      </w:r>
      <w:r>
        <w:rPr>
          <w:i/>
          <w:color w:val="1F3863"/>
          <w:sz w:val="18"/>
        </w:rPr>
        <w:t>de</w:t>
      </w:r>
      <w:r>
        <w:rPr>
          <w:i/>
          <w:color w:val="1F3863"/>
          <w:spacing w:val="-1"/>
          <w:sz w:val="18"/>
        </w:rPr>
        <w:t> </w:t>
      </w:r>
      <w:r>
        <w:rPr>
          <w:i/>
          <w:color w:val="1F3863"/>
          <w:sz w:val="18"/>
        </w:rPr>
        <w:t>monitoreo</w:t>
      </w:r>
    </w:p>
    <w:p>
      <w:pPr>
        <w:pStyle w:val="BodyText"/>
        <w:ind w:left="383"/>
        <w:rPr>
          <w:sz w:val="20"/>
        </w:rPr>
      </w:pPr>
      <w:r>
        <w:rPr>
          <w:sz w:val="20"/>
        </w:rPr>
        <w:drawing>
          <wp:inline distT="0" distB="0" distL="0" distR="0">
            <wp:extent cx="5305142" cy="3086100"/>
            <wp:effectExtent l="0" t="0" r="0" b="0"/>
            <wp:docPr id="219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88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142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"/>
        <w:ind w:left="367" w:right="0" w:firstLine="0"/>
        <w:jc w:val="left"/>
        <w:rPr>
          <w:sz w:val="18"/>
        </w:rPr>
      </w:pPr>
      <w:r>
        <w:rPr>
          <w:sz w:val="18"/>
        </w:rPr>
        <w:t>Elaboración:</w:t>
      </w:r>
      <w:r>
        <w:rPr>
          <w:spacing w:val="-4"/>
          <w:sz w:val="18"/>
        </w:rPr>
        <w:t> </w:t>
      </w:r>
      <w:r>
        <w:rPr>
          <w:sz w:val="18"/>
        </w:rPr>
        <w:t>Mineduc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0"/>
          <w:numId w:val="52"/>
        </w:numPr>
        <w:tabs>
          <w:tab w:pos="862" w:val="left" w:leader="none"/>
        </w:tabs>
        <w:spacing w:line="240" w:lineRule="auto" w:before="0" w:after="0"/>
        <w:ind w:left="861" w:right="635" w:hanging="360"/>
        <w:jc w:val="both"/>
        <w:rPr>
          <w:sz w:val="24"/>
        </w:rPr>
      </w:pPr>
      <w:r>
        <w:rPr>
          <w:b/>
          <w:sz w:val="24"/>
        </w:rPr>
        <w:t>Diseño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/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Revisión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mecanismos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recolección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datos</w:t>
      </w:r>
      <w:r>
        <w:rPr>
          <w:b/>
          <w:spacing w:val="-4"/>
          <w:sz w:val="24"/>
        </w:rPr>
        <w:t> </w:t>
      </w:r>
      <w:r>
        <w:rPr>
          <w:sz w:val="24"/>
        </w:rPr>
        <w:t>contempla</w:t>
      </w:r>
      <w:r>
        <w:rPr>
          <w:spacing w:val="-8"/>
          <w:sz w:val="24"/>
        </w:rPr>
        <w:t> </w:t>
      </w:r>
      <w:r>
        <w:rPr>
          <w:sz w:val="24"/>
        </w:rPr>
        <w:t>el</w:t>
      </w:r>
      <w:r>
        <w:rPr>
          <w:spacing w:val="-9"/>
          <w:sz w:val="24"/>
        </w:rPr>
        <w:t> </w:t>
      </w:r>
      <w:r>
        <w:rPr>
          <w:sz w:val="24"/>
        </w:rPr>
        <w:t>proceso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52"/>
          <w:sz w:val="24"/>
        </w:rPr>
        <w:t> </w:t>
      </w:r>
      <w:r>
        <w:rPr>
          <w:sz w:val="24"/>
        </w:rPr>
        <w:t>diseño</w:t>
      </w:r>
      <w:r>
        <w:rPr>
          <w:spacing w:val="1"/>
          <w:sz w:val="24"/>
        </w:rPr>
        <w:t> </w:t>
      </w:r>
      <w:r>
        <w:rPr>
          <w:sz w:val="24"/>
        </w:rPr>
        <w:t>y/o</w:t>
      </w:r>
      <w:r>
        <w:rPr>
          <w:spacing w:val="1"/>
          <w:sz w:val="24"/>
        </w:rPr>
        <w:t> </w:t>
      </w:r>
      <w:r>
        <w:rPr>
          <w:sz w:val="24"/>
        </w:rPr>
        <w:t>revisión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mecanismos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recolección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datos,</w:t>
      </w:r>
      <w:r>
        <w:rPr>
          <w:spacing w:val="1"/>
          <w:sz w:val="24"/>
        </w:rPr>
        <w:t> </w:t>
      </w:r>
      <w:r>
        <w:rPr>
          <w:sz w:val="24"/>
        </w:rPr>
        <w:t>conforme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requiera por cada indicador establecido para monitoreo de las acciones.</w:t>
      </w:r>
      <w:r>
        <w:rPr>
          <w:spacing w:val="1"/>
          <w:sz w:val="24"/>
        </w:rPr>
        <w:t> </w:t>
      </w:r>
      <w:r>
        <w:rPr>
          <w:sz w:val="24"/>
        </w:rPr>
        <w:t>Este</w:t>
      </w:r>
      <w:r>
        <w:rPr>
          <w:spacing w:val="1"/>
          <w:sz w:val="24"/>
        </w:rPr>
        <w:t> </w:t>
      </w:r>
      <w:r>
        <w:rPr>
          <w:sz w:val="24"/>
        </w:rPr>
        <w:t>proceso</w:t>
      </w:r>
      <w:r>
        <w:rPr>
          <w:spacing w:val="22"/>
          <w:sz w:val="24"/>
        </w:rPr>
        <w:t> </w:t>
      </w:r>
      <w:r>
        <w:rPr>
          <w:sz w:val="24"/>
        </w:rPr>
        <w:t>se</w:t>
      </w:r>
      <w:r>
        <w:rPr>
          <w:spacing w:val="19"/>
          <w:sz w:val="24"/>
        </w:rPr>
        <w:t> </w:t>
      </w:r>
      <w:r>
        <w:rPr>
          <w:sz w:val="24"/>
        </w:rPr>
        <w:t>realiza</w:t>
      </w:r>
      <w:r>
        <w:rPr>
          <w:spacing w:val="21"/>
          <w:sz w:val="24"/>
        </w:rPr>
        <w:t> </w:t>
      </w:r>
      <w:r>
        <w:rPr>
          <w:sz w:val="24"/>
        </w:rPr>
        <w:t>en</w:t>
      </w:r>
      <w:r>
        <w:rPr>
          <w:spacing w:val="22"/>
          <w:sz w:val="24"/>
        </w:rPr>
        <w:t> </w:t>
      </w:r>
      <w:r>
        <w:rPr>
          <w:sz w:val="24"/>
        </w:rPr>
        <w:t>coordinación</w:t>
      </w:r>
      <w:r>
        <w:rPr>
          <w:spacing w:val="23"/>
          <w:sz w:val="24"/>
        </w:rPr>
        <w:t> </w:t>
      </w:r>
      <w:r>
        <w:rPr>
          <w:sz w:val="24"/>
        </w:rPr>
        <w:t>con</w:t>
      </w:r>
      <w:r>
        <w:rPr>
          <w:spacing w:val="22"/>
          <w:sz w:val="24"/>
        </w:rPr>
        <w:t> </w:t>
      </w:r>
      <w:r>
        <w:rPr>
          <w:sz w:val="24"/>
        </w:rPr>
        <w:t>la</w:t>
      </w:r>
      <w:r>
        <w:rPr>
          <w:spacing w:val="19"/>
          <w:sz w:val="24"/>
        </w:rPr>
        <w:t> </w:t>
      </w:r>
      <w:r>
        <w:rPr>
          <w:sz w:val="24"/>
        </w:rPr>
        <w:t>dirección</w:t>
      </w:r>
      <w:r>
        <w:rPr>
          <w:spacing w:val="23"/>
          <w:sz w:val="24"/>
        </w:rPr>
        <w:t> </w:t>
      </w:r>
      <w:r>
        <w:rPr>
          <w:sz w:val="24"/>
        </w:rPr>
        <w:t>de</w:t>
      </w:r>
      <w:r>
        <w:rPr>
          <w:spacing w:val="22"/>
          <w:sz w:val="24"/>
        </w:rPr>
        <w:t> </w:t>
      </w:r>
      <w:r>
        <w:rPr>
          <w:sz w:val="24"/>
        </w:rPr>
        <w:t>informática,</w:t>
      </w:r>
      <w:r>
        <w:rPr>
          <w:spacing w:val="22"/>
          <w:sz w:val="24"/>
        </w:rPr>
        <w:t> </w:t>
      </w:r>
      <w:r>
        <w:rPr>
          <w:sz w:val="24"/>
        </w:rPr>
        <w:t>encargada</w:t>
      </w:r>
      <w:r>
        <w:rPr>
          <w:spacing w:val="21"/>
          <w:sz w:val="24"/>
        </w:rPr>
        <w:t> </w:t>
      </w:r>
      <w:r>
        <w:rPr>
          <w:sz w:val="24"/>
        </w:rPr>
        <w:t>de</w:t>
      </w:r>
    </w:p>
    <w:p>
      <w:pPr>
        <w:pStyle w:val="BodyText"/>
        <w:spacing w:before="3"/>
        <w:rPr>
          <w:sz w:val="25"/>
        </w:rPr>
      </w:pPr>
      <w:r>
        <w:rPr/>
        <w:pict>
          <v:shape style="position:absolute;margin-left:85.104004pt;margin-top:17.395489pt;width:441.95pt;height:10.35pt;mso-position-horizontal-relative:page;mso-position-vertical-relative:paragraph;z-index:-15533056;mso-wrap-distance-left:0;mso-wrap-distance-right:0" coordorigin="1702,348" coordsize="8839,207" path="m10540,348l6145,348,1702,348,1702,554,6145,554,10540,554,10540,348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95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106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729536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22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335" w:right="1832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spacing w:line="240" w:lineRule="auto" w:before="177"/>
        <w:ind w:left="861" w:right="640" w:firstLine="0"/>
        <w:jc w:val="both"/>
        <w:rPr>
          <w:i/>
          <w:sz w:val="24"/>
        </w:rPr>
      </w:pPr>
      <w:r>
        <w:rPr>
          <w:sz w:val="24"/>
        </w:rPr>
        <w:t>desarrollar los aplicativos electrónicos. </w:t>
      </w:r>
      <w:r>
        <w:rPr>
          <w:i/>
          <w:sz w:val="24"/>
        </w:rPr>
        <w:t>El beneficio de este proceso es contar con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mecanismos de recolección que garanticen la calidad de los datos en el momento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oportuno.</w:t>
      </w:r>
    </w:p>
    <w:p>
      <w:pPr>
        <w:pStyle w:val="BodyText"/>
        <w:spacing w:before="1"/>
        <w:rPr>
          <w:i/>
        </w:rPr>
      </w:pPr>
    </w:p>
    <w:p>
      <w:pPr>
        <w:pStyle w:val="ListParagraph"/>
        <w:numPr>
          <w:ilvl w:val="0"/>
          <w:numId w:val="52"/>
        </w:numPr>
        <w:tabs>
          <w:tab w:pos="862" w:val="left" w:leader="none"/>
        </w:tabs>
        <w:spacing w:line="240" w:lineRule="auto" w:before="0" w:after="0"/>
        <w:ind w:left="861" w:right="633" w:hanging="360"/>
        <w:jc w:val="both"/>
        <w:rPr>
          <w:i/>
          <w:sz w:val="24"/>
        </w:rPr>
      </w:pPr>
      <w:r>
        <w:rPr>
          <w:b/>
          <w:sz w:val="24"/>
        </w:rPr>
        <w:t>Recolección de información, </w:t>
      </w:r>
      <w:r>
        <w:rPr>
          <w:sz w:val="24"/>
        </w:rPr>
        <w:t>los datos que permiten monitorear la ejecución del</w:t>
      </w:r>
      <w:r>
        <w:rPr>
          <w:spacing w:val="1"/>
          <w:sz w:val="24"/>
        </w:rPr>
        <w:t> </w:t>
      </w:r>
      <w:r>
        <w:rPr>
          <w:sz w:val="24"/>
        </w:rPr>
        <w:t>Ministerio provienen de distintos actores, quienes tienen la responsabilidad de</w:t>
      </w:r>
      <w:r>
        <w:rPr>
          <w:spacing w:val="1"/>
          <w:sz w:val="24"/>
        </w:rPr>
        <w:t> </w:t>
      </w:r>
      <w:r>
        <w:rPr>
          <w:sz w:val="24"/>
        </w:rPr>
        <w:t>reportar la información a través de los distintos mecanismos de recolección que</w:t>
      </w:r>
      <w:r>
        <w:rPr>
          <w:spacing w:val="1"/>
          <w:sz w:val="24"/>
        </w:rPr>
        <w:t> </w:t>
      </w:r>
      <w:r>
        <w:rPr>
          <w:sz w:val="24"/>
        </w:rPr>
        <w:t>posee el Ministerio previamente diseñados en el proceso anterior.</w:t>
      </w:r>
      <w:r>
        <w:rPr>
          <w:spacing w:val="1"/>
          <w:sz w:val="24"/>
        </w:rPr>
        <w:t> </w:t>
      </w:r>
      <w:r>
        <w:rPr>
          <w:i/>
          <w:sz w:val="24"/>
        </w:rPr>
        <w:t>El beneficio 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este proceso es contar con información integrada directamente de los actores que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desarrollan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actividades y de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beneficiarios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de los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servicios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del Ministerio.</w:t>
      </w:r>
    </w:p>
    <w:p>
      <w:pPr>
        <w:pStyle w:val="BodyText"/>
        <w:rPr>
          <w:i/>
          <w:sz w:val="23"/>
        </w:rPr>
      </w:pPr>
    </w:p>
    <w:p>
      <w:pPr>
        <w:pStyle w:val="BodyText"/>
        <w:ind w:left="861" w:right="636"/>
        <w:jc w:val="both"/>
      </w:pPr>
      <w:r>
        <w:rPr/>
        <w:t>El principal mecanismo de recolección de información es el </w:t>
      </w:r>
      <w:r>
        <w:rPr>
          <w:i/>
        </w:rPr>
        <w:t>Sistema de Registros</w:t>
      </w:r>
      <w:r>
        <w:rPr>
          <w:i/>
          <w:spacing w:val="1"/>
        </w:rPr>
        <w:t> </w:t>
      </w:r>
      <w:r>
        <w:rPr>
          <w:i/>
        </w:rPr>
        <w:t>Educativos</w:t>
      </w:r>
      <w:r>
        <w:rPr>
          <w:i/>
          <w:spacing w:val="1"/>
        </w:rPr>
        <w:t> </w:t>
      </w:r>
      <w:r>
        <w:rPr>
          <w:i/>
        </w:rPr>
        <w:t>–SIRE</w:t>
      </w:r>
      <w:r>
        <w:rPr/>
        <w:t>- (</w:t>
      </w:r>
      <w:hyperlink r:id="rId97">
        <w:r>
          <w:rPr>
            <w:color w:val="0000FF"/>
            <w:u w:val="single" w:color="0000FF"/>
          </w:rPr>
          <w:t>https://www.mineduc.gob.gt/registros_educativos/</w:t>
        </w:r>
      </w:hyperlink>
      <w:r>
        <w:rPr/>
        <w:t>), recopila</w:t>
      </w:r>
      <w:r>
        <w:rPr>
          <w:spacing w:val="1"/>
        </w:rPr>
        <w:t> </w:t>
      </w:r>
      <w:r>
        <w:rPr/>
        <w:t>información a nivel de centro educativo, tanto de estudiantes como docentes, lo</w:t>
      </w:r>
      <w:r>
        <w:rPr>
          <w:spacing w:val="1"/>
        </w:rPr>
        <w:t> </w:t>
      </w:r>
      <w:r>
        <w:rPr/>
        <w:t>cual</w:t>
      </w:r>
      <w:r>
        <w:rPr>
          <w:spacing w:val="-1"/>
        </w:rPr>
        <w:t> </w:t>
      </w:r>
      <w:r>
        <w:rPr/>
        <w:t>permite</w:t>
      </w:r>
      <w:r>
        <w:rPr>
          <w:spacing w:val="-2"/>
        </w:rPr>
        <w:t> </w:t>
      </w:r>
      <w:r>
        <w:rPr/>
        <w:t>contar</w:t>
      </w:r>
      <w:r>
        <w:rPr>
          <w:spacing w:val="1"/>
        </w:rPr>
        <w:t> </w:t>
      </w:r>
      <w:r>
        <w:rPr/>
        <w:t>con información</w:t>
      </w:r>
      <w:r>
        <w:rPr>
          <w:spacing w:val="1"/>
        </w:rPr>
        <w:t> </w:t>
      </w:r>
      <w:r>
        <w:rPr/>
        <w:t>sobre:</w:t>
      </w:r>
    </w:p>
    <w:p>
      <w:pPr>
        <w:pStyle w:val="ListParagraph"/>
        <w:numPr>
          <w:ilvl w:val="1"/>
          <w:numId w:val="52"/>
        </w:numPr>
        <w:tabs>
          <w:tab w:pos="1581" w:val="left" w:leader="none"/>
          <w:tab w:pos="1582" w:val="left" w:leader="none"/>
          <w:tab w:pos="3136" w:val="left" w:leader="none"/>
          <w:tab w:pos="4626" w:val="left" w:leader="none"/>
          <w:tab w:pos="6257" w:val="left" w:leader="none"/>
          <w:tab w:pos="6588" w:val="left" w:leader="none"/>
          <w:tab w:pos="8231" w:val="left" w:leader="none"/>
          <w:tab w:pos="8701" w:val="left" w:leader="none"/>
        </w:tabs>
        <w:spacing w:line="273" w:lineRule="auto" w:before="1" w:after="0"/>
        <w:ind w:left="1582" w:right="643" w:hanging="360"/>
        <w:jc w:val="left"/>
        <w:rPr>
          <w:sz w:val="24"/>
        </w:rPr>
      </w:pPr>
      <w:r>
        <w:rPr>
          <w:sz w:val="24"/>
        </w:rPr>
        <w:t>Inscripciones,</w:t>
        <w:tab/>
        <w:t>seguimiento,</w:t>
        <w:tab/>
        <w:t>certificaciones</w:t>
        <w:tab/>
        <w:t>y</w:t>
        <w:tab/>
        <w:t>acreditaciones</w:t>
        <w:tab/>
        <w:t>de</w:t>
        <w:tab/>
      </w:r>
      <w:r>
        <w:rPr>
          <w:spacing w:val="-3"/>
          <w:sz w:val="24"/>
        </w:rPr>
        <w:t>los</w:t>
      </w:r>
      <w:r>
        <w:rPr>
          <w:spacing w:val="-52"/>
          <w:sz w:val="24"/>
        </w:rPr>
        <w:t> </w:t>
      </w:r>
      <w:r>
        <w:rPr>
          <w:sz w:val="24"/>
        </w:rPr>
        <w:t>estudiantes en los diferentes</w:t>
      </w:r>
      <w:r>
        <w:rPr>
          <w:spacing w:val="-1"/>
          <w:sz w:val="24"/>
        </w:rPr>
        <w:t> </w:t>
      </w:r>
      <w:r>
        <w:rPr>
          <w:sz w:val="24"/>
        </w:rPr>
        <w:t>niveles</w:t>
      </w:r>
      <w:r>
        <w:rPr>
          <w:spacing w:val="-3"/>
          <w:sz w:val="24"/>
        </w:rPr>
        <w:t> </w:t>
      </w:r>
      <w:r>
        <w:rPr>
          <w:sz w:val="24"/>
        </w:rPr>
        <w:t>y modalidades educativas.</w:t>
      </w:r>
    </w:p>
    <w:p>
      <w:pPr>
        <w:pStyle w:val="ListParagraph"/>
        <w:numPr>
          <w:ilvl w:val="1"/>
          <w:numId w:val="52"/>
        </w:numPr>
        <w:tabs>
          <w:tab w:pos="1581" w:val="left" w:leader="none"/>
          <w:tab w:pos="1582" w:val="left" w:leader="none"/>
        </w:tabs>
        <w:spacing w:line="273" w:lineRule="auto" w:before="6" w:after="0"/>
        <w:ind w:left="1582" w:right="637" w:hanging="360"/>
        <w:jc w:val="left"/>
        <w:rPr>
          <w:sz w:val="24"/>
        </w:rPr>
      </w:pPr>
      <w:r>
        <w:rPr>
          <w:sz w:val="24"/>
        </w:rPr>
        <w:t>Registros de la atención docente en cada una de las diferentes modalidades</w:t>
      </w:r>
      <w:r>
        <w:rPr>
          <w:spacing w:val="-5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niveles</w:t>
      </w:r>
      <w:r>
        <w:rPr>
          <w:spacing w:val="-1"/>
          <w:sz w:val="24"/>
        </w:rPr>
        <w:t> </w:t>
      </w:r>
      <w:r>
        <w:rPr>
          <w:sz w:val="24"/>
        </w:rPr>
        <w:t>educativos.</w:t>
      </w:r>
    </w:p>
    <w:p>
      <w:pPr>
        <w:pStyle w:val="ListParagraph"/>
        <w:numPr>
          <w:ilvl w:val="1"/>
          <w:numId w:val="52"/>
        </w:numPr>
        <w:tabs>
          <w:tab w:pos="1581" w:val="left" w:leader="none"/>
          <w:tab w:pos="1582" w:val="left" w:leader="none"/>
        </w:tabs>
        <w:spacing w:line="240" w:lineRule="auto" w:before="5" w:after="0"/>
        <w:ind w:left="1582" w:right="0" w:hanging="361"/>
        <w:jc w:val="left"/>
        <w:rPr>
          <w:sz w:val="24"/>
        </w:rPr>
      </w:pPr>
      <w:r>
        <w:rPr>
          <w:sz w:val="24"/>
        </w:rPr>
        <w:t>Registro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información</w:t>
      </w:r>
      <w:r>
        <w:rPr>
          <w:spacing w:val="-1"/>
          <w:sz w:val="24"/>
        </w:rPr>
        <w:t> </w:t>
      </w:r>
      <w:r>
        <w:rPr>
          <w:sz w:val="24"/>
        </w:rPr>
        <w:t>general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cada</w:t>
      </w:r>
      <w:r>
        <w:rPr>
          <w:spacing w:val="-2"/>
          <w:sz w:val="24"/>
        </w:rPr>
        <w:t> </w:t>
      </w:r>
      <w:r>
        <w:rPr>
          <w:sz w:val="24"/>
        </w:rPr>
        <w:t>Centro</w:t>
      </w:r>
      <w:r>
        <w:rPr>
          <w:spacing w:val="-3"/>
          <w:sz w:val="24"/>
        </w:rPr>
        <w:t> </w:t>
      </w:r>
      <w:r>
        <w:rPr>
          <w:sz w:val="24"/>
        </w:rPr>
        <w:t>Educativo.</w:t>
      </w:r>
    </w:p>
    <w:p>
      <w:pPr>
        <w:pStyle w:val="ListParagraph"/>
        <w:numPr>
          <w:ilvl w:val="1"/>
          <w:numId w:val="52"/>
        </w:numPr>
        <w:tabs>
          <w:tab w:pos="1581" w:val="left" w:leader="none"/>
          <w:tab w:pos="1582" w:val="left" w:leader="none"/>
        </w:tabs>
        <w:spacing w:line="240" w:lineRule="auto" w:before="45" w:after="0"/>
        <w:ind w:left="1582" w:right="0" w:hanging="361"/>
        <w:jc w:val="left"/>
        <w:rPr>
          <w:sz w:val="24"/>
        </w:rPr>
      </w:pPr>
      <w:r>
        <w:rPr>
          <w:sz w:val="24"/>
        </w:rPr>
        <w:t>Estado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infraestructura</w:t>
      </w:r>
      <w:r>
        <w:rPr>
          <w:spacing w:val="-5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centro</w:t>
      </w:r>
      <w:r>
        <w:rPr>
          <w:spacing w:val="-3"/>
          <w:sz w:val="24"/>
        </w:rPr>
        <w:t> </w:t>
      </w:r>
      <w:r>
        <w:rPr>
          <w:sz w:val="24"/>
        </w:rPr>
        <w:t>educativo.</w:t>
      </w:r>
    </w:p>
    <w:p>
      <w:pPr>
        <w:pStyle w:val="BodyText"/>
        <w:rPr>
          <w:sz w:val="31"/>
        </w:rPr>
      </w:pPr>
    </w:p>
    <w:p>
      <w:pPr>
        <w:pStyle w:val="ListParagraph"/>
        <w:numPr>
          <w:ilvl w:val="0"/>
          <w:numId w:val="52"/>
        </w:numPr>
        <w:tabs>
          <w:tab w:pos="862" w:val="left" w:leader="none"/>
        </w:tabs>
        <w:spacing w:line="240" w:lineRule="auto" w:before="1" w:after="0"/>
        <w:ind w:left="861" w:right="636" w:hanging="360"/>
        <w:jc w:val="both"/>
        <w:rPr>
          <w:i/>
          <w:sz w:val="24"/>
        </w:rPr>
      </w:pPr>
      <w:r>
        <w:rPr>
          <w:b/>
          <w:sz w:val="24"/>
        </w:rPr>
        <w:t>Procesamiento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información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carga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repositorio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datos,</w:t>
      </w:r>
      <w:r>
        <w:rPr>
          <w:b/>
          <w:spacing w:val="1"/>
          <w:sz w:val="24"/>
        </w:rPr>
        <w:t> </w:t>
      </w:r>
      <w:r>
        <w:rPr>
          <w:sz w:val="24"/>
        </w:rPr>
        <w:t>este</w:t>
      </w:r>
      <w:r>
        <w:rPr>
          <w:spacing w:val="1"/>
          <w:sz w:val="24"/>
        </w:rPr>
        <w:t> </w:t>
      </w:r>
      <w:r>
        <w:rPr>
          <w:sz w:val="24"/>
        </w:rPr>
        <w:t>proceso</w:t>
      </w:r>
      <w:r>
        <w:rPr>
          <w:spacing w:val="-52"/>
          <w:sz w:val="24"/>
        </w:rPr>
        <w:t> </w:t>
      </w:r>
      <w:r>
        <w:rPr>
          <w:sz w:val="24"/>
        </w:rPr>
        <w:t>contempla la verificación de la información recolectada y la carga de datos en el</w:t>
      </w:r>
      <w:r>
        <w:rPr>
          <w:spacing w:val="1"/>
          <w:sz w:val="24"/>
        </w:rPr>
        <w:t> </w:t>
      </w:r>
      <w:r>
        <w:rPr>
          <w:sz w:val="24"/>
        </w:rPr>
        <w:t>repositorio que permitirá la fácil manipulación de la información para construcción</w:t>
      </w:r>
      <w:r>
        <w:rPr>
          <w:spacing w:val="-52"/>
          <w:sz w:val="24"/>
        </w:rPr>
        <w:t> </w:t>
      </w:r>
      <w:r>
        <w:rPr>
          <w:sz w:val="24"/>
        </w:rPr>
        <w:t>de los indicadores. </w:t>
      </w:r>
      <w:r>
        <w:rPr>
          <w:i/>
          <w:sz w:val="24"/>
        </w:rPr>
        <w:t>El beneficio de este proceso es contar con una base de datos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robusta,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cargada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herramienta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informática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amigable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facilita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manipulación.</w:t>
      </w:r>
    </w:p>
    <w:p>
      <w:pPr>
        <w:pStyle w:val="BodyText"/>
        <w:spacing w:before="11"/>
        <w:rPr>
          <w:i/>
          <w:sz w:val="22"/>
        </w:rPr>
      </w:pPr>
    </w:p>
    <w:p>
      <w:pPr>
        <w:pStyle w:val="BodyText"/>
        <w:ind w:left="861" w:right="641"/>
        <w:jc w:val="both"/>
      </w:pPr>
      <w:r>
        <w:rPr/>
        <w:t>DIPLAN cuenta con una dirección de estadística responsable del control de calidad</w:t>
      </w:r>
      <w:r>
        <w:rPr>
          <w:spacing w:val="1"/>
        </w:rPr>
        <w:t> </w:t>
      </w:r>
      <w:r>
        <w:rPr/>
        <w:t>de la información disponible y encargados de dar seguimiento a los indicadores</w:t>
      </w:r>
      <w:r>
        <w:rPr>
          <w:spacing w:val="1"/>
        </w:rPr>
        <w:t> </w:t>
      </w:r>
      <w:r>
        <w:rPr/>
        <w:t>educativos.</w:t>
      </w:r>
    </w:p>
    <w:p>
      <w:pPr>
        <w:pStyle w:val="BodyText"/>
        <w:ind w:left="861" w:right="637"/>
        <w:jc w:val="both"/>
      </w:pPr>
      <w:r>
        <w:rPr/>
        <w:t>Actualmente</w:t>
      </w:r>
      <w:r>
        <w:rPr>
          <w:spacing w:val="-10"/>
        </w:rPr>
        <w:t> </w:t>
      </w:r>
      <w:r>
        <w:rPr/>
        <w:t>MINEDUC</w:t>
      </w:r>
      <w:r>
        <w:rPr>
          <w:spacing w:val="-6"/>
        </w:rPr>
        <w:t> </w:t>
      </w:r>
      <w:r>
        <w:rPr/>
        <w:t>utiliza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herramienta</w:t>
      </w:r>
      <w:r>
        <w:rPr>
          <w:spacing w:val="-8"/>
        </w:rPr>
        <w:t> </w:t>
      </w:r>
      <w:r>
        <w:rPr/>
        <w:t>informática</w:t>
      </w:r>
      <w:r>
        <w:rPr>
          <w:spacing w:val="-5"/>
        </w:rPr>
        <w:t> </w:t>
      </w:r>
      <w:r>
        <w:rPr/>
        <w:t>Suite</w:t>
      </w:r>
      <w:r>
        <w:rPr>
          <w:spacing w:val="-5"/>
        </w:rPr>
        <w:t> </w:t>
      </w:r>
      <w:r>
        <w:rPr/>
        <w:t>SAP</w:t>
      </w:r>
      <w:r>
        <w:rPr>
          <w:spacing w:val="-6"/>
        </w:rPr>
        <w:t> </w:t>
      </w:r>
      <w:r>
        <w:rPr/>
        <w:t>Business</w:t>
      </w:r>
      <w:r>
        <w:rPr>
          <w:spacing w:val="-6"/>
        </w:rPr>
        <w:t> </w:t>
      </w:r>
      <w:r>
        <w:rPr/>
        <w:t>Object</w:t>
      </w:r>
      <w:r>
        <w:rPr>
          <w:spacing w:val="-52"/>
        </w:rPr>
        <w:t> </w:t>
      </w:r>
      <w:r>
        <w:rPr/>
        <w:t>como repositorio centralizado de datos, esta herramienta facilita el manejo de la</w:t>
      </w:r>
      <w:r>
        <w:rPr>
          <w:spacing w:val="1"/>
        </w:rPr>
        <w:t> </w:t>
      </w:r>
      <w:r>
        <w:rPr/>
        <w:t>información</w:t>
      </w:r>
      <w:r>
        <w:rPr>
          <w:spacing w:val="-2"/>
        </w:rPr>
        <w:t> </w:t>
      </w:r>
      <w:r>
        <w:rPr/>
        <w:t>recopilada a</w:t>
      </w:r>
      <w:r>
        <w:rPr>
          <w:spacing w:val="-2"/>
        </w:rPr>
        <w:t> </w:t>
      </w:r>
      <w:r>
        <w:rPr/>
        <w:t>través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SIRE.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  <w:r>
        <w:rPr/>
        <w:pict>
          <v:shape style="position:absolute;margin-left:85.104004pt;margin-top:17.442636pt;width:441.95pt;height:10.35pt;mso-position-horizontal-relative:page;mso-position-vertical-relative:paragraph;z-index:-15531520;mso-wrap-distance-left:0;mso-wrap-distance-right:0" coordorigin="1702,349" coordsize="8839,207" path="m10540,349l6145,349,1702,349,1702,555,6145,555,10540,555,10540,349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96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106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731584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22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335" w:right="1832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ListParagraph"/>
        <w:numPr>
          <w:ilvl w:val="0"/>
          <w:numId w:val="52"/>
        </w:numPr>
        <w:tabs>
          <w:tab w:pos="862" w:val="left" w:leader="none"/>
        </w:tabs>
        <w:spacing w:line="240" w:lineRule="auto" w:before="177" w:after="0"/>
        <w:ind w:left="861" w:right="636" w:hanging="360"/>
        <w:jc w:val="both"/>
        <w:rPr>
          <w:i/>
          <w:sz w:val="24"/>
        </w:rPr>
      </w:pPr>
      <w:r>
        <w:rPr>
          <w:b/>
          <w:sz w:val="24"/>
        </w:rPr>
        <w:t>Generación de indicadores, </w:t>
      </w:r>
      <w:r>
        <w:rPr>
          <w:sz w:val="24"/>
        </w:rPr>
        <w:t>este proceso consiste en construir los indicadores a</w:t>
      </w:r>
      <w:r>
        <w:rPr>
          <w:spacing w:val="1"/>
          <w:sz w:val="24"/>
        </w:rPr>
        <w:t> </w:t>
      </w:r>
      <w:r>
        <w:rPr>
          <w:sz w:val="24"/>
        </w:rPr>
        <w:t>partir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información</w:t>
      </w:r>
      <w:r>
        <w:rPr>
          <w:spacing w:val="1"/>
          <w:sz w:val="24"/>
        </w:rPr>
        <w:t> </w:t>
      </w:r>
      <w:r>
        <w:rPr>
          <w:sz w:val="24"/>
        </w:rPr>
        <w:t>recolectada,</w:t>
      </w:r>
      <w:r>
        <w:rPr>
          <w:spacing w:val="1"/>
          <w:sz w:val="24"/>
        </w:rPr>
        <w:t> </w:t>
      </w:r>
      <w:r>
        <w:rPr>
          <w:sz w:val="24"/>
        </w:rPr>
        <w:t>verificando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calidad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información</w:t>
      </w:r>
      <w:r>
        <w:rPr>
          <w:spacing w:val="1"/>
          <w:sz w:val="24"/>
        </w:rPr>
        <w:t> </w:t>
      </w:r>
      <w:r>
        <w:rPr>
          <w:sz w:val="24"/>
        </w:rPr>
        <w:t>disponible.</w:t>
      </w:r>
      <w:r>
        <w:rPr>
          <w:spacing w:val="34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beneficio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este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proceso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es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poner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disposición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avance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cada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uno</w:t>
      </w:r>
      <w:r>
        <w:rPr>
          <w:i/>
          <w:spacing w:val="-52"/>
          <w:sz w:val="24"/>
        </w:rPr>
        <w:t> </w:t>
      </w:r>
      <w:r>
        <w:rPr>
          <w:i/>
          <w:sz w:val="24"/>
        </w:rPr>
        <w:t>de los indicadores planteados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dentro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estrategia.</w:t>
      </w:r>
    </w:p>
    <w:p>
      <w:pPr>
        <w:pStyle w:val="BodyText"/>
        <w:spacing w:before="11"/>
        <w:rPr>
          <w:i/>
          <w:sz w:val="22"/>
        </w:rPr>
      </w:pPr>
    </w:p>
    <w:p>
      <w:pPr>
        <w:pStyle w:val="BodyText"/>
        <w:ind w:left="861"/>
      </w:pPr>
      <w:r>
        <w:rPr/>
        <w:t>La</w:t>
      </w:r>
      <w:r>
        <w:rPr>
          <w:spacing w:val="48"/>
        </w:rPr>
        <w:t> </w:t>
      </w:r>
      <w:r>
        <w:rPr/>
        <w:t>dirección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estadística</w:t>
      </w:r>
      <w:r>
        <w:rPr>
          <w:spacing w:val="49"/>
        </w:rPr>
        <w:t> </w:t>
      </w:r>
      <w:r>
        <w:rPr/>
        <w:t>de</w:t>
      </w:r>
      <w:r>
        <w:rPr>
          <w:spacing w:val="47"/>
        </w:rPr>
        <w:t> </w:t>
      </w:r>
      <w:r>
        <w:rPr/>
        <w:t>la</w:t>
      </w:r>
      <w:r>
        <w:rPr>
          <w:spacing w:val="44"/>
        </w:rPr>
        <w:t> </w:t>
      </w:r>
      <w:r>
        <w:rPr/>
        <w:t>DIPLAN,</w:t>
      </w:r>
      <w:r>
        <w:rPr>
          <w:spacing w:val="46"/>
        </w:rPr>
        <w:t> </w:t>
      </w:r>
      <w:r>
        <w:rPr/>
        <w:t>es</w:t>
      </w:r>
      <w:r>
        <w:rPr>
          <w:spacing w:val="49"/>
        </w:rPr>
        <w:t> </w:t>
      </w:r>
      <w:r>
        <w:rPr/>
        <w:t>la</w:t>
      </w:r>
      <w:r>
        <w:rPr>
          <w:spacing w:val="46"/>
        </w:rPr>
        <w:t> </w:t>
      </w:r>
      <w:r>
        <w:rPr/>
        <w:t>responsable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la</w:t>
      </w:r>
      <w:r>
        <w:rPr>
          <w:spacing w:val="49"/>
        </w:rPr>
        <w:t> </w:t>
      </w:r>
      <w:r>
        <w:rPr/>
        <w:t>generación</w:t>
      </w:r>
      <w:r>
        <w:rPr>
          <w:spacing w:val="47"/>
        </w:rPr>
        <w:t> </w:t>
      </w:r>
      <w:r>
        <w:rPr/>
        <w:t>y</w:t>
      </w:r>
      <w:r>
        <w:rPr>
          <w:spacing w:val="-51"/>
        </w:rPr>
        <w:t> </w:t>
      </w:r>
      <w:r>
        <w:rPr/>
        <w:t>publicación</w:t>
      </w:r>
      <w:r>
        <w:rPr>
          <w:spacing w:val="-1"/>
        </w:rPr>
        <w:t> </w:t>
      </w:r>
      <w:r>
        <w:rPr/>
        <w:t>en el</w:t>
      </w:r>
      <w:r>
        <w:rPr>
          <w:spacing w:val="-1"/>
        </w:rPr>
        <w:t> </w:t>
      </w:r>
      <w:r>
        <w:rPr/>
        <w:t>Sistema</w:t>
      </w:r>
      <w:r>
        <w:rPr>
          <w:spacing w:val="-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Indicadores</w:t>
      </w:r>
      <w:r>
        <w:rPr>
          <w:spacing w:val="-1"/>
        </w:rPr>
        <w:t> </w:t>
      </w:r>
      <w:r>
        <w:rPr/>
        <w:t>Educativos</w:t>
      </w:r>
      <w:r>
        <w:rPr>
          <w:spacing w:val="5"/>
        </w:rPr>
        <w:t> </w:t>
      </w:r>
      <w:r>
        <w:rPr/>
        <w:t>–SINE-34.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52"/>
        </w:numPr>
        <w:tabs>
          <w:tab w:pos="862" w:val="left" w:leader="none"/>
        </w:tabs>
        <w:spacing w:line="240" w:lineRule="auto" w:before="1" w:after="0"/>
        <w:ind w:left="861" w:right="635" w:hanging="360"/>
        <w:jc w:val="both"/>
        <w:rPr>
          <w:i/>
          <w:sz w:val="24"/>
        </w:rPr>
      </w:pPr>
      <w:r>
        <w:rPr>
          <w:b/>
          <w:sz w:val="24"/>
        </w:rPr>
        <w:t>Análisis de Resultados, </w:t>
      </w:r>
      <w:r>
        <w:rPr>
          <w:sz w:val="24"/>
        </w:rPr>
        <w:t>proceso a cargo de DIPLAN específicamente, comprende el</w:t>
      </w:r>
      <w:r>
        <w:rPr>
          <w:spacing w:val="1"/>
          <w:sz w:val="24"/>
        </w:rPr>
        <w:t> </w:t>
      </w:r>
      <w:r>
        <w:rPr>
          <w:sz w:val="24"/>
        </w:rPr>
        <w:t>análisis de los resultados de cada uno de los indicadores, identificando tendencias,</w:t>
      </w:r>
      <w:r>
        <w:rPr>
          <w:spacing w:val="1"/>
          <w:sz w:val="24"/>
        </w:rPr>
        <w:t> </w:t>
      </w:r>
      <w:r>
        <w:rPr>
          <w:sz w:val="24"/>
        </w:rPr>
        <w:t>midiendo el nivel de desempeño respecto a planificación e identificando alertivos</w:t>
      </w:r>
      <w:r>
        <w:rPr>
          <w:spacing w:val="1"/>
          <w:sz w:val="24"/>
        </w:rPr>
        <w:t> </w:t>
      </w:r>
      <w:r>
        <w:rPr>
          <w:sz w:val="24"/>
        </w:rPr>
        <w:t>en aquellos indicadores que requieran mayor atención. </w:t>
      </w:r>
      <w:r>
        <w:rPr>
          <w:i/>
          <w:sz w:val="24"/>
        </w:rPr>
        <w:t>El beneficio de este proceso</w:t>
      </w:r>
      <w:r>
        <w:rPr>
          <w:i/>
          <w:spacing w:val="-52"/>
          <w:sz w:val="24"/>
        </w:rPr>
        <w:t> </w:t>
      </w:r>
      <w:r>
        <w:rPr>
          <w:i/>
          <w:sz w:val="24"/>
        </w:rPr>
        <w:t>es brindar un informe ejecutivo que resume los resultados alcanzados durante un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período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determinado.</w:t>
      </w:r>
    </w:p>
    <w:p>
      <w:pPr>
        <w:pStyle w:val="BodyText"/>
        <w:spacing w:before="1"/>
        <w:rPr>
          <w:i/>
        </w:rPr>
      </w:pPr>
    </w:p>
    <w:p>
      <w:pPr>
        <w:pStyle w:val="ListParagraph"/>
        <w:numPr>
          <w:ilvl w:val="0"/>
          <w:numId w:val="52"/>
        </w:numPr>
        <w:tabs>
          <w:tab w:pos="862" w:val="left" w:leader="none"/>
        </w:tabs>
        <w:spacing w:line="240" w:lineRule="auto" w:before="0" w:after="0"/>
        <w:ind w:left="861" w:right="636" w:hanging="360"/>
        <w:jc w:val="both"/>
        <w:rPr>
          <w:i/>
          <w:sz w:val="24"/>
        </w:rPr>
      </w:pPr>
      <w:r>
        <w:rPr>
          <w:b/>
          <w:sz w:val="24"/>
        </w:rPr>
        <w:t>Análisis de tendencias y toma de decisiones estratégicas, </w:t>
      </w:r>
      <w:r>
        <w:rPr>
          <w:sz w:val="24"/>
        </w:rPr>
        <w:t>este proceso tiene como</w:t>
      </w:r>
      <w:r>
        <w:rPr>
          <w:spacing w:val="-52"/>
          <w:sz w:val="24"/>
        </w:rPr>
        <w:t> </w:t>
      </w:r>
      <w:r>
        <w:rPr>
          <w:sz w:val="24"/>
        </w:rPr>
        <w:t>objetivo que los tomadores de decisión del Ministerio, con base en el informe</w:t>
      </w:r>
      <w:r>
        <w:rPr>
          <w:spacing w:val="1"/>
          <w:sz w:val="24"/>
        </w:rPr>
        <w:t> </w:t>
      </w:r>
      <w:r>
        <w:rPr>
          <w:sz w:val="24"/>
        </w:rPr>
        <w:t>elaborado por DIPLAN en el proceso anterior, analicen el avance en las metas de</w:t>
      </w:r>
      <w:r>
        <w:rPr>
          <w:spacing w:val="1"/>
          <w:sz w:val="24"/>
        </w:rPr>
        <w:t> </w:t>
      </w:r>
      <w:r>
        <w:rPr>
          <w:sz w:val="24"/>
        </w:rPr>
        <w:t>manera conjunta y se identifiquen acciones transversales que potencialicen los</w:t>
      </w:r>
      <w:r>
        <w:rPr>
          <w:spacing w:val="1"/>
          <w:sz w:val="24"/>
        </w:rPr>
        <w:t> </w:t>
      </w:r>
      <w:r>
        <w:rPr>
          <w:sz w:val="24"/>
        </w:rPr>
        <w:t>resultados</w:t>
      </w:r>
      <w:r>
        <w:rPr>
          <w:spacing w:val="1"/>
          <w:sz w:val="24"/>
        </w:rPr>
        <w:t> </w:t>
      </w:r>
      <w:r>
        <w:rPr>
          <w:sz w:val="24"/>
        </w:rPr>
        <w:t>positivos,</w:t>
      </w:r>
      <w:r>
        <w:rPr>
          <w:spacing w:val="1"/>
          <w:sz w:val="24"/>
        </w:rPr>
        <w:t> </w:t>
      </w:r>
      <w:r>
        <w:rPr>
          <w:sz w:val="24"/>
        </w:rPr>
        <w:t>así</w:t>
      </w:r>
      <w:r>
        <w:rPr>
          <w:spacing w:val="1"/>
          <w:sz w:val="24"/>
        </w:rPr>
        <w:t> </w:t>
      </w:r>
      <w:r>
        <w:rPr>
          <w:sz w:val="24"/>
        </w:rPr>
        <w:t>como,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plan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acción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mejorar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cambiar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resultados negativos.</w:t>
      </w:r>
      <w:r>
        <w:rPr>
          <w:spacing w:val="1"/>
          <w:sz w:val="24"/>
        </w:rPr>
        <w:t> </w:t>
      </w:r>
      <w:r>
        <w:rPr>
          <w:i/>
          <w:sz w:val="24"/>
        </w:rPr>
        <w:t>El beneficio de este proceso es que logra la mejora continua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sobre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acciones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estrategia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promueve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conocimiento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transversal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entre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-52"/>
          <w:sz w:val="24"/>
        </w:rPr>
        <w:t> </w:t>
      </w:r>
      <w:r>
        <w:rPr>
          <w:i/>
          <w:sz w:val="24"/>
        </w:rPr>
        <w:t>actores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respecto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 avance sobre 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estrategia.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ListParagraph"/>
        <w:numPr>
          <w:ilvl w:val="0"/>
          <w:numId w:val="52"/>
        </w:numPr>
        <w:tabs>
          <w:tab w:pos="862" w:val="left" w:leader="none"/>
        </w:tabs>
        <w:spacing w:line="240" w:lineRule="auto" w:before="0" w:after="0"/>
        <w:ind w:left="861" w:right="637" w:hanging="360"/>
        <w:jc w:val="both"/>
        <w:rPr>
          <w:i/>
          <w:sz w:val="24"/>
        </w:rPr>
      </w:pPr>
      <w:r>
        <w:rPr>
          <w:b/>
          <w:sz w:val="24"/>
        </w:rPr>
        <w:t>Publicación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oficial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informes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visuales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documentales,</w:t>
      </w:r>
      <w:r>
        <w:rPr>
          <w:b/>
          <w:spacing w:val="3"/>
          <w:sz w:val="24"/>
        </w:rPr>
        <w:t> </w:t>
      </w:r>
      <w:r>
        <w:rPr>
          <w:sz w:val="24"/>
        </w:rPr>
        <w:t>este</w:t>
      </w:r>
      <w:r>
        <w:rPr>
          <w:spacing w:val="-6"/>
          <w:sz w:val="24"/>
        </w:rPr>
        <w:t> </w:t>
      </w:r>
      <w:r>
        <w:rPr>
          <w:sz w:val="24"/>
        </w:rPr>
        <w:t>proceso</w:t>
      </w:r>
      <w:r>
        <w:rPr>
          <w:spacing w:val="-5"/>
          <w:sz w:val="24"/>
        </w:rPr>
        <w:t> </w:t>
      </w:r>
      <w:r>
        <w:rPr>
          <w:sz w:val="24"/>
        </w:rPr>
        <w:t>incluye</w:t>
      </w:r>
      <w:r>
        <w:rPr>
          <w:spacing w:val="-6"/>
          <w:sz w:val="24"/>
        </w:rPr>
        <w:t> </w:t>
      </w:r>
      <w:r>
        <w:rPr>
          <w:sz w:val="24"/>
        </w:rPr>
        <w:t>toda</w:t>
      </w:r>
      <w:r>
        <w:rPr>
          <w:spacing w:val="-52"/>
          <w:sz w:val="24"/>
        </w:rPr>
        <w:t> </w:t>
      </w:r>
      <w:r>
        <w:rPr>
          <w:sz w:val="24"/>
        </w:rPr>
        <w:t>publicación</w:t>
      </w:r>
      <w:r>
        <w:rPr>
          <w:spacing w:val="-5"/>
          <w:sz w:val="24"/>
        </w:rPr>
        <w:t> </w:t>
      </w:r>
      <w:r>
        <w:rPr>
          <w:sz w:val="24"/>
        </w:rPr>
        <w:t>realizada</w:t>
      </w:r>
      <w:r>
        <w:rPr>
          <w:spacing w:val="-9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permita</w:t>
      </w:r>
      <w:r>
        <w:rPr>
          <w:spacing w:val="-4"/>
          <w:sz w:val="24"/>
        </w:rPr>
        <w:t> </w:t>
      </w:r>
      <w:r>
        <w:rPr>
          <w:sz w:val="24"/>
        </w:rPr>
        <w:t>visualizar</w:t>
      </w:r>
      <w:r>
        <w:rPr>
          <w:spacing w:val="-6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estado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avance</w:t>
      </w:r>
      <w:r>
        <w:rPr>
          <w:spacing w:val="-5"/>
          <w:sz w:val="24"/>
        </w:rPr>
        <w:t> </w:t>
      </w:r>
      <w:r>
        <w:rPr>
          <w:sz w:val="24"/>
        </w:rPr>
        <w:t>sobre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estrategia,</w:t>
      </w:r>
      <w:r>
        <w:rPr>
          <w:spacing w:val="-52"/>
          <w:sz w:val="24"/>
        </w:rPr>
        <w:t> </w:t>
      </w:r>
      <w:r>
        <w:rPr>
          <w:sz w:val="24"/>
        </w:rPr>
        <w:t>así como el plan de acción que permitirá mejoras en la ejecución. Se sugiere contar</w:t>
      </w:r>
      <w:r>
        <w:rPr>
          <w:spacing w:val="-52"/>
          <w:sz w:val="24"/>
        </w:rPr>
        <w:t> </w:t>
      </w:r>
      <w:r>
        <w:rPr>
          <w:sz w:val="24"/>
        </w:rPr>
        <w:t>con un sitio web dentro de la página del Ministerio, dedicado exclusivamente a la</w:t>
      </w:r>
      <w:r>
        <w:rPr>
          <w:spacing w:val="1"/>
          <w:sz w:val="24"/>
        </w:rPr>
        <w:t> </w:t>
      </w:r>
      <w:r>
        <w:rPr>
          <w:sz w:val="24"/>
        </w:rPr>
        <w:t>Estrategia Sectorial y que permita visualizar los avances.</w:t>
      </w:r>
      <w:r>
        <w:rPr>
          <w:spacing w:val="1"/>
          <w:sz w:val="24"/>
        </w:rPr>
        <w:t> </w:t>
      </w:r>
      <w:r>
        <w:rPr>
          <w:i/>
          <w:sz w:val="24"/>
        </w:rPr>
        <w:t>Los beneficios de este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lado,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responder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normativa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rector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educación respecto a brindar información sobre el trabajo realizado; y por otro,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contar con este tipo de información representa una ventana de oportunidad para la</w:t>
      </w:r>
      <w:r>
        <w:rPr>
          <w:i/>
          <w:spacing w:val="-52"/>
          <w:sz w:val="24"/>
        </w:rPr>
        <w:t> </w:t>
      </w:r>
      <w:r>
        <w:rPr>
          <w:i/>
          <w:sz w:val="24"/>
        </w:rPr>
        <w:t>atracción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 iniciativas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 apoyo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parte de organismos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internacionales.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13"/>
        </w:rPr>
      </w:pPr>
      <w:r>
        <w:rPr/>
        <w:pict>
          <v:rect style="position:absolute;margin-left:85.103996pt;margin-top:10.098866pt;width:144.020pt;height:.60004pt;mso-position-horizontal-relative:page;mso-position-vertical-relative:paragraph;z-index:-155299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3"/>
        <w:ind w:left="142" w:right="1064" w:firstLine="0"/>
        <w:jc w:val="left"/>
        <w:rPr>
          <w:sz w:val="18"/>
        </w:rPr>
      </w:pPr>
      <w:r>
        <w:rPr>
          <w:sz w:val="18"/>
        </w:rPr>
        <w:t>34 El Sistema Nacional de Indicadores Educativos, cobra vida por medio del acuerdo Ministerial 1703-2013, como</w:t>
      </w:r>
      <w:r>
        <w:rPr>
          <w:spacing w:val="1"/>
          <w:sz w:val="18"/>
        </w:rPr>
        <w:t> </w:t>
      </w:r>
      <w:r>
        <w:rPr>
          <w:sz w:val="18"/>
        </w:rPr>
        <w:t>herramienta básica para la planificación educativa y la armonización de la cooperación nacional e internacional, así</w:t>
      </w:r>
      <w:r>
        <w:rPr>
          <w:spacing w:val="-38"/>
          <w:sz w:val="18"/>
        </w:rPr>
        <w:t> </w:t>
      </w:r>
      <w:r>
        <w:rPr>
          <w:sz w:val="18"/>
        </w:rPr>
        <w:t>como para</w:t>
      </w:r>
      <w:r>
        <w:rPr>
          <w:spacing w:val="-1"/>
          <w:sz w:val="18"/>
        </w:rPr>
        <w:t> </w:t>
      </w:r>
      <w:r>
        <w:rPr>
          <w:sz w:val="18"/>
        </w:rPr>
        <w:t>la</w:t>
      </w:r>
      <w:r>
        <w:rPr>
          <w:spacing w:val="-1"/>
          <w:sz w:val="18"/>
        </w:rPr>
        <w:t> </w:t>
      </w:r>
      <w:r>
        <w:rPr>
          <w:sz w:val="18"/>
        </w:rPr>
        <w:t>orientación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política</w:t>
      </w:r>
      <w:r>
        <w:rPr>
          <w:spacing w:val="-1"/>
          <w:sz w:val="18"/>
        </w:rPr>
        <w:t> </w:t>
      </w:r>
      <w:r>
        <w:rPr>
          <w:sz w:val="18"/>
        </w:rPr>
        <w:t>pública.</w:t>
      </w:r>
    </w:p>
    <w:p>
      <w:pPr>
        <w:pStyle w:val="BodyText"/>
        <w:spacing w:before="11"/>
        <w:rPr>
          <w:sz w:val="22"/>
        </w:rPr>
      </w:pPr>
      <w:r>
        <w:rPr/>
        <w:pict>
          <v:shape style="position:absolute;margin-left:85.104004pt;margin-top:15.937012pt;width:441.95pt;height:10.35pt;mso-position-horizontal-relative:page;mso-position-vertical-relative:paragraph;z-index:-15529472;mso-wrap-distance-left:0;mso-wrap-distance-right:0" coordorigin="1702,319" coordsize="8839,207" path="m10540,319l6145,319,1702,319,1702,525,6145,525,10540,525,10540,319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97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106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733632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22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335" w:right="1832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Heading1"/>
        <w:numPr>
          <w:ilvl w:val="1"/>
          <w:numId w:val="51"/>
        </w:numPr>
        <w:tabs>
          <w:tab w:pos="861" w:val="left" w:leader="none"/>
          <w:tab w:pos="862" w:val="left" w:leader="none"/>
        </w:tabs>
        <w:spacing w:line="240" w:lineRule="auto" w:before="177" w:after="0"/>
        <w:ind w:left="862" w:right="0" w:hanging="720"/>
        <w:jc w:val="left"/>
      </w:pPr>
      <w:bookmarkStart w:name="_bookmark99" w:id="152"/>
      <w:bookmarkEnd w:id="152"/>
      <w:r>
        <w:rPr>
          <w:b w:val="0"/>
        </w:rPr>
      </w:r>
      <w:bookmarkStart w:name="_bookmark99" w:id="153"/>
      <w:bookmarkEnd w:id="153"/>
      <w:r>
        <w:rPr>
          <w:color w:val="1F3863"/>
        </w:rPr>
        <w:t>Ev</w:t>
      </w:r>
      <w:r>
        <w:rPr>
          <w:color w:val="1F3863"/>
        </w:rPr>
        <w:t>aluación</w:t>
      </w:r>
    </w:p>
    <w:p>
      <w:pPr>
        <w:pStyle w:val="BodyText"/>
        <w:rPr>
          <w:b/>
        </w:rPr>
      </w:pPr>
    </w:p>
    <w:p>
      <w:pPr>
        <w:pStyle w:val="BodyText"/>
        <w:ind w:left="142" w:right="638"/>
        <w:jc w:val="both"/>
      </w:pPr>
      <w:r>
        <w:rPr/>
        <w:t>Se aborda la evaluación bajo dos perspectivas que permiten un monitoreo continuo y a la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evolución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Guatemala,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-52"/>
        </w:rPr>
        <w:t> </w:t>
      </w:r>
      <w:r>
        <w:rPr/>
        <w:t>necesaria para hacer juicios de valor, facilitando la toma de decisiones acertadas que</w:t>
      </w:r>
      <w:r>
        <w:rPr>
          <w:spacing w:val="1"/>
        </w:rPr>
        <w:t> </w:t>
      </w:r>
      <w:r>
        <w:rPr/>
        <w:t>ajusten el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hacer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Ministerio.</w:t>
      </w:r>
    </w:p>
    <w:p>
      <w:pPr>
        <w:pStyle w:val="BodyText"/>
        <w:spacing w:before="11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92">
            <wp:simplePos x="0" y="0"/>
            <wp:positionH relativeFrom="page">
              <wp:posOffset>1114590</wp:posOffset>
            </wp:positionH>
            <wp:positionV relativeFrom="paragraph">
              <wp:posOffset>187319</wp:posOffset>
            </wp:positionV>
            <wp:extent cx="5427647" cy="2113406"/>
            <wp:effectExtent l="0" t="0" r="0" b="0"/>
            <wp:wrapTopAndBottom/>
            <wp:docPr id="227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89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647" cy="2113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42" w:right="0" w:firstLine="0"/>
        <w:jc w:val="both"/>
        <w:rPr>
          <w:b/>
          <w:sz w:val="18"/>
        </w:rPr>
      </w:pPr>
      <w:r>
        <w:rPr>
          <w:b/>
          <w:sz w:val="18"/>
        </w:rPr>
        <w:t>Elaboración: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MINEDUC</w:t>
      </w:r>
    </w:p>
    <w:p>
      <w:pPr>
        <w:pStyle w:val="BodyText"/>
        <w:rPr>
          <w:b/>
          <w:sz w:val="18"/>
        </w:rPr>
      </w:pPr>
    </w:p>
    <w:p>
      <w:pPr>
        <w:pStyle w:val="BodyText"/>
        <w:spacing w:before="8"/>
        <w:rPr>
          <w:b/>
        </w:rPr>
      </w:pPr>
    </w:p>
    <w:p>
      <w:pPr>
        <w:pStyle w:val="Heading1"/>
        <w:numPr>
          <w:ilvl w:val="2"/>
          <w:numId w:val="51"/>
        </w:numPr>
        <w:tabs>
          <w:tab w:pos="1581" w:val="left" w:leader="none"/>
          <w:tab w:pos="1582" w:val="left" w:leader="none"/>
        </w:tabs>
        <w:spacing w:line="240" w:lineRule="auto" w:before="0" w:after="0"/>
        <w:ind w:left="1582" w:right="0" w:hanging="1440"/>
        <w:jc w:val="left"/>
      </w:pPr>
      <w:bookmarkStart w:name="_bookmark100" w:id="154"/>
      <w:bookmarkEnd w:id="154"/>
      <w:r>
        <w:rPr>
          <w:b w:val="0"/>
        </w:rPr>
      </w:r>
      <w:bookmarkStart w:name="_bookmark100" w:id="155"/>
      <w:bookmarkEnd w:id="155"/>
      <w:r>
        <w:rPr>
          <w:color w:val="1F3863"/>
        </w:rPr>
        <w:t>Ev</w:t>
      </w:r>
      <w:r>
        <w:rPr>
          <w:color w:val="1F3863"/>
        </w:rPr>
        <w:t>aluación</w:t>
      </w:r>
      <w:r>
        <w:rPr>
          <w:color w:val="1F3863"/>
          <w:spacing w:val="-5"/>
        </w:rPr>
        <w:t> </w:t>
      </w:r>
      <w:r>
        <w:rPr>
          <w:color w:val="1F3863"/>
        </w:rPr>
        <w:t>Continua</w:t>
      </w:r>
      <w:r>
        <w:rPr>
          <w:color w:val="1F3863"/>
          <w:spacing w:val="-3"/>
        </w:rPr>
        <w:t> </w:t>
      </w:r>
      <w:r>
        <w:rPr>
          <w:color w:val="1F3863"/>
        </w:rPr>
        <w:t>de</w:t>
      </w:r>
      <w:r>
        <w:rPr>
          <w:color w:val="1F3863"/>
          <w:spacing w:val="-2"/>
        </w:rPr>
        <w:t> </w:t>
      </w:r>
      <w:r>
        <w:rPr>
          <w:color w:val="1F3863"/>
        </w:rPr>
        <w:t>Educación</w:t>
      </w:r>
    </w:p>
    <w:p>
      <w:pPr>
        <w:pStyle w:val="BodyText"/>
        <w:spacing w:before="11"/>
        <w:rPr>
          <w:b/>
          <w:sz w:val="31"/>
        </w:rPr>
      </w:pPr>
    </w:p>
    <w:p>
      <w:pPr>
        <w:pStyle w:val="BodyText"/>
        <w:ind w:left="142" w:right="639"/>
        <w:jc w:val="both"/>
      </w:pPr>
      <w:r>
        <w:rPr/>
        <w:t>Contempla los procesos sistemáticos de evaluación educativa realizados a estudiantes y</w:t>
      </w:r>
      <w:r>
        <w:rPr>
          <w:spacing w:val="1"/>
        </w:rPr>
        <w:t> </w:t>
      </w:r>
      <w:r>
        <w:rPr/>
        <w:t>docentes,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constituyen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herramienta</w:t>
      </w:r>
      <w:r>
        <w:rPr>
          <w:spacing w:val="1"/>
        </w:rPr>
        <w:t> </w:t>
      </w:r>
      <w:r>
        <w:rPr/>
        <w:t>valiosa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medir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logro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desempeño,</w:t>
      </w:r>
      <w:r>
        <w:rPr>
          <w:spacing w:val="-3"/>
        </w:rPr>
        <w:t> </w:t>
      </w:r>
      <w:r>
        <w:rPr/>
        <w:t>habilidades</w:t>
      </w:r>
      <w:r>
        <w:rPr>
          <w:spacing w:val="-2"/>
        </w:rPr>
        <w:t> </w:t>
      </w:r>
      <w:r>
        <w:rPr/>
        <w:t>y destrezas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dos</w:t>
      </w:r>
      <w:r>
        <w:rPr>
          <w:spacing w:val="-2"/>
        </w:rPr>
        <w:t> </w:t>
      </w:r>
      <w:r>
        <w:rPr/>
        <w:t>áreas</w:t>
      </w:r>
      <w:r>
        <w:rPr>
          <w:spacing w:val="-3"/>
        </w:rPr>
        <w:t> </w:t>
      </w:r>
      <w:r>
        <w:rPr/>
        <w:t>principales Matemática y</w:t>
      </w:r>
      <w:r>
        <w:rPr>
          <w:spacing w:val="-4"/>
        </w:rPr>
        <w:t> </w:t>
      </w:r>
      <w:r>
        <w:rPr/>
        <w:t>Lectura.</w:t>
      </w:r>
    </w:p>
    <w:p>
      <w:pPr>
        <w:pStyle w:val="BodyText"/>
        <w:spacing w:before="2"/>
      </w:pPr>
    </w:p>
    <w:p>
      <w:pPr>
        <w:pStyle w:val="BodyText"/>
        <w:ind w:left="142" w:right="636"/>
        <w:jc w:val="both"/>
      </w:pPr>
      <w:r>
        <w:rPr/>
        <w:t>La Dirección General de Evaluación e Investigación Educativa –DIGEDUCA- es la dirección</w:t>
      </w:r>
      <w:r>
        <w:rPr>
          <w:spacing w:val="1"/>
        </w:rPr>
        <w:t> </w:t>
      </w:r>
      <w:r>
        <w:rPr/>
        <w:t>encargada de velar y ejecutar los procesos de evaluación e investigación educativa. Las</w:t>
      </w:r>
      <w:r>
        <w:rPr>
          <w:spacing w:val="1"/>
        </w:rPr>
        <w:t> </w:t>
      </w:r>
      <w:r>
        <w:rPr/>
        <w:t>pruebas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Evaluación</w:t>
      </w:r>
      <w:r>
        <w:rPr>
          <w:spacing w:val="-1"/>
        </w:rPr>
        <w:t> </w:t>
      </w:r>
      <w:r>
        <w:rPr/>
        <w:t>Continua</w:t>
      </w:r>
      <w:r>
        <w:rPr>
          <w:spacing w:val="-3"/>
        </w:rPr>
        <w:t> </w:t>
      </w:r>
      <w:r>
        <w:rPr/>
        <w:t>realizadas</w:t>
      </w:r>
      <w:r>
        <w:rPr>
          <w:spacing w:val="-2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-5"/>
        </w:rPr>
        <w:t> </w:t>
      </w:r>
      <w:r>
        <w:rPr/>
        <w:t>Ministerio</w:t>
      </w:r>
      <w:r>
        <w:rPr>
          <w:spacing w:val="-1"/>
        </w:rPr>
        <w:t> </w:t>
      </w:r>
      <w:r>
        <w:rPr/>
        <w:t>son: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53"/>
        </w:numPr>
        <w:tabs>
          <w:tab w:pos="862" w:val="left" w:leader="none"/>
        </w:tabs>
        <w:spacing w:line="276" w:lineRule="auto" w:before="0" w:after="0"/>
        <w:ind w:left="861" w:right="638" w:hanging="360"/>
        <w:jc w:val="both"/>
        <w:rPr>
          <w:sz w:val="24"/>
        </w:rPr>
      </w:pPr>
      <w:r>
        <w:rPr>
          <w:b/>
          <w:sz w:val="24"/>
        </w:rPr>
        <w:t>Evaluación de la Primaria Nacional, </w:t>
      </w:r>
      <w:r>
        <w:rPr>
          <w:sz w:val="24"/>
        </w:rPr>
        <w:t>consiste en una evaluación muestral realizada</w:t>
      </w:r>
      <w:r>
        <w:rPr>
          <w:spacing w:val="1"/>
          <w:sz w:val="24"/>
        </w:rPr>
        <w:t> </w:t>
      </w:r>
      <w:r>
        <w:rPr>
          <w:sz w:val="24"/>
        </w:rPr>
        <w:t>en los grados de primero, tercero y sexto primaria para medir el desempeño de los</w:t>
      </w:r>
      <w:r>
        <w:rPr>
          <w:spacing w:val="1"/>
          <w:sz w:val="24"/>
        </w:rPr>
        <w:t> </w:t>
      </w:r>
      <w:r>
        <w:rPr>
          <w:sz w:val="24"/>
        </w:rPr>
        <w:t>estudiantes en las áreas de lectura y matemática, determinando el nivel de logro</w:t>
      </w:r>
      <w:r>
        <w:rPr>
          <w:spacing w:val="1"/>
          <w:sz w:val="24"/>
        </w:rPr>
        <w:t> </w:t>
      </w:r>
      <w:r>
        <w:rPr>
          <w:sz w:val="24"/>
        </w:rPr>
        <w:t>alcanzado en</w:t>
      </w:r>
      <w:r>
        <w:rPr>
          <w:spacing w:val="-2"/>
          <w:sz w:val="24"/>
        </w:rPr>
        <w:t> </w:t>
      </w:r>
      <w:r>
        <w:rPr>
          <w:sz w:val="24"/>
        </w:rPr>
        <w:t>dichas</w:t>
      </w:r>
      <w:r>
        <w:rPr>
          <w:spacing w:val="-1"/>
          <w:sz w:val="24"/>
        </w:rPr>
        <w:t> </w:t>
      </w:r>
      <w:r>
        <w:rPr>
          <w:sz w:val="24"/>
        </w:rPr>
        <w:t>áreas,</w:t>
      </w:r>
      <w:r>
        <w:rPr>
          <w:spacing w:val="-2"/>
          <w:sz w:val="24"/>
        </w:rPr>
        <w:t> </w:t>
      </w:r>
      <w:r>
        <w:rPr>
          <w:sz w:val="24"/>
        </w:rPr>
        <w:t>basado en los</w:t>
      </w:r>
      <w:r>
        <w:rPr>
          <w:spacing w:val="-2"/>
          <w:sz w:val="24"/>
        </w:rPr>
        <w:t> </w:t>
      </w:r>
      <w:r>
        <w:rPr>
          <w:sz w:val="24"/>
        </w:rPr>
        <w:t>estándares educativos</w:t>
      </w:r>
      <w:r>
        <w:rPr>
          <w:spacing w:val="-3"/>
          <w:sz w:val="24"/>
        </w:rPr>
        <w:t> </w:t>
      </w:r>
      <w:r>
        <w:rPr>
          <w:sz w:val="24"/>
        </w:rPr>
        <w:t>nacionales.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  <w:r>
        <w:rPr/>
        <w:pict>
          <v:shape style="position:absolute;margin-left:85.104004pt;margin-top:10.078828pt;width:441.95pt;height:10.35pt;mso-position-horizontal-relative:page;mso-position-vertical-relative:paragraph;z-index:-15527424;mso-wrap-distance-left:0;mso-wrap-distance-right:0" coordorigin="1702,202" coordsize="8839,207" path="m10540,202l6145,202,1702,202,1702,408,6145,408,10540,408,10540,202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98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106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735168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22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335" w:right="1832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5"/>
        <w:rPr>
          <w:b/>
          <w:i/>
          <w:sz w:val="26"/>
        </w:rPr>
      </w:pPr>
    </w:p>
    <w:p>
      <w:pPr>
        <w:pStyle w:val="ListParagraph"/>
        <w:numPr>
          <w:ilvl w:val="0"/>
          <w:numId w:val="53"/>
        </w:numPr>
        <w:tabs>
          <w:tab w:pos="862" w:val="left" w:leader="none"/>
        </w:tabs>
        <w:spacing w:line="276" w:lineRule="auto" w:before="100" w:after="0"/>
        <w:ind w:left="861" w:right="639" w:hanging="360"/>
        <w:jc w:val="both"/>
        <w:rPr>
          <w:sz w:val="24"/>
        </w:rPr>
      </w:pPr>
      <w:r>
        <w:rPr>
          <w:b/>
          <w:sz w:val="24"/>
        </w:rPr>
        <w:t>Evaluación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Tercero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Básico,</w:t>
      </w:r>
      <w:r>
        <w:rPr>
          <w:b/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pruebas</w:t>
      </w:r>
      <w:r>
        <w:rPr>
          <w:spacing w:val="1"/>
          <w:sz w:val="24"/>
        </w:rPr>
        <w:t> </w:t>
      </w:r>
      <w:r>
        <w:rPr>
          <w:sz w:val="24"/>
        </w:rPr>
        <w:t>aplicadas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tercero</w:t>
      </w:r>
      <w:r>
        <w:rPr>
          <w:spacing w:val="1"/>
          <w:sz w:val="24"/>
        </w:rPr>
        <w:t> </w:t>
      </w:r>
      <w:r>
        <w:rPr>
          <w:sz w:val="24"/>
        </w:rPr>
        <w:t>básico</w:t>
      </w:r>
      <w:r>
        <w:rPr>
          <w:spacing w:val="1"/>
          <w:sz w:val="24"/>
        </w:rPr>
        <w:t> </w:t>
      </w:r>
      <w:r>
        <w:rPr>
          <w:sz w:val="24"/>
        </w:rPr>
        <w:t>evalúan</w:t>
      </w:r>
      <w:r>
        <w:rPr>
          <w:spacing w:val="1"/>
          <w:sz w:val="24"/>
        </w:rPr>
        <w:t> </w:t>
      </w:r>
      <w:r>
        <w:rPr>
          <w:sz w:val="24"/>
        </w:rPr>
        <w:t>destrezas, habilidades y contenidos contemplados para desarrollar competencias</w:t>
      </w:r>
      <w:r>
        <w:rPr>
          <w:spacing w:val="1"/>
          <w:sz w:val="24"/>
        </w:rPr>
        <w:t> </w:t>
      </w:r>
      <w:r>
        <w:rPr>
          <w:sz w:val="24"/>
        </w:rPr>
        <w:t>para la</w:t>
      </w:r>
      <w:r>
        <w:rPr>
          <w:spacing w:val="-2"/>
          <w:sz w:val="24"/>
        </w:rPr>
        <w:t> </w:t>
      </w:r>
      <w:r>
        <w:rPr>
          <w:sz w:val="24"/>
        </w:rPr>
        <w:t>vida</w:t>
      </w:r>
      <w:r>
        <w:rPr>
          <w:spacing w:val="-2"/>
          <w:sz w:val="24"/>
        </w:rPr>
        <w:t> </w:t>
      </w:r>
      <w:r>
        <w:rPr>
          <w:sz w:val="24"/>
        </w:rPr>
        <w:t>en el</w:t>
      </w:r>
      <w:r>
        <w:rPr>
          <w:spacing w:val="1"/>
          <w:sz w:val="24"/>
        </w:rPr>
        <w:t> </w:t>
      </w:r>
      <w:r>
        <w:rPr>
          <w:sz w:val="24"/>
        </w:rPr>
        <w:t>área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Matemáticas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Lectura.</w:t>
      </w:r>
    </w:p>
    <w:p>
      <w:pPr>
        <w:pStyle w:val="ListParagraph"/>
        <w:numPr>
          <w:ilvl w:val="0"/>
          <w:numId w:val="53"/>
        </w:numPr>
        <w:tabs>
          <w:tab w:pos="862" w:val="left" w:leader="none"/>
        </w:tabs>
        <w:spacing w:line="276" w:lineRule="auto" w:before="200" w:after="0"/>
        <w:ind w:left="861" w:right="637" w:hanging="360"/>
        <w:jc w:val="both"/>
        <w:rPr>
          <w:sz w:val="24"/>
        </w:rPr>
      </w:pPr>
      <w:r>
        <w:rPr>
          <w:b/>
          <w:sz w:val="24"/>
        </w:rPr>
        <w:t>Evaluación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Graduandos</w:t>
      </w:r>
      <w:r>
        <w:rPr>
          <w:sz w:val="24"/>
        </w:rPr>
        <w:t>,</w:t>
      </w:r>
      <w:r>
        <w:rPr>
          <w:spacing w:val="-11"/>
          <w:sz w:val="24"/>
        </w:rPr>
        <w:t> </w:t>
      </w:r>
      <w:r>
        <w:rPr>
          <w:sz w:val="24"/>
        </w:rPr>
        <w:t>consiste</w:t>
      </w:r>
      <w:r>
        <w:rPr>
          <w:spacing w:val="-11"/>
          <w:sz w:val="24"/>
        </w:rPr>
        <w:t> </w:t>
      </w:r>
      <w:r>
        <w:rPr>
          <w:sz w:val="24"/>
        </w:rPr>
        <w:t>en</w:t>
      </w:r>
      <w:r>
        <w:rPr>
          <w:spacing w:val="-10"/>
          <w:sz w:val="24"/>
        </w:rPr>
        <w:t> </w:t>
      </w:r>
      <w:r>
        <w:rPr>
          <w:sz w:val="24"/>
        </w:rPr>
        <w:t>la</w:t>
      </w:r>
      <w:r>
        <w:rPr>
          <w:spacing w:val="-13"/>
          <w:sz w:val="24"/>
        </w:rPr>
        <w:t> </w:t>
      </w:r>
      <w:r>
        <w:rPr>
          <w:sz w:val="24"/>
        </w:rPr>
        <w:t>resolución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una</w:t>
      </w:r>
      <w:r>
        <w:rPr>
          <w:spacing w:val="-13"/>
          <w:sz w:val="24"/>
        </w:rPr>
        <w:t> </w:t>
      </w:r>
      <w:r>
        <w:rPr>
          <w:sz w:val="24"/>
        </w:rPr>
        <w:t>prueba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lectura</w:t>
      </w:r>
      <w:r>
        <w:rPr>
          <w:spacing w:val="-11"/>
          <w:sz w:val="24"/>
        </w:rPr>
        <w:t> </w:t>
      </w:r>
      <w:r>
        <w:rPr>
          <w:sz w:val="24"/>
        </w:rPr>
        <w:t>y</w:t>
      </w:r>
      <w:r>
        <w:rPr>
          <w:spacing w:val="-12"/>
          <w:sz w:val="24"/>
        </w:rPr>
        <w:t> </w:t>
      </w:r>
      <w:r>
        <w:rPr>
          <w:sz w:val="24"/>
        </w:rPr>
        <w:t>una</w:t>
      </w:r>
      <w:r>
        <w:rPr>
          <w:spacing w:val="-52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matemáticas</w:t>
      </w:r>
      <w:r>
        <w:rPr>
          <w:spacing w:val="-11"/>
          <w:sz w:val="24"/>
        </w:rPr>
        <w:t> </w:t>
      </w:r>
      <w:r>
        <w:rPr>
          <w:sz w:val="24"/>
        </w:rPr>
        <w:t>para</w:t>
      </w:r>
      <w:r>
        <w:rPr>
          <w:spacing w:val="-9"/>
          <w:sz w:val="24"/>
        </w:rPr>
        <w:t> </w:t>
      </w:r>
      <w:r>
        <w:rPr>
          <w:sz w:val="24"/>
        </w:rPr>
        <w:t>determinar</w:t>
      </w:r>
      <w:r>
        <w:rPr>
          <w:spacing w:val="-11"/>
          <w:sz w:val="24"/>
        </w:rPr>
        <w:t> </w:t>
      </w:r>
      <w:r>
        <w:rPr>
          <w:sz w:val="24"/>
        </w:rPr>
        <w:t>el</w:t>
      </w:r>
      <w:r>
        <w:rPr>
          <w:spacing w:val="-10"/>
          <w:sz w:val="24"/>
        </w:rPr>
        <w:t> </w:t>
      </w:r>
      <w:r>
        <w:rPr>
          <w:sz w:val="24"/>
        </w:rPr>
        <w:t>grado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eficiencia</w:t>
      </w:r>
      <w:r>
        <w:rPr>
          <w:spacing w:val="-8"/>
          <w:sz w:val="24"/>
        </w:rPr>
        <w:t> </w:t>
      </w:r>
      <w:r>
        <w:rPr>
          <w:sz w:val="24"/>
        </w:rPr>
        <w:t>con</w:t>
      </w:r>
      <w:r>
        <w:rPr>
          <w:spacing w:val="-9"/>
          <w:sz w:val="24"/>
        </w:rPr>
        <w:t> </w:t>
      </w:r>
      <w:r>
        <w:rPr>
          <w:sz w:val="24"/>
        </w:rPr>
        <w:t>que</w:t>
      </w:r>
      <w:r>
        <w:rPr>
          <w:spacing w:val="-11"/>
          <w:sz w:val="24"/>
        </w:rPr>
        <w:t> </w:t>
      </w:r>
      <w:r>
        <w:rPr>
          <w:sz w:val="24"/>
        </w:rPr>
        <w:t>el</w:t>
      </w:r>
      <w:r>
        <w:rPr>
          <w:spacing w:val="-10"/>
          <w:sz w:val="24"/>
        </w:rPr>
        <w:t> </w:t>
      </w:r>
      <w:r>
        <w:rPr>
          <w:sz w:val="24"/>
        </w:rPr>
        <w:t>sistema</w:t>
      </w:r>
      <w:r>
        <w:rPr>
          <w:spacing w:val="-11"/>
          <w:sz w:val="24"/>
        </w:rPr>
        <w:t> </w:t>
      </w:r>
      <w:r>
        <w:rPr>
          <w:sz w:val="24"/>
        </w:rPr>
        <w:t>educativo</w:t>
      </w:r>
      <w:r>
        <w:rPr>
          <w:spacing w:val="-52"/>
          <w:sz w:val="24"/>
        </w:rPr>
        <w:t> </w:t>
      </w:r>
      <w:r>
        <w:rPr>
          <w:sz w:val="24"/>
        </w:rPr>
        <w:t>cumple</w:t>
      </w:r>
      <w:r>
        <w:rPr>
          <w:spacing w:val="1"/>
          <w:sz w:val="24"/>
        </w:rPr>
        <w:t> </w:t>
      </w:r>
      <w:r>
        <w:rPr>
          <w:sz w:val="24"/>
        </w:rPr>
        <w:t>sus</w:t>
      </w:r>
      <w:r>
        <w:rPr>
          <w:spacing w:val="1"/>
          <w:sz w:val="24"/>
        </w:rPr>
        <w:t> </w:t>
      </w:r>
      <w:r>
        <w:rPr>
          <w:sz w:val="24"/>
        </w:rPr>
        <w:t>objetivos</w:t>
      </w:r>
      <w:r>
        <w:rPr>
          <w:spacing w:val="1"/>
          <w:sz w:val="24"/>
        </w:rPr>
        <w:t> </w:t>
      </w:r>
      <w:r>
        <w:rPr>
          <w:sz w:val="24"/>
        </w:rPr>
        <w:t>generales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específicos.</w:t>
      </w:r>
      <w:r>
        <w:rPr>
          <w:spacing w:val="1"/>
          <w:sz w:val="24"/>
        </w:rPr>
        <w:t> </w:t>
      </w:r>
      <w:r>
        <w:rPr>
          <w:sz w:val="24"/>
        </w:rPr>
        <w:t>Adicionalmente</w:t>
      </w:r>
      <w:r>
        <w:rPr>
          <w:spacing w:val="1"/>
          <w:sz w:val="24"/>
        </w:rPr>
        <w:t> </w:t>
      </w:r>
      <w:r>
        <w:rPr>
          <w:sz w:val="24"/>
        </w:rPr>
        <w:t>aplica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estudiantes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un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cuestionario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factores</w:t>
      </w:r>
      <w:r>
        <w:rPr>
          <w:spacing w:val="-12"/>
          <w:sz w:val="24"/>
        </w:rPr>
        <w:t> </w:t>
      </w:r>
      <w:r>
        <w:rPr>
          <w:sz w:val="24"/>
        </w:rPr>
        <w:t>asociados,</w:t>
      </w:r>
      <w:r>
        <w:rPr>
          <w:spacing w:val="-13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fin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identificar</w:t>
      </w:r>
      <w:r>
        <w:rPr>
          <w:spacing w:val="-12"/>
          <w:sz w:val="24"/>
        </w:rPr>
        <w:t> </w:t>
      </w:r>
      <w:r>
        <w:rPr>
          <w:sz w:val="24"/>
        </w:rPr>
        <w:t>elementos</w:t>
      </w:r>
      <w:r>
        <w:rPr>
          <w:spacing w:val="-14"/>
          <w:sz w:val="24"/>
        </w:rPr>
        <w:t> </w:t>
      </w:r>
      <w:r>
        <w:rPr>
          <w:sz w:val="24"/>
        </w:rPr>
        <w:t>que</w:t>
      </w:r>
      <w:r>
        <w:rPr>
          <w:spacing w:val="-52"/>
          <w:sz w:val="24"/>
        </w:rPr>
        <w:t> </w:t>
      </w:r>
      <w:r>
        <w:rPr>
          <w:sz w:val="24"/>
        </w:rPr>
        <w:t>inciden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aprendizaje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matemáticas y</w:t>
      </w:r>
      <w:r>
        <w:rPr>
          <w:spacing w:val="-2"/>
          <w:sz w:val="24"/>
        </w:rPr>
        <w:t> </w:t>
      </w:r>
      <w:r>
        <w:rPr>
          <w:sz w:val="24"/>
        </w:rPr>
        <w:t>destrezas</w:t>
      </w:r>
      <w:r>
        <w:rPr>
          <w:spacing w:val="-1"/>
          <w:sz w:val="24"/>
        </w:rPr>
        <w:t> </w:t>
      </w:r>
      <w:r>
        <w:rPr>
          <w:sz w:val="24"/>
        </w:rPr>
        <w:t>lectoras.</w:t>
      </w:r>
    </w:p>
    <w:p>
      <w:pPr>
        <w:pStyle w:val="ListParagraph"/>
        <w:numPr>
          <w:ilvl w:val="0"/>
          <w:numId w:val="53"/>
        </w:numPr>
        <w:tabs>
          <w:tab w:pos="862" w:val="left" w:leader="none"/>
        </w:tabs>
        <w:spacing w:line="273" w:lineRule="auto" w:before="202" w:after="0"/>
        <w:ind w:left="861" w:right="637" w:hanging="360"/>
        <w:jc w:val="both"/>
        <w:rPr>
          <w:sz w:val="24"/>
        </w:rPr>
      </w:pPr>
      <w:r>
        <w:rPr>
          <w:b/>
          <w:sz w:val="24"/>
        </w:rPr>
        <w:t>Evaluación Diagnóstica para Docentes,</w:t>
      </w:r>
      <w:r>
        <w:rPr>
          <w:b/>
          <w:spacing w:val="1"/>
          <w:sz w:val="24"/>
        </w:rPr>
        <w:t> </w:t>
      </w:r>
      <w:r>
        <w:rPr>
          <w:sz w:val="24"/>
        </w:rPr>
        <w:t>evalúa los conocimientos generales del</w:t>
      </w:r>
      <w:r>
        <w:rPr>
          <w:spacing w:val="1"/>
          <w:sz w:val="24"/>
        </w:rPr>
        <w:t> </w:t>
      </w:r>
      <w:r>
        <w:rPr>
          <w:sz w:val="24"/>
        </w:rPr>
        <w:t>maestro,</w:t>
      </w:r>
      <w:r>
        <w:rPr>
          <w:spacing w:val="1"/>
          <w:sz w:val="24"/>
        </w:rPr>
        <w:t> </w:t>
      </w:r>
      <w:r>
        <w:rPr>
          <w:sz w:val="24"/>
        </w:rPr>
        <w:t>cabe</w:t>
      </w:r>
      <w:r>
        <w:rPr>
          <w:spacing w:val="1"/>
          <w:sz w:val="24"/>
        </w:rPr>
        <w:t> </w:t>
      </w:r>
      <w:r>
        <w:rPr>
          <w:sz w:val="24"/>
        </w:rPr>
        <w:t>resaltar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acuerdo</w:t>
      </w:r>
      <w:r>
        <w:rPr>
          <w:spacing w:val="1"/>
          <w:sz w:val="24"/>
        </w:rPr>
        <w:t> </w:t>
      </w:r>
      <w:r>
        <w:rPr>
          <w:sz w:val="24"/>
        </w:rPr>
        <w:t>gubernativo</w:t>
      </w:r>
      <w:r>
        <w:rPr>
          <w:spacing w:val="1"/>
          <w:sz w:val="24"/>
        </w:rPr>
        <w:t> </w:t>
      </w:r>
      <w:r>
        <w:rPr>
          <w:sz w:val="24"/>
        </w:rPr>
        <w:t>constituye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requisito</w:t>
      </w:r>
      <w:r>
        <w:rPr>
          <w:spacing w:val="1"/>
          <w:sz w:val="24"/>
        </w:rPr>
        <w:t> </w:t>
      </w:r>
      <w:r>
        <w:rPr>
          <w:sz w:val="24"/>
        </w:rPr>
        <w:t>indispensable para solicitar acciones de primer ingreso, reingreso y puesto docente</w:t>
      </w:r>
      <w:r>
        <w:rPr>
          <w:spacing w:val="-52"/>
          <w:sz w:val="24"/>
        </w:rPr>
        <w:t> </w:t>
      </w:r>
      <w:r>
        <w:rPr>
          <w:sz w:val="24"/>
        </w:rPr>
        <w:t>adicional.</w:t>
      </w:r>
    </w:p>
    <w:p>
      <w:pPr>
        <w:pStyle w:val="ListParagraph"/>
        <w:numPr>
          <w:ilvl w:val="0"/>
          <w:numId w:val="53"/>
        </w:numPr>
        <w:tabs>
          <w:tab w:pos="862" w:val="left" w:leader="none"/>
        </w:tabs>
        <w:spacing w:line="276" w:lineRule="auto" w:before="211" w:after="0"/>
        <w:ind w:left="861" w:right="638" w:hanging="360"/>
        <w:jc w:val="both"/>
        <w:rPr>
          <w:sz w:val="24"/>
        </w:rPr>
      </w:pPr>
      <w:r>
        <w:rPr>
          <w:b/>
          <w:sz w:val="24"/>
        </w:rPr>
        <w:t>Evaluaciones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Internacionales</w:t>
      </w:r>
      <w:r>
        <w:rPr>
          <w:sz w:val="24"/>
        </w:rPr>
        <w:t>,</w:t>
      </w:r>
      <w:r>
        <w:rPr>
          <w:spacing w:val="-10"/>
          <w:sz w:val="24"/>
        </w:rPr>
        <w:t> </w:t>
      </w:r>
      <w:r>
        <w:rPr>
          <w:sz w:val="24"/>
        </w:rPr>
        <w:t>son</w:t>
      </w:r>
      <w:r>
        <w:rPr>
          <w:spacing w:val="-10"/>
          <w:sz w:val="24"/>
        </w:rPr>
        <w:t> </w:t>
      </w:r>
      <w:r>
        <w:rPr>
          <w:sz w:val="24"/>
        </w:rPr>
        <w:t>instrumentos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medición</w:t>
      </w:r>
      <w:r>
        <w:rPr>
          <w:spacing w:val="-10"/>
          <w:sz w:val="24"/>
        </w:rPr>
        <w:t> </w:t>
      </w:r>
      <w:r>
        <w:rPr>
          <w:sz w:val="24"/>
        </w:rPr>
        <w:t>estandarizados</w:t>
      </w:r>
      <w:r>
        <w:rPr>
          <w:spacing w:val="-9"/>
          <w:sz w:val="24"/>
        </w:rPr>
        <w:t> </w:t>
      </w:r>
      <w:r>
        <w:rPr>
          <w:sz w:val="24"/>
        </w:rPr>
        <w:t>que</w:t>
      </w:r>
      <w:r>
        <w:rPr>
          <w:spacing w:val="-12"/>
          <w:sz w:val="24"/>
        </w:rPr>
        <w:t> </w:t>
      </w:r>
      <w:r>
        <w:rPr>
          <w:sz w:val="24"/>
        </w:rPr>
        <w:t>se</w:t>
      </w:r>
      <w:r>
        <w:rPr>
          <w:spacing w:val="-52"/>
          <w:sz w:val="24"/>
        </w:rPr>
        <w:t> </w:t>
      </w:r>
      <w:r>
        <w:rPr>
          <w:sz w:val="24"/>
        </w:rPr>
        <w:t>aplican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varios</w:t>
      </w:r>
      <w:r>
        <w:rPr>
          <w:spacing w:val="1"/>
          <w:sz w:val="24"/>
        </w:rPr>
        <w:t> </w:t>
      </w:r>
      <w:r>
        <w:rPr>
          <w:sz w:val="24"/>
        </w:rPr>
        <w:t>países</w:t>
      </w:r>
      <w:r>
        <w:rPr>
          <w:spacing w:val="1"/>
          <w:sz w:val="24"/>
        </w:rPr>
        <w:t> </w:t>
      </w:r>
      <w:r>
        <w:rPr>
          <w:sz w:val="24"/>
        </w:rPr>
        <w:t>simultáneamente,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grados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grupos</w:t>
      </w:r>
      <w:r>
        <w:rPr>
          <w:spacing w:val="1"/>
          <w:sz w:val="24"/>
        </w:rPr>
        <w:t> </w:t>
      </w:r>
      <w:r>
        <w:rPr>
          <w:sz w:val="24"/>
        </w:rPr>
        <w:t>etéreos</w:t>
      </w:r>
      <w:r>
        <w:rPr>
          <w:spacing w:val="1"/>
          <w:sz w:val="24"/>
        </w:rPr>
        <w:t> </w:t>
      </w:r>
      <w:r>
        <w:rPr>
          <w:sz w:val="24"/>
        </w:rPr>
        <w:t>seleccionados,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recogen</w:t>
      </w:r>
      <w:r>
        <w:rPr>
          <w:spacing w:val="-4"/>
          <w:sz w:val="24"/>
        </w:rPr>
        <w:t> </w:t>
      </w:r>
      <w:r>
        <w:rPr>
          <w:sz w:val="24"/>
        </w:rPr>
        <w:t>información</w:t>
      </w:r>
      <w:r>
        <w:rPr>
          <w:spacing w:val="-5"/>
          <w:sz w:val="24"/>
        </w:rPr>
        <w:t> </w:t>
      </w:r>
      <w:r>
        <w:rPr>
          <w:sz w:val="24"/>
        </w:rPr>
        <w:t>sobre</w:t>
      </w:r>
      <w:r>
        <w:rPr>
          <w:spacing w:val="-5"/>
          <w:sz w:val="24"/>
        </w:rPr>
        <w:t> </w:t>
      </w:r>
      <w:r>
        <w:rPr>
          <w:sz w:val="24"/>
        </w:rPr>
        <w:t>logros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aprendizaje</w:t>
      </w:r>
      <w:r>
        <w:rPr>
          <w:spacing w:val="-5"/>
          <w:sz w:val="24"/>
        </w:rPr>
        <w:t> </w:t>
      </w:r>
      <w:r>
        <w:rPr>
          <w:sz w:val="24"/>
        </w:rPr>
        <w:t>conceptual</w:t>
      </w:r>
      <w:r>
        <w:rPr>
          <w:spacing w:val="-5"/>
          <w:sz w:val="24"/>
        </w:rPr>
        <w:t> </w:t>
      </w:r>
      <w:r>
        <w:rPr>
          <w:sz w:val="24"/>
        </w:rPr>
        <w:t>y</w:t>
      </w:r>
      <w:r>
        <w:rPr>
          <w:spacing w:val="-52"/>
          <w:sz w:val="24"/>
        </w:rPr>
        <w:t> </w:t>
      </w:r>
      <w:r>
        <w:rPr>
          <w:sz w:val="24"/>
        </w:rPr>
        <w:t>procedimental en diferentes disciplinas, y sobre los factores contextuales que se</w:t>
      </w:r>
      <w:r>
        <w:rPr>
          <w:spacing w:val="1"/>
          <w:sz w:val="24"/>
        </w:rPr>
        <w:t> </w:t>
      </w:r>
      <w:r>
        <w:rPr>
          <w:sz w:val="24"/>
        </w:rPr>
        <w:t>presume</w:t>
      </w:r>
      <w:r>
        <w:rPr>
          <w:spacing w:val="1"/>
          <w:sz w:val="24"/>
        </w:rPr>
        <w:t> </w:t>
      </w:r>
      <w:r>
        <w:rPr>
          <w:sz w:val="24"/>
        </w:rPr>
        <w:t>influyen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logro</w:t>
      </w:r>
      <w:r>
        <w:rPr>
          <w:spacing w:val="1"/>
          <w:sz w:val="24"/>
        </w:rPr>
        <w:t> </w:t>
      </w:r>
      <w:r>
        <w:rPr>
          <w:sz w:val="24"/>
        </w:rPr>
        <w:t>académico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estudiantes.</w:t>
      </w:r>
      <w:r>
        <w:rPr>
          <w:spacing w:val="1"/>
          <w:sz w:val="24"/>
        </w:rPr>
        <w:t> </w:t>
      </w:r>
      <w:r>
        <w:rPr>
          <w:sz w:val="24"/>
        </w:rPr>
        <w:t>Guatemala</w:t>
      </w:r>
      <w:r>
        <w:rPr>
          <w:spacing w:val="1"/>
          <w:sz w:val="24"/>
        </w:rPr>
        <w:t> </w:t>
      </w:r>
      <w:r>
        <w:rPr>
          <w:sz w:val="24"/>
        </w:rPr>
        <w:t>ha</w:t>
      </w:r>
      <w:r>
        <w:rPr>
          <w:spacing w:val="1"/>
          <w:sz w:val="24"/>
        </w:rPr>
        <w:t> </w:t>
      </w:r>
      <w:r>
        <w:rPr>
          <w:sz w:val="24"/>
        </w:rPr>
        <w:t>implementado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pruebas</w:t>
      </w:r>
      <w:r>
        <w:rPr>
          <w:spacing w:val="-1"/>
          <w:sz w:val="24"/>
        </w:rPr>
        <w:t> </w:t>
      </w:r>
      <w:r>
        <w:rPr>
          <w:sz w:val="24"/>
        </w:rPr>
        <w:t>internacionales:</w:t>
      </w:r>
      <w:r>
        <w:rPr>
          <w:spacing w:val="-4"/>
          <w:sz w:val="24"/>
        </w:rPr>
        <w:t> </w:t>
      </w:r>
      <w:r>
        <w:rPr>
          <w:sz w:val="24"/>
        </w:rPr>
        <w:t>PISA,</w:t>
      </w:r>
      <w:r>
        <w:rPr>
          <w:spacing w:val="-3"/>
          <w:sz w:val="24"/>
        </w:rPr>
        <w:t> </w:t>
      </w:r>
      <w:r>
        <w:rPr>
          <w:sz w:val="24"/>
        </w:rPr>
        <w:t>ERCE, TERCE,</w:t>
      </w:r>
      <w:r>
        <w:rPr>
          <w:spacing w:val="-1"/>
          <w:sz w:val="24"/>
        </w:rPr>
        <w:t> </w:t>
      </w:r>
      <w:r>
        <w:rPr>
          <w:sz w:val="24"/>
        </w:rPr>
        <w:t>SERCE</w:t>
      </w:r>
      <w:r>
        <w:rPr>
          <w:spacing w:val="-1"/>
          <w:sz w:val="24"/>
        </w:rPr>
        <w:t> </w:t>
      </w:r>
      <w:r>
        <w:rPr>
          <w:sz w:val="24"/>
        </w:rPr>
        <w:t>e ICCS.</w:t>
      </w:r>
    </w:p>
    <w:p>
      <w:pPr>
        <w:pStyle w:val="BodyText"/>
        <w:spacing w:before="6"/>
        <w:rPr>
          <w:sz w:val="19"/>
        </w:rPr>
      </w:pPr>
    </w:p>
    <w:p>
      <w:pPr>
        <w:pStyle w:val="Heading1"/>
        <w:numPr>
          <w:ilvl w:val="2"/>
          <w:numId w:val="51"/>
        </w:numPr>
        <w:tabs>
          <w:tab w:pos="1581" w:val="left" w:leader="none"/>
          <w:tab w:pos="1582" w:val="left" w:leader="none"/>
        </w:tabs>
        <w:spacing w:line="240" w:lineRule="auto" w:before="0" w:after="0"/>
        <w:ind w:left="1582" w:right="0" w:hanging="1440"/>
        <w:jc w:val="left"/>
      </w:pPr>
      <w:bookmarkStart w:name="_bookmark101" w:id="156"/>
      <w:bookmarkEnd w:id="156"/>
      <w:r>
        <w:rPr>
          <w:b w:val="0"/>
        </w:rPr>
      </w:r>
      <w:bookmarkStart w:name="_bookmark101" w:id="157"/>
      <w:bookmarkEnd w:id="157"/>
      <w:r>
        <w:rPr>
          <w:color w:val="1F3863"/>
        </w:rPr>
        <w:t>Ev</w:t>
      </w:r>
      <w:r>
        <w:rPr>
          <w:color w:val="1F3863"/>
        </w:rPr>
        <w:t>aluación</w:t>
      </w:r>
      <w:r>
        <w:rPr>
          <w:color w:val="1F3863"/>
          <w:spacing w:val="-5"/>
        </w:rPr>
        <w:t> </w:t>
      </w:r>
      <w:r>
        <w:rPr>
          <w:color w:val="1F3863"/>
        </w:rPr>
        <w:t>Integral</w:t>
      </w:r>
      <w:r>
        <w:rPr>
          <w:color w:val="1F3863"/>
          <w:spacing w:val="-2"/>
        </w:rPr>
        <w:t> </w:t>
      </w:r>
      <w:r>
        <w:rPr>
          <w:color w:val="1F3863"/>
        </w:rPr>
        <w:t>de</w:t>
      </w:r>
      <w:r>
        <w:rPr>
          <w:color w:val="1F3863"/>
          <w:spacing w:val="-2"/>
        </w:rPr>
        <w:t> </w:t>
      </w:r>
      <w:r>
        <w:rPr>
          <w:color w:val="1F3863"/>
        </w:rPr>
        <w:t>la</w:t>
      </w:r>
      <w:r>
        <w:rPr>
          <w:color w:val="1F3863"/>
          <w:spacing w:val="-2"/>
        </w:rPr>
        <w:t> </w:t>
      </w:r>
      <w:r>
        <w:rPr>
          <w:color w:val="1F3863"/>
        </w:rPr>
        <w:t>Estrategia</w:t>
      </w:r>
      <w:r>
        <w:rPr>
          <w:color w:val="1F3863"/>
          <w:spacing w:val="-2"/>
        </w:rPr>
        <w:t> </w:t>
      </w:r>
      <w:r>
        <w:rPr>
          <w:color w:val="1F3863"/>
        </w:rPr>
        <w:t>Sectorial</w:t>
      </w:r>
    </w:p>
    <w:p>
      <w:pPr>
        <w:pStyle w:val="BodyText"/>
        <w:spacing w:before="269"/>
        <w:ind w:left="142" w:right="634"/>
        <w:jc w:val="both"/>
      </w:pPr>
      <w:r>
        <w:rPr/>
        <w:t>La</w:t>
      </w:r>
      <w:r>
        <w:rPr>
          <w:spacing w:val="-9"/>
        </w:rPr>
        <w:t> </w:t>
      </w:r>
      <w:r>
        <w:rPr>
          <w:b/>
        </w:rPr>
        <w:t>Evaluación</w:t>
      </w:r>
      <w:r>
        <w:rPr>
          <w:b/>
          <w:spacing w:val="-10"/>
        </w:rPr>
        <w:t> </w:t>
      </w:r>
      <w:r>
        <w:rPr>
          <w:b/>
        </w:rPr>
        <w:t>Integral</w:t>
      </w:r>
      <w:r>
        <w:rPr>
          <w:b/>
          <w:spacing w:val="-9"/>
        </w:rPr>
        <w:t> </w:t>
      </w:r>
      <w:r>
        <w:rPr>
          <w:b/>
        </w:rPr>
        <w:t>de</w:t>
      </w:r>
      <w:r>
        <w:rPr>
          <w:b/>
          <w:spacing w:val="-12"/>
        </w:rPr>
        <w:t> </w:t>
      </w:r>
      <w:r>
        <w:rPr>
          <w:b/>
        </w:rPr>
        <w:t>la</w:t>
      </w:r>
      <w:r>
        <w:rPr>
          <w:b/>
          <w:spacing w:val="-10"/>
        </w:rPr>
        <w:t> </w:t>
      </w:r>
      <w:r>
        <w:rPr>
          <w:b/>
        </w:rPr>
        <w:t>Estrategia,</w:t>
      </w:r>
      <w:r>
        <w:rPr>
          <w:b/>
          <w:spacing w:val="-7"/>
        </w:rPr>
        <w:t> </w:t>
      </w:r>
      <w:r>
        <w:rPr/>
        <w:t>contempla</w:t>
      </w:r>
      <w:r>
        <w:rPr>
          <w:spacing w:val="-11"/>
        </w:rPr>
        <w:t> </w:t>
      </w:r>
      <w:r>
        <w:rPr/>
        <w:t>los</w:t>
      </w:r>
      <w:r>
        <w:rPr>
          <w:spacing w:val="-9"/>
        </w:rPr>
        <w:t> </w:t>
      </w:r>
      <w:r>
        <w:rPr/>
        <w:t>procesos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permiten</w:t>
      </w:r>
      <w:r>
        <w:rPr>
          <w:spacing w:val="-8"/>
        </w:rPr>
        <w:t> </w:t>
      </w:r>
      <w:r>
        <w:rPr/>
        <w:t>medir</w:t>
      </w:r>
      <w:r>
        <w:rPr>
          <w:spacing w:val="-8"/>
        </w:rPr>
        <w:t> </w:t>
      </w:r>
      <w:r>
        <w:rPr/>
        <w:t>el</w:t>
      </w:r>
      <w:r>
        <w:rPr>
          <w:spacing w:val="-10"/>
        </w:rPr>
        <w:t> </w:t>
      </w:r>
      <w:r>
        <w:rPr/>
        <w:t>nivel</w:t>
      </w:r>
      <w:r>
        <w:rPr>
          <w:spacing w:val="-51"/>
        </w:rPr>
        <w:t> </w:t>
      </w:r>
      <w:r>
        <w:rPr/>
        <w:t>de</w:t>
      </w:r>
      <w:r>
        <w:rPr>
          <w:spacing w:val="-10"/>
        </w:rPr>
        <w:t> </w:t>
      </w:r>
      <w:r>
        <w:rPr/>
        <w:t>impacto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están</w:t>
      </w:r>
      <w:r>
        <w:rPr>
          <w:spacing w:val="-10"/>
        </w:rPr>
        <w:t> </w:t>
      </w:r>
      <w:r>
        <w:rPr/>
        <w:t>provocando</w:t>
      </w:r>
      <w:r>
        <w:rPr>
          <w:spacing w:val="-12"/>
        </w:rPr>
        <w:t> </w:t>
      </w:r>
      <w:r>
        <w:rPr/>
        <w:t>las</w:t>
      </w:r>
      <w:r>
        <w:rPr>
          <w:spacing w:val="-11"/>
        </w:rPr>
        <w:t> </w:t>
      </w:r>
      <w:r>
        <w:rPr/>
        <w:t>acciones</w:t>
      </w:r>
      <w:r>
        <w:rPr>
          <w:spacing w:val="-11"/>
        </w:rPr>
        <w:t> </w:t>
      </w:r>
      <w:r>
        <w:rPr/>
        <w:t>contempladas</w:t>
      </w:r>
      <w:r>
        <w:rPr>
          <w:spacing w:val="-13"/>
        </w:rPr>
        <w:t> </w:t>
      </w:r>
      <w:r>
        <w:rPr/>
        <w:t>dentro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0"/>
        </w:rPr>
        <w:t> </w:t>
      </w:r>
      <w:r>
        <w:rPr/>
        <w:t>misma,</w:t>
      </w:r>
      <w:r>
        <w:rPr>
          <w:spacing w:val="-11"/>
        </w:rPr>
        <w:t> </w:t>
      </w:r>
      <w:r>
        <w:rPr/>
        <w:t>así</w:t>
      </w:r>
      <w:r>
        <w:rPr>
          <w:spacing w:val="-10"/>
        </w:rPr>
        <w:t> </w:t>
      </w:r>
      <w:r>
        <w:rPr/>
        <w:t>como,</w:t>
      </w:r>
      <w:r>
        <w:rPr>
          <w:spacing w:val="-52"/>
        </w:rPr>
        <w:t> </w:t>
      </w:r>
      <w:r>
        <w:rPr/>
        <w:t>la</w:t>
      </w:r>
      <w:r>
        <w:rPr>
          <w:spacing w:val="-4"/>
        </w:rPr>
        <w:t> </w:t>
      </w:r>
      <w:r>
        <w:rPr/>
        <w:t>pertinencia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su</w:t>
      </w:r>
      <w:r>
        <w:rPr>
          <w:spacing w:val="-5"/>
        </w:rPr>
        <w:t> </w:t>
      </w:r>
      <w:r>
        <w:rPr/>
        <w:t>ejecución.</w:t>
      </w:r>
      <w:r>
        <w:rPr>
          <w:spacing w:val="-4"/>
        </w:rPr>
        <w:t> </w:t>
      </w:r>
      <w:r>
        <w:rPr/>
        <w:t>El</w:t>
      </w:r>
      <w:r>
        <w:rPr>
          <w:spacing w:val="-7"/>
        </w:rPr>
        <w:t> </w:t>
      </w:r>
      <w:r>
        <w:rPr/>
        <w:t>Mineduc</w:t>
      </w:r>
      <w:r>
        <w:rPr>
          <w:spacing w:val="-6"/>
        </w:rPr>
        <w:t> </w:t>
      </w:r>
      <w:r>
        <w:rPr/>
        <w:t>como</w:t>
      </w:r>
      <w:r>
        <w:rPr>
          <w:spacing w:val="-8"/>
        </w:rPr>
        <w:t> </w:t>
      </w:r>
      <w:r>
        <w:rPr/>
        <w:t>ente</w:t>
      </w:r>
      <w:r>
        <w:rPr>
          <w:spacing w:val="-7"/>
        </w:rPr>
        <w:t> </w:t>
      </w:r>
      <w:r>
        <w:rPr/>
        <w:t>rector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Educación,</w:t>
      </w:r>
      <w:r>
        <w:rPr>
          <w:spacing w:val="-5"/>
        </w:rPr>
        <w:t> </w:t>
      </w:r>
      <w:r>
        <w:rPr/>
        <w:t>operativamente</w:t>
      </w:r>
      <w:r>
        <w:rPr>
          <w:spacing w:val="-52"/>
        </w:rPr>
        <w:t> </w:t>
      </w:r>
      <w:r>
        <w:rPr/>
        <w:t>es el responsable de realizar evaluaciones anuales a los estudiantes y maestros, estas</w:t>
      </w:r>
      <w:r>
        <w:rPr>
          <w:spacing w:val="1"/>
        </w:rPr>
        <w:t> </w:t>
      </w:r>
      <w:r>
        <w:rPr/>
        <w:t>evaluaciones miden desempeño escolar y las mismas conforman un insumo para medir la</w:t>
      </w:r>
      <w:r>
        <w:rPr>
          <w:spacing w:val="1"/>
        </w:rPr>
        <w:t> </w:t>
      </w:r>
      <w:r>
        <w:rPr/>
        <w:t>calidad</w:t>
      </w:r>
      <w:r>
        <w:rPr>
          <w:spacing w:val="-2"/>
        </w:rPr>
        <w:t> </w:t>
      </w:r>
      <w:r>
        <w:rPr/>
        <w:t>en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prestados.</w:t>
      </w:r>
    </w:p>
    <w:p>
      <w:pPr>
        <w:pStyle w:val="BodyText"/>
        <w:spacing w:before="1"/>
      </w:pPr>
    </w:p>
    <w:p>
      <w:pPr>
        <w:pStyle w:val="BodyText"/>
        <w:ind w:left="142" w:right="640"/>
        <w:jc w:val="both"/>
      </w:pPr>
      <w:r>
        <w:rPr/>
        <w:t>Este apartado, se refiere específicamente a la Evaluación de la Estrategia del Ministerio,</w:t>
      </w:r>
      <w:r>
        <w:rPr>
          <w:spacing w:val="1"/>
        </w:rPr>
        <w:t> </w:t>
      </w:r>
      <w:r>
        <w:rPr/>
        <w:t>considerando la evaluación en dos momentos: 1. Evaluación intermedia, a realizarse al</w:t>
      </w:r>
      <w:r>
        <w:rPr>
          <w:spacing w:val="1"/>
        </w:rPr>
        <w:t> </w:t>
      </w:r>
      <w:r>
        <w:rPr/>
        <w:t>cumplirse el 50% del período; y 2. Evaluación Final, al estar por concluir el período de</w:t>
      </w:r>
      <w:r>
        <w:rPr>
          <w:spacing w:val="1"/>
        </w:rPr>
        <w:t> </w:t>
      </w:r>
      <w:r>
        <w:rPr/>
        <w:t>implementación.</w:t>
      </w:r>
    </w:p>
    <w:p>
      <w:pPr>
        <w:pStyle w:val="BodyText"/>
        <w:spacing w:before="9"/>
      </w:pPr>
      <w:r>
        <w:rPr/>
        <w:pict>
          <v:shape style="position:absolute;margin-left:85.104004pt;margin-top:17.063593pt;width:441.95pt;height:10.35pt;mso-position-horizontal-relative:page;mso-position-vertical-relative:paragraph;z-index:-15525888;mso-wrap-distance-left:0;mso-wrap-distance-right:0" coordorigin="1702,341" coordsize="8839,207" path="m10540,341l6145,341,1702,341,1702,548,6145,548,10540,548,10540,341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99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106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736704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23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335" w:right="1832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77"/>
        <w:ind w:left="142" w:right="633"/>
        <w:jc w:val="both"/>
      </w:pPr>
      <w:r>
        <w:rPr/>
        <w:t>Si</w:t>
      </w:r>
      <w:r>
        <w:rPr>
          <w:spacing w:val="-6"/>
        </w:rPr>
        <w:t> </w:t>
      </w:r>
      <w:r>
        <w:rPr/>
        <w:t>bien</w:t>
      </w:r>
      <w:r>
        <w:rPr>
          <w:spacing w:val="-5"/>
        </w:rPr>
        <w:t> </w:t>
      </w:r>
      <w:r>
        <w:rPr/>
        <w:t>DIPLAN</w:t>
      </w:r>
      <w:r>
        <w:rPr>
          <w:spacing w:val="-8"/>
        </w:rPr>
        <w:t> </w:t>
      </w:r>
      <w:r>
        <w:rPr/>
        <w:t>es</w:t>
      </w:r>
      <w:r>
        <w:rPr>
          <w:spacing w:val="-5"/>
        </w:rPr>
        <w:t> </w:t>
      </w:r>
      <w:r>
        <w:rPr/>
        <w:t>la</w:t>
      </w:r>
      <w:r>
        <w:rPr>
          <w:spacing w:val="-8"/>
        </w:rPr>
        <w:t> </w:t>
      </w:r>
      <w:r>
        <w:rPr/>
        <w:t>dirección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cargo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Monitoreo</w:t>
      </w:r>
      <w:r>
        <w:rPr>
          <w:spacing w:val="-4"/>
        </w:rPr>
        <w:t> </w:t>
      </w:r>
      <w:r>
        <w:rPr/>
        <w:t>y</w:t>
      </w:r>
      <w:r>
        <w:rPr>
          <w:spacing w:val="-7"/>
        </w:rPr>
        <w:t> </w:t>
      </w:r>
      <w:r>
        <w:rPr/>
        <w:t>Evaluación</w:t>
      </w:r>
      <w:r>
        <w:rPr>
          <w:spacing w:val="-8"/>
        </w:rPr>
        <w:t> </w:t>
      </w:r>
      <w:r>
        <w:rPr/>
        <w:t>del</w:t>
      </w:r>
      <w:r>
        <w:rPr>
          <w:spacing w:val="-7"/>
        </w:rPr>
        <w:t> </w:t>
      </w:r>
      <w:r>
        <w:rPr/>
        <w:t>Plan</w:t>
      </w:r>
      <w:r>
        <w:rPr>
          <w:spacing w:val="-10"/>
        </w:rPr>
        <w:t> </w:t>
      </w:r>
      <w:r>
        <w:rPr/>
        <w:t>Estratégico,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52"/>
        </w:rPr>
        <w:t> </w:t>
      </w:r>
      <w:r>
        <w:rPr/>
        <w:t>tema de evaluación es indispensable</w:t>
      </w:r>
      <w:r>
        <w:rPr>
          <w:spacing w:val="1"/>
        </w:rPr>
        <w:t> </w:t>
      </w:r>
      <w:r>
        <w:rPr/>
        <w:t>contar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 experiencia de DIGEDUCA,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facilitará el diseño de instrumentos, así como el análisis de la información, siempre bajo la</w:t>
      </w:r>
      <w:r>
        <w:rPr>
          <w:spacing w:val="1"/>
        </w:rPr>
        <w:t> </w:t>
      </w:r>
      <w:r>
        <w:rPr/>
        <w:t>coordinación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DIPLAN</w:t>
      </w:r>
      <w:r>
        <w:rPr>
          <w:spacing w:val="-1"/>
        </w:rPr>
        <w:t> </w:t>
      </w:r>
      <w:r>
        <w:rPr/>
        <w:t>como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responsable.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54"/>
        </w:numPr>
        <w:tabs>
          <w:tab w:pos="862" w:val="left" w:leader="none"/>
        </w:tabs>
        <w:spacing w:line="273" w:lineRule="auto" w:before="1" w:after="0"/>
        <w:ind w:left="861" w:right="636" w:hanging="360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b/>
          <w:sz w:val="24"/>
        </w:rPr>
        <w:t>Evaluación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Intermedia,</w:t>
      </w:r>
      <w:r>
        <w:rPr>
          <w:b/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realizará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cumplirse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50%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período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contempla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Estrategia,</w:t>
      </w:r>
      <w:r>
        <w:rPr>
          <w:spacing w:val="-7"/>
          <w:sz w:val="24"/>
        </w:rPr>
        <w:t> </w:t>
      </w:r>
      <w:r>
        <w:rPr>
          <w:sz w:val="24"/>
        </w:rPr>
        <w:t>evalúa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desempeño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pertinencia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ejecución,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fin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2"/>
          <w:sz w:val="24"/>
        </w:rPr>
        <w:t> </w:t>
      </w:r>
      <w:r>
        <w:rPr>
          <w:sz w:val="24"/>
        </w:rPr>
        <w:t>identificar</w:t>
      </w:r>
      <w:r>
        <w:rPr>
          <w:spacing w:val="1"/>
          <w:sz w:val="24"/>
        </w:rPr>
        <w:t> </w:t>
      </w:r>
      <w:r>
        <w:rPr>
          <w:sz w:val="24"/>
        </w:rPr>
        <w:t>puntos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mejora.</w:t>
      </w:r>
      <w:r>
        <w:rPr>
          <w:spacing w:val="1"/>
          <w:sz w:val="24"/>
        </w:rPr>
        <w:t> </w:t>
      </w:r>
      <w:r>
        <w:rPr>
          <w:sz w:val="24"/>
        </w:rPr>
        <w:t>Esta</w:t>
      </w:r>
      <w:r>
        <w:rPr>
          <w:spacing w:val="1"/>
          <w:sz w:val="24"/>
        </w:rPr>
        <w:t> </w:t>
      </w:r>
      <w:r>
        <w:rPr>
          <w:sz w:val="24"/>
        </w:rPr>
        <w:t>evaluación</w:t>
      </w:r>
      <w:r>
        <w:rPr>
          <w:spacing w:val="1"/>
          <w:sz w:val="24"/>
        </w:rPr>
        <w:t> </w:t>
      </w:r>
      <w:r>
        <w:rPr>
          <w:sz w:val="24"/>
        </w:rPr>
        <w:t>debe</w:t>
      </w:r>
      <w:r>
        <w:rPr>
          <w:spacing w:val="1"/>
          <w:sz w:val="24"/>
        </w:rPr>
        <w:t> </w:t>
      </w:r>
      <w:r>
        <w:rPr>
          <w:sz w:val="24"/>
        </w:rPr>
        <w:t>contemplar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líneas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evaluación:</w:t>
      </w:r>
      <w:r>
        <w:rPr>
          <w:spacing w:val="1"/>
          <w:sz w:val="24"/>
        </w:rPr>
        <w:t> </w:t>
      </w:r>
      <w:r>
        <w:rPr>
          <w:sz w:val="24"/>
        </w:rPr>
        <w:t>(i)</w:t>
      </w:r>
      <w:r>
        <w:rPr>
          <w:spacing w:val="1"/>
          <w:sz w:val="24"/>
        </w:rPr>
        <w:t> </w:t>
      </w:r>
      <w:r>
        <w:rPr>
          <w:sz w:val="24"/>
        </w:rPr>
        <w:t>enfocada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avance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cuanto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cumplimiento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metas</w:t>
      </w:r>
      <w:r>
        <w:rPr>
          <w:spacing w:val="1"/>
          <w:sz w:val="24"/>
        </w:rPr>
        <w:t> </w:t>
      </w:r>
      <w:r>
        <w:rPr>
          <w:sz w:val="24"/>
        </w:rPr>
        <w:t>estratégicas; y (ii) enfocada a evaluar la pertinencia de las actividades ejecutadas y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impacto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están</w:t>
      </w:r>
      <w:r>
        <w:rPr>
          <w:spacing w:val="1"/>
          <w:sz w:val="24"/>
        </w:rPr>
        <w:t> </w:t>
      </w:r>
      <w:r>
        <w:rPr>
          <w:sz w:val="24"/>
        </w:rPr>
        <w:t>provocando,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este</w:t>
      </w:r>
      <w:r>
        <w:rPr>
          <w:spacing w:val="1"/>
          <w:sz w:val="24"/>
        </w:rPr>
        <w:t> </w:t>
      </w:r>
      <w:r>
        <w:rPr>
          <w:sz w:val="24"/>
        </w:rPr>
        <w:t>caso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fundamental</w:t>
      </w:r>
      <w:r>
        <w:rPr>
          <w:spacing w:val="1"/>
          <w:sz w:val="24"/>
        </w:rPr>
        <w:t> </w:t>
      </w:r>
      <w:r>
        <w:rPr>
          <w:sz w:val="24"/>
        </w:rPr>
        <w:t>identificar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-52"/>
          <w:sz w:val="24"/>
        </w:rPr>
        <w:t> </w:t>
      </w:r>
      <w:r>
        <w:rPr>
          <w:sz w:val="24"/>
        </w:rPr>
        <w:t>acciones torales cuyo objetivo es provocar un cambio estratégico en la educación y</w:t>
      </w:r>
      <w:r>
        <w:rPr>
          <w:spacing w:val="-52"/>
          <w:sz w:val="24"/>
        </w:rPr>
        <w:t> </w:t>
      </w:r>
      <w:r>
        <w:rPr>
          <w:sz w:val="24"/>
        </w:rPr>
        <w:t>medir la eficiencia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ellas.</w:t>
      </w:r>
    </w:p>
    <w:p>
      <w:pPr>
        <w:pStyle w:val="BodyText"/>
        <w:spacing w:before="203"/>
        <w:ind w:left="861" w:right="640"/>
        <w:jc w:val="both"/>
      </w:pPr>
      <w:r>
        <w:rPr/>
        <w:t>La evaluación intermedia toma cuatro elementos como base: (i) línea base de cada</w:t>
      </w:r>
      <w:r>
        <w:rPr>
          <w:spacing w:val="1"/>
        </w:rPr>
        <w:t> </w:t>
      </w:r>
      <w:r>
        <w:rPr/>
        <w:t>indicador; (ii) meta esperada en cada indicador; (iii) avance al momento de realizar</w:t>
      </w:r>
      <w:r>
        <w:rPr>
          <w:spacing w:val="-52"/>
        </w:rPr>
        <w:t> </w:t>
      </w:r>
      <w:r>
        <w:rPr/>
        <w:t>la evaluación; y (iv) el impacto puntal esperado por acciones estratégicamente</w:t>
      </w:r>
      <w:r>
        <w:rPr>
          <w:spacing w:val="1"/>
        </w:rPr>
        <w:t> </w:t>
      </w:r>
      <w:r>
        <w:rPr/>
        <w:t>relevantes.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54"/>
        </w:numPr>
        <w:tabs>
          <w:tab w:pos="862" w:val="left" w:leader="none"/>
        </w:tabs>
        <w:spacing w:line="273" w:lineRule="auto" w:before="1" w:after="0"/>
        <w:ind w:left="861" w:right="638" w:hanging="360"/>
        <w:jc w:val="both"/>
        <w:rPr>
          <w:sz w:val="24"/>
        </w:rPr>
      </w:pPr>
      <w:r>
        <w:rPr>
          <w:b/>
          <w:sz w:val="24"/>
        </w:rPr>
        <w:t>La Evaluación Final, </w:t>
      </w:r>
      <w:r>
        <w:rPr>
          <w:sz w:val="24"/>
        </w:rPr>
        <w:t>usualmente se realiza al finalizar el período de intervención de</w:t>
      </w:r>
      <w:r>
        <w:rPr>
          <w:spacing w:val="-52"/>
          <w:sz w:val="24"/>
        </w:rPr>
        <w:t> </w:t>
      </w:r>
      <w:r>
        <w:rPr>
          <w:sz w:val="24"/>
        </w:rPr>
        <w:t>la Estrategia, sin embargo, dado que la presente estrategia responde a un Plan de</w:t>
      </w:r>
      <w:r>
        <w:rPr>
          <w:spacing w:val="1"/>
          <w:sz w:val="24"/>
        </w:rPr>
        <w:t> </w:t>
      </w:r>
      <w:r>
        <w:rPr>
          <w:sz w:val="24"/>
        </w:rPr>
        <w:t>Gobierno</w:t>
      </w:r>
      <w:r>
        <w:rPr>
          <w:spacing w:val="-9"/>
          <w:sz w:val="24"/>
        </w:rPr>
        <w:t> </w:t>
      </w:r>
      <w:r>
        <w:rPr>
          <w:sz w:val="24"/>
        </w:rPr>
        <w:t>con</w:t>
      </w:r>
      <w:r>
        <w:rPr>
          <w:spacing w:val="-10"/>
          <w:sz w:val="24"/>
        </w:rPr>
        <w:t> </w:t>
      </w:r>
      <w:r>
        <w:rPr>
          <w:sz w:val="24"/>
        </w:rPr>
        <w:t>plazo</w:t>
      </w:r>
      <w:r>
        <w:rPr>
          <w:spacing w:val="-8"/>
          <w:sz w:val="24"/>
        </w:rPr>
        <w:t> </w:t>
      </w:r>
      <w:r>
        <w:rPr>
          <w:sz w:val="24"/>
        </w:rPr>
        <w:t>finito,</w:t>
      </w:r>
      <w:r>
        <w:rPr>
          <w:spacing w:val="-9"/>
          <w:sz w:val="24"/>
        </w:rPr>
        <w:t> </w:t>
      </w:r>
      <w:r>
        <w:rPr>
          <w:sz w:val="24"/>
        </w:rPr>
        <w:t>se</w:t>
      </w:r>
      <w:r>
        <w:rPr>
          <w:spacing w:val="-9"/>
          <w:sz w:val="24"/>
        </w:rPr>
        <w:t> </w:t>
      </w:r>
      <w:r>
        <w:rPr>
          <w:sz w:val="24"/>
        </w:rPr>
        <w:t>recomienda</w:t>
      </w:r>
      <w:r>
        <w:rPr>
          <w:spacing w:val="-9"/>
          <w:sz w:val="24"/>
        </w:rPr>
        <w:t> </w:t>
      </w:r>
      <w:r>
        <w:rPr>
          <w:sz w:val="24"/>
        </w:rPr>
        <w:t>realizará</w:t>
      </w:r>
      <w:r>
        <w:rPr>
          <w:spacing w:val="-11"/>
          <w:sz w:val="24"/>
        </w:rPr>
        <w:t> </w:t>
      </w:r>
      <w:r>
        <w:rPr>
          <w:sz w:val="24"/>
        </w:rPr>
        <w:t>dos</w:t>
      </w:r>
      <w:r>
        <w:rPr>
          <w:spacing w:val="-8"/>
          <w:sz w:val="24"/>
        </w:rPr>
        <w:t> </w:t>
      </w:r>
      <w:r>
        <w:rPr>
          <w:sz w:val="24"/>
        </w:rPr>
        <w:t>meses</w:t>
      </w:r>
      <w:r>
        <w:rPr>
          <w:spacing w:val="-11"/>
          <w:sz w:val="24"/>
        </w:rPr>
        <w:t> </w:t>
      </w:r>
      <w:r>
        <w:rPr>
          <w:sz w:val="24"/>
        </w:rPr>
        <w:t>previo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finalización</w:t>
      </w:r>
      <w:r>
        <w:rPr>
          <w:spacing w:val="-52"/>
          <w:sz w:val="24"/>
        </w:rPr>
        <w:t> </w:t>
      </w:r>
      <w:r>
        <w:rPr>
          <w:sz w:val="24"/>
        </w:rPr>
        <w:t>del período a manera de presentar las metas alcanzadas por el gobierno en curso,</w:t>
      </w:r>
      <w:r>
        <w:rPr>
          <w:spacing w:val="1"/>
          <w:sz w:val="24"/>
        </w:rPr>
        <w:t> </w:t>
      </w:r>
      <w:r>
        <w:rPr>
          <w:sz w:val="24"/>
        </w:rPr>
        <w:t>lecciones aprendidas que sirvan de insumo para la elaboración de la estrategia del</w:t>
      </w:r>
      <w:r>
        <w:rPr>
          <w:spacing w:val="1"/>
          <w:sz w:val="24"/>
        </w:rPr>
        <w:t> </w:t>
      </w:r>
      <w:r>
        <w:rPr>
          <w:sz w:val="24"/>
        </w:rPr>
        <w:t>siguiente</w:t>
      </w:r>
      <w:r>
        <w:rPr>
          <w:spacing w:val="-7"/>
          <w:sz w:val="24"/>
        </w:rPr>
        <w:t> </w:t>
      </w:r>
      <w:r>
        <w:rPr>
          <w:sz w:val="24"/>
        </w:rPr>
        <w:t>gobierno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también</w:t>
      </w:r>
      <w:r>
        <w:rPr>
          <w:spacing w:val="-5"/>
          <w:sz w:val="24"/>
        </w:rPr>
        <w:t> </w:t>
      </w:r>
      <w:r>
        <w:rPr>
          <w:sz w:val="24"/>
        </w:rPr>
        <w:t>como</w:t>
      </w:r>
      <w:r>
        <w:rPr>
          <w:spacing w:val="-7"/>
          <w:sz w:val="24"/>
        </w:rPr>
        <w:t> </w:t>
      </w:r>
      <w:r>
        <w:rPr>
          <w:sz w:val="24"/>
        </w:rPr>
        <w:t>insumo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mejora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política</w:t>
      </w:r>
      <w:r>
        <w:rPr>
          <w:spacing w:val="-9"/>
          <w:sz w:val="24"/>
        </w:rPr>
        <w:t> </w:t>
      </w:r>
      <w:r>
        <w:rPr>
          <w:sz w:val="24"/>
        </w:rPr>
        <w:t>pública</w:t>
      </w:r>
      <w:r>
        <w:rPr>
          <w:spacing w:val="-9"/>
          <w:sz w:val="24"/>
        </w:rPr>
        <w:t> </w:t>
      </w:r>
      <w:r>
        <w:rPr>
          <w:sz w:val="24"/>
        </w:rPr>
        <w:t>general.</w:t>
      </w:r>
    </w:p>
    <w:p>
      <w:pPr>
        <w:pStyle w:val="BodyText"/>
        <w:spacing w:before="199"/>
        <w:ind w:left="142"/>
        <w:jc w:val="both"/>
      </w:pPr>
      <w:r>
        <w:rPr/>
        <w:t>Los</w:t>
      </w:r>
      <w:r>
        <w:rPr>
          <w:spacing w:val="-3"/>
        </w:rPr>
        <w:t> </w:t>
      </w:r>
      <w:r>
        <w:rPr/>
        <w:t>elementos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evaluar</w:t>
      </w:r>
      <w:r>
        <w:rPr>
          <w:spacing w:val="-2"/>
        </w:rPr>
        <w:t> </w:t>
      </w:r>
      <w:r>
        <w:rPr/>
        <w:t>son: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55"/>
        </w:numPr>
        <w:tabs>
          <w:tab w:pos="1314" w:val="left" w:leader="none"/>
        </w:tabs>
        <w:spacing w:line="240" w:lineRule="auto" w:before="0" w:after="0"/>
        <w:ind w:left="1313" w:right="0" w:hanging="361"/>
        <w:jc w:val="left"/>
        <w:rPr>
          <w:sz w:val="24"/>
        </w:rPr>
      </w:pPr>
      <w:r>
        <w:rPr>
          <w:sz w:val="24"/>
        </w:rPr>
        <w:t>Impacto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resultados.</w:t>
      </w:r>
    </w:p>
    <w:p>
      <w:pPr>
        <w:pStyle w:val="ListParagraph"/>
        <w:numPr>
          <w:ilvl w:val="0"/>
          <w:numId w:val="55"/>
        </w:numPr>
        <w:tabs>
          <w:tab w:pos="1314" w:val="left" w:leader="none"/>
        </w:tabs>
        <w:spacing w:line="240" w:lineRule="auto" w:before="0" w:after="0"/>
        <w:ind w:left="1313" w:right="0" w:hanging="361"/>
        <w:jc w:val="left"/>
        <w:rPr>
          <w:sz w:val="24"/>
        </w:rPr>
      </w:pPr>
      <w:r>
        <w:rPr>
          <w:sz w:val="24"/>
        </w:rPr>
        <w:t>Pertinencia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acciones</w:t>
      </w:r>
      <w:r>
        <w:rPr>
          <w:spacing w:val="-1"/>
          <w:sz w:val="24"/>
        </w:rPr>
        <w:t> </w:t>
      </w:r>
      <w:r>
        <w:rPr>
          <w:sz w:val="24"/>
        </w:rPr>
        <w:t>realizadas.</w:t>
      </w:r>
    </w:p>
    <w:p>
      <w:pPr>
        <w:pStyle w:val="ListParagraph"/>
        <w:numPr>
          <w:ilvl w:val="0"/>
          <w:numId w:val="55"/>
        </w:numPr>
        <w:tabs>
          <w:tab w:pos="1314" w:val="left" w:leader="none"/>
        </w:tabs>
        <w:spacing w:line="240" w:lineRule="auto" w:before="0" w:after="0"/>
        <w:ind w:left="1313" w:right="0" w:hanging="361"/>
        <w:jc w:val="left"/>
        <w:rPr>
          <w:sz w:val="24"/>
        </w:rPr>
      </w:pPr>
      <w:r>
        <w:rPr>
          <w:sz w:val="24"/>
        </w:rPr>
        <w:t>Análisis</w:t>
      </w:r>
      <w:r>
        <w:rPr>
          <w:spacing w:val="-4"/>
          <w:sz w:val="24"/>
        </w:rPr>
        <w:t> </w:t>
      </w:r>
      <w:r>
        <w:rPr>
          <w:sz w:val="24"/>
        </w:rPr>
        <w:t>costo-efectividad.</w:t>
      </w:r>
    </w:p>
    <w:p>
      <w:pPr>
        <w:pStyle w:val="ListParagraph"/>
        <w:numPr>
          <w:ilvl w:val="0"/>
          <w:numId w:val="55"/>
        </w:numPr>
        <w:tabs>
          <w:tab w:pos="1314" w:val="left" w:leader="none"/>
        </w:tabs>
        <w:spacing w:line="240" w:lineRule="auto" w:before="0" w:after="0"/>
        <w:ind w:left="1313" w:right="0" w:hanging="361"/>
        <w:jc w:val="left"/>
        <w:rPr>
          <w:sz w:val="24"/>
        </w:rPr>
      </w:pPr>
      <w:r>
        <w:rPr>
          <w:sz w:val="24"/>
        </w:rPr>
        <w:t>Sostenibilidad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acciones</w:t>
      </w:r>
      <w:r>
        <w:rPr>
          <w:spacing w:val="-2"/>
          <w:sz w:val="24"/>
        </w:rPr>
        <w:t> </w:t>
      </w:r>
      <w:r>
        <w:rPr>
          <w:sz w:val="24"/>
        </w:rPr>
        <w:t>exitosas.</w:t>
      </w:r>
    </w:p>
    <w:p>
      <w:pPr>
        <w:pStyle w:val="ListParagraph"/>
        <w:numPr>
          <w:ilvl w:val="0"/>
          <w:numId w:val="55"/>
        </w:numPr>
        <w:tabs>
          <w:tab w:pos="1314" w:val="left" w:leader="none"/>
        </w:tabs>
        <w:spacing w:line="240" w:lineRule="auto" w:before="0" w:after="0"/>
        <w:ind w:left="1313" w:right="0" w:hanging="361"/>
        <w:jc w:val="left"/>
        <w:rPr>
          <w:sz w:val="24"/>
        </w:rPr>
      </w:pPr>
      <w:r>
        <w:rPr>
          <w:sz w:val="24"/>
        </w:rPr>
        <w:t>Factores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éxito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implementación.</w:t>
      </w:r>
    </w:p>
    <w:p>
      <w:pPr>
        <w:pStyle w:val="ListParagraph"/>
        <w:numPr>
          <w:ilvl w:val="0"/>
          <w:numId w:val="55"/>
        </w:numPr>
        <w:tabs>
          <w:tab w:pos="1314" w:val="left" w:leader="none"/>
        </w:tabs>
        <w:spacing w:line="240" w:lineRule="auto" w:before="0" w:after="0"/>
        <w:ind w:left="1313" w:right="0" w:hanging="361"/>
        <w:jc w:val="left"/>
        <w:rPr>
          <w:sz w:val="24"/>
        </w:rPr>
      </w:pPr>
      <w:r>
        <w:rPr>
          <w:sz w:val="24"/>
        </w:rPr>
        <w:t>Factores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fracaso.</w:t>
      </w:r>
    </w:p>
    <w:p>
      <w:pPr>
        <w:pStyle w:val="ListParagraph"/>
        <w:numPr>
          <w:ilvl w:val="0"/>
          <w:numId w:val="55"/>
        </w:numPr>
        <w:tabs>
          <w:tab w:pos="1314" w:val="left" w:leader="none"/>
        </w:tabs>
        <w:spacing w:line="240" w:lineRule="auto" w:before="0" w:after="0"/>
        <w:ind w:left="1313" w:right="0" w:hanging="361"/>
        <w:jc w:val="left"/>
        <w:rPr>
          <w:sz w:val="24"/>
        </w:rPr>
      </w:pPr>
      <w:r>
        <w:rPr>
          <w:sz w:val="24"/>
        </w:rPr>
        <w:t>Lecciones</w:t>
      </w:r>
      <w:r>
        <w:rPr>
          <w:spacing w:val="-2"/>
          <w:sz w:val="24"/>
        </w:rPr>
        <w:t> </w:t>
      </w:r>
      <w:r>
        <w:rPr>
          <w:sz w:val="24"/>
        </w:rPr>
        <w:t>aprendidas.</w:t>
      </w:r>
    </w:p>
    <w:p>
      <w:pPr>
        <w:pStyle w:val="BodyText"/>
        <w:spacing w:before="5"/>
      </w:pPr>
      <w:r>
        <w:rPr/>
        <w:pict>
          <v:shape style="position:absolute;margin-left:85.104004pt;margin-top:16.887520pt;width:441.95pt;height:10.35pt;mso-position-horizontal-relative:page;mso-position-vertical-relative:paragraph;z-index:-15524352;mso-wrap-distance-left:0;mso-wrap-distance-right:0" coordorigin="1702,338" coordsize="8839,207" path="m10540,338l6145,338,1702,338,1702,544,6145,544,10540,544,10540,338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100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106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738240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23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335" w:right="1832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77"/>
        <w:ind w:left="142" w:right="638"/>
        <w:jc w:val="both"/>
      </w:pPr>
      <w:r>
        <w:rPr/>
        <w:t>Se contempla tanto para la evaluación intermedia como final evaluar principalmente la</w:t>
      </w:r>
      <w:r>
        <w:rPr>
          <w:spacing w:val="1"/>
        </w:rPr>
        <w:t> </w:t>
      </w:r>
      <w:r>
        <w:rPr/>
        <w:t>eficiencia, eficacia, relación costo-efectividad y el impacto de los principales programas</w:t>
      </w:r>
      <w:r>
        <w:rPr>
          <w:spacing w:val="1"/>
        </w:rPr>
        <w:t> </w:t>
      </w:r>
      <w:r>
        <w:rPr/>
        <w:t>implementados</w:t>
      </w:r>
      <w:r>
        <w:rPr>
          <w:spacing w:val="-1"/>
        </w:rPr>
        <w:t> </w:t>
      </w:r>
      <w:r>
        <w:rPr/>
        <w:t>como parte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Estrategia</w:t>
      </w:r>
      <w:r>
        <w:rPr>
          <w:spacing w:val="-3"/>
        </w:rPr>
        <w:t> </w:t>
      </w:r>
      <w:r>
        <w:rPr/>
        <w:t>Sectorial, se</w:t>
      </w:r>
      <w:r>
        <w:rPr>
          <w:spacing w:val="-4"/>
        </w:rPr>
        <w:t> </w:t>
      </w:r>
      <w:r>
        <w:rPr/>
        <w:t>prevé</w:t>
      </w:r>
      <w:r>
        <w:rPr>
          <w:spacing w:val="-3"/>
        </w:rPr>
        <w:t> </w:t>
      </w:r>
      <w:r>
        <w:rPr/>
        <w:t>evaluar,</w:t>
      </w:r>
      <w:r>
        <w:rPr>
          <w:spacing w:val="-1"/>
        </w:rPr>
        <w:t> </w:t>
      </w:r>
      <w:r>
        <w:rPr/>
        <w:t>entre</w:t>
      </w:r>
      <w:r>
        <w:rPr>
          <w:spacing w:val="-2"/>
        </w:rPr>
        <w:t> </w:t>
      </w:r>
      <w:r>
        <w:rPr/>
        <w:t>otros: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56"/>
        </w:numPr>
        <w:tabs>
          <w:tab w:pos="862" w:val="left" w:leader="none"/>
        </w:tabs>
        <w:spacing w:line="240" w:lineRule="auto" w:before="0" w:after="0"/>
        <w:ind w:left="861" w:right="638" w:hanging="360"/>
        <w:jc w:val="left"/>
        <w:rPr>
          <w:sz w:val="24"/>
        </w:rPr>
      </w:pPr>
      <w:r>
        <w:rPr>
          <w:sz w:val="24"/>
        </w:rPr>
        <w:t>Eficacia del</w:t>
      </w:r>
      <w:r>
        <w:rPr>
          <w:spacing w:val="-1"/>
          <w:sz w:val="24"/>
        </w:rPr>
        <w:t> </w:t>
      </w:r>
      <w:r>
        <w:rPr>
          <w:sz w:val="24"/>
        </w:rPr>
        <w:t>Programa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Formación Docente</w:t>
      </w:r>
      <w:r>
        <w:rPr>
          <w:spacing w:val="1"/>
          <w:sz w:val="24"/>
        </w:rPr>
        <w:t> </w:t>
      </w:r>
      <w:r>
        <w:rPr>
          <w:sz w:val="24"/>
        </w:rPr>
        <w:t>PADEP</w:t>
      </w:r>
      <w:r>
        <w:rPr>
          <w:spacing w:val="2"/>
          <w:sz w:val="24"/>
        </w:rPr>
        <w:t> </w:t>
      </w:r>
      <w:r>
        <w:rPr>
          <w:sz w:val="24"/>
        </w:rPr>
        <w:t>y su</w:t>
      </w:r>
      <w:r>
        <w:rPr>
          <w:spacing w:val="-1"/>
          <w:sz w:val="24"/>
        </w:rPr>
        <w:t> </w:t>
      </w:r>
      <w:r>
        <w:rPr>
          <w:sz w:val="24"/>
        </w:rPr>
        <w:t>influencia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formación</w:t>
      </w:r>
      <w:r>
        <w:rPr>
          <w:spacing w:val="-52"/>
          <w:sz w:val="24"/>
        </w:rPr>
        <w:t> </w:t>
      </w:r>
      <w:r>
        <w:rPr>
          <w:sz w:val="24"/>
        </w:rPr>
        <w:t>de estudiantes.</w:t>
      </w:r>
    </w:p>
    <w:p>
      <w:pPr>
        <w:pStyle w:val="ListParagraph"/>
        <w:numPr>
          <w:ilvl w:val="0"/>
          <w:numId w:val="56"/>
        </w:numPr>
        <w:tabs>
          <w:tab w:pos="862" w:val="left" w:leader="none"/>
        </w:tabs>
        <w:spacing w:line="242" w:lineRule="auto" w:before="1" w:after="0"/>
        <w:ind w:left="861" w:right="638" w:hanging="360"/>
        <w:jc w:val="left"/>
        <w:rPr>
          <w:sz w:val="24"/>
        </w:rPr>
      </w:pPr>
      <w:r>
        <w:rPr>
          <w:sz w:val="24"/>
        </w:rPr>
        <w:t>Nivel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influencia</w:t>
      </w:r>
      <w:r>
        <w:rPr>
          <w:spacing w:val="-13"/>
          <w:sz w:val="24"/>
        </w:rPr>
        <w:t> </w:t>
      </w:r>
      <w:r>
        <w:rPr>
          <w:sz w:val="24"/>
        </w:rPr>
        <w:t>del</w:t>
      </w:r>
      <w:r>
        <w:rPr>
          <w:spacing w:val="-14"/>
          <w:sz w:val="24"/>
        </w:rPr>
        <w:t> </w:t>
      </w:r>
      <w:r>
        <w:rPr>
          <w:sz w:val="24"/>
        </w:rPr>
        <w:t>programa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alimentación</w:t>
      </w:r>
      <w:r>
        <w:rPr>
          <w:spacing w:val="-13"/>
          <w:sz w:val="24"/>
        </w:rPr>
        <w:t> </w:t>
      </w:r>
      <w:r>
        <w:rPr>
          <w:sz w:val="24"/>
        </w:rPr>
        <w:t>en</w:t>
      </w:r>
      <w:r>
        <w:rPr>
          <w:spacing w:val="-11"/>
          <w:sz w:val="24"/>
        </w:rPr>
        <w:t> </w:t>
      </w:r>
      <w:r>
        <w:rPr>
          <w:sz w:val="24"/>
        </w:rPr>
        <w:t>los</w:t>
      </w:r>
      <w:r>
        <w:rPr>
          <w:spacing w:val="-11"/>
          <w:sz w:val="24"/>
        </w:rPr>
        <w:t> </w:t>
      </w:r>
      <w:r>
        <w:rPr>
          <w:sz w:val="24"/>
        </w:rPr>
        <w:t>indicadores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permanencia</w:t>
      </w:r>
      <w:r>
        <w:rPr>
          <w:spacing w:val="-51"/>
          <w:sz w:val="24"/>
        </w:rPr>
        <w:t> </w:t>
      </w:r>
      <w:r>
        <w:rPr>
          <w:sz w:val="24"/>
        </w:rPr>
        <w:t>escolar.</w:t>
      </w:r>
    </w:p>
    <w:p>
      <w:pPr>
        <w:pStyle w:val="ListParagraph"/>
        <w:numPr>
          <w:ilvl w:val="0"/>
          <w:numId w:val="56"/>
        </w:numPr>
        <w:tabs>
          <w:tab w:pos="862" w:val="left" w:leader="none"/>
        </w:tabs>
        <w:spacing w:line="240" w:lineRule="auto" w:before="0" w:after="0"/>
        <w:ind w:left="861" w:right="641" w:hanging="360"/>
        <w:jc w:val="left"/>
        <w:rPr>
          <w:sz w:val="24"/>
        </w:rPr>
      </w:pPr>
      <w:r>
        <w:rPr>
          <w:sz w:val="24"/>
        </w:rPr>
        <w:t>Estudio sobre el impacto del programa de educación inicial y los factores asociados</w:t>
      </w:r>
      <w:r>
        <w:rPr>
          <w:spacing w:val="-52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niño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ingreso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-2"/>
          <w:sz w:val="24"/>
        </w:rPr>
        <w:t> </w:t>
      </w:r>
      <w:r>
        <w:rPr>
          <w:sz w:val="24"/>
        </w:rPr>
        <w:t>nivel</w:t>
      </w:r>
      <w:r>
        <w:rPr>
          <w:spacing w:val="-2"/>
          <w:sz w:val="24"/>
        </w:rPr>
        <w:t> </w:t>
      </w:r>
      <w:r>
        <w:rPr>
          <w:sz w:val="24"/>
        </w:rPr>
        <w:t>preprimario.</w:t>
      </w:r>
    </w:p>
    <w:p>
      <w:pPr>
        <w:pStyle w:val="ListParagraph"/>
        <w:numPr>
          <w:ilvl w:val="0"/>
          <w:numId w:val="56"/>
        </w:numPr>
        <w:tabs>
          <w:tab w:pos="862" w:val="left" w:leader="none"/>
        </w:tabs>
        <w:spacing w:line="293" w:lineRule="exact" w:before="0" w:after="0"/>
        <w:ind w:left="862" w:right="0" w:hanging="361"/>
        <w:jc w:val="left"/>
        <w:rPr>
          <w:sz w:val="24"/>
        </w:rPr>
      </w:pPr>
      <w:r>
        <w:rPr>
          <w:spacing w:val="-1"/>
          <w:sz w:val="24"/>
        </w:rPr>
        <w:t>Evaluación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del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sistema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híbrido</w:t>
      </w:r>
      <w:r>
        <w:rPr>
          <w:spacing w:val="-13"/>
          <w:sz w:val="24"/>
        </w:rPr>
        <w:t> </w:t>
      </w:r>
      <w:r>
        <w:rPr>
          <w:sz w:val="24"/>
        </w:rPr>
        <w:t>y</w:t>
      </w:r>
      <w:r>
        <w:rPr>
          <w:spacing w:val="-11"/>
          <w:sz w:val="24"/>
        </w:rPr>
        <w:t> </w:t>
      </w:r>
      <w:r>
        <w:rPr>
          <w:sz w:val="24"/>
        </w:rPr>
        <w:t>su</w:t>
      </w:r>
      <w:r>
        <w:rPr>
          <w:spacing w:val="-11"/>
          <w:sz w:val="24"/>
        </w:rPr>
        <w:t> </w:t>
      </w:r>
      <w:r>
        <w:rPr>
          <w:sz w:val="24"/>
        </w:rPr>
        <w:t>impacto</w:t>
      </w:r>
      <w:r>
        <w:rPr>
          <w:spacing w:val="-12"/>
          <w:sz w:val="24"/>
        </w:rPr>
        <w:t> </w:t>
      </w:r>
      <w:r>
        <w:rPr>
          <w:sz w:val="24"/>
        </w:rPr>
        <w:t>en</w:t>
      </w:r>
      <w:r>
        <w:rPr>
          <w:spacing w:val="-11"/>
          <w:sz w:val="24"/>
        </w:rPr>
        <w:t> </w:t>
      </w:r>
      <w:r>
        <w:rPr>
          <w:sz w:val="24"/>
        </w:rPr>
        <w:t>las</w:t>
      </w:r>
      <w:r>
        <w:rPr>
          <w:spacing w:val="-15"/>
          <w:sz w:val="24"/>
        </w:rPr>
        <w:t> </w:t>
      </w:r>
      <w:r>
        <w:rPr>
          <w:sz w:val="24"/>
        </w:rPr>
        <w:t>pruebas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matemáticas</w:t>
      </w:r>
      <w:r>
        <w:rPr>
          <w:spacing w:val="-14"/>
          <w:sz w:val="24"/>
        </w:rPr>
        <w:t> </w:t>
      </w:r>
      <w:r>
        <w:rPr>
          <w:sz w:val="24"/>
        </w:rPr>
        <w:t>y</w:t>
      </w:r>
      <w:r>
        <w:rPr>
          <w:spacing w:val="-11"/>
          <w:sz w:val="24"/>
        </w:rPr>
        <w:t> </w:t>
      </w:r>
      <w:r>
        <w:rPr>
          <w:sz w:val="24"/>
        </w:rPr>
        <w:t>lectura.</w:t>
      </w:r>
    </w:p>
    <w:p>
      <w:pPr>
        <w:pStyle w:val="ListParagraph"/>
        <w:numPr>
          <w:ilvl w:val="0"/>
          <w:numId w:val="56"/>
        </w:numPr>
        <w:tabs>
          <w:tab w:pos="862" w:val="left" w:leader="none"/>
        </w:tabs>
        <w:spacing w:line="240" w:lineRule="auto" w:before="0" w:after="0"/>
        <w:ind w:left="862" w:right="0" w:hanging="361"/>
        <w:jc w:val="left"/>
        <w:rPr>
          <w:sz w:val="24"/>
        </w:rPr>
      </w:pPr>
      <w:r>
        <w:rPr>
          <w:sz w:val="24"/>
        </w:rPr>
        <w:t>Impacto</w:t>
      </w:r>
      <w:r>
        <w:rPr>
          <w:spacing w:val="-14"/>
          <w:sz w:val="24"/>
        </w:rPr>
        <w:t> </w:t>
      </w:r>
      <w:r>
        <w:rPr>
          <w:sz w:val="24"/>
        </w:rPr>
        <w:t>del</w:t>
      </w:r>
      <w:r>
        <w:rPr>
          <w:spacing w:val="-10"/>
          <w:sz w:val="24"/>
        </w:rPr>
        <w:t> </w:t>
      </w:r>
      <w:r>
        <w:rPr>
          <w:sz w:val="24"/>
        </w:rPr>
        <w:t>programa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innovación</w:t>
      </w:r>
      <w:r>
        <w:rPr>
          <w:spacing w:val="-10"/>
          <w:sz w:val="24"/>
        </w:rPr>
        <w:t> </w:t>
      </w:r>
      <w:r>
        <w:rPr>
          <w:sz w:val="24"/>
        </w:rPr>
        <w:t>tecnológica</w:t>
      </w:r>
      <w:r>
        <w:rPr>
          <w:spacing w:val="-13"/>
          <w:sz w:val="24"/>
        </w:rPr>
        <w:t> </w:t>
      </w:r>
      <w:r>
        <w:rPr>
          <w:sz w:val="24"/>
        </w:rPr>
        <w:t>en</w:t>
      </w:r>
      <w:r>
        <w:rPr>
          <w:spacing w:val="-10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formación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los</w:t>
      </w:r>
      <w:r>
        <w:rPr>
          <w:spacing w:val="-10"/>
          <w:sz w:val="24"/>
        </w:rPr>
        <w:t> </w:t>
      </w:r>
      <w:r>
        <w:rPr>
          <w:sz w:val="24"/>
        </w:rPr>
        <w:t>estudiantes.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51"/>
        </w:numPr>
        <w:tabs>
          <w:tab w:pos="1581" w:val="left" w:leader="none"/>
          <w:tab w:pos="1582" w:val="left" w:leader="none"/>
        </w:tabs>
        <w:spacing w:line="240" w:lineRule="auto" w:before="0" w:after="0"/>
        <w:ind w:left="1582" w:right="0" w:hanging="1440"/>
        <w:jc w:val="left"/>
      </w:pPr>
      <w:bookmarkStart w:name="_bookmark102" w:id="158"/>
      <w:bookmarkEnd w:id="158"/>
      <w:r>
        <w:rPr>
          <w:b w:val="0"/>
        </w:rPr>
      </w:r>
      <w:bookmarkStart w:name="_bookmark102" w:id="159"/>
      <w:bookmarkEnd w:id="159"/>
      <w:r>
        <w:rPr>
          <w:color w:val="1F3863"/>
        </w:rPr>
        <w:t>Pr</w:t>
      </w:r>
      <w:r>
        <w:rPr>
          <w:color w:val="1F3863"/>
        </w:rPr>
        <w:t>oceso</w:t>
      </w:r>
      <w:r>
        <w:rPr>
          <w:color w:val="1F3863"/>
          <w:spacing w:val="-6"/>
        </w:rPr>
        <w:t> </w:t>
      </w:r>
      <w:r>
        <w:rPr>
          <w:color w:val="1F3863"/>
        </w:rPr>
        <w:t>general</w:t>
      </w:r>
      <w:r>
        <w:rPr>
          <w:color w:val="1F3863"/>
          <w:spacing w:val="-3"/>
        </w:rPr>
        <w:t> </w:t>
      </w:r>
      <w:r>
        <w:rPr>
          <w:color w:val="1F3863"/>
        </w:rPr>
        <w:t>de</w:t>
      </w:r>
      <w:r>
        <w:rPr>
          <w:color w:val="1F3863"/>
          <w:spacing w:val="-6"/>
        </w:rPr>
        <w:t> </w:t>
      </w:r>
      <w:r>
        <w:rPr>
          <w:color w:val="1F3863"/>
        </w:rPr>
        <w:t>Evaluación</w:t>
      </w:r>
    </w:p>
    <w:p>
      <w:pPr>
        <w:pStyle w:val="BodyText"/>
        <w:spacing w:before="276"/>
        <w:ind w:left="142" w:right="639"/>
        <w:jc w:val="both"/>
      </w:pPr>
      <w:r>
        <w:rPr/>
        <w:t>Al igual que para monitoreo se establece un proceso general que representa el flujo de los</w:t>
      </w:r>
      <w:r>
        <w:rPr>
          <w:spacing w:val="-52"/>
        </w:rPr>
        <w:t> </w:t>
      </w:r>
      <w:r>
        <w:rPr/>
        <w:t>principales subprocesos dentro de las evaluaciones tanto intermedia como final.</w:t>
      </w:r>
      <w:r>
        <w:rPr>
          <w:spacing w:val="1"/>
        </w:rPr>
        <w:t> </w:t>
      </w:r>
      <w:r>
        <w:rPr/>
        <w:t>Si bien el</w:t>
      </w:r>
      <w:r>
        <w:rPr>
          <w:spacing w:val="-52"/>
        </w:rPr>
        <w:t> </w:t>
      </w:r>
      <w:r>
        <w:rPr/>
        <w:t>proceso es muy similar al monitoreo, la diferencia principal está en el enfoque de cada</w:t>
      </w:r>
      <w:r>
        <w:rPr>
          <w:spacing w:val="1"/>
        </w:rPr>
        <w:t> </w:t>
      </w:r>
      <w:r>
        <w:rPr/>
        <w:t>proceso,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nivel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profundidad</w:t>
      </w:r>
      <w:r>
        <w:rPr>
          <w:spacing w:val="-1"/>
        </w:rPr>
        <w:t> </w:t>
      </w:r>
      <w:r>
        <w:rPr/>
        <w:t>del análisis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momentos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-3"/>
        </w:rPr>
        <w:t> </w:t>
      </w:r>
      <w:r>
        <w:rPr/>
        <w:t>realizan.</w:t>
      </w:r>
    </w:p>
    <w:p>
      <w:pPr>
        <w:pStyle w:val="BodyText"/>
        <w:spacing w:before="1"/>
      </w:pPr>
    </w:p>
    <w:p>
      <w:pPr>
        <w:spacing w:before="1"/>
        <w:ind w:left="1336" w:right="1829" w:firstLine="0"/>
        <w:jc w:val="center"/>
        <w:rPr>
          <w:i/>
          <w:sz w:val="18"/>
        </w:rPr>
      </w:pPr>
      <w:r>
        <w:rPr>
          <w:i/>
          <w:color w:val="1F3863"/>
          <w:sz w:val="18"/>
        </w:rPr>
        <w:t>Diagrama 2</w:t>
      </w:r>
    </w:p>
    <w:p>
      <w:pPr>
        <w:spacing w:before="1"/>
        <w:ind w:left="2177" w:right="2676" w:firstLine="0"/>
        <w:jc w:val="center"/>
        <w:rPr>
          <w:i/>
          <w:sz w:val="18"/>
        </w:rPr>
      </w:pPr>
      <w:r>
        <w:rPr>
          <w:i/>
          <w:color w:val="1F3863"/>
          <w:sz w:val="18"/>
        </w:rPr>
        <w:t>Proceso</w:t>
      </w:r>
      <w:r>
        <w:rPr>
          <w:i/>
          <w:color w:val="1F3863"/>
          <w:spacing w:val="-4"/>
          <w:sz w:val="18"/>
        </w:rPr>
        <w:t> </w:t>
      </w:r>
      <w:r>
        <w:rPr>
          <w:i/>
          <w:color w:val="1F3863"/>
          <w:sz w:val="18"/>
        </w:rPr>
        <w:t>general</w:t>
      </w:r>
      <w:r>
        <w:rPr>
          <w:i/>
          <w:color w:val="1F3863"/>
          <w:spacing w:val="-5"/>
          <w:sz w:val="18"/>
        </w:rPr>
        <w:t> </w:t>
      </w:r>
      <w:r>
        <w:rPr>
          <w:i/>
          <w:color w:val="1F3863"/>
          <w:sz w:val="18"/>
        </w:rPr>
        <w:t>de</w:t>
      </w:r>
      <w:r>
        <w:rPr>
          <w:i/>
          <w:color w:val="1F3863"/>
          <w:spacing w:val="-1"/>
          <w:sz w:val="18"/>
        </w:rPr>
        <w:t> </w:t>
      </w:r>
      <w:r>
        <w:rPr>
          <w:i/>
          <w:color w:val="1F3863"/>
          <w:sz w:val="18"/>
        </w:rPr>
        <w:t>evaluación</w:t>
      </w:r>
    </w:p>
    <w:p>
      <w:pPr>
        <w:pStyle w:val="BodyText"/>
        <w:ind w:left="141"/>
        <w:rPr>
          <w:sz w:val="20"/>
        </w:rPr>
      </w:pPr>
      <w:r>
        <w:rPr>
          <w:sz w:val="20"/>
        </w:rPr>
        <w:drawing>
          <wp:inline distT="0" distB="0" distL="0" distR="0">
            <wp:extent cx="5757032" cy="2394013"/>
            <wp:effectExtent l="0" t="0" r="0" b="0"/>
            <wp:docPr id="235" name="image90.png" descr="Diagram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90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032" cy="239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9"/>
        <w:ind w:left="262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Elaboración: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Mineduc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9"/>
        </w:rPr>
      </w:pPr>
      <w:r>
        <w:rPr/>
        <w:pict>
          <v:shape style="position:absolute;margin-left:85.104004pt;margin-top:18.855556pt;width:441.95pt;height:10.35pt;mso-position-horizontal-relative:page;mso-position-vertical-relative:paragraph;z-index:-15522816;mso-wrap-distance-left:0;mso-wrap-distance-right:0" coordorigin="1702,377" coordsize="8839,207" path="m10540,377l6145,377,1702,377,1702,584,6145,584,10540,584,10540,377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101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106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739776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23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335" w:right="1832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ListParagraph"/>
        <w:numPr>
          <w:ilvl w:val="0"/>
          <w:numId w:val="57"/>
        </w:numPr>
        <w:tabs>
          <w:tab w:pos="862" w:val="left" w:leader="none"/>
        </w:tabs>
        <w:spacing w:line="240" w:lineRule="auto" w:before="177" w:after="0"/>
        <w:ind w:left="861" w:right="637" w:hanging="360"/>
        <w:jc w:val="both"/>
        <w:rPr>
          <w:i/>
          <w:sz w:val="24"/>
        </w:rPr>
      </w:pPr>
      <w:r>
        <w:rPr>
          <w:b/>
          <w:sz w:val="24"/>
        </w:rPr>
        <w:t>Diseño / revisión de instrumentos de evaluación, </w:t>
      </w:r>
      <w:r>
        <w:rPr>
          <w:sz w:val="24"/>
        </w:rPr>
        <w:t>es importante mencionar que el</w:t>
      </w:r>
      <w:r>
        <w:rPr>
          <w:spacing w:val="1"/>
          <w:sz w:val="24"/>
        </w:rPr>
        <w:t> </w:t>
      </w:r>
      <w:r>
        <w:rPr>
          <w:sz w:val="24"/>
        </w:rPr>
        <w:t>insumo</w:t>
      </w:r>
      <w:r>
        <w:rPr>
          <w:spacing w:val="1"/>
          <w:sz w:val="24"/>
        </w:rPr>
        <w:t> </w:t>
      </w:r>
      <w:r>
        <w:rPr>
          <w:sz w:val="24"/>
        </w:rPr>
        <w:t>principal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realizar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evaluación</w:t>
      </w:r>
      <w:r>
        <w:rPr>
          <w:spacing w:val="1"/>
          <w:sz w:val="24"/>
        </w:rPr>
        <w:t> </w:t>
      </w:r>
      <w:r>
        <w:rPr>
          <w:sz w:val="24"/>
        </w:rPr>
        <w:t>son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informes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Monitoreo</w:t>
      </w:r>
      <w:r>
        <w:rPr>
          <w:spacing w:val="1"/>
          <w:sz w:val="24"/>
        </w:rPr>
        <w:t> </w:t>
      </w:r>
      <w:r>
        <w:rPr>
          <w:sz w:val="24"/>
        </w:rPr>
        <w:t>periódico,</w:t>
      </w:r>
      <w:r>
        <w:rPr>
          <w:spacing w:val="1"/>
          <w:sz w:val="24"/>
        </w:rPr>
        <w:t> </w:t>
      </w:r>
      <w:r>
        <w:rPr>
          <w:sz w:val="24"/>
        </w:rPr>
        <w:t>sin</w:t>
      </w:r>
      <w:r>
        <w:rPr>
          <w:spacing w:val="1"/>
          <w:sz w:val="24"/>
        </w:rPr>
        <w:t> </w:t>
      </w:r>
      <w:r>
        <w:rPr>
          <w:sz w:val="24"/>
        </w:rPr>
        <w:t>embargo,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posible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algunas</w:t>
      </w:r>
      <w:r>
        <w:rPr>
          <w:spacing w:val="1"/>
          <w:sz w:val="24"/>
        </w:rPr>
        <w:t> </w:t>
      </w:r>
      <w:r>
        <w:rPr>
          <w:sz w:val="24"/>
        </w:rPr>
        <w:t>intervenciones</w:t>
      </w:r>
      <w:r>
        <w:rPr>
          <w:spacing w:val="1"/>
          <w:sz w:val="24"/>
        </w:rPr>
        <w:t> </w:t>
      </w:r>
      <w:r>
        <w:rPr>
          <w:sz w:val="24"/>
        </w:rPr>
        <w:t>requieran</w:t>
      </w:r>
      <w:r>
        <w:rPr>
          <w:spacing w:val="1"/>
          <w:sz w:val="24"/>
        </w:rPr>
        <w:t> </w:t>
      </w:r>
      <w:r>
        <w:rPr>
          <w:sz w:val="24"/>
        </w:rPr>
        <w:t>información adicional.</w:t>
      </w:r>
      <w:r>
        <w:rPr>
          <w:spacing w:val="1"/>
          <w:sz w:val="24"/>
        </w:rPr>
        <w:t> </w:t>
      </w:r>
      <w:r>
        <w:rPr>
          <w:sz w:val="24"/>
        </w:rPr>
        <w:t>Este proceso contempla el diseño de herramientas para</w:t>
      </w:r>
      <w:r>
        <w:rPr>
          <w:spacing w:val="1"/>
          <w:sz w:val="24"/>
        </w:rPr>
        <w:t> </w:t>
      </w:r>
      <w:r>
        <w:rPr>
          <w:sz w:val="24"/>
        </w:rPr>
        <w:t>recopilar la información adicional requerida, se trabaja de manera conjunta entre</w:t>
      </w:r>
      <w:r>
        <w:rPr>
          <w:spacing w:val="1"/>
          <w:sz w:val="24"/>
        </w:rPr>
        <w:t> </w:t>
      </w:r>
      <w:r>
        <w:rPr>
          <w:sz w:val="24"/>
        </w:rPr>
        <w:t>DIPLAN y DGEDUCA.</w:t>
      </w:r>
      <w:r>
        <w:rPr>
          <w:spacing w:val="1"/>
          <w:sz w:val="24"/>
        </w:rPr>
        <w:t> </w:t>
      </w:r>
      <w:r>
        <w:rPr>
          <w:i/>
          <w:sz w:val="24"/>
        </w:rPr>
        <w:t>El beneficio de este proceso es contar con las herramientas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adecuadas que garanticen información de calidad y completa para el proceso 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evaluación.</w:t>
      </w:r>
    </w:p>
    <w:p>
      <w:pPr>
        <w:pStyle w:val="ListParagraph"/>
        <w:numPr>
          <w:ilvl w:val="0"/>
          <w:numId w:val="57"/>
        </w:numPr>
        <w:tabs>
          <w:tab w:pos="862" w:val="left" w:leader="none"/>
        </w:tabs>
        <w:spacing w:line="240" w:lineRule="auto" w:before="1" w:after="0"/>
        <w:ind w:left="861" w:right="635" w:hanging="360"/>
        <w:jc w:val="both"/>
        <w:rPr>
          <w:sz w:val="24"/>
        </w:rPr>
      </w:pPr>
      <w:r>
        <w:rPr>
          <w:b/>
          <w:sz w:val="24"/>
        </w:rPr>
        <w:t>Elaboración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herramientas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informáticas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para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recolectar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información,</w:t>
      </w:r>
      <w:r>
        <w:rPr>
          <w:b/>
          <w:spacing w:val="1"/>
          <w:sz w:val="24"/>
        </w:rPr>
        <w:t> </w:t>
      </w:r>
      <w:r>
        <w:rPr>
          <w:sz w:val="24"/>
        </w:rPr>
        <w:t>proceso</w:t>
      </w:r>
      <w:r>
        <w:rPr>
          <w:spacing w:val="-52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contempla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desarrollo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aplicativos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faciliten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recolección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información.</w:t>
      </w:r>
      <w:r>
        <w:rPr>
          <w:spacing w:val="1"/>
          <w:sz w:val="24"/>
        </w:rPr>
        <w:t> </w:t>
      </w:r>
      <w:r>
        <w:rPr>
          <w:i/>
          <w:sz w:val="24"/>
        </w:rPr>
        <w:t>El beneficio de este proceso es desconcentrar y facilitar la recolección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 información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nivel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nacional</w:t>
      </w:r>
      <w:r>
        <w:rPr>
          <w:sz w:val="24"/>
        </w:rPr>
        <w:t>.</w:t>
      </w:r>
    </w:p>
    <w:p>
      <w:pPr>
        <w:pStyle w:val="ListParagraph"/>
        <w:numPr>
          <w:ilvl w:val="0"/>
          <w:numId w:val="57"/>
        </w:numPr>
        <w:tabs>
          <w:tab w:pos="862" w:val="left" w:leader="none"/>
        </w:tabs>
        <w:spacing w:line="240" w:lineRule="auto" w:before="0" w:after="0"/>
        <w:ind w:left="861" w:right="637" w:hanging="360"/>
        <w:jc w:val="both"/>
        <w:rPr>
          <w:i/>
          <w:sz w:val="24"/>
        </w:rPr>
      </w:pPr>
      <w:r>
        <w:rPr>
          <w:b/>
          <w:sz w:val="24"/>
        </w:rPr>
        <w:t>Recopilación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información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centros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educativos,</w:t>
      </w:r>
      <w:r>
        <w:rPr>
          <w:b/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principal</w:t>
      </w:r>
      <w:r>
        <w:rPr>
          <w:spacing w:val="1"/>
          <w:sz w:val="24"/>
        </w:rPr>
        <w:t> </w:t>
      </w:r>
      <w:r>
        <w:rPr>
          <w:sz w:val="24"/>
        </w:rPr>
        <w:t>fuente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información para las evaluaciones son los beneficiarios directos del ministerio, este</w:t>
      </w:r>
      <w:r>
        <w:rPr>
          <w:spacing w:val="-52"/>
          <w:sz w:val="24"/>
        </w:rPr>
        <w:t> </w:t>
      </w:r>
      <w:r>
        <w:rPr>
          <w:sz w:val="24"/>
        </w:rPr>
        <w:t>proceso contempla la recopilación de información tanto de estudiantes, como de</w:t>
      </w:r>
      <w:r>
        <w:rPr>
          <w:spacing w:val="1"/>
          <w:sz w:val="24"/>
        </w:rPr>
        <w:t> </w:t>
      </w:r>
      <w:r>
        <w:rPr>
          <w:sz w:val="24"/>
        </w:rPr>
        <w:t>maestros</w:t>
      </w:r>
      <w:r>
        <w:rPr>
          <w:spacing w:val="-9"/>
          <w:sz w:val="24"/>
        </w:rPr>
        <w:t> </w:t>
      </w:r>
      <w:r>
        <w:rPr>
          <w:sz w:val="24"/>
        </w:rPr>
        <w:t>dentro</w:t>
      </w:r>
      <w:r>
        <w:rPr>
          <w:spacing w:val="-8"/>
          <w:sz w:val="24"/>
        </w:rPr>
        <w:t> </w:t>
      </w:r>
      <w:r>
        <w:rPr>
          <w:sz w:val="24"/>
        </w:rPr>
        <w:t>del</w:t>
      </w:r>
      <w:r>
        <w:rPr>
          <w:spacing w:val="-8"/>
          <w:sz w:val="24"/>
        </w:rPr>
        <w:t> </w:t>
      </w:r>
      <w:r>
        <w:rPr>
          <w:sz w:val="24"/>
        </w:rPr>
        <w:t>sistema.</w:t>
      </w:r>
      <w:r>
        <w:rPr>
          <w:spacing w:val="39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beneficio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este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proceso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es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contar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con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información</w:t>
      </w:r>
      <w:r>
        <w:rPr>
          <w:i/>
          <w:spacing w:val="-52"/>
          <w:sz w:val="24"/>
        </w:rPr>
        <w:t> </w:t>
      </w:r>
      <w:r>
        <w:rPr>
          <w:i/>
          <w:sz w:val="24"/>
        </w:rPr>
        <w:t>respecto a la calidad, percepción y pertinencia de los distintos servicios prestados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Ministerio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 manera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descentralizada,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fácil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 oportuna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nivel nacional.</w:t>
      </w:r>
    </w:p>
    <w:p>
      <w:pPr>
        <w:pStyle w:val="ListParagraph"/>
        <w:numPr>
          <w:ilvl w:val="0"/>
          <w:numId w:val="57"/>
        </w:numPr>
        <w:tabs>
          <w:tab w:pos="862" w:val="left" w:leader="none"/>
        </w:tabs>
        <w:spacing w:line="240" w:lineRule="auto" w:before="1" w:after="0"/>
        <w:ind w:left="861" w:right="633" w:hanging="360"/>
        <w:jc w:val="both"/>
        <w:rPr>
          <w:i/>
          <w:sz w:val="24"/>
        </w:rPr>
      </w:pPr>
      <w:r>
        <w:rPr>
          <w:b/>
          <w:sz w:val="24"/>
        </w:rPr>
        <w:t>Integración de resultados, </w:t>
      </w:r>
      <w:r>
        <w:rPr>
          <w:sz w:val="24"/>
        </w:rPr>
        <w:t>este proceso contempla las acciones realizadas por la</w:t>
      </w:r>
      <w:r>
        <w:rPr>
          <w:spacing w:val="1"/>
          <w:sz w:val="24"/>
        </w:rPr>
        <w:t> </w:t>
      </w:r>
      <w:r>
        <w:rPr>
          <w:sz w:val="24"/>
        </w:rPr>
        <w:t>dirección de informática para integrar la información en una repositorio de datos</w:t>
      </w:r>
      <w:r>
        <w:rPr>
          <w:spacing w:val="1"/>
          <w:sz w:val="24"/>
        </w:rPr>
        <w:t> </w:t>
      </w:r>
      <w:r>
        <w:rPr>
          <w:sz w:val="24"/>
        </w:rPr>
        <w:t>que permitan su fácil manipulación.</w:t>
      </w:r>
      <w:r>
        <w:rPr>
          <w:spacing w:val="1"/>
          <w:sz w:val="24"/>
        </w:rPr>
        <w:t> </w:t>
      </w:r>
      <w:r>
        <w:rPr>
          <w:i/>
          <w:sz w:val="24"/>
        </w:rPr>
        <w:t>El beneficio de este proceso es contar con 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información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 manera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más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amigable y que facilita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el análisis de resultados.</w:t>
      </w:r>
    </w:p>
    <w:p>
      <w:pPr>
        <w:pStyle w:val="ListParagraph"/>
        <w:numPr>
          <w:ilvl w:val="0"/>
          <w:numId w:val="57"/>
        </w:numPr>
        <w:tabs>
          <w:tab w:pos="862" w:val="left" w:leader="none"/>
        </w:tabs>
        <w:spacing w:line="240" w:lineRule="auto" w:before="0" w:after="0"/>
        <w:ind w:left="861" w:right="633" w:hanging="360"/>
        <w:jc w:val="both"/>
        <w:rPr>
          <w:i/>
          <w:sz w:val="24"/>
        </w:rPr>
      </w:pPr>
      <w:r>
        <w:rPr>
          <w:b/>
          <w:sz w:val="24"/>
        </w:rPr>
        <w:t>Análisis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resultados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generación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informes,</w:t>
      </w:r>
      <w:r>
        <w:rPr>
          <w:b/>
          <w:spacing w:val="1"/>
          <w:sz w:val="24"/>
        </w:rPr>
        <w:t> </w:t>
      </w:r>
      <w:r>
        <w:rPr>
          <w:sz w:val="24"/>
        </w:rPr>
        <w:t>este</w:t>
      </w:r>
      <w:r>
        <w:rPr>
          <w:spacing w:val="1"/>
          <w:sz w:val="24"/>
        </w:rPr>
        <w:t> </w:t>
      </w:r>
      <w:r>
        <w:rPr>
          <w:sz w:val="24"/>
        </w:rPr>
        <w:t>proceso</w:t>
      </w:r>
      <w:r>
        <w:rPr>
          <w:spacing w:val="1"/>
          <w:sz w:val="24"/>
        </w:rPr>
        <w:t> </w:t>
      </w:r>
      <w:r>
        <w:rPr>
          <w:sz w:val="24"/>
        </w:rPr>
        <w:t>contempla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acciones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evaluación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los</w:t>
      </w:r>
      <w:r>
        <w:rPr>
          <w:spacing w:val="-7"/>
          <w:sz w:val="24"/>
        </w:rPr>
        <w:t> </w:t>
      </w:r>
      <w:r>
        <w:rPr>
          <w:sz w:val="24"/>
        </w:rPr>
        <w:t>resultados</w:t>
      </w:r>
      <w:r>
        <w:rPr>
          <w:spacing w:val="-6"/>
          <w:sz w:val="24"/>
        </w:rPr>
        <w:t> </w:t>
      </w:r>
      <w:r>
        <w:rPr>
          <w:sz w:val="24"/>
        </w:rPr>
        <w:t>obtenidos,</w:t>
      </w:r>
      <w:r>
        <w:rPr>
          <w:spacing w:val="-7"/>
          <w:sz w:val="24"/>
        </w:rPr>
        <w:t> </w:t>
      </w:r>
      <w:r>
        <w:rPr>
          <w:sz w:val="24"/>
        </w:rPr>
        <w:t>es</w:t>
      </w:r>
      <w:r>
        <w:rPr>
          <w:spacing w:val="-7"/>
          <w:sz w:val="24"/>
        </w:rPr>
        <w:t> </w:t>
      </w:r>
      <w:r>
        <w:rPr>
          <w:sz w:val="24"/>
        </w:rPr>
        <w:t>una</w:t>
      </w:r>
      <w:r>
        <w:rPr>
          <w:spacing w:val="-9"/>
          <w:sz w:val="24"/>
        </w:rPr>
        <w:t> </w:t>
      </w:r>
      <w:r>
        <w:rPr>
          <w:sz w:val="24"/>
        </w:rPr>
        <w:t>tarea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8"/>
          <w:sz w:val="24"/>
        </w:rPr>
        <w:t> </w:t>
      </w:r>
      <w:r>
        <w:rPr>
          <w:sz w:val="24"/>
        </w:rPr>
        <w:t>deben</w:t>
      </w:r>
      <w:r>
        <w:rPr>
          <w:spacing w:val="-5"/>
          <w:sz w:val="24"/>
        </w:rPr>
        <w:t> </w:t>
      </w:r>
      <w:r>
        <w:rPr>
          <w:sz w:val="24"/>
        </w:rPr>
        <w:t>realizar</w:t>
      </w:r>
      <w:r>
        <w:rPr>
          <w:spacing w:val="-52"/>
          <w:sz w:val="24"/>
        </w:rPr>
        <w:t> </w:t>
      </w:r>
      <w:r>
        <w:rPr>
          <w:sz w:val="24"/>
        </w:rPr>
        <w:t>de manera conjunta DIPLAN y DIGEDUCA a la luz de la Estrategia Sectorial.</w:t>
      </w:r>
      <w:r>
        <w:rPr>
          <w:spacing w:val="1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beneficio de este proceso es medir el desempeño general, evaluar el impacto 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identificar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los principales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alertivos.</w:t>
      </w:r>
    </w:p>
    <w:p>
      <w:pPr>
        <w:pStyle w:val="ListParagraph"/>
        <w:numPr>
          <w:ilvl w:val="0"/>
          <w:numId w:val="57"/>
        </w:numPr>
        <w:tabs>
          <w:tab w:pos="862" w:val="left" w:leader="none"/>
        </w:tabs>
        <w:spacing w:line="240" w:lineRule="auto" w:before="0" w:after="0"/>
        <w:ind w:left="861" w:right="634" w:hanging="360"/>
        <w:jc w:val="both"/>
        <w:rPr>
          <w:i/>
          <w:sz w:val="24"/>
        </w:rPr>
      </w:pPr>
      <w:r>
        <w:rPr>
          <w:b/>
          <w:sz w:val="24"/>
        </w:rPr>
        <w:t>Análisis de informes y toma de decisiones estratégicas, </w:t>
      </w:r>
      <w:r>
        <w:rPr>
          <w:sz w:val="24"/>
        </w:rPr>
        <w:t>al igual que en el caso de</w:t>
      </w:r>
      <w:r>
        <w:rPr>
          <w:spacing w:val="1"/>
          <w:sz w:val="24"/>
        </w:rPr>
        <w:t> </w:t>
      </w:r>
      <w:r>
        <w:rPr>
          <w:sz w:val="24"/>
        </w:rPr>
        <w:t>monitoreo, este proceso tiene como objetivo que los tomadores de decisión del</w:t>
      </w:r>
      <w:r>
        <w:rPr>
          <w:spacing w:val="1"/>
          <w:sz w:val="24"/>
        </w:rPr>
        <w:t> </w:t>
      </w:r>
      <w:r>
        <w:rPr>
          <w:sz w:val="24"/>
        </w:rPr>
        <w:t>Ministerio, con base en el informe elaborado en el proceso anterior, analicen de</w:t>
      </w:r>
      <w:r>
        <w:rPr>
          <w:spacing w:val="1"/>
          <w:sz w:val="24"/>
        </w:rPr>
        <w:t> </w:t>
      </w:r>
      <w:r>
        <w:rPr>
          <w:sz w:val="24"/>
        </w:rPr>
        <w:t>manera conjunta el avance de la ejecución y se identifiquen acciones transversales</w:t>
      </w:r>
      <w:r>
        <w:rPr>
          <w:spacing w:val="1"/>
          <w:sz w:val="24"/>
        </w:rPr>
        <w:t> </w:t>
      </w:r>
      <w:r>
        <w:rPr>
          <w:sz w:val="24"/>
        </w:rPr>
        <w:t>que potencialicen los resultados positivos, así como, el plan de acción para mejorar</w:t>
      </w:r>
      <w:r>
        <w:rPr>
          <w:spacing w:val="-52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cambiar</w:t>
      </w:r>
      <w:r>
        <w:rPr>
          <w:spacing w:val="1"/>
          <w:sz w:val="24"/>
        </w:rPr>
        <w:t> </w:t>
      </w:r>
      <w:r>
        <w:rPr>
          <w:sz w:val="24"/>
        </w:rPr>
        <w:t>los resultados</w:t>
      </w:r>
      <w:r>
        <w:rPr>
          <w:spacing w:val="1"/>
          <w:sz w:val="24"/>
        </w:rPr>
        <w:t> </w:t>
      </w:r>
      <w:r>
        <w:rPr>
          <w:sz w:val="24"/>
        </w:rPr>
        <w:t>negativos.</w:t>
      </w:r>
      <w:r>
        <w:rPr>
          <w:spacing w:val="1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beneficio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 que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logra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establecer las acciones que garanticen el alcance de las metas planteadas al fin del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período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Estrategia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Sectorial.</w:t>
      </w:r>
    </w:p>
    <w:p>
      <w:pPr>
        <w:pStyle w:val="ListParagraph"/>
        <w:numPr>
          <w:ilvl w:val="0"/>
          <w:numId w:val="57"/>
        </w:numPr>
        <w:tabs>
          <w:tab w:pos="862" w:val="left" w:leader="none"/>
        </w:tabs>
        <w:spacing w:line="240" w:lineRule="auto" w:before="1" w:after="0"/>
        <w:ind w:left="861" w:right="637" w:hanging="360"/>
        <w:jc w:val="both"/>
        <w:rPr>
          <w:sz w:val="24"/>
        </w:rPr>
      </w:pPr>
      <w:r>
        <w:rPr>
          <w:b/>
          <w:sz w:val="24"/>
        </w:rPr>
        <w:t>Publicación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oficial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informes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visuales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documentales, </w:t>
      </w:r>
      <w:r>
        <w:rPr>
          <w:sz w:val="24"/>
        </w:rPr>
        <w:t>este</w:t>
      </w:r>
      <w:r>
        <w:rPr>
          <w:spacing w:val="-6"/>
          <w:sz w:val="24"/>
        </w:rPr>
        <w:t> </w:t>
      </w:r>
      <w:r>
        <w:rPr>
          <w:sz w:val="24"/>
        </w:rPr>
        <w:t>proceso</w:t>
      </w:r>
      <w:r>
        <w:rPr>
          <w:spacing w:val="-4"/>
          <w:sz w:val="24"/>
        </w:rPr>
        <w:t> </w:t>
      </w:r>
      <w:r>
        <w:rPr>
          <w:sz w:val="24"/>
        </w:rPr>
        <w:t>incluye</w:t>
      </w:r>
      <w:r>
        <w:rPr>
          <w:spacing w:val="-6"/>
          <w:sz w:val="24"/>
        </w:rPr>
        <w:t> </w:t>
      </w:r>
      <w:r>
        <w:rPr>
          <w:sz w:val="24"/>
        </w:rPr>
        <w:t>toda</w:t>
      </w:r>
      <w:r>
        <w:rPr>
          <w:spacing w:val="-52"/>
          <w:sz w:val="24"/>
        </w:rPr>
        <w:t> </w:t>
      </w:r>
      <w:r>
        <w:rPr>
          <w:sz w:val="24"/>
        </w:rPr>
        <w:t>publicación</w:t>
      </w:r>
      <w:r>
        <w:rPr>
          <w:spacing w:val="36"/>
          <w:sz w:val="24"/>
        </w:rPr>
        <w:t> </w:t>
      </w:r>
      <w:r>
        <w:rPr>
          <w:sz w:val="24"/>
        </w:rPr>
        <w:t>realizada</w:t>
      </w:r>
      <w:r>
        <w:rPr>
          <w:spacing w:val="33"/>
          <w:sz w:val="24"/>
        </w:rPr>
        <w:t> </w:t>
      </w:r>
      <w:r>
        <w:rPr>
          <w:sz w:val="24"/>
        </w:rPr>
        <w:t>que</w:t>
      </w:r>
      <w:r>
        <w:rPr>
          <w:spacing w:val="37"/>
          <w:sz w:val="24"/>
        </w:rPr>
        <w:t> </w:t>
      </w:r>
      <w:r>
        <w:rPr>
          <w:sz w:val="24"/>
        </w:rPr>
        <w:t>permita</w:t>
      </w:r>
      <w:r>
        <w:rPr>
          <w:spacing w:val="36"/>
          <w:sz w:val="24"/>
        </w:rPr>
        <w:t> </w:t>
      </w:r>
      <w:r>
        <w:rPr>
          <w:sz w:val="24"/>
        </w:rPr>
        <w:t>visualizar</w:t>
      </w:r>
      <w:r>
        <w:rPr>
          <w:spacing w:val="36"/>
          <w:sz w:val="24"/>
        </w:rPr>
        <w:t> </w:t>
      </w:r>
      <w:r>
        <w:rPr>
          <w:sz w:val="24"/>
        </w:rPr>
        <w:t>los</w:t>
      </w:r>
      <w:r>
        <w:rPr>
          <w:spacing w:val="35"/>
          <w:sz w:val="24"/>
        </w:rPr>
        <w:t> </w:t>
      </w:r>
      <w:r>
        <w:rPr>
          <w:sz w:val="24"/>
        </w:rPr>
        <w:t>resultados</w:t>
      </w:r>
      <w:r>
        <w:rPr>
          <w:spacing w:val="36"/>
          <w:sz w:val="24"/>
        </w:rPr>
        <w:t> </w:t>
      </w:r>
      <w:r>
        <w:rPr>
          <w:sz w:val="24"/>
        </w:rPr>
        <w:t>intermedios</w:t>
      </w:r>
      <w:r>
        <w:rPr>
          <w:spacing w:val="35"/>
          <w:sz w:val="24"/>
        </w:rPr>
        <w:t> </w:t>
      </w:r>
      <w:r>
        <w:rPr>
          <w:sz w:val="24"/>
        </w:rPr>
        <w:t>o</w:t>
      </w:r>
      <w:r>
        <w:rPr>
          <w:spacing w:val="36"/>
          <w:sz w:val="24"/>
        </w:rPr>
        <w:t> </w:t>
      </w:r>
      <w:r>
        <w:rPr>
          <w:sz w:val="24"/>
        </w:rPr>
        <w:t>finales</w:t>
      </w:r>
    </w:p>
    <w:p>
      <w:pPr>
        <w:pStyle w:val="BodyText"/>
        <w:spacing w:before="6"/>
      </w:pPr>
      <w:r>
        <w:rPr/>
        <w:pict>
          <v:shape style="position:absolute;margin-left:85.104004pt;margin-top:16.916777pt;width:441.95pt;height:10.35pt;mso-position-horizontal-relative:page;mso-position-vertical-relative:paragraph;z-index:-15521280;mso-wrap-distance-left:0;mso-wrap-distance-right:0" coordorigin="1702,338" coordsize="8839,207" path="m10540,338l6145,338,1702,338,1702,545,6145,545,10540,545,10540,338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102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106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742336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23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335" w:right="1832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spacing w:line="240" w:lineRule="auto" w:before="177"/>
        <w:ind w:left="861" w:right="637" w:firstLine="0"/>
        <w:jc w:val="both"/>
        <w:rPr>
          <w:i/>
          <w:sz w:val="24"/>
        </w:rPr>
      </w:pPr>
      <w:r>
        <w:rPr>
          <w:sz w:val="24"/>
        </w:rPr>
        <w:t>alcanzados</w:t>
      </w:r>
      <w:r>
        <w:rPr>
          <w:spacing w:val="-9"/>
          <w:sz w:val="24"/>
        </w:rPr>
        <w:t> </w:t>
      </w:r>
      <w:r>
        <w:rPr>
          <w:sz w:val="24"/>
        </w:rPr>
        <w:t>derivados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implementación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Estrategia</w:t>
      </w:r>
      <w:r>
        <w:rPr>
          <w:spacing w:val="-9"/>
          <w:sz w:val="24"/>
        </w:rPr>
        <w:t> </w:t>
      </w:r>
      <w:r>
        <w:rPr>
          <w:sz w:val="24"/>
        </w:rPr>
        <w:t>Sectorial.</w:t>
      </w:r>
      <w:r>
        <w:rPr>
          <w:spacing w:val="-9"/>
          <w:sz w:val="24"/>
        </w:rPr>
        <w:t> </w:t>
      </w:r>
      <w:r>
        <w:rPr>
          <w:sz w:val="24"/>
        </w:rPr>
        <w:t>Retomando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52"/>
          <w:sz w:val="24"/>
        </w:rPr>
        <w:t> </w:t>
      </w:r>
      <w:r>
        <w:rPr>
          <w:sz w:val="24"/>
        </w:rPr>
        <w:t>sugerencia en el proceso de Monitoreo, es recomendable contar con un sitio web</w:t>
      </w:r>
      <w:r>
        <w:rPr>
          <w:spacing w:val="1"/>
          <w:sz w:val="24"/>
        </w:rPr>
        <w:t> </w:t>
      </w:r>
      <w:r>
        <w:rPr>
          <w:sz w:val="24"/>
        </w:rPr>
        <w:t>dentro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página</w:t>
      </w:r>
      <w:r>
        <w:rPr>
          <w:spacing w:val="-11"/>
          <w:sz w:val="24"/>
        </w:rPr>
        <w:t> </w:t>
      </w:r>
      <w:r>
        <w:rPr>
          <w:sz w:val="24"/>
        </w:rPr>
        <w:t>del</w:t>
      </w:r>
      <w:r>
        <w:rPr>
          <w:spacing w:val="-13"/>
          <w:sz w:val="24"/>
        </w:rPr>
        <w:t> </w:t>
      </w:r>
      <w:r>
        <w:rPr>
          <w:sz w:val="24"/>
        </w:rPr>
        <w:t>Ministerio,</w:t>
      </w:r>
      <w:r>
        <w:rPr>
          <w:spacing w:val="-10"/>
          <w:sz w:val="24"/>
        </w:rPr>
        <w:t> </w:t>
      </w:r>
      <w:r>
        <w:rPr>
          <w:sz w:val="24"/>
        </w:rPr>
        <w:t>dedicado</w:t>
      </w:r>
      <w:r>
        <w:rPr>
          <w:spacing w:val="-12"/>
          <w:sz w:val="24"/>
        </w:rPr>
        <w:t> </w:t>
      </w:r>
      <w:r>
        <w:rPr>
          <w:sz w:val="24"/>
        </w:rPr>
        <w:t>exclusivamente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Estrategia</w:t>
      </w:r>
      <w:r>
        <w:rPr>
          <w:spacing w:val="-9"/>
          <w:sz w:val="24"/>
        </w:rPr>
        <w:t> </w:t>
      </w:r>
      <w:r>
        <w:rPr>
          <w:sz w:val="24"/>
        </w:rPr>
        <w:t>Sectorial</w:t>
      </w:r>
      <w:r>
        <w:rPr>
          <w:spacing w:val="-52"/>
          <w:sz w:val="24"/>
        </w:rPr>
        <w:t> </w:t>
      </w:r>
      <w:r>
        <w:rPr>
          <w:sz w:val="24"/>
        </w:rPr>
        <w:t>y que permita visualizar sus resultados, esto adicional a los informes documentales</w:t>
      </w:r>
      <w:r>
        <w:rPr>
          <w:spacing w:val="-52"/>
          <w:sz w:val="24"/>
        </w:rPr>
        <w:t> </w:t>
      </w:r>
      <w:r>
        <w:rPr>
          <w:sz w:val="24"/>
        </w:rPr>
        <w:t>que</w:t>
      </w:r>
      <w:r>
        <w:rPr>
          <w:spacing w:val="-9"/>
          <w:sz w:val="24"/>
        </w:rPr>
        <w:t> </w:t>
      </w:r>
      <w:r>
        <w:rPr>
          <w:sz w:val="24"/>
        </w:rPr>
        <w:t>sean</w:t>
      </w:r>
      <w:r>
        <w:rPr>
          <w:spacing w:val="-8"/>
          <w:sz w:val="24"/>
        </w:rPr>
        <w:t> </w:t>
      </w:r>
      <w:r>
        <w:rPr>
          <w:sz w:val="24"/>
        </w:rPr>
        <w:t>elaborados.</w:t>
      </w:r>
      <w:r>
        <w:rPr>
          <w:spacing w:val="39"/>
          <w:sz w:val="24"/>
        </w:rPr>
        <w:t> </w:t>
      </w:r>
      <w:r>
        <w:rPr>
          <w:i/>
          <w:sz w:val="24"/>
        </w:rPr>
        <w:t>Los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beneficios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este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proceso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son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dos,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por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un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lado,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responder</w:t>
      </w:r>
      <w:r>
        <w:rPr>
          <w:i/>
          <w:spacing w:val="-5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normativa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como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ente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rector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educación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respecto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rendición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cuentas;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por</w:t>
      </w:r>
      <w:r>
        <w:rPr>
          <w:i/>
          <w:spacing w:val="-51"/>
          <w:sz w:val="24"/>
        </w:rPr>
        <w:t> </w:t>
      </w:r>
      <w:r>
        <w:rPr>
          <w:i/>
          <w:sz w:val="24"/>
        </w:rPr>
        <w:t>otro, contar con este tipo de información representa una ventana de oportunidad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atracción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iniciativas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apoyo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parte 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organismos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internacionales.</w:t>
      </w:r>
    </w:p>
    <w:p>
      <w:pPr>
        <w:pStyle w:val="BodyText"/>
        <w:spacing w:before="12"/>
        <w:rPr>
          <w:i/>
          <w:sz w:val="22"/>
        </w:rPr>
      </w:pPr>
    </w:p>
    <w:p>
      <w:pPr>
        <w:pStyle w:val="Heading1"/>
        <w:numPr>
          <w:ilvl w:val="1"/>
          <w:numId w:val="51"/>
        </w:numPr>
        <w:tabs>
          <w:tab w:pos="861" w:val="left" w:leader="none"/>
          <w:tab w:pos="862" w:val="left" w:leader="none"/>
        </w:tabs>
        <w:spacing w:line="240" w:lineRule="auto" w:before="0" w:after="0"/>
        <w:ind w:left="862" w:right="0" w:hanging="720"/>
        <w:jc w:val="left"/>
      </w:pPr>
      <w:bookmarkStart w:name="_bookmark103" w:id="160"/>
      <w:bookmarkEnd w:id="160"/>
      <w:r>
        <w:rPr>
          <w:b w:val="0"/>
        </w:rPr>
      </w:r>
      <w:bookmarkStart w:name="_bookmark103" w:id="161"/>
      <w:bookmarkEnd w:id="161"/>
      <w:r>
        <w:rPr>
          <w:color w:val="1F3863"/>
        </w:rPr>
        <w:t>I</w:t>
      </w:r>
      <w:r>
        <w:rPr>
          <w:color w:val="1F3863"/>
        </w:rPr>
        <w:t>ndicadores</w:t>
      </w:r>
      <w:r>
        <w:rPr>
          <w:color w:val="1F3863"/>
          <w:spacing w:val="-2"/>
        </w:rPr>
        <w:t> </w:t>
      </w:r>
      <w:r>
        <w:rPr>
          <w:color w:val="1F3863"/>
        </w:rPr>
        <w:t>de</w:t>
      </w:r>
      <w:r>
        <w:rPr>
          <w:color w:val="1F3863"/>
          <w:spacing w:val="-2"/>
        </w:rPr>
        <w:t> </w:t>
      </w:r>
      <w:r>
        <w:rPr>
          <w:color w:val="1F3863"/>
        </w:rPr>
        <w:t>Monitoreo</w:t>
      </w:r>
      <w:r>
        <w:rPr>
          <w:color w:val="1F3863"/>
          <w:spacing w:val="-4"/>
        </w:rPr>
        <w:t> </w:t>
      </w:r>
      <w:r>
        <w:rPr>
          <w:color w:val="1F3863"/>
        </w:rPr>
        <w:t>y</w:t>
      </w:r>
      <w:r>
        <w:rPr>
          <w:color w:val="1F3863"/>
          <w:spacing w:val="-3"/>
        </w:rPr>
        <w:t> </w:t>
      </w:r>
      <w:r>
        <w:rPr>
          <w:color w:val="1F3863"/>
        </w:rPr>
        <w:t>Evaluación</w:t>
      </w:r>
    </w:p>
    <w:p>
      <w:pPr>
        <w:pStyle w:val="BodyText"/>
        <w:spacing w:before="276"/>
        <w:ind w:left="142" w:right="638"/>
        <w:jc w:val="both"/>
        <w:rPr>
          <w:rFonts w:ascii="Times New Roman" w:hAnsi="Times New Roman"/>
        </w:rPr>
      </w:pP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herramienta</w:t>
      </w:r>
      <w:r>
        <w:rPr>
          <w:spacing w:val="-14"/>
        </w:rPr>
        <w:t> </w:t>
      </w:r>
      <w:r>
        <w:rPr>
          <w:spacing w:val="-1"/>
        </w:rPr>
        <w:t>principal</w:t>
      </w:r>
      <w:r>
        <w:rPr>
          <w:spacing w:val="-16"/>
        </w:rPr>
        <w:t> </w:t>
      </w:r>
      <w:r>
        <w:rPr>
          <w:spacing w:val="-1"/>
        </w:rPr>
        <w:t>en</w:t>
      </w:r>
      <w:r>
        <w:rPr>
          <w:spacing w:val="-11"/>
        </w:rPr>
        <w:t> </w:t>
      </w:r>
      <w:r>
        <w:rPr>
          <w:spacing w:val="-1"/>
        </w:rPr>
        <w:t>el</w:t>
      </w:r>
      <w:r>
        <w:rPr>
          <w:spacing w:val="-13"/>
        </w:rPr>
        <w:t> </w:t>
      </w:r>
      <w:r>
        <w:rPr>
          <w:spacing w:val="-1"/>
        </w:rPr>
        <w:t>Monitoreo</w:t>
      </w:r>
      <w:r>
        <w:rPr>
          <w:spacing w:val="-13"/>
        </w:rPr>
        <w:t> </w:t>
      </w:r>
      <w:r>
        <w:rPr/>
        <w:t>y</w:t>
      </w:r>
      <w:r>
        <w:rPr>
          <w:spacing w:val="-11"/>
        </w:rPr>
        <w:t> </w:t>
      </w:r>
      <w:r>
        <w:rPr/>
        <w:t>Evaluación</w:t>
      </w:r>
      <w:r>
        <w:rPr>
          <w:spacing w:val="-10"/>
        </w:rPr>
        <w:t> </w:t>
      </w:r>
      <w:r>
        <w:rPr/>
        <w:t>es</w:t>
      </w:r>
      <w:r>
        <w:rPr>
          <w:spacing w:val="-14"/>
        </w:rPr>
        <w:t> </w:t>
      </w:r>
      <w:r>
        <w:rPr/>
        <w:t>el</w:t>
      </w:r>
      <w:r>
        <w:rPr>
          <w:spacing w:val="-13"/>
        </w:rPr>
        <w:t> </w:t>
      </w:r>
      <w:r>
        <w:rPr/>
        <w:t>sistema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indicadores</w:t>
      </w:r>
      <w:r>
        <w:rPr>
          <w:spacing w:val="-13"/>
        </w:rPr>
        <w:t> </w:t>
      </w:r>
      <w:r>
        <w:rPr/>
        <w:t>diseñado</w:t>
      </w:r>
      <w:r>
        <w:rPr>
          <w:spacing w:val="-52"/>
        </w:rPr>
        <w:t> </w:t>
      </w:r>
      <w:r>
        <w:rPr/>
        <w:t>para supervisar los objetivos del plan y hacer seguimiento de los procesos específicos de</w:t>
      </w:r>
      <w:r>
        <w:rPr>
          <w:spacing w:val="1"/>
        </w:rPr>
        <w:t> </w:t>
      </w:r>
      <w:r>
        <w:rPr/>
        <w:t>cada intervención.</w:t>
      </w:r>
      <w:r>
        <w:rPr>
          <w:vertAlign w:val="superscript"/>
        </w:rPr>
        <w:t>35</w:t>
      </w:r>
      <w:r>
        <w:rPr>
          <w:spacing w:val="1"/>
          <w:vertAlign w:val="baseline"/>
        </w:rPr>
        <w:t> </w:t>
      </w:r>
      <w:r>
        <w:rPr>
          <w:vertAlign w:val="baseline"/>
        </w:rPr>
        <w:t>Los indicadores planteados dentro del marco de resultados del Plan</w:t>
      </w:r>
      <w:r>
        <w:rPr>
          <w:spacing w:val="1"/>
          <w:vertAlign w:val="baseline"/>
        </w:rPr>
        <w:t> </w:t>
      </w:r>
      <w:r>
        <w:rPr>
          <w:vertAlign w:val="baseline"/>
        </w:rPr>
        <w:t>Estratégico Sectorial, responden al marco político estratégico que aparece en el numeral 7</w:t>
      </w:r>
      <w:r>
        <w:rPr>
          <w:spacing w:val="-52"/>
          <w:vertAlign w:val="baseline"/>
        </w:rPr>
        <w:t> </w:t>
      </w:r>
      <w:r>
        <w:rPr>
          <w:vertAlign w:val="baseline"/>
        </w:rPr>
        <w:t>del</w:t>
      </w:r>
      <w:r>
        <w:rPr>
          <w:spacing w:val="-2"/>
          <w:vertAlign w:val="baseline"/>
        </w:rPr>
        <w:t> </w:t>
      </w:r>
      <w:r>
        <w:rPr>
          <w:vertAlign w:val="baseline"/>
        </w:rPr>
        <w:t>presente</w:t>
      </w:r>
      <w:r>
        <w:rPr>
          <w:spacing w:val="-2"/>
          <w:vertAlign w:val="baseline"/>
        </w:rPr>
        <w:t> </w:t>
      </w:r>
      <w:r>
        <w:rPr>
          <w:vertAlign w:val="baseline"/>
        </w:rPr>
        <w:t>documento</w:t>
      </w:r>
      <w:r>
        <w:rPr>
          <w:rFonts w:ascii="Times New Roman" w:hAnsi="Times New Roman"/>
          <w:vertAlign w:val="baseline"/>
        </w:rPr>
        <w:t>:</w:t>
      </w:r>
    </w:p>
    <w:p>
      <w:pPr>
        <w:pStyle w:val="BodyText"/>
        <w:spacing w:before="1"/>
        <w:rPr>
          <w:rFonts w:ascii="Times New Roman"/>
        </w:rPr>
      </w:pPr>
    </w:p>
    <w:p>
      <w:pPr>
        <w:spacing w:before="0"/>
        <w:ind w:left="3672" w:right="4160" w:firstLine="393"/>
        <w:jc w:val="left"/>
        <w:rPr>
          <w:i/>
          <w:sz w:val="18"/>
        </w:rPr>
      </w:pPr>
      <w:r>
        <w:rPr/>
        <w:pict>
          <v:group style="position:absolute;margin-left:453.399994pt;margin-top:53.528336pt;width:63.75pt;height:28.1pt;mso-position-horizontal-relative:page;mso-position-vertical-relative:paragraph;z-index:-21573632" coordorigin="9068,1071" coordsize="1275,562">
            <v:rect style="position:absolute;left:9073;top:1075;width:1265;height:552" filled="true" fillcolor="#ffffff" stroked="false">
              <v:fill type="solid"/>
            </v:rect>
            <v:rect style="position:absolute;left:9073;top:1075;width:1265;height:552" filled="false" stroked="true" strokeweight=".5pt" strokecolor="#000000">
              <v:stroke dashstyle="solid"/>
            </v:rect>
            <v:shape style="position:absolute;left:9073;top:1075;width:1265;height:552" type="#_x0000_t202" filled="false" stroked="false">
              <v:textbox inset="0,0,0,0">
                <w:txbxContent>
                  <w:p>
                    <w:pPr>
                      <w:spacing w:before="79"/>
                      <w:ind w:left="152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Impacto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6.119995pt;margin-top:120.178337pt;width:72.8pt;height:28.1pt;mso-position-horizontal-relative:page;mso-position-vertical-relative:paragraph;z-index:-21573120" coordorigin="9122,2404" coordsize="1456,562">
            <v:rect style="position:absolute;left:9127;top:2408;width:1446;height:552" filled="true" fillcolor="#ffffff" stroked="false">
              <v:fill type="solid"/>
            </v:rect>
            <v:rect style="position:absolute;left:9127;top:2408;width:1446;height:552" filled="false" stroked="true" strokeweight=".5pt" strokecolor="#000000">
              <v:stroke dashstyle="solid"/>
            </v:rect>
            <v:shape style="position:absolute;left:9127;top:2408;width:1446;height:552" type="#_x0000_t202" filled="false" stroked="false">
              <v:textbox inset="0,0,0,0">
                <w:txbxContent>
                  <w:p>
                    <w:pPr>
                      <w:spacing w:before="78"/>
                      <w:ind w:left="15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Resultado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104" w:id="162"/>
      <w:bookmarkEnd w:id="162"/>
      <w:r>
        <w:rPr/>
      </w:r>
      <w:r>
        <w:rPr>
          <w:i/>
          <w:color w:val="2E5395"/>
          <w:sz w:val="18"/>
        </w:rPr>
        <w:t>Ilustración</w:t>
      </w:r>
      <w:r>
        <w:rPr>
          <w:i/>
          <w:color w:val="2E5395"/>
          <w:spacing w:val="1"/>
          <w:sz w:val="18"/>
        </w:rPr>
        <w:t> </w:t>
      </w:r>
      <w:r>
        <w:rPr>
          <w:i/>
          <w:color w:val="2E5395"/>
          <w:sz w:val="18"/>
        </w:rPr>
        <w:t>36</w:t>
      </w:r>
      <w:r>
        <w:rPr>
          <w:i/>
          <w:color w:val="2E5395"/>
          <w:spacing w:val="1"/>
          <w:sz w:val="18"/>
        </w:rPr>
        <w:t> </w:t>
      </w:r>
      <w:r>
        <w:rPr>
          <w:i/>
          <w:color w:val="2E5395"/>
          <w:sz w:val="18"/>
        </w:rPr>
        <w:t>Jerarquía</w:t>
      </w:r>
      <w:r>
        <w:rPr>
          <w:i/>
          <w:color w:val="2E5395"/>
          <w:spacing w:val="-5"/>
          <w:sz w:val="18"/>
        </w:rPr>
        <w:t> </w:t>
      </w:r>
      <w:r>
        <w:rPr>
          <w:i/>
          <w:color w:val="2E5395"/>
          <w:sz w:val="18"/>
        </w:rPr>
        <w:t>de</w:t>
      </w:r>
      <w:r>
        <w:rPr>
          <w:i/>
          <w:color w:val="2E5395"/>
          <w:spacing w:val="-3"/>
          <w:sz w:val="18"/>
        </w:rPr>
        <w:t> </w:t>
      </w:r>
      <w:r>
        <w:rPr>
          <w:i/>
          <w:color w:val="2E5395"/>
          <w:sz w:val="18"/>
        </w:rPr>
        <w:t>indicadores</w:t>
      </w:r>
    </w:p>
    <w:p>
      <w:pPr>
        <w:pStyle w:val="BodyText"/>
        <w:spacing w:before="7"/>
        <w:rPr>
          <w:i/>
          <w:sz w:val="20"/>
        </w:rPr>
      </w:pPr>
    </w:p>
    <w:p>
      <w:pPr>
        <w:pStyle w:val="BodyText"/>
        <w:ind w:left="-276"/>
        <w:rPr>
          <w:sz w:val="20"/>
        </w:rPr>
      </w:pPr>
      <w:r>
        <w:rPr>
          <w:sz w:val="20"/>
        </w:rPr>
        <w:pict>
          <v:group style="width:479.4pt;height:181.3pt;mso-position-horizontal-relative:char;mso-position-vertical-relative:line" coordorigin="0,0" coordsize="9588,3626">
            <v:shape style="position:absolute;left:2846;top:0;width:1432;height:734" type="#_x0000_t75" stroked="false">
              <v:imagedata r:id="rId100" o:title=""/>
            </v:shape>
            <v:shape style="position:absolute;left:2136;top:724;width:2855;height:731" type="#_x0000_t75" stroked="false">
              <v:imagedata r:id="rId101" o:title=""/>
            </v:shape>
            <v:shape style="position:absolute;left:1423;top:1447;width:4278;height:731" type="#_x0000_t75" stroked="false">
              <v:imagedata r:id="rId102" o:title=""/>
            </v:shape>
            <v:shape style="position:absolute;left:712;top:2169;width:5702;height:734" type="#_x0000_t75" stroked="false">
              <v:imagedata r:id="rId103" o:title=""/>
            </v:shape>
            <v:shape style="position:absolute;left:0;top:2894;width:7125;height:731" type="#_x0000_t75" stroked="false">
              <v:imagedata r:id="rId104" o:title=""/>
            </v:shape>
            <v:shape style="position:absolute;left:7204;top:47;width:458;height:1333" coordorigin="7204,48" coordsize="458,1333" path="m7204,48l7293,51,7366,59,7415,71,7433,86,7433,676,7451,691,7500,703,7573,711,7662,714,7573,717,7500,725,7451,737,7433,752,7433,1343,7415,1357,7366,1369,7293,1378,7204,1381e" filled="false" stroked="true" strokeweight="1.5pt" strokecolor="#4471c4">
              <v:path arrowok="t"/>
              <v:stroke dashstyle="solid"/>
            </v:shape>
            <v:shape style="position:absolute;left:7258;top:1380;width:512;height:2161" coordorigin="7259,1381" coordsize="512,2161" path="m7259,1381l7348,1384,7421,1392,7470,1404,7488,1419,7488,2009,7506,2024,7555,2036,7627,2044,7716,2047,7627,2050,7555,2058,7506,2071,7488,2085,7488,2676,7470,2691,7421,2703,7348,2711,7259,2714m7313,2729l7402,2732,7475,2740,7524,2752,7542,2767,7542,3097,7560,3112,7609,3124,7682,3132,7771,3135,7682,3138,7609,3146,7560,3158,7542,3173,7542,3503,7524,3518,7475,3530,7402,3538,7313,3541e" filled="false" stroked="true" strokeweight="1.5pt" strokecolor="#4471c4">
              <v:path arrowok="t"/>
              <v:stroke dashstyle="solid"/>
            </v:shape>
            <v:rect style="position:absolute;left:7856;top:2836;width:1727;height:551" filled="true" fillcolor="#ffffff" stroked="false">
              <v:fill type="solid"/>
            </v:rect>
            <v:rect style="position:absolute;left:7856;top:2836;width:1727;height:551" filled="false" stroked="true" strokeweight=".5pt" strokecolor="#000000">
              <v:stroke dashstyle="solid"/>
            </v:rect>
            <v:shape style="position:absolute;left:7856;top:2836;width:1727;height:551" type="#_x0000_t202" filled="false" stroked="false">
              <v:textbox inset="0,0,0,0">
                <w:txbxContent>
                  <w:p>
                    <w:pPr>
                      <w:spacing w:before="78"/>
                      <w:ind w:left="151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Proceso</w:t>
                    </w:r>
                  </w:p>
                </w:txbxContent>
              </v:textbox>
              <w10:wrap type="none"/>
            </v:shape>
            <v:shape style="position:absolute;left:3406;top:376;width:34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ODS</w:t>
                    </w:r>
                  </w:p>
                </w:txbxContent>
              </v:textbox>
              <w10:wrap type="none"/>
            </v:shape>
            <v:shape style="position:absolute;left:2569;top:980;width:2012;height:1079" type="#_x0000_t202" filled="false" stroked="false">
              <v:textbox inset="0,0,0,0">
                <w:txbxContent>
                  <w:p>
                    <w:pPr>
                      <w:spacing w:line="173" w:lineRule="exact" w:before="0"/>
                      <w:ind w:left="501" w:right="516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Plan</w:t>
                    </w:r>
                    <w:r>
                      <w:rPr>
                        <w:b/>
                        <w:color w:val="FFFFFF"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z w:val="18"/>
                      </w:rPr>
                      <w:t>General</w:t>
                    </w:r>
                  </w:p>
                  <w:p>
                    <w:pPr>
                      <w:spacing w:line="209" w:lineRule="exact" w:before="0"/>
                      <w:ind w:left="498" w:right="516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z w:val="18"/>
                      </w:rPr>
                      <w:t>Gobierno</w:t>
                    </w:r>
                  </w:p>
                  <w:p>
                    <w:pPr>
                      <w:spacing w:line="240" w:lineRule="auto" w:before="3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line="218" w:lineRule="auto" w:before="0"/>
                      <w:ind w:left="-1" w:right="18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Resultados Estratégicos de</w:t>
                    </w:r>
                    <w:r>
                      <w:rPr>
                        <w:b/>
                        <w:color w:val="FFFFFF"/>
                        <w:spacing w:val="-38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z w:val="18"/>
                      </w:rPr>
                      <w:t>Desarrollo</w:t>
                    </w:r>
                  </w:p>
                </w:txbxContent>
              </v:textbox>
              <w10:wrap type="none"/>
            </v:shape>
            <v:shape style="position:absolute;left:2591;top:2490;width:196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Resultados</w:t>
                    </w:r>
                    <w:r>
                      <w:rPr>
                        <w:b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z w:val="18"/>
                      </w:rPr>
                      <w:t>Institucionales</w:t>
                    </w:r>
                  </w:p>
                </w:txbxContent>
              </v:textbox>
              <w10:wrap type="none"/>
            </v:shape>
            <v:shape style="position:absolute;left:2301;top:3206;width:254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Líneas</w:t>
                    </w:r>
                    <w:r>
                      <w:rPr>
                        <w:b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z w:val="18"/>
                      </w:rPr>
                      <w:t>Estratégicas</w:t>
                    </w:r>
                    <w:r>
                      <w:rPr>
                        <w:b/>
                        <w:color w:val="FFFFFF"/>
                        <w:spacing w:val="-7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z w:val="18"/>
                      </w:rPr>
                      <w:t>Institucionales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1"/>
        </w:rPr>
      </w:pPr>
      <w:r>
        <w:rPr/>
        <w:pict>
          <v:rect style="position:absolute;margin-left:85.103996pt;margin-top:9.142895pt;width:144.020pt;height:.599980pt;mso-position-horizontal-relative:page;mso-position-vertical-relative:paragraph;z-index:-155192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3"/>
        <w:ind w:left="142" w:right="0" w:firstLine="0"/>
        <w:jc w:val="left"/>
        <w:rPr>
          <w:b/>
          <w:sz w:val="18"/>
        </w:rPr>
      </w:pPr>
      <w:r>
        <w:rPr>
          <w:position w:val="5"/>
          <w:sz w:val="12"/>
        </w:rPr>
        <w:t>35</w:t>
      </w:r>
      <w:r>
        <w:rPr>
          <w:spacing w:val="10"/>
          <w:position w:val="5"/>
          <w:sz w:val="12"/>
        </w:rPr>
        <w:t> </w:t>
      </w:r>
      <w:r>
        <w:rPr>
          <w:sz w:val="18"/>
        </w:rPr>
        <w:t>Global</w:t>
      </w:r>
      <w:r>
        <w:rPr>
          <w:spacing w:val="-3"/>
          <w:sz w:val="18"/>
        </w:rPr>
        <w:t> </w:t>
      </w:r>
      <w:r>
        <w:rPr>
          <w:sz w:val="18"/>
        </w:rPr>
        <w:t>Partnership</w:t>
      </w:r>
      <w:r>
        <w:rPr>
          <w:spacing w:val="-3"/>
          <w:sz w:val="18"/>
        </w:rPr>
        <w:t> </w:t>
      </w:r>
      <w:r>
        <w:rPr>
          <w:sz w:val="18"/>
        </w:rPr>
        <w:t>for</w:t>
      </w:r>
      <w:r>
        <w:rPr>
          <w:spacing w:val="-2"/>
          <w:sz w:val="18"/>
        </w:rPr>
        <w:t> </w:t>
      </w:r>
      <w:r>
        <w:rPr>
          <w:sz w:val="18"/>
        </w:rPr>
        <w:t>Education, </w:t>
      </w:r>
      <w:r>
        <w:rPr>
          <w:b/>
          <w:sz w:val="18"/>
        </w:rPr>
        <w:t>Guía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para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la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Elaboración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un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Plan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Sectorial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Educación.</w:t>
      </w:r>
    </w:p>
    <w:p>
      <w:pPr>
        <w:pStyle w:val="BodyText"/>
        <w:spacing w:before="11"/>
        <w:rPr>
          <w:b/>
          <w:sz w:val="22"/>
        </w:rPr>
      </w:pPr>
      <w:r>
        <w:rPr/>
        <w:pict>
          <v:shape style="position:absolute;margin-left:85.104004pt;margin-top:15.949668pt;width:441.95pt;height:10.35pt;mso-position-horizontal-relative:page;mso-position-vertical-relative:paragraph;z-index:-15518720;mso-wrap-distance-left:0;mso-wrap-distance-right:0" coordorigin="1702,319" coordsize="8839,207" path="m10540,319l6145,319,1702,319,1702,525,6145,525,10540,525,10540,319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103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106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1744896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24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2"/>
        <w:spacing w:before="214"/>
        <w:ind w:left="1335" w:right="1832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Heading1"/>
        <w:numPr>
          <w:ilvl w:val="2"/>
          <w:numId w:val="51"/>
        </w:numPr>
        <w:tabs>
          <w:tab w:pos="1581" w:val="left" w:leader="none"/>
          <w:tab w:pos="1582" w:val="left" w:leader="none"/>
        </w:tabs>
        <w:spacing w:line="240" w:lineRule="auto" w:before="177" w:after="0"/>
        <w:ind w:left="1582" w:right="0" w:hanging="1440"/>
        <w:jc w:val="left"/>
      </w:pPr>
      <w:bookmarkStart w:name="_bookmark105" w:id="163"/>
      <w:bookmarkEnd w:id="163"/>
      <w:r>
        <w:rPr>
          <w:b w:val="0"/>
        </w:rPr>
      </w:r>
      <w:bookmarkStart w:name="_bookmark105" w:id="164"/>
      <w:bookmarkEnd w:id="164"/>
      <w:r>
        <w:rPr>
          <w:color w:val="1F3863"/>
        </w:rPr>
        <w:t>Marco</w:t>
      </w:r>
      <w:r>
        <w:rPr>
          <w:color w:val="1F3863"/>
          <w:spacing w:val="-3"/>
        </w:rPr>
        <w:t> </w:t>
      </w:r>
      <w:r>
        <w:rPr>
          <w:color w:val="1F3863"/>
        </w:rPr>
        <w:t>de</w:t>
      </w:r>
      <w:r>
        <w:rPr>
          <w:color w:val="1F3863"/>
          <w:spacing w:val="-4"/>
        </w:rPr>
        <w:t> </w:t>
      </w:r>
      <w:r>
        <w:rPr>
          <w:color w:val="1F3863"/>
        </w:rPr>
        <w:t>indicadores</w:t>
      </w:r>
    </w:p>
    <w:p>
      <w:pPr>
        <w:pStyle w:val="BodyText"/>
        <w:spacing w:before="276"/>
        <w:ind w:left="142" w:right="633"/>
      </w:pPr>
      <w:r>
        <w:rPr/>
        <w:t>En este apartado, se muestran los diferentes indicadores que permitirán el monitoreo y</w:t>
      </w:r>
      <w:r>
        <w:rPr>
          <w:spacing w:val="1"/>
        </w:rPr>
        <w:t> </w:t>
      </w:r>
      <w:r>
        <w:rPr/>
        <w:t>evaluación de la estrategia, cada indicador, identifica el instrumento de política al cual</w:t>
      </w:r>
      <w:r>
        <w:rPr>
          <w:spacing w:val="1"/>
        </w:rPr>
        <w:t> </w:t>
      </w:r>
      <w:r>
        <w:rPr/>
        <w:t>responde, la unidad de medida definida, la línea de base con el respectivo año, así como el</w:t>
      </w:r>
      <w:r>
        <w:rPr>
          <w:spacing w:val="-52"/>
        </w:rPr>
        <w:t> </w:t>
      </w:r>
      <w:r>
        <w:rPr/>
        <w:t>año y la</w:t>
      </w:r>
      <w:r>
        <w:rPr>
          <w:spacing w:val="-2"/>
        </w:rPr>
        <w:t> </w:t>
      </w:r>
      <w:r>
        <w:rPr/>
        <w:t>meta esperada.</w:t>
      </w:r>
    </w:p>
    <w:p>
      <w:pPr>
        <w:pStyle w:val="BodyText"/>
        <w:spacing w:before="2"/>
      </w:pPr>
    </w:p>
    <w:p>
      <w:pPr>
        <w:spacing w:before="0"/>
        <w:ind w:left="1336" w:right="1831" w:firstLine="0"/>
        <w:jc w:val="center"/>
        <w:rPr>
          <w:i/>
          <w:sz w:val="18"/>
        </w:rPr>
      </w:pPr>
      <w:bookmarkStart w:name="_bookmark106" w:id="165"/>
      <w:bookmarkEnd w:id="165"/>
      <w:r>
        <w:rPr/>
      </w:r>
      <w:r>
        <w:rPr>
          <w:i/>
          <w:color w:val="2E5395"/>
          <w:sz w:val="18"/>
        </w:rPr>
        <w:t>Ilustración</w:t>
      </w:r>
      <w:r>
        <w:rPr>
          <w:i/>
          <w:color w:val="2E5395"/>
          <w:spacing w:val="-6"/>
          <w:sz w:val="18"/>
        </w:rPr>
        <w:t> </w:t>
      </w:r>
      <w:r>
        <w:rPr>
          <w:i/>
          <w:color w:val="2E5395"/>
          <w:sz w:val="18"/>
        </w:rPr>
        <w:t>37</w:t>
      </w:r>
    </w:p>
    <w:p>
      <w:pPr>
        <w:spacing w:before="1"/>
        <w:ind w:left="1334" w:right="1832" w:firstLine="0"/>
        <w:jc w:val="center"/>
        <w:rPr>
          <w:i/>
          <w:sz w:val="18"/>
        </w:rPr>
      </w:pPr>
      <w:r>
        <w:rPr>
          <w:i/>
          <w:color w:val="2E5395"/>
          <w:sz w:val="18"/>
        </w:rPr>
        <w:t>Indicadores</w:t>
      </w:r>
      <w:r>
        <w:rPr>
          <w:i/>
          <w:color w:val="2E5395"/>
          <w:spacing w:val="-6"/>
          <w:sz w:val="18"/>
        </w:rPr>
        <w:t> </w:t>
      </w:r>
      <w:r>
        <w:rPr>
          <w:i/>
          <w:color w:val="2E5395"/>
          <w:sz w:val="18"/>
        </w:rPr>
        <w:t>del</w:t>
      </w:r>
      <w:r>
        <w:rPr>
          <w:i/>
          <w:color w:val="2E5395"/>
          <w:spacing w:val="-3"/>
          <w:sz w:val="18"/>
        </w:rPr>
        <w:t> </w:t>
      </w:r>
      <w:r>
        <w:rPr>
          <w:i/>
          <w:color w:val="2E5395"/>
          <w:sz w:val="18"/>
        </w:rPr>
        <w:t>Ministerio</w:t>
      </w:r>
      <w:r>
        <w:rPr>
          <w:i/>
          <w:color w:val="2E5395"/>
          <w:spacing w:val="-4"/>
          <w:sz w:val="18"/>
        </w:rPr>
        <w:t> </w:t>
      </w:r>
      <w:r>
        <w:rPr>
          <w:i/>
          <w:color w:val="2E5395"/>
          <w:sz w:val="18"/>
        </w:rPr>
        <w:t>de</w:t>
      </w:r>
      <w:r>
        <w:rPr>
          <w:i/>
          <w:color w:val="2E5395"/>
          <w:spacing w:val="-3"/>
          <w:sz w:val="18"/>
        </w:rPr>
        <w:t> </w:t>
      </w:r>
      <w:r>
        <w:rPr>
          <w:i/>
          <w:color w:val="2E5395"/>
          <w:sz w:val="18"/>
        </w:rPr>
        <w:t>Educación</w:t>
      </w:r>
    </w:p>
    <w:tbl>
      <w:tblPr>
        <w:tblW w:w="0" w:type="auto"/>
        <w:jc w:val="left"/>
        <w:tblInd w:w="154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6"/>
        <w:gridCol w:w="1168"/>
        <w:gridCol w:w="2556"/>
        <w:gridCol w:w="1020"/>
        <w:gridCol w:w="1000"/>
        <w:gridCol w:w="578"/>
        <w:gridCol w:w="921"/>
        <w:gridCol w:w="599"/>
      </w:tblGrid>
      <w:tr>
        <w:trPr>
          <w:trHeight w:val="919" w:hRule="atLeast"/>
        </w:trPr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8"/>
              <w:ind w:left="93" w:right="7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No.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8"/>
              <w:ind w:left="221" w:right="206" w:hanging="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Marco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Político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Estratégico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8"/>
              <w:ind w:left="947" w:right="94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Indicador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8"/>
              <w:ind w:left="261" w:right="145" w:hanging="8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Unidad de</w:t>
            </w:r>
            <w:r>
              <w:rPr>
                <w:b/>
                <w:color w:val="FFFFFF"/>
                <w:spacing w:val="-3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Medida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8"/>
              <w:ind w:left="135" w:right="12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Línea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Base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8"/>
              <w:ind w:left="118" w:right="104" w:firstLine="40"/>
              <w:jc w:val="both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Año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Línea</w:t>
            </w:r>
            <w:r>
              <w:rPr>
                <w:b/>
                <w:color w:val="FFFFFF"/>
                <w:spacing w:val="-3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Base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8"/>
              <w:ind w:left="269" w:right="25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Meta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8"/>
              <w:ind w:left="129" w:right="95" w:firstLine="4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Año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Meta</w:t>
            </w:r>
          </w:p>
        </w:tc>
      </w:tr>
      <w:tr>
        <w:trPr>
          <w:trHeight w:val="465" w:hRule="atLeast"/>
        </w:trPr>
        <w:tc>
          <w:tcPr>
            <w:tcW w:w="446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194" w:lineRule="exact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1</w:t>
            </w:r>
          </w:p>
        </w:tc>
        <w:tc>
          <w:tcPr>
            <w:tcW w:w="1168" w:type="dxa"/>
            <w:vMerge w:val="restart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ind w:left="180" w:right="150" w:hanging="10"/>
              <w:rPr>
                <w:sz w:val="16"/>
              </w:rPr>
            </w:pPr>
            <w:r>
              <w:rPr>
                <w:spacing w:val="-1"/>
                <w:sz w:val="16"/>
              </w:rPr>
              <w:t>Plan General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Gobierno</w:t>
            </w:r>
          </w:p>
        </w:tc>
        <w:tc>
          <w:tcPr>
            <w:tcW w:w="2556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ind w:left="104" w:right="239"/>
              <w:rPr>
                <w:sz w:val="16"/>
              </w:rPr>
            </w:pPr>
            <w:r>
              <w:rPr>
                <w:sz w:val="16"/>
              </w:rPr>
              <w:t>Tasa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neta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cobertura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nivel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preprimario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194" w:lineRule="exact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%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194" w:lineRule="exact"/>
              <w:ind w:left="197" w:right="183"/>
              <w:jc w:val="center"/>
              <w:rPr>
                <w:sz w:val="16"/>
              </w:rPr>
            </w:pPr>
            <w:r>
              <w:rPr>
                <w:sz w:val="16"/>
              </w:rPr>
              <w:t>51.16</w:t>
            </w:r>
          </w:p>
        </w:tc>
        <w:tc>
          <w:tcPr>
            <w:tcW w:w="578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194" w:lineRule="exact"/>
              <w:ind w:left="127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194" w:lineRule="exact"/>
              <w:ind w:left="111" w:right="96"/>
              <w:jc w:val="center"/>
              <w:rPr>
                <w:sz w:val="16"/>
              </w:rPr>
            </w:pPr>
            <w:r>
              <w:rPr>
                <w:sz w:val="16"/>
              </w:rPr>
              <w:t>63.16</w:t>
            </w:r>
          </w:p>
        </w:tc>
        <w:tc>
          <w:tcPr>
            <w:tcW w:w="599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194" w:lineRule="exact"/>
              <w:ind w:left="138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</w:tr>
      <w:tr>
        <w:trPr>
          <w:trHeight w:val="465" w:hRule="atLeast"/>
        </w:trPr>
        <w:tc>
          <w:tcPr>
            <w:tcW w:w="446" w:type="dxa"/>
          </w:tcPr>
          <w:p>
            <w:pPr>
              <w:pStyle w:val="TableParagraph"/>
              <w:spacing w:line="194" w:lineRule="exact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2</w:t>
            </w:r>
          </w:p>
        </w:tc>
        <w:tc>
          <w:tcPr>
            <w:tcW w:w="1168" w:type="dxa"/>
            <w:vMerge/>
            <w:tcBorders>
              <w:top w:val="nil"/>
            </w:tcBorders>
            <w:shd w:val="clear" w:color="auto" w:fill="DEEA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</w:tcPr>
          <w:p>
            <w:pPr>
              <w:pStyle w:val="TableParagraph"/>
              <w:ind w:left="104" w:right="239"/>
              <w:rPr>
                <w:sz w:val="16"/>
              </w:rPr>
            </w:pPr>
            <w:r>
              <w:rPr>
                <w:sz w:val="16"/>
              </w:rPr>
              <w:t>Tasa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neta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cobertura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nivel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primario</w:t>
            </w:r>
          </w:p>
        </w:tc>
        <w:tc>
          <w:tcPr>
            <w:tcW w:w="1020" w:type="dxa"/>
          </w:tcPr>
          <w:p>
            <w:pPr>
              <w:pStyle w:val="TableParagraph"/>
              <w:spacing w:line="194" w:lineRule="exact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%</w:t>
            </w:r>
          </w:p>
        </w:tc>
        <w:tc>
          <w:tcPr>
            <w:tcW w:w="1000" w:type="dxa"/>
          </w:tcPr>
          <w:p>
            <w:pPr>
              <w:pStyle w:val="TableParagraph"/>
              <w:spacing w:line="194" w:lineRule="exact"/>
              <w:ind w:left="197" w:right="183"/>
              <w:jc w:val="center"/>
              <w:rPr>
                <w:sz w:val="16"/>
              </w:rPr>
            </w:pPr>
            <w:r>
              <w:rPr>
                <w:sz w:val="16"/>
              </w:rPr>
              <w:t>77.53</w:t>
            </w:r>
          </w:p>
        </w:tc>
        <w:tc>
          <w:tcPr>
            <w:tcW w:w="578" w:type="dxa"/>
          </w:tcPr>
          <w:p>
            <w:pPr>
              <w:pStyle w:val="TableParagraph"/>
              <w:spacing w:line="194" w:lineRule="exact"/>
              <w:ind w:left="127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921" w:type="dxa"/>
          </w:tcPr>
          <w:p>
            <w:pPr>
              <w:pStyle w:val="TableParagraph"/>
              <w:spacing w:line="194" w:lineRule="exact"/>
              <w:ind w:left="111" w:right="96"/>
              <w:jc w:val="center"/>
              <w:rPr>
                <w:sz w:val="16"/>
              </w:rPr>
            </w:pPr>
            <w:r>
              <w:rPr>
                <w:sz w:val="16"/>
              </w:rPr>
              <w:t>94.53</w:t>
            </w:r>
          </w:p>
        </w:tc>
        <w:tc>
          <w:tcPr>
            <w:tcW w:w="599" w:type="dxa"/>
          </w:tcPr>
          <w:p>
            <w:pPr>
              <w:pStyle w:val="TableParagraph"/>
              <w:spacing w:line="194" w:lineRule="exact"/>
              <w:ind w:left="138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</w:tr>
      <w:tr>
        <w:trPr>
          <w:trHeight w:val="299" w:hRule="atLeast"/>
        </w:trPr>
        <w:tc>
          <w:tcPr>
            <w:tcW w:w="446" w:type="dxa"/>
            <w:shd w:val="clear" w:color="auto" w:fill="DEEAF6"/>
          </w:tcPr>
          <w:p>
            <w:pPr>
              <w:pStyle w:val="TableParagraph"/>
              <w:spacing w:line="194" w:lineRule="exact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3</w:t>
            </w:r>
          </w:p>
        </w:tc>
        <w:tc>
          <w:tcPr>
            <w:tcW w:w="1168" w:type="dxa"/>
            <w:vMerge/>
            <w:tcBorders>
              <w:top w:val="nil"/>
            </w:tcBorders>
            <w:shd w:val="clear" w:color="auto" w:fill="DEEA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shd w:val="clear" w:color="auto" w:fill="DEEAF6"/>
          </w:tcPr>
          <w:p>
            <w:pPr>
              <w:pStyle w:val="TableParagraph"/>
              <w:spacing w:line="194" w:lineRule="exact"/>
              <w:ind w:left="104"/>
              <w:rPr>
                <w:sz w:val="16"/>
              </w:rPr>
            </w:pPr>
            <w:r>
              <w:rPr>
                <w:sz w:val="16"/>
              </w:rPr>
              <w:t>Tasa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cobertura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nivel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básico</w:t>
            </w:r>
          </w:p>
        </w:tc>
        <w:tc>
          <w:tcPr>
            <w:tcW w:w="1020" w:type="dxa"/>
            <w:shd w:val="clear" w:color="auto" w:fill="DEEAF6"/>
          </w:tcPr>
          <w:p>
            <w:pPr>
              <w:pStyle w:val="TableParagraph"/>
              <w:spacing w:line="194" w:lineRule="exact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%</w:t>
            </w:r>
          </w:p>
        </w:tc>
        <w:tc>
          <w:tcPr>
            <w:tcW w:w="1000" w:type="dxa"/>
            <w:shd w:val="clear" w:color="auto" w:fill="DEEAF6"/>
          </w:tcPr>
          <w:p>
            <w:pPr>
              <w:pStyle w:val="TableParagraph"/>
              <w:spacing w:line="194" w:lineRule="exact"/>
              <w:ind w:left="197" w:right="183"/>
              <w:jc w:val="center"/>
              <w:rPr>
                <w:sz w:val="16"/>
              </w:rPr>
            </w:pPr>
            <w:r>
              <w:rPr>
                <w:sz w:val="16"/>
              </w:rPr>
              <w:t>43.24</w:t>
            </w:r>
          </w:p>
        </w:tc>
        <w:tc>
          <w:tcPr>
            <w:tcW w:w="578" w:type="dxa"/>
            <w:shd w:val="clear" w:color="auto" w:fill="DEEAF6"/>
          </w:tcPr>
          <w:p>
            <w:pPr>
              <w:pStyle w:val="TableParagraph"/>
              <w:spacing w:line="194" w:lineRule="exact"/>
              <w:ind w:left="127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921" w:type="dxa"/>
            <w:shd w:val="clear" w:color="auto" w:fill="DEEAF6"/>
          </w:tcPr>
          <w:p>
            <w:pPr>
              <w:pStyle w:val="TableParagraph"/>
              <w:spacing w:line="194" w:lineRule="exact"/>
              <w:ind w:left="111" w:right="96"/>
              <w:jc w:val="center"/>
              <w:rPr>
                <w:sz w:val="16"/>
              </w:rPr>
            </w:pPr>
            <w:r>
              <w:rPr>
                <w:sz w:val="16"/>
              </w:rPr>
              <w:t>54.24</w:t>
            </w:r>
          </w:p>
        </w:tc>
        <w:tc>
          <w:tcPr>
            <w:tcW w:w="599" w:type="dxa"/>
            <w:shd w:val="clear" w:color="auto" w:fill="DEEAF6"/>
          </w:tcPr>
          <w:p>
            <w:pPr>
              <w:pStyle w:val="TableParagraph"/>
              <w:spacing w:line="194" w:lineRule="exact"/>
              <w:ind w:left="138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</w:tr>
      <w:tr>
        <w:trPr>
          <w:trHeight w:val="299" w:hRule="atLeast"/>
        </w:trPr>
        <w:tc>
          <w:tcPr>
            <w:tcW w:w="446" w:type="dxa"/>
          </w:tcPr>
          <w:p>
            <w:pPr>
              <w:pStyle w:val="TableParagraph"/>
              <w:spacing w:line="194" w:lineRule="exact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4</w:t>
            </w:r>
          </w:p>
        </w:tc>
        <w:tc>
          <w:tcPr>
            <w:tcW w:w="1168" w:type="dxa"/>
            <w:vMerge/>
            <w:tcBorders>
              <w:top w:val="nil"/>
            </w:tcBorders>
            <w:shd w:val="clear" w:color="auto" w:fill="DEEA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</w:tcPr>
          <w:p>
            <w:pPr>
              <w:pStyle w:val="TableParagraph"/>
              <w:spacing w:line="194" w:lineRule="exact"/>
              <w:ind w:left="104"/>
              <w:rPr>
                <w:sz w:val="16"/>
              </w:rPr>
            </w:pPr>
            <w:r>
              <w:rPr>
                <w:sz w:val="16"/>
              </w:rPr>
              <w:t>Cobertura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seguro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médico</w:t>
            </w:r>
          </w:p>
        </w:tc>
        <w:tc>
          <w:tcPr>
            <w:tcW w:w="1020" w:type="dxa"/>
          </w:tcPr>
          <w:p>
            <w:pPr>
              <w:pStyle w:val="TableParagraph"/>
              <w:spacing w:line="194" w:lineRule="exact"/>
              <w:ind w:left="112" w:right="100"/>
              <w:jc w:val="center"/>
              <w:rPr>
                <w:sz w:val="16"/>
              </w:rPr>
            </w:pPr>
            <w:r>
              <w:rPr>
                <w:sz w:val="16"/>
              </w:rPr>
              <w:t>Niños</w:t>
            </w:r>
          </w:p>
        </w:tc>
        <w:tc>
          <w:tcPr>
            <w:tcW w:w="1000" w:type="dxa"/>
          </w:tcPr>
          <w:p>
            <w:pPr>
              <w:pStyle w:val="TableParagraph"/>
              <w:spacing w:line="194" w:lineRule="exact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78" w:type="dxa"/>
          </w:tcPr>
          <w:p>
            <w:pPr>
              <w:pStyle w:val="TableParagraph"/>
              <w:spacing w:line="194" w:lineRule="exact"/>
              <w:ind w:left="127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921" w:type="dxa"/>
          </w:tcPr>
          <w:p>
            <w:pPr>
              <w:pStyle w:val="TableParagraph"/>
              <w:spacing w:line="194" w:lineRule="exact"/>
              <w:ind w:left="111" w:right="96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millones</w:t>
            </w:r>
          </w:p>
        </w:tc>
        <w:tc>
          <w:tcPr>
            <w:tcW w:w="599" w:type="dxa"/>
          </w:tcPr>
          <w:p>
            <w:pPr>
              <w:pStyle w:val="TableParagraph"/>
              <w:spacing w:line="194" w:lineRule="exact"/>
              <w:ind w:left="138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</w:tr>
      <w:tr>
        <w:trPr>
          <w:trHeight w:val="465" w:hRule="atLeast"/>
        </w:trPr>
        <w:tc>
          <w:tcPr>
            <w:tcW w:w="446" w:type="dxa"/>
            <w:shd w:val="clear" w:color="auto" w:fill="DEEAF6"/>
          </w:tcPr>
          <w:p>
            <w:pPr>
              <w:pStyle w:val="TableParagraph"/>
              <w:spacing w:line="194" w:lineRule="exact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5</w:t>
            </w:r>
          </w:p>
        </w:tc>
        <w:tc>
          <w:tcPr>
            <w:tcW w:w="1168" w:type="dxa"/>
            <w:vMerge/>
            <w:tcBorders>
              <w:top w:val="nil"/>
            </w:tcBorders>
            <w:shd w:val="clear" w:color="auto" w:fill="DEEA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shd w:val="clear" w:color="auto" w:fill="DEEAF6"/>
          </w:tcPr>
          <w:p>
            <w:pPr>
              <w:pStyle w:val="TableParagraph"/>
              <w:ind w:left="104" w:right="847"/>
              <w:rPr>
                <w:sz w:val="16"/>
              </w:rPr>
            </w:pPr>
            <w:r>
              <w:rPr>
                <w:sz w:val="16"/>
              </w:rPr>
              <w:t>Inversión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servicios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alimentación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escolar</w:t>
            </w:r>
          </w:p>
        </w:tc>
        <w:tc>
          <w:tcPr>
            <w:tcW w:w="1020" w:type="dxa"/>
            <w:shd w:val="clear" w:color="auto" w:fill="DEEAF6"/>
          </w:tcPr>
          <w:p>
            <w:pPr>
              <w:pStyle w:val="TableParagraph"/>
              <w:ind w:left="436" w:right="108" w:hanging="303"/>
              <w:rPr>
                <w:sz w:val="16"/>
              </w:rPr>
            </w:pPr>
            <w:r>
              <w:rPr>
                <w:spacing w:val="-1"/>
                <w:sz w:val="16"/>
              </w:rPr>
              <w:t>Millones </w:t>
            </w:r>
            <w:r>
              <w:rPr>
                <w:sz w:val="16"/>
              </w:rPr>
              <w:t>de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Q.</w:t>
            </w:r>
          </w:p>
        </w:tc>
        <w:tc>
          <w:tcPr>
            <w:tcW w:w="1000" w:type="dxa"/>
            <w:shd w:val="clear" w:color="auto" w:fill="DEEAF6"/>
          </w:tcPr>
          <w:p>
            <w:pPr>
              <w:pStyle w:val="TableParagraph"/>
              <w:spacing w:line="194" w:lineRule="exact"/>
              <w:ind w:left="197" w:right="183"/>
              <w:jc w:val="center"/>
              <w:rPr>
                <w:sz w:val="16"/>
              </w:rPr>
            </w:pPr>
            <w:r>
              <w:rPr>
                <w:sz w:val="16"/>
              </w:rPr>
              <w:t>1879.16</w:t>
            </w:r>
          </w:p>
        </w:tc>
        <w:tc>
          <w:tcPr>
            <w:tcW w:w="578" w:type="dxa"/>
            <w:shd w:val="clear" w:color="auto" w:fill="DEEAF6"/>
          </w:tcPr>
          <w:p>
            <w:pPr>
              <w:pStyle w:val="TableParagraph"/>
              <w:spacing w:line="194" w:lineRule="exact"/>
              <w:ind w:left="127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921" w:type="dxa"/>
            <w:shd w:val="clear" w:color="auto" w:fill="DEEAF6"/>
          </w:tcPr>
          <w:p>
            <w:pPr>
              <w:pStyle w:val="TableParagraph"/>
              <w:spacing w:line="194" w:lineRule="exact"/>
              <w:ind w:left="111" w:right="96"/>
              <w:jc w:val="center"/>
              <w:rPr>
                <w:sz w:val="16"/>
              </w:rPr>
            </w:pPr>
            <w:r>
              <w:rPr>
                <w:sz w:val="16"/>
              </w:rPr>
              <w:t>2709.56</w:t>
            </w:r>
          </w:p>
        </w:tc>
        <w:tc>
          <w:tcPr>
            <w:tcW w:w="599" w:type="dxa"/>
            <w:shd w:val="clear" w:color="auto" w:fill="DEEAF6"/>
          </w:tcPr>
          <w:p>
            <w:pPr>
              <w:pStyle w:val="TableParagraph"/>
              <w:spacing w:line="194" w:lineRule="exact"/>
              <w:ind w:left="138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</w:tr>
      <w:tr>
        <w:trPr>
          <w:trHeight w:val="585" w:hRule="atLeast"/>
        </w:trPr>
        <w:tc>
          <w:tcPr>
            <w:tcW w:w="446" w:type="dxa"/>
          </w:tcPr>
          <w:p>
            <w:pPr>
              <w:pStyle w:val="TableParagraph"/>
              <w:spacing w:line="194" w:lineRule="exact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6</w:t>
            </w:r>
          </w:p>
        </w:tc>
        <w:tc>
          <w:tcPr>
            <w:tcW w:w="1168" w:type="dxa"/>
            <w:vMerge/>
            <w:tcBorders>
              <w:top w:val="nil"/>
            </w:tcBorders>
            <w:shd w:val="clear" w:color="auto" w:fill="DEEA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</w:tcPr>
          <w:p>
            <w:pPr>
              <w:pStyle w:val="TableParagraph"/>
              <w:ind w:left="104" w:right="277"/>
              <w:rPr>
                <w:sz w:val="16"/>
              </w:rPr>
            </w:pPr>
            <w:r>
              <w:rPr>
                <w:sz w:val="16"/>
              </w:rPr>
              <w:t>Cantidad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becas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escolares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estudiantes del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nivel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básico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y</w:t>
            </w:r>
          </w:p>
          <w:p>
            <w:pPr>
              <w:pStyle w:val="TableParagraph"/>
              <w:spacing w:line="175" w:lineRule="exact"/>
              <w:ind w:left="104"/>
              <w:rPr>
                <w:sz w:val="16"/>
              </w:rPr>
            </w:pPr>
            <w:r>
              <w:rPr>
                <w:sz w:val="16"/>
              </w:rPr>
              <w:t>diversificado</w:t>
            </w:r>
          </w:p>
        </w:tc>
        <w:tc>
          <w:tcPr>
            <w:tcW w:w="1020" w:type="dxa"/>
          </w:tcPr>
          <w:p>
            <w:pPr>
              <w:pStyle w:val="TableParagraph"/>
              <w:ind w:left="208" w:right="185" w:firstLine="117"/>
              <w:rPr>
                <w:sz w:val="16"/>
              </w:rPr>
            </w:pPr>
            <w:r>
              <w:rPr>
                <w:sz w:val="16"/>
              </w:rPr>
              <w:t>Becas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escolares</w:t>
            </w:r>
          </w:p>
        </w:tc>
        <w:tc>
          <w:tcPr>
            <w:tcW w:w="1000" w:type="dxa"/>
          </w:tcPr>
          <w:p>
            <w:pPr>
              <w:pStyle w:val="TableParagraph"/>
              <w:spacing w:line="194" w:lineRule="exact"/>
              <w:ind w:left="197" w:right="180"/>
              <w:jc w:val="center"/>
              <w:rPr>
                <w:sz w:val="16"/>
              </w:rPr>
            </w:pPr>
            <w:r>
              <w:rPr>
                <w:sz w:val="16"/>
              </w:rPr>
              <w:t>31262</w:t>
            </w:r>
          </w:p>
        </w:tc>
        <w:tc>
          <w:tcPr>
            <w:tcW w:w="578" w:type="dxa"/>
          </w:tcPr>
          <w:p>
            <w:pPr>
              <w:pStyle w:val="TableParagraph"/>
              <w:spacing w:line="194" w:lineRule="exact"/>
              <w:ind w:left="127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921" w:type="dxa"/>
          </w:tcPr>
          <w:p>
            <w:pPr>
              <w:pStyle w:val="TableParagraph"/>
              <w:spacing w:line="194" w:lineRule="exact"/>
              <w:ind w:left="111" w:right="93"/>
              <w:jc w:val="center"/>
              <w:rPr>
                <w:sz w:val="16"/>
              </w:rPr>
            </w:pPr>
            <w:r>
              <w:rPr>
                <w:sz w:val="16"/>
              </w:rPr>
              <w:t>50841</w:t>
            </w:r>
          </w:p>
        </w:tc>
        <w:tc>
          <w:tcPr>
            <w:tcW w:w="599" w:type="dxa"/>
          </w:tcPr>
          <w:p>
            <w:pPr>
              <w:pStyle w:val="TableParagraph"/>
              <w:spacing w:line="194" w:lineRule="exact"/>
              <w:ind w:left="138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</w:tr>
      <w:tr>
        <w:trPr>
          <w:trHeight w:val="465" w:hRule="atLeast"/>
        </w:trPr>
        <w:tc>
          <w:tcPr>
            <w:tcW w:w="446" w:type="dxa"/>
            <w:shd w:val="clear" w:color="auto" w:fill="DEEAF6"/>
          </w:tcPr>
          <w:p>
            <w:pPr>
              <w:pStyle w:val="TableParagraph"/>
              <w:spacing w:line="194" w:lineRule="exact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7</w:t>
            </w:r>
          </w:p>
        </w:tc>
        <w:tc>
          <w:tcPr>
            <w:tcW w:w="1168" w:type="dxa"/>
            <w:vMerge/>
            <w:tcBorders>
              <w:top w:val="nil"/>
            </w:tcBorders>
            <w:shd w:val="clear" w:color="auto" w:fill="DEEA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shd w:val="clear" w:color="auto" w:fill="DEEAF6"/>
          </w:tcPr>
          <w:p>
            <w:pPr>
              <w:pStyle w:val="TableParagraph"/>
              <w:ind w:left="104" w:right="141"/>
              <w:rPr>
                <w:sz w:val="16"/>
              </w:rPr>
            </w:pPr>
            <w:r>
              <w:rPr>
                <w:sz w:val="16"/>
              </w:rPr>
              <w:t>Número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maestros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graduados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licenciatura</w:t>
            </w:r>
          </w:p>
        </w:tc>
        <w:tc>
          <w:tcPr>
            <w:tcW w:w="1020" w:type="dxa"/>
            <w:shd w:val="clear" w:color="auto" w:fill="DEEAF6"/>
          </w:tcPr>
          <w:p>
            <w:pPr>
              <w:pStyle w:val="TableParagraph"/>
              <w:spacing w:line="194" w:lineRule="exact"/>
              <w:ind w:left="112" w:right="101"/>
              <w:jc w:val="center"/>
              <w:rPr>
                <w:sz w:val="16"/>
              </w:rPr>
            </w:pPr>
            <w:r>
              <w:rPr>
                <w:sz w:val="16"/>
              </w:rPr>
              <w:t>Maestros</w:t>
            </w:r>
          </w:p>
        </w:tc>
        <w:tc>
          <w:tcPr>
            <w:tcW w:w="1000" w:type="dxa"/>
            <w:shd w:val="clear" w:color="auto" w:fill="DEEAF6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ind w:left="196" w:right="185"/>
              <w:jc w:val="center"/>
              <w:rPr>
                <w:sz w:val="16"/>
              </w:rPr>
            </w:pPr>
            <w:r>
              <w:rPr>
                <w:sz w:val="16"/>
              </w:rPr>
              <w:t>144,196</w:t>
            </w:r>
          </w:p>
        </w:tc>
        <w:tc>
          <w:tcPr>
            <w:tcW w:w="578" w:type="dxa"/>
            <w:shd w:val="clear" w:color="auto" w:fill="DEEAF6"/>
          </w:tcPr>
          <w:p>
            <w:pPr>
              <w:pStyle w:val="TableParagraph"/>
              <w:spacing w:line="194" w:lineRule="exact"/>
              <w:ind w:left="127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921" w:type="dxa"/>
            <w:shd w:val="clear" w:color="auto" w:fill="DEEAF6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ind w:left="108" w:right="96"/>
              <w:jc w:val="center"/>
              <w:rPr>
                <w:sz w:val="16"/>
              </w:rPr>
            </w:pPr>
            <w:r>
              <w:rPr>
                <w:sz w:val="16"/>
              </w:rPr>
              <w:t>152,806</w:t>
            </w:r>
          </w:p>
        </w:tc>
        <w:tc>
          <w:tcPr>
            <w:tcW w:w="599" w:type="dxa"/>
            <w:shd w:val="clear" w:color="auto" w:fill="DEEAF6"/>
          </w:tcPr>
          <w:p>
            <w:pPr>
              <w:pStyle w:val="TableParagraph"/>
              <w:spacing w:line="194" w:lineRule="exact"/>
              <w:ind w:left="138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</w:tr>
      <w:tr>
        <w:trPr>
          <w:trHeight w:val="465" w:hRule="atLeast"/>
        </w:trPr>
        <w:tc>
          <w:tcPr>
            <w:tcW w:w="446" w:type="dxa"/>
          </w:tcPr>
          <w:p>
            <w:pPr>
              <w:pStyle w:val="TableParagraph"/>
              <w:spacing w:line="194" w:lineRule="exact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8</w:t>
            </w:r>
          </w:p>
        </w:tc>
        <w:tc>
          <w:tcPr>
            <w:tcW w:w="1168" w:type="dxa"/>
            <w:vMerge w:val="restart"/>
          </w:tcPr>
          <w:p>
            <w:pPr>
              <w:pStyle w:val="TableParagraph"/>
              <w:ind w:left="148" w:right="137" w:firstLine="81"/>
              <w:jc w:val="both"/>
              <w:rPr>
                <w:sz w:val="16"/>
              </w:rPr>
            </w:pPr>
            <w:r>
              <w:rPr>
                <w:sz w:val="16"/>
              </w:rPr>
              <w:t>Resultados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Estratégicos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"/>
                <w:sz w:val="16"/>
              </w:rPr>
              <w:t>Desarrollo</w:t>
            </w:r>
          </w:p>
        </w:tc>
        <w:tc>
          <w:tcPr>
            <w:tcW w:w="2556" w:type="dxa"/>
          </w:tcPr>
          <w:p>
            <w:pPr>
              <w:pStyle w:val="TableParagraph"/>
              <w:ind w:left="104" w:right="297"/>
              <w:rPr>
                <w:sz w:val="16"/>
              </w:rPr>
            </w:pPr>
            <w:r>
              <w:rPr>
                <w:sz w:val="16"/>
              </w:rPr>
              <w:t>Población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alcanza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nivel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lectura</w:t>
            </w:r>
          </w:p>
        </w:tc>
        <w:tc>
          <w:tcPr>
            <w:tcW w:w="1020" w:type="dxa"/>
          </w:tcPr>
          <w:p>
            <w:pPr>
              <w:pStyle w:val="TableParagraph"/>
              <w:spacing w:line="194" w:lineRule="exact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%</w:t>
            </w:r>
          </w:p>
        </w:tc>
        <w:tc>
          <w:tcPr>
            <w:tcW w:w="1000" w:type="dxa"/>
          </w:tcPr>
          <w:p>
            <w:pPr>
              <w:pStyle w:val="TableParagraph"/>
              <w:spacing w:line="194" w:lineRule="exact"/>
              <w:ind w:left="197" w:right="183"/>
              <w:jc w:val="center"/>
              <w:rPr>
                <w:sz w:val="16"/>
              </w:rPr>
            </w:pPr>
            <w:r>
              <w:rPr>
                <w:sz w:val="16"/>
              </w:rPr>
              <w:t>40.4</w:t>
            </w:r>
          </w:p>
        </w:tc>
        <w:tc>
          <w:tcPr>
            <w:tcW w:w="578" w:type="dxa"/>
          </w:tcPr>
          <w:p>
            <w:pPr>
              <w:pStyle w:val="TableParagraph"/>
              <w:spacing w:line="194" w:lineRule="exact"/>
              <w:ind w:left="127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921" w:type="dxa"/>
          </w:tcPr>
          <w:p>
            <w:pPr>
              <w:pStyle w:val="TableParagraph"/>
              <w:spacing w:line="194" w:lineRule="exact"/>
              <w:ind w:left="109" w:right="96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599" w:type="dxa"/>
          </w:tcPr>
          <w:p>
            <w:pPr>
              <w:pStyle w:val="TableParagraph"/>
              <w:spacing w:line="194" w:lineRule="exact"/>
              <w:ind w:left="138"/>
              <w:rPr>
                <w:sz w:val="16"/>
              </w:rPr>
            </w:pPr>
            <w:r>
              <w:rPr>
                <w:sz w:val="16"/>
              </w:rPr>
              <w:t>2024</w:t>
            </w:r>
          </w:p>
        </w:tc>
      </w:tr>
      <w:tr>
        <w:trPr>
          <w:trHeight w:val="690" w:hRule="atLeast"/>
        </w:trPr>
        <w:tc>
          <w:tcPr>
            <w:tcW w:w="446" w:type="dxa"/>
            <w:shd w:val="clear" w:color="auto" w:fill="DEEAF6"/>
          </w:tcPr>
          <w:p>
            <w:pPr>
              <w:pStyle w:val="TableParagraph"/>
              <w:spacing w:line="194" w:lineRule="exact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9</w:t>
            </w:r>
          </w:p>
        </w:tc>
        <w:tc>
          <w:tcPr>
            <w:tcW w:w="11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shd w:val="clear" w:color="auto" w:fill="DEEAF6"/>
          </w:tcPr>
          <w:p>
            <w:pPr>
              <w:pStyle w:val="TableParagraph"/>
              <w:ind w:left="104" w:right="306"/>
              <w:jc w:val="both"/>
              <w:rPr>
                <w:sz w:val="16"/>
              </w:rPr>
            </w:pPr>
            <w:r>
              <w:rPr>
                <w:sz w:val="16"/>
              </w:rPr>
              <w:t>Población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alcanza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nivel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matemática en niños y niñas del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sexto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grado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nivel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primario</w:t>
            </w:r>
          </w:p>
        </w:tc>
        <w:tc>
          <w:tcPr>
            <w:tcW w:w="1020" w:type="dxa"/>
            <w:shd w:val="clear" w:color="auto" w:fill="DEEAF6"/>
          </w:tcPr>
          <w:p>
            <w:pPr>
              <w:pStyle w:val="TableParagraph"/>
              <w:spacing w:line="194" w:lineRule="exact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%</w:t>
            </w:r>
          </w:p>
        </w:tc>
        <w:tc>
          <w:tcPr>
            <w:tcW w:w="1000" w:type="dxa"/>
            <w:shd w:val="clear" w:color="auto" w:fill="DEEAF6"/>
          </w:tcPr>
          <w:p>
            <w:pPr>
              <w:pStyle w:val="TableParagraph"/>
              <w:spacing w:line="194" w:lineRule="exact"/>
              <w:ind w:left="197" w:right="183"/>
              <w:jc w:val="center"/>
              <w:rPr>
                <w:sz w:val="16"/>
              </w:rPr>
            </w:pPr>
            <w:r>
              <w:rPr>
                <w:sz w:val="16"/>
              </w:rPr>
              <w:t>44.47</w:t>
            </w:r>
          </w:p>
        </w:tc>
        <w:tc>
          <w:tcPr>
            <w:tcW w:w="578" w:type="dxa"/>
            <w:shd w:val="clear" w:color="auto" w:fill="DEEAF6"/>
          </w:tcPr>
          <w:p>
            <w:pPr>
              <w:pStyle w:val="TableParagraph"/>
              <w:spacing w:line="194" w:lineRule="exact"/>
              <w:ind w:left="127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921" w:type="dxa"/>
            <w:shd w:val="clear" w:color="auto" w:fill="DEEAF6"/>
          </w:tcPr>
          <w:p>
            <w:pPr>
              <w:pStyle w:val="TableParagraph"/>
              <w:spacing w:line="194" w:lineRule="exact"/>
              <w:ind w:left="109" w:right="96"/>
              <w:jc w:val="center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599" w:type="dxa"/>
            <w:shd w:val="clear" w:color="auto" w:fill="DEEAF6"/>
          </w:tcPr>
          <w:p>
            <w:pPr>
              <w:pStyle w:val="TableParagraph"/>
              <w:spacing w:line="194" w:lineRule="exact"/>
              <w:ind w:left="138"/>
              <w:rPr>
                <w:sz w:val="16"/>
              </w:rPr>
            </w:pPr>
            <w:r>
              <w:rPr>
                <w:sz w:val="16"/>
              </w:rPr>
              <w:t>2024</w:t>
            </w:r>
          </w:p>
        </w:tc>
      </w:tr>
      <w:tr>
        <w:trPr>
          <w:trHeight w:val="465" w:hRule="atLeast"/>
        </w:trPr>
        <w:tc>
          <w:tcPr>
            <w:tcW w:w="446" w:type="dxa"/>
          </w:tcPr>
          <w:p>
            <w:pPr>
              <w:pStyle w:val="TableParagraph"/>
              <w:spacing w:line="194" w:lineRule="exact"/>
              <w:ind w:left="123" w:right="10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11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</w:tcPr>
          <w:p>
            <w:pPr>
              <w:pStyle w:val="TableParagraph"/>
              <w:ind w:left="104" w:right="297"/>
              <w:rPr>
                <w:sz w:val="16"/>
              </w:rPr>
            </w:pPr>
            <w:r>
              <w:rPr>
                <w:sz w:val="16"/>
              </w:rPr>
              <w:t>Población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alcanza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nivel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lectura</w:t>
            </w:r>
          </w:p>
        </w:tc>
        <w:tc>
          <w:tcPr>
            <w:tcW w:w="1020" w:type="dxa"/>
          </w:tcPr>
          <w:p>
            <w:pPr>
              <w:pStyle w:val="TableParagraph"/>
              <w:spacing w:line="194" w:lineRule="exact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%</w:t>
            </w:r>
          </w:p>
        </w:tc>
        <w:tc>
          <w:tcPr>
            <w:tcW w:w="1000" w:type="dxa"/>
          </w:tcPr>
          <w:p>
            <w:pPr>
              <w:pStyle w:val="TableParagraph"/>
              <w:spacing w:line="194" w:lineRule="exact"/>
              <w:ind w:left="197" w:right="185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578" w:type="dxa"/>
          </w:tcPr>
          <w:p>
            <w:pPr>
              <w:pStyle w:val="TableParagraph"/>
              <w:spacing w:line="194" w:lineRule="exact"/>
              <w:ind w:left="127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921" w:type="dxa"/>
          </w:tcPr>
          <w:p>
            <w:pPr>
              <w:pStyle w:val="TableParagraph"/>
              <w:spacing w:line="194" w:lineRule="exact"/>
              <w:ind w:left="109" w:right="96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599" w:type="dxa"/>
          </w:tcPr>
          <w:p>
            <w:pPr>
              <w:pStyle w:val="TableParagraph"/>
              <w:spacing w:line="194" w:lineRule="exact"/>
              <w:ind w:left="138"/>
              <w:rPr>
                <w:sz w:val="16"/>
              </w:rPr>
            </w:pPr>
            <w:r>
              <w:rPr>
                <w:sz w:val="16"/>
              </w:rPr>
              <w:t>2024</w:t>
            </w:r>
          </w:p>
        </w:tc>
      </w:tr>
      <w:tr>
        <w:trPr>
          <w:trHeight w:val="780" w:hRule="atLeast"/>
        </w:trPr>
        <w:tc>
          <w:tcPr>
            <w:tcW w:w="446" w:type="dxa"/>
            <w:shd w:val="clear" w:color="auto" w:fill="DEEAF6"/>
          </w:tcPr>
          <w:p>
            <w:pPr>
              <w:pStyle w:val="TableParagraph"/>
              <w:spacing w:line="195" w:lineRule="exact"/>
              <w:ind w:left="123" w:right="10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  <w:tc>
          <w:tcPr>
            <w:tcW w:w="11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shd w:val="clear" w:color="auto" w:fill="DEEAF6"/>
          </w:tcPr>
          <w:p>
            <w:pPr>
              <w:pStyle w:val="TableParagraph"/>
              <w:ind w:left="104" w:right="263"/>
              <w:jc w:val="both"/>
              <w:rPr>
                <w:sz w:val="16"/>
              </w:rPr>
            </w:pPr>
            <w:r>
              <w:rPr>
                <w:sz w:val="16"/>
              </w:rPr>
              <w:t>Población que alcanza el nivel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matemática en jóvenes del tercer</w:t>
            </w:r>
            <w:r>
              <w:rPr>
                <w:spacing w:val="-35"/>
                <w:sz w:val="16"/>
              </w:rPr>
              <w:t> </w:t>
            </w:r>
            <w:r>
              <w:rPr>
                <w:sz w:val="16"/>
              </w:rPr>
              <w:t>grado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ciclo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básico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nivel</w:t>
            </w:r>
          </w:p>
          <w:p>
            <w:pPr>
              <w:pStyle w:val="TableParagraph"/>
              <w:spacing w:line="175" w:lineRule="exact"/>
              <w:ind w:left="104"/>
              <w:rPr>
                <w:sz w:val="16"/>
              </w:rPr>
            </w:pPr>
            <w:r>
              <w:rPr>
                <w:sz w:val="16"/>
              </w:rPr>
              <w:t>medio</w:t>
            </w:r>
          </w:p>
        </w:tc>
        <w:tc>
          <w:tcPr>
            <w:tcW w:w="1020" w:type="dxa"/>
            <w:shd w:val="clear" w:color="auto" w:fill="DEEAF6"/>
          </w:tcPr>
          <w:p>
            <w:pPr>
              <w:pStyle w:val="TableParagraph"/>
              <w:spacing w:line="195" w:lineRule="exact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%</w:t>
            </w:r>
          </w:p>
        </w:tc>
        <w:tc>
          <w:tcPr>
            <w:tcW w:w="1000" w:type="dxa"/>
            <w:shd w:val="clear" w:color="auto" w:fill="DEEAF6"/>
          </w:tcPr>
          <w:p>
            <w:pPr>
              <w:pStyle w:val="TableParagraph"/>
              <w:spacing w:line="195" w:lineRule="exact"/>
              <w:ind w:left="197" w:right="185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578" w:type="dxa"/>
            <w:shd w:val="clear" w:color="auto" w:fill="DEEAF6"/>
          </w:tcPr>
          <w:p>
            <w:pPr>
              <w:pStyle w:val="TableParagraph"/>
              <w:spacing w:line="195" w:lineRule="exact"/>
              <w:ind w:left="127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921" w:type="dxa"/>
            <w:shd w:val="clear" w:color="auto" w:fill="DEEAF6"/>
          </w:tcPr>
          <w:p>
            <w:pPr>
              <w:pStyle w:val="TableParagraph"/>
              <w:spacing w:line="195" w:lineRule="exact"/>
              <w:ind w:left="109" w:right="96"/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599" w:type="dxa"/>
            <w:shd w:val="clear" w:color="auto" w:fill="DEEAF6"/>
          </w:tcPr>
          <w:p>
            <w:pPr>
              <w:pStyle w:val="TableParagraph"/>
              <w:spacing w:line="195" w:lineRule="exact"/>
              <w:ind w:left="138"/>
              <w:rPr>
                <w:sz w:val="16"/>
              </w:rPr>
            </w:pPr>
            <w:r>
              <w:rPr>
                <w:sz w:val="16"/>
              </w:rPr>
              <w:t>2024</w:t>
            </w:r>
          </w:p>
        </w:tc>
      </w:tr>
      <w:tr>
        <w:trPr>
          <w:trHeight w:val="465" w:hRule="atLeast"/>
        </w:trPr>
        <w:tc>
          <w:tcPr>
            <w:tcW w:w="446" w:type="dxa"/>
          </w:tcPr>
          <w:p>
            <w:pPr>
              <w:pStyle w:val="TableParagraph"/>
              <w:spacing w:line="194" w:lineRule="exact"/>
              <w:ind w:left="123" w:right="10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1168" w:type="dxa"/>
            <w:vMerge w:val="restart"/>
          </w:tcPr>
          <w:p>
            <w:pPr>
              <w:pStyle w:val="TableParagraph"/>
              <w:ind w:left="112" w:right="97" w:firstLine="117"/>
              <w:rPr>
                <w:sz w:val="16"/>
              </w:rPr>
            </w:pPr>
            <w:r>
              <w:rPr>
                <w:sz w:val="16"/>
              </w:rPr>
              <w:t>Resultados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Institucionales</w:t>
            </w:r>
          </w:p>
        </w:tc>
        <w:tc>
          <w:tcPr>
            <w:tcW w:w="2556" w:type="dxa"/>
          </w:tcPr>
          <w:p>
            <w:pPr>
              <w:pStyle w:val="TableParagraph"/>
              <w:ind w:left="104" w:right="417"/>
              <w:rPr>
                <w:sz w:val="16"/>
              </w:rPr>
            </w:pPr>
            <w:r>
              <w:rPr>
                <w:sz w:val="16"/>
              </w:rPr>
              <w:t>Niños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atendidos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desarrollo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integral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temprano</w:t>
            </w:r>
          </w:p>
        </w:tc>
        <w:tc>
          <w:tcPr>
            <w:tcW w:w="1020" w:type="dxa"/>
          </w:tcPr>
          <w:p>
            <w:pPr>
              <w:pStyle w:val="TableParagraph"/>
              <w:spacing w:line="194" w:lineRule="exact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%</w:t>
            </w:r>
          </w:p>
        </w:tc>
        <w:tc>
          <w:tcPr>
            <w:tcW w:w="1000" w:type="dxa"/>
          </w:tcPr>
          <w:p>
            <w:pPr>
              <w:pStyle w:val="TableParagraph"/>
              <w:spacing w:line="194" w:lineRule="exact"/>
              <w:ind w:left="1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578" w:type="dxa"/>
          </w:tcPr>
          <w:p>
            <w:pPr>
              <w:pStyle w:val="TableParagraph"/>
              <w:spacing w:line="194" w:lineRule="exact"/>
              <w:ind w:left="127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921" w:type="dxa"/>
          </w:tcPr>
          <w:p>
            <w:pPr>
              <w:pStyle w:val="TableParagraph"/>
              <w:spacing w:line="194" w:lineRule="exact"/>
              <w:ind w:left="111" w:right="96"/>
              <w:jc w:val="center"/>
              <w:rPr>
                <w:sz w:val="16"/>
              </w:rPr>
            </w:pPr>
            <w:r>
              <w:rPr>
                <w:sz w:val="16"/>
              </w:rPr>
              <w:t>11.6</w:t>
            </w:r>
          </w:p>
        </w:tc>
        <w:tc>
          <w:tcPr>
            <w:tcW w:w="599" w:type="dxa"/>
          </w:tcPr>
          <w:p>
            <w:pPr>
              <w:pStyle w:val="TableParagraph"/>
              <w:spacing w:line="194" w:lineRule="exact"/>
              <w:ind w:left="138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</w:tr>
      <w:tr>
        <w:trPr>
          <w:trHeight w:val="690" w:hRule="atLeast"/>
        </w:trPr>
        <w:tc>
          <w:tcPr>
            <w:tcW w:w="446" w:type="dxa"/>
            <w:shd w:val="clear" w:color="auto" w:fill="DEEAF6"/>
          </w:tcPr>
          <w:p>
            <w:pPr>
              <w:pStyle w:val="TableParagraph"/>
              <w:spacing w:line="194" w:lineRule="exact"/>
              <w:ind w:left="123" w:right="10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</w:t>
            </w:r>
          </w:p>
        </w:tc>
        <w:tc>
          <w:tcPr>
            <w:tcW w:w="11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shd w:val="clear" w:color="auto" w:fill="DEEAF6"/>
          </w:tcPr>
          <w:p>
            <w:pPr>
              <w:pStyle w:val="TableParagraph"/>
              <w:ind w:left="104" w:right="111"/>
              <w:rPr>
                <w:sz w:val="16"/>
              </w:rPr>
            </w:pPr>
            <w:r>
              <w:rPr>
                <w:sz w:val="16"/>
              </w:rPr>
              <w:t>Matrícula de los programas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educación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extraescolar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todos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sectores</w:t>
            </w:r>
          </w:p>
        </w:tc>
        <w:tc>
          <w:tcPr>
            <w:tcW w:w="1020" w:type="dxa"/>
            <w:shd w:val="clear" w:color="auto" w:fill="DEEAF6"/>
          </w:tcPr>
          <w:p>
            <w:pPr>
              <w:pStyle w:val="TableParagraph"/>
              <w:spacing w:line="194" w:lineRule="exact"/>
              <w:ind w:left="112" w:right="101"/>
              <w:jc w:val="center"/>
              <w:rPr>
                <w:sz w:val="16"/>
              </w:rPr>
            </w:pPr>
            <w:r>
              <w:rPr>
                <w:sz w:val="16"/>
              </w:rPr>
              <w:t>Estudiantes</w:t>
            </w:r>
          </w:p>
        </w:tc>
        <w:tc>
          <w:tcPr>
            <w:tcW w:w="1000" w:type="dxa"/>
            <w:shd w:val="clear" w:color="auto" w:fill="DEEAF6"/>
          </w:tcPr>
          <w:p>
            <w:pPr>
              <w:pStyle w:val="TableParagraph"/>
              <w:spacing w:line="194" w:lineRule="exact"/>
              <w:ind w:left="197" w:right="183"/>
              <w:jc w:val="center"/>
              <w:rPr>
                <w:sz w:val="16"/>
              </w:rPr>
            </w:pPr>
            <w:r>
              <w:rPr>
                <w:sz w:val="16"/>
              </w:rPr>
              <w:t>46,019</w:t>
            </w:r>
          </w:p>
        </w:tc>
        <w:tc>
          <w:tcPr>
            <w:tcW w:w="578" w:type="dxa"/>
            <w:shd w:val="clear" w:color="auto" w:fill="DEEAF6"/>
          </w:tcPr>
          <w:p>
            <w:pPr>
              <w:pStyle w:val="TableParagraph"/>
              <w:spacing w:line="194" w:lineRule="exact"/>
              <w:ind w:left="127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921" w:type="dxa"/>
            <w:shd w:val="clear" w:color="auto" w:fill="DEEAF6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ind w:left="111" w:right="96"/>
              <w:jc w:val="center"/>
              <w:rPr>
                <w:sz w:val="16"/>
              </w:rPr>
            </w:pPr>
            <w:r>
              <w:rPr>
                <w:sz w:val="16"/>
              </w:rPr>
              <w:t>55,223</w:t>
            </w:r>
          </w:p>
        </w:tc>
        <w:tc>
          <w:tcPr>
            <w:tcW w:w="599" w:type="dxa"/>
            <w:shd w:val="clear" w:color="auto" w:fill="DEEAF6"/>
          </w:tcPr>
          <w:p>
            <w:pPr>
              <w:pStyle w:val="TableParagraph"/>
              <w:spacing w:line="194" w:lineRule="exact"/>
              <w:ind w:left="138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</w:tr>
      <w:tr>
        <w:trPr>
          <w:trHeight w:val="465" w:hRule="atLeast"/>
        </w:trPr>
        <w:tc>
          <w:tcPr>
            <w:tcW w:w="446" w:type="dxa"/>
          </w:tcPr>
          <w:p>
            <w:pPr>
              <w:pStyle w:val="TableParagraph"/>
              <w:spacing w:line="194" w:lineRule="exact"/>
              <w:ind w:left="123" w:right="10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11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</w:tcPr>
          <w:p>
            <w:pPr>
              <w:pStyle w:val="TableParagraph"/>
              <w:ind w:left="104" w:right="197"/>
              <w:rPr>
                <w:sz w:val="16"/>
              </w:rPr>
            </w:pPr>
            <w:r>
              <w:rPr>
                <w:sz w:val="16"/>
              </w:rPr>
              <w:t>Tasa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Variación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acumulada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matrícula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oficial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 preprimaria</w:t>
            </w:r>
          </w:p>
        </w:tc>
        <w:tc>
          <w:tcPr>
            <w:tcW w:w="1020" w:type="dxa"/>
          </w:tcPr>
          <w:p>
            <w:pPr>
              <w:pStyle w:val="TableParagraph"/>
              <w:spacing w:line="194" w:lineRule="exact"/>
              <w:ind w:left="1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%</w:t>
            </w:r>
          </w:p>
        </w:tc>
        <w:tc>
          <w:tcPr>
            <w:tcW w:w="1000" w:type="dxa"/>
          </w:tcPr>
          <w:p>
            <w:pPr>
              <w:pStyle w:val="TableParagraph"/>
              <w:spacing w:line="194" w:lineRule="exact"/>
              <w:ind w:left="197" w:right="183"/>
              <w:jc w:val="center"/>
              <w:rPr>
                <w:sz w:val="16"/>
              </w:rPr>
            </w:pPr>
            <w:r>
              <w:rPr>
                <w:sz w:val="16"/>
              </w:rPr>
              <w:t>2.2</w:t>
            </w:r>
          </w:p>
        </w:tc>
        <w:tc>
          <w:tcPr>
            <w:tcW w:w="578" w:type="dxa"/>
          </w:tcPr>
          <w:p>
            <w:pPr>
              <w:pStyle w:val="TableParagraph"/>
              <w:spacing w:line="194" w:lineRule="exact"/>
              <w:ind w:left="127"/>
              <w:rPr>
                <w:sz w:val="16"/>
              </w:rPr>
            </w:pPr>
            <w:r>
              <w:rPr>
                <w:sz w:val="16"/>
              </w:rPr>
              <w:t>2020</w:t>
            </w:r>
          </w:p>
        </w:tc>
        <w:tc>
          <w:tcPr>
            <w:tcW w:w="921" w:type="dxa"/>
          </w:tcPr>
          <w:p>
            <w:pPr>
              <w:pStyle w:val="TableParagraph"/>
              <w:spacing w:line="194" w:lineRule="exact"/>
              <w:ind w:left="111" w:right="96"/>
              <w:jc w:val="center"/>
              <w:rPr>
                <w:sz w:val="16"/>
              </w:rPr>
            </w:pPr>
            <w:r>
              <w:rPr>
                <w:sz w:val="16"/>
              </w:rPr>
              <w:t>6.5</w:t>
            </w:r>
          </w:p>
        </w:tc>
        <w:tc>
          <w:tcPr>
            <w:tcW w:w="599" w:type="dxa"/>
          </w:tcPr>
          <w:p>
            <w:pPr>
              <w:pStyle w:val="TableParagraph"/>
              <w:spacing w:line="194" w:lineRule="exact"/>
              <w:ind w:left="138"/>
              <w:rPr>
                <w:sz w:val="16"/>
              </w:rPr>
            </w:pPr>
            <w:r>
              <w:rPr>
                <w:sz w:val="16"/>
              </w:rPr>
              <w:t>2024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16"/>
        </w:rPr>
      </w:pPr>
      <w:r>
        <w:rPr/>
        <w:pict>
          <v:shape style="position:absolute;margin-left:85.104004pt;margin-top:11.78583pt;width:441.95pt;height:10.35pt;mso-position-horizontal-relative:page;mso-position-vertical-relative:paragraph;z-index:-15516160;mso-wrap-distance-left:0;mso-wrap-distance-right:0" coordorigin="1702,236" coordsize="8839,207" path="m10540,236l6145,236,1702,236,1702,442,6145,442,10540,442,10540,236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104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106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746432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24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335" w:right="1832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14"/>
        </w:rPr>
      </w:pPr>
    </w:p>
    <w:tbl>
      <w:tblPr>
        <w:tblW w:w="0" w:type="auto"/>
        <w:jc w:val="left"/>
        <w:tblInd w:w="154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1"/>
        <w:gridCol w:w="1159"/>
        <w:gridCol w:w="2561"/>
        <w:gridCol w:w="1020"/>
        <w:gridCol w:w="1000"/>
        <w:gridCol w:w="578"/>
        <w:gridCol w:w="921"/>
        <w:gridCol w:w="599"/>
      </w:tblGrid>
      <w:tr>
        <w:trPr>
          <w:trHeight w:val="921" w:hRule="atLeast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11"/>
              <w:ind w:left="93" w:right="8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No.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11"/>
              <w:ind w:left="216" w:right="202" w:hanging="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Marco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Político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Estratégico</w:t>
            </w:r>
          </w:p>
        </w:tc>
        <w:tc>
          <w:tcPr>
            <w:tcW w:w="2561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11"/>
              <w:ind w:left="951" w:right="94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Indicador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11"/>
              <w:ind w:left="260" w:right="146" w:hanging="8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Unidad de</w:t>
            </w:r>
            <w:r>
              <w:rPr>
                <w:b/>
                <w:color w:val="FFFFFF"/>
                <w:spacing w:val="-3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Medida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11"/>
              <w:ind w:left="134" w:right="12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Línea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Base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11"/>
              <w:ind w:left="117" w:right="105" w:firstLine="40"/>
              <w:jc w:val="both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Año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Línea</w:t>
            </w:r>
            <w:r>
              <w:rPr>
                <w:b/>
                <w:color w:val="FFFFFF"/>
                <w:spacing w:val="-3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Base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11"/>
              <w:ind w:left="268" w:right="25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Meta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11"/>
              <w:ind w:left="128" w:right="96" w:firstLine="4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Año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Meta</w:t>
            </w:r>
          </w:p>
        </w:tc>
      </w:tr>
      <w:tr>
        <w:trPr>
          <w:trHeight w:val="914" w:hRule="atLeast"/>
        </w:trPr>
        <w:tc>
          <w:tcPr>
            <w:tcW w:w="451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194" w:lineRule="exact"/>
              <w:ind w:left="123" w:right="1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1159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61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ind w:left="108" w:right="145"/>
              <w:rPr>
                <w:sz w:val="16"/>
              </w:rPr>
            </w:pPr>
            <w:r>
              <w:rPr>
                <w:sz w:val="16"/>
              </w:rPr>
              <w:t>Inversión en servicios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alimentación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escolar,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niveles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preprimario y primario del sector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oficial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nivel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nacional.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ind w:left="188" w:right="109" w:hanging="56"/>
              <w:rPr>
                <w:sz w:val="16"/>
              </w:rPr>
            </w:pPr>
            <w:r>
              <w:rPr>
                <w:spacing w:val="-1"/>
                <w:sz w:val="16"/>
              </w:rPr>
              <w:t>Millones </w:t>
            </w:r>
            <w:r>
              <w:rPr>
                <w:sz w:val="16"/>
              </w:rPr>
              <w:t>de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Quetzales</w:t>
            </w:r>
          </w:p>
        </w:tc>
        <w:tc>
          <w:tcPr>
            <w:tcW w:w="1000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before="10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197" w:right="185"/>
              <w:jc w:val="center"/>
              <w:rPr>
                <w:sz w:val="16"/>
              </w:rPr>
            </w:pPr>
            <w:r>
              <w:rPr>
                <w:sz w:val="16"/>
              </w:rPr>
              <w:t>1,879.16</w:t>
            </w:r>
          </w:p>
        </w:tc>
        <w:tc>
          <w:tcPr>
            <w:tcW w:w="578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194" w:lineRule="exact"/>
              <w:ind w:left="126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before="10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109" w:right="96"/>
              <w:jc w:val="center"/>
              <w:rPr>
                <w:sz w:val="16"/>
              </w:rPr>
            </w:pPr>
            <w:r>
              <w:rPr>
                <w:sz w:val="16"/>
              </w:rPr>
              <w:t>2,709.56</w:t>
            </w:r>
          </w:p>
        </w:tc>
        <w:tc>
          <w:tcPr>
            <w:tcW w:w="599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spacing w:line="194" w:lineRule="exact"/>
              <w:ind w:left="137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</w:tr>
      <w:tr>
        <w:trPr>
          <w:trHeight w:val="585" w:hRule="atLeast"/>
        </w:trPr>
        <w:tc>
          <w:tcPr>
            <w:tcW w:w="451" w:type="dxa"/>
          </w:tcPr>
          <w:p>
            <w:pPr>
              <w:pStyle w:val="TableParagraph"/>
              <w:spacing w:line="194" w:lineRule="exact"/>
              <w:ind w:left="123" w:right="1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  <w:tc>
          <w:tcPr>
            <w:tcW w:w="11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</w:tcPr>
          <w:p>
            <w:pPr>
              <w:pStyle w:val="TableParagraph"/>
              <w:ind w:left="108" w:right="165"/>
              <w:rPr>
                <w:sz w:val="16"/>
              </w:rPr>
            </w:pPr>
            <w:r>
              <w:rPr>
                <w:sz w:val="16"/>
              </w:rPr>
              <w:t>Tasa de promoción de los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estudiantes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nivel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medio,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ciclo</w:t>
            </w:r>
          </w:p>
          <w:p>
            <w:pPr>
              <w:pStyle w:val="TableParagraph"/>
              <w:spacing w:line="175" w:lineRule="exact"/>
              <w:ind w:left="108"/>
              <w:rPr>
                <w:sz w:val="16"/>
              </w:rPr>
            </w:pPr>
            <w:r>
              <w:rPr>
                <w:sz w:val="16"/>
              </w:rPr>
              <w:t>diversificado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sector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oficial.</w:t>
            </w:r>
          </w:p>
        </w:tc>
        <w:tc>
          <w:tcPr>
            <w:tcW w:w="1020" w:type="dxa"/>
          </w:tcPr>
          <w:p>
            <w:pPr>
              <w:pStyle w:val="TableParagraph"/>
              <w:spacing w:line="194" w:lineRule="exact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%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ind w:left="197" w:right="185"/>
              <w:jc w:val="center"/>
              <w:rPr>
                <w:sz w:val="16"/>
              </w:rPr>
            </w:pPr>
            <w:r>
              <w:rPr>
                <w:sz w:val="16"/>
              </w:rPr>
              <w:t>82.10</w:t>
            </w:r>
          </w:p>
        </w:tc>
        <w:tc>
          <w:tcPr>
            <w:tcW w:w="578" w:type="dxa"/>
          </w:tcPr>
          <w:p>
            <w:pPr>
              <w:pStyle w:val="TableParagraph"/>
              <w:spacing w:line="194" w:lineRule="exact"/>
              <w:ind w:left="126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921" w:type="dxa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ind w:left="109" w:right="96"/>
              <w:jc w:val="center"/>
              <w:rPr>
                <w:sz w:val="16"/>
              </w:rPr>
            </w:pPr>
            <w:r>
              <w:rPr>
                <w:sz w:val="16"/>
              </w:rPr>
              <w:t>90.00</w:t>
            </w:r>
          </w:p>
        </w:tc>
        <w:tc>
          <w:tcPr>
            <w:tcW w:w="599" w:type="dxa"/>
          </w:tcPr>
          <w:p>
            <w:pPr>
              <w:pStyle w:val="TableParagraph"/>
              <w:spacing w:line="194" w:lineRule="exact"/>
              <w:ind w:left="137"/>
              <w:rPr>
                <w:sz w:val="16"/>
              </w:rPr>
            </w:pPr>
            <w:r>
              <w:rPr>
                <w:sz w:val="16"/>
              </w:rPr>
              <w:t>2024</w:t>
            </w:r>
          </w:p>
        </w:tc>
      </w:tr>
      <w:tr>
        <w:trPr>
          <w:trHeight w:val="390" w:hRule="atLeast"/>
        </w:trPr>
        <w:tc>
          <w:tcPr>
            <w:tcW w:w="8289" w:type="dxa"/>
            <w:gridSpan w:val="8"/>
            <w:shd w:val="clear" w:color="auto" w:fill="DEEAF6"/>
          </w:tcPr>
          <w:p>
            <w:pPr>
              <w:pStyle w:val="TableParagraph"/>
              <w:spacing w:line="194" w:lineRule="exact"/>
              <w:ind w:left="3114" w:right="310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Líneas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Estratégicas</w:t>
            </w:r>
          </w:p>
          <w:p>
            <w:pPr>
              <w:pStyle w:val="TableParagraph"/>
              <w:spacing w:line="175" w:lineRule="exact" w:before="1"/>
              <w:ind w:left="3116" w:right="310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(Indicadores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por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Eje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Temático)</w:t>
            </w:r>
          </w:p>
        </w:tc>
      </w:tr>
      <w:tr>
        <w:trPr>
          <w:trHeight w:val="1055" w:hRule="atLeast"/>
        </w:trPr>
        <w:tc>
          <w:tcPr>
            <w:tcW w:w="451" w:type="dxa"/>
          </w:tcPr>
          <w:p>
            <w:pPr>
              <w:pStyle w:val="TableParagraph"/>
              <w:spacing w:line="194" w:lineRule="exact"/>
              <w:ind w:left="123" w:right="1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  <w:tc>
          <w:tcPr>
            <w:tcW w:w="1159" w:type="dxa"/>
            <w:vMerge w:val="restart"/>
          </w:tcPr>
          <w:p>
            <w:pPr>
              <w:pStyle w:val="TableParagraph"/>
              <w:spacing w:line="259" w:lineRule="auto" w:before="1"/>
              <w:ind w:left="263" w:right="230" w:hanging="15"/>
              <w:rPr>
                <w:sz w:val="16"/>
              </w:rPr>
            </w:pPr>
            <w:r>
              <w:rPr>
                <w:spacing w:val="-1"/>
                <w:sz w:val="16"/>
              </w:rPr>
              <w:t>Cobertura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Educativa</w:t>
            </w:r>
          </w:p>
        </w:tc>
        <w:tc>
          <w:tcPr>
            <w:tcW w:w="2561" w:type="dxa"/>
          </w:tcPr>
          <w:p>
            <w:pPr>
              <w:pStyle w:val="TableParagraph"/>
              <w:spacing w:line="259" w:lineRule="auto" w:before="1"/>
              <w:ind w:left="108" w:right="210"/>
              <w:rPr>
                <w:sz w:val="16"/>
              </w:rPr>
            </w:pPr>
            <w:r>
              <w:rPr>
                <w:sz w:val="16"/>
              </w:rPr>
              <w:t>Porcentaje de padres y madres de</w:t>
            </w:r>
            <w:r>
              <w:rPr>
                <w:spacing w:val="-35"/>
                <w:sz w:val="16"/>
              </w:rPr>
              <w:t> </w:t>
            </w:r>
            <w:r>
              <w:rPr>
                <w:sz w:val="16"/>
              </w:rPr>
              <w:t>familia de niños y niñas inscritas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que participan en servicios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consejería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programa</w:t>
            </w:r>
          </w:p>
          <w:p>
            <w:pPr>
              <w:pStyle w:val="TableParagraph"/>
              <w:spacing w:line="190" w:lineRule="exact" w:before="1"/>
              <w:ind w:left="108"/>
              <w:rPr>
                <w:sz w:val="16"/>
              </w:rPr>
            </w:pPr>
            <w:r>
              <w:rPr>
                <w:sz w:val="16"/>
              </w:rPr>
              <w:t>Acompáñeme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Crecer</w:t>
            </w:r>
          </w:p>
        </w:tc>
        <w:tc>
          <w:tcPr>
            <w:tcW w:w="1020" w:type="dxa"/>
          </w:tcPr>
          <w:p>
            <w:pPr>
              <w:pStyle w:val="TableParagraph"/>
              <w:spacing w:line="194" w:lineRule="exact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%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spacing w:before="1"/>
              <w:ind w:left="107" w:right="96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599" w:type="dxa"/>
          </w:tcPr>
          <w:p>
            <w:pPr>
              <w:pStyle w:val="TableParagraph"/>
              <w:spacing w:line="194" w:lineRule="exact"/>
              <w:ind w:left="137"/>
              <w:rPr>
                <w:sz w:val="16"/>
              </w:rPr>
            </w:pPr>
            <w:r>
              <w:rPr>
                <w:sz w:val="16"/>
              </w:rPr>
              <w:t>2024</w:t>
            </w:r>
          </w:p>
        </w:tc>
      </w:tr>
      <w:tr>
        <w:trPr>
          <w:trHeight w:val="842" w:hRule="atLeast"/>
        </w:trPr>
        <w:tc>
          <w:tcPr>
            <w:tcW w:w="451" w:type="dxa"/>
            <w:shd w:val="clear" w:color="auto" w:fill="DEEAF6"/>
          </w:tcPr>
          <w:p>
            <w:pPr>
              <w:pStyle w:val="TableParagraph"/>
              <w:spacing w:line="194" w:lineRule="exact"/>
              <w:ind w:left="123" w:right="1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  <w:tc>
          <w:tcPr>
            <w:tcW w:w="11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  <w:shd w:val="clear" w:color="auto" w:fill="DEEAF6"/>
          </w:tcPr>
          <w:p>
            <w:pPr>
              <w:pStyle w:val="TableParagraph"/>
              <w:spacing w:line="259" w:lineRule="auto" w:before="1"/>
              <w:ind w:left="108" w:right="86"/>
              <w:rPr>
                <w:sz w:val="16"/>
              </w:rPr>
            </w:pPr>
            <w:r>
              <w:rPr>
                <w:sz w:val="16"/>
              </w:rPr>
              <w:t>Porcentaje de estudiantes de 12 –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18 atendidos por servicios de apoyo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continuidad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su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formación</w:t>
            </w:r>
          </w:p>
          <w:p>
            <w:pPr>
              <w:pStyle w:val="TableParagraph"/>
              <w:spacing w:line="188" w:lineRule="exact"/>
              <w:ind w:left="108"/>
              <w:rPr>
                <w:sz w:val="16"/>
              </w:rPr>
            </w:pPr>
            <w:r>
              <w:rPr>
                <w:sz w:val="16"/>
              </w:rPr>
              <w:t>escolar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inserción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productiva.</w:t>
            </w:r>
          </w:p>
        </w:tc>
        <w:tc>
          <w:tcPr>
            <w:tcW w:w="1020" w:type="dxa"/>
            <w:shd w:val="clear" w:color="auto" w:fill="DEEAF6"/>
          </w:tcPr>
          <w:p>
            <w:pPr>
              <w:pStyle w:val="TableParagraph"/>
              <w:spacing w:line="194" w:lineRule="exact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%</w:t>
            </w:r>
          </w:p>
        </w:tc>
        <w:tc>
          <w:tcPr>
            <w:tcW w:w="1000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  <w:shd w:val="clear" w:color="auto" w:fill="DEEAF6"/>
          </w:tcPr>
          <w:p>
            <w:pPr>
              <w:pStyle w:val="TableParagraph"/>
              <w:spacing w:before="1"/>
              <w:ind w:left="107" w:right="96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599" w:type="dxa"/>
            <w:shd w:val="clear" w:color="auto" w:fill="DEEAF6"/>
          </w:tcPr>
          <w:p>
            <w:pPr>
              <w:pStyle w:val="TableParagraph"/>
              <w:spacing w:line="194" w:lineRule="exact"/>
              <w:ind w:left="137"/>
              <w:rPr>
                <w:sz w:val="16"/>
              </w:rPr>
            </w:pPr>
            <w:r>
              <w:rPr>
                <w:sz w:val="16"/>
              </w:rPr>
              <w:t>2024</w:t>
            </w:r>
          </w:p>
        </w:tc>
      </w:tr>
      <w:tr>
        <w:trPr>
          <w:trHeight w:val="976" w:hRule="atLeast"/>
        </w:trPr>
        <w:tc>
          <w:tcPr>
            <w:tcW w:w="451" w:type="dxa"/>
          </w:tcPr>
          <w:p>
            <w:pPr>
              <w:pStyle w:val="TableParagraph"/>
              <w:spacing w:line="194" w:lineRule="exact"/>
              <w:ind w:left="123" w:right="1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</w:t>
            </w:r>
          </w:p>
        </w:tc>
        <w:tc>
          <w:tcPr>
            <w:tcW w:w="11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</w:tcPr>
          <w:p>
            <w:pPr>
              <w:pStyle w:val="TableParagraph"/>
              <w:ind w:left="108" w:right="115"/>
              <w:rPr>
                <w:sz w:val="16"/>
              </w:rPr>
            </w:pPr>
            <w:r>
              <w:rPr>
                <w:sz w:val="16"/>
              </w:rPr>
              <w:t>%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OPF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capacitadas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sobre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buenas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prácticas de alimentación 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nutrición y estrategias de apoyo 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aprendizaje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 estudiantes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en</w:t>
            </w:r>
          </w:p>
          <w:p>
            <w:pPr>
              <w:pStyle w:val="TableParagraph"/>
              <w:spacing w:line="175" w:lineRule="exact"/>
              <w:ind w:left="108"/>
              <w:rPr>
                <w:sz w:val="16"/>
              </w:rPr>
            </w:pPr>
            <w:r>
              <w:rPr>
                <w:sz w:val="16"/>
              </w:rPr>
              <w:t>entornos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híbridos</w:t>
            </w:r>
          </w:p>
        </w:tc>
        <w:tc>
          <w:tcPr>
            <w:tcW w:w="1020" w:type="dxa"/>
          </w:tcPr>
          <w:p>
            <w:pPr>
              <w:pStyle w:val="TableParagraph"/>
              <w:spacing w:line="194" w:lineRule="exact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%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spacing w:line="194" w:lineRule="exact"/>
              <w:ind w:left="107" w:right="96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599" w:type="dxa"/>
          </w:tcPr>
          <w:p>
            <w:pPr>
              <w:pStyle w:val="TableParagraph"/>
              <w:spacing w:line="194" w:lineRule="exact"/>
              <w:ind w:left="137"/>
              <w:rPr>
                <w:sz w:val="16"/>
              </w:rPr>
            </w:pPr>
            <w:r>
              <w:rPr>
                <w:sz w:val="16"/>
              </w:rPr>
              <w:t>2024</w:t>
            </w:r>
          </w:p>
        </w:tc>
      </w:tr>
      <w:tr>
        <w:trPr>
          <w:trHeight w:val="844" w:hRule="atLeast"/>
        </w:trPr>
        <w:tc>
          <w:tcPr>
            <w:tcW w:w="451" w:type="dxa"/>
            <w:shd w:val="clear" w:color="auto" w:fill="DEEAF6"/>
          </w:tcPr>
          <w:p>
            <w:pPr>
              <w:pStyle w:val="TableParagraph"/>
              <w:spacing w:line="194" w:lineRule="exact"/>
              <w:ind w:left="123" w:right="1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  <w:tc>
          <w:tcPr>
            <w:tcW w:w="11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  <w:shd w:val="clear" w:color="auto" w:fill="DEEAF6"/>
          </w:tcPr>
          <w:p>
            <w:pPr>
              <w:pStyle w:val="TableParagraph"/>
              <w:spacing w:line="259" w:lineRule="auto" w:before="1"/>
              <w:ind w:left="108" w:right="404"/>
              <w:rPr>
                <w:sz w:val="16"/>
              </w:rPr>
            </w:pPr>
            <w:r>
              <w:rPr>
                <w:sz w:val="16"/>
              </w:rPr>
              <w:t>Porcentaje de incremento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docentes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bilingües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contratados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educación inicial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en</w:t>
            </w:r>
          </w:p>
          <w:p>
            <w:pPr>
              <w:pStyle w:val="TableParagraph"/>
              <w:spacing w:line="190" w:lineRule="exact" w:before="1"/>
              <w:ind w:left="108"/>
              <w:rPr>
                <w:sz w:val="16"/>
              </w:rPr>
            </w:pPr>
            <w:r>
              <w:rPr>
                <w:sz w:val="16"/>
              </w:rPr>
              <w:t>departamentos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priorizados</w:t>
            </w:r>
          </w:p>
        </w:tc>
        <w:tc>
          <w:tcPr>
            <w:tcW w:w="1020" w:type="dxa"/>
            <w:shd w:val="clear" w:color="auto" w:fill="DEEAF6"/>
          </w:tcPr>
          <w:p>
            <w:pPr>
              <w:pStyle w:val="TableParagraph"/>
              <w:spacing w:line="194" w:lineRule="exact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%</w:t>
            </w:r>
          </w:p>
        </w:tc>
        <w:tc>
          <w:tcPr>
            <w:tcW w:w="1000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9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976" w:hRule="atLeast"/>
        </w:trPr>
        <w:tc>
          <w:tcPr>
            <w:tcW w:w="451" w:type="dxa"/>
          </w:tcPr>
          <w:p>
            <w:pPr>
              <w:pStyle w:val="TableParagraph"/>
              <w:spacing w:line="194" w:lineRule="exact"/>
              <w:ind w:left="123" w:right="1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21</w:t>
            </w:r>
          </w:p>
        </w:tc>
        <w:tc>
          <w:tcPr>
            <w:tcW w:w="11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</w:tcPr>
          <w:p>
            <w:pPr>
              <w:pStyle w:val="TableParagraph"/>
              <w:ind w:left="108" w:right="184"/>
              <w:rPr>
                <w:sz w:val="16"/>
              </w:rPr>
            </w:pPr>
            <w:r>
              <w:rPr>
                <w:sz w:val="16"/>
              </w:rPr>
              <w:t>Porcentaje de edificios escolares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acondicionados para servicios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educación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entornos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híbridos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aprendizajes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niveles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primaria,</w:t>
            </w:r>
          </w:p>
          <w:p>
            <w:pPr>
              <w:pStyle w:val="TableParagraph"/>
              <w:spacing w:line="176" w:lineRule="exact"/>
              <w:ind w:left="108"/>
              <w:rPr>
                <w:sz w:val="16"/>
              </w:rPr>
            </w:pPr>
            <w:r>
              <w:rPr>
                <w:sz w:val="16"/>
              </w:rPr>
              <w:t>básicos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diversificados.</w:t>
            </w:r>
          </w:p>
        </w:tc>
        <w:tc>
          <w:tcPr>
            <w:tcW w:w="1020" w:type="dxa"/>
          </w:tcPr>
          <w:p>
            <w:pPr>
              <w:pStyle w:val="TableParagraph"/>
              <w:spacing w:line="194" w:lineRule="exact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%</w:t>
            </w:r>
          </w:p>
        </w:tc>
        <w:tc>
          <w:tcPr>
            <w:tcW w:w="1000" w:type="dxa"/>
          </w:tcPr>
          <w:p>
            <w:pPr>
              <w:pStyle w:val="TableParagraph"/>
              <w:spacing w:line="194" w:lineRule="exact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78" w:type="dxa"/>
          </w:tcPr>
          <w:p>
            <w:pPr>
              <w:pStyle w:val="TableParagraph"/>
              <w:spacing w:line="194" w:lineRule="exact"/>
              <w:ind w:left="126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921" w:type="dxa"/>
          </w:tcPr>
          <w:p>
            <w:pPr>
              <w:pStyle w:val="TableParagraph"/>
              <w:spacing w:line="194" w:lineRule="exact"/>
              <w:ind w:left="107" w:right="96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599" w:type="dxa"/>
          </w:tcPr>
          <w:p>
            <w:pPr>
              <w:pStyle w:val="TableParagraph"/>
              <w:spacing w:line="194" w:lineRule="exact"/>
              <w:ind w:left="137"/>
              <w:rPr>
                <w:sz w:val="16"/>
              </w:rPr>
            </w:pPr>
            <w:r>
              <w:rPr>
                <w:sz w:val="16"/>
              </w:rPr>
              <w:t>2024</w:t>
            </w:r>
          </w:p>
        </w:tc>
      </w:tr>
      <w:tr>
        <w:trPr>
          <w:trHeight w:val="777" w:hRule="atLeast"/>
        </w:trPr>
        <w:tc>
          <w:tcPr>
            <w:tcW w:w="451" w:type="dxa"/>
            <w:tcBorders>
              <w:bottom w:val="single" w:sz="6" w:space="0" w:color="9CC2E4"/>
            </w:tcBorders>
            <w:shd w:val="clear" w:color="auto" w:fill="DEEAF6"/>
          </w:tcPr>
          <w:p>
            <w:pPr>
              <w:pStyle w:val="TableParagraph"/>
              <w:spacing w:line="194" w:lineRule="exact"/>
              <w:ind w:left="123" w:right="1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22</w:t>
            </w:r>
          </w:p>
        </w:tc>
        <w:tc>
          <w:tcPr>
            <w:tcW w:w="11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  <w:tcBorders>
              <w:bottom w:val="single" w:sz="6" w:space="0" w:color="9CC2E4"/>
            </w:tcBorders>
            <w:shd w:val="clear" w:color="auto" w:fill="DEEAF6"/>
          </w:tcPr>
          <w:p>
            <w:pPr>
              <w:pStyle w:val="TableParagraph"/>
              <w:ind w:left="108" w:right="169"/>
              <w:rPr>
                <w:sz w:val="16"/>
              </w:rPr>
            </w:pPr>
            <w:r>
              <w:rPr>
                <w:sz w:val="16"/>
              </w:rPr>
              <w:t>Porcentaje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docentes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servicio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en educación primaria, básicos 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diversificados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capacitados en</w:t>
            </w:r>
          </w:p>
          <w:p>
            <w:pPr>
              <w:pStyle w:val="TableParagraph"/>
              <w:spacing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entornos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híbridos</w:t>
            </w:r>
          </w:p>
        </w:tc>
        <w:tc>
          <w:tcPr>
            <w:tcW w:w="1020" w:type="dxa"/>
            <w:tcBorders>
              <w:bottom w:val="single" w:sz="6" w:space="0" w:color="9CC2E4"/>
            </w:tcBorders>
            <w:shd w:val="clear" w:color="auto" w:fill="DEEAF6"/>
          </w:tcPr>
          <w:p>
            <w:pPr>
              <w:pStyle w:val="TableParagraph"/>
              <w:spacing w:line="194" w:lineRule="exact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%</w:t>
            </w:r>
          </w:p>
        </w:tc>
        <w:tc>
          <w:tcPr>
            <w:tcW w:w="1000" w:type="dxa"/>
            <w:tcBorders>
              <w:bottom w:val="single" w:sz="6" w:space="0" w:color="9CC2E4"/>
            </w:tcBorders>
            <w:shd w:val="clear" w:color="auto" w:fill="DEEAF6"/>
          </w:tcPr>
          <w:p>
            <w:pPr>
              <w:pStyle w:val="TableParagraph"/>
              <w:spacing w:line="194" w:lineRule="exact"/>
              <w:ind w:left="1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78" w:type="dxa"/>
            <w:tcBorders>
              <w:bottom w:val="single" w:sz="6" w:space="0" w:color="9CC2E4"/>
            </w:tcBorders>
            <w:shd w:val="clear" w:color="auto" w:fill="DEEAF6"/>
          </w:tcPr>
          <w:p>
            <w:pPr>
              <w:pStyle w:val="TableParagraph"/>
              <w:spacing w:line="194" w:lineRule="exact"/>
              <w:ind w:left="126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921" w:type="dxa"/>
            <w:tcBorders>
              <w:bottom w:val="single" w:sz="6" w:space="0" w:color="9CC2E4"/>
            </w:tcBorders>
            <w:shd w:val="clear" w:color="auto" w:fill="DEEAF6"/>
          </w:tcPr>
          <w:p>
            <w:pPr>
              <w:pStyle w:val="TableParagraph"/>
              <w:spacing w:line="194" w:lineRule="exact"/>
              <w:ind w:left="107" w:right="96"/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599" w:type="dxa"/>
            <w:tcBorders>
              <w:bottom w:val="single" w:sz="6" w:space="0" w:color="9CC2E4"/>
            </w:tcBorders>
            <w:shd w:val="clear" w:color="auto" w:fill="DEEAF6"/>
          </w:tcPr>
          <w:p>
            <w:pPr>
              <w:pStyle w:val="TableParagraph"/>
              <w:spacing w:line="194" w:lineRule="exact"/>
              <w:ind w:left="137"/>
              <w:rPr>
                <w:sz w:val="16"/>
              </w:rPr>
            </w:pPr>
            <w:r>
              <w:rPr>
                <w:sz w:val="16"/>
              </w:rPr>
              <w:t>2024</w:t>
            </w:r>
          </w:p>
        </w:tc>
      </w:tr>
      <w:tr>
        <w:trPr>
          <w:trHeight w:val="974" w:hRule="atLeast"/>
        </w:trPr>
        <w:tc>
          <w:tcPr>
            <w:tcW w:w="451" w:type="dxa"/>
            <w:tcBorders>
              <w:top w:val="single" w:sz="6" w:space="0" w:color="9CC2E4"/>
            </w:tcBorders>
          </w:tcPr>
          <w:p>
            <w:pPr>
              <w:pStyle w:val="TableParagraph"/>
              <w:spacing w:line="192" w:lineRule="exact"/>
              <w:ind w:left="123" w:right="1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23</w:t>
            </w:r>
          </w:p>
        </w:tc>
        <w:tc>
          <w:tcPr>
            <w:tcW w:w="11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  <w:tcBorders>
              <w:top w:val="single" w:sz="6" w:space="0" w:color="9CC2E4"/>
            </w:tcBorders>
          </w:tcPr>
          <w:p>
            <w:pPr>
              <w:pStyle w:val="TableParagraph"/>
              <w:ind w:left="108" w:right="114"/>
              <w:rPr>
                <w:sz w:val="16"/>
              </w:rPr>
            </w:pPr>
            <w:r>
              <w:rPr>
                <w:sz w:val="16"/>
              </w:rPr>
              <w:t>Porcentaje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incremento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Índice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de capacidades de gestión del ciclo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 la política educativa: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planificación,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presupuesto,</w:t>
            </w:r>
          </w:p>
          <w:p>
            <w:pPr>
              <w:pStyle w:val="TableParagraph"/>
              <w:spacing w:line="175" w:lineRule="exact"/>
              <w:ind w:left="108"/>
              <w:rPr>
                <w:sz w:val="16"/>
              </w:rPr>
            </w:pPr>
            <w:r>
              <w:rPr>
                <w:sz w:val="16"/>
              </w:rPr>
              <w:t>producción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logística.</w:t>
            </w:r>
          </w:p>
        </w:tc>
        <w:tc>
          <w:tcPr>
            <w:tcW w:w="1020" w:type="dxa"/>
            <w:tcBorders>
              <w:top w:val="single" w:sz="6" w:space="0" w:color="9CC2E4"/>
            </w:tcBorders>
          </w:tcPr>
          <w:p>
            <w:pPr>
              <w:pStyle w:val="TableParagraph"/>
              <w:spacing w:line="192" w:lineRule="exact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%</w:t>
            </w:r>
          </w:p>
        </w:tc>
        <w:tc>
          <w:tcPr>
            <w:tcW w:w="1000" w:type="dxa"/>
            <w:tcBorders>
              <w:top w:val="single" w:sz="6" w:space="0" w:color="9CC2E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  <w:tcBorders>
              <w:top w:val="single" w:sz="6" w:space="0" w:color="9CC2E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1" w:type="dxa"/>
            <w:tcBorders>
              <w:top w:val="single" w:sz="6" w:space="0" w:color="9CC2E4"/>
            </w:tcBorders>
          </w:tcPr>
          <w:p>
            <w:pPr>
              <w:pStyle w:val="TableParagraph"/>
              <w:spacing w:line="192" w:lineRule="exact"/>
              <w:ind w:left="107" w:right="96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599" w:type="dxa"/>
            <w:tcBorders>
              <w:top w:val="single" w:sz="6" w:space="0" w:color="9CC2E4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21" w:hRule="atLeast"/>
        </w:trPr>
        <w:tc>
          <w:tcPr>
            <w:tcW w:w="451" w:type="dxa"/>
            <w:shd w:val="clear" w:color="auto" w:fill="DEEAF6"/>
          </w:tcPr>
          <w:p>
            <w:pPr>
              <w:pStyle w:val="TableParagraph"/>
              <w:spacing w:line="194" w:lineRule="exact"/>
              <w:ind w:left="123" w:right="1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1159" w:type="dxa"/>
            <w:vMerge w:val="restart"/>
            <w:shd w:val="clear" w:color="auto" w:fill="DEEAF6"/>
          </w:tcPr>
          <w:p>
            <w:pPr>
              <w:pStyle w:val="TableParagraph"/>
              <w:ind w:left="263" w:right="236" w:firstLine="74"/>
              <w:rPr>
                <w:sz w:val="16"/>
              </w:rPr>
            </w:pPr>
            <w:r>
              <w:rPr>
                <w:sz w:val="16"/>
              </w:rPr>
              <w:t>Calidad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Educativa</w:t>
            </w:r>
          </w:p>
        </w:tc>
        <w:tc>
          <w:tcPr>
            <w:tcW w:w="2561" w:type="dxa"/>
            <w:shd w:val="clear" w:color="auto" w:fill="DEEAF6"/>
          </w:tcPr>
          <w:p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Tasa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promoción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los</w:t>
            </w:r>
          </w:p>
          <w:p>
            <w:pPr>
              <w:pStyle w:val="TableParagraph"/>
              <w:spacing w:line="190" w:lineRule="exact" w:before="16"/>
              <w:ind w:left="108"/>
              <w:rPr>
                <w:sz w:val="16"/>
              </w:rPr>
            </w:pPr>
            <w:r>
              <w:rPr>
                <w:sz w:val="16"/>
              </w:rPr>
              <w:t>estudiantes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nivel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primario</w:t>
            </w:r>
          </w:p>
        </w:tc>
        <w:tc>
          <w:tcPr>
            <w:tcW w:w="1020" w:type="dxa"/>
            <w:shd w:val="clear" w:color="auto" w:fill="DEEAF6"/>
          </w:tcPr>
          <w:p>
            <w:pPr>
              <w:pStyle w:val="TableParagraph"/>
              <w:spacing w:line="194" w:lineRule="exact"/>
              <w:ind w:right="2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%</w:t>
            </w:r>
          </w:p>
        </w:tc>
        <w:tc>
          <w:tcPr>
            <w:tcW w:w="1000" w:type="dxa"/>
            <w:shd w:val="clear" w:color="auto" w:fill="DEEAF6"/>
          </w:tcPr>
          <w:p>
            <w:pPr>
              <w:pStyle w:val="TableParagraph"/>
              <w:spacing w:line="194" w:lineRule="exact"/>
              <w:ind w:left="166" w:right="185"/>
              <w:jc w:val="center"/>
              <w:rPr>
                <w:sz w:val="16"/>
              </w:rPr>
            </w:pPr>
            <w:r>
              <w:rPr>
                <w:sz w:val="16"/>
              </w:rPr>
              <w:t>89.6</w:t>
            </w:r>
          </w:p>
        </w:tc>
        <w:tc>
          <w:tcPr>
            <w:tcW w:w="578" w:type="dxa"/>
            <w:shd w:val="clear" w:color="auto" w:fill="DEEAF6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921" w:type="dxa"/>
            <w:shd w:val="clear" w:color="auto" w:fill="DEEAF6"/>
          </w:tcPr>
          <w:p>
            <w:pPr>
              <w:pStyle w:val="TableParagraph"/>
              <w:spacing w:line="194" w:lineRule="exact"/>
              <w:ind w:left="76" w:right="96"/>
              <w:jc w:val="center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599" w:type="dxa"/>
            <w:shd w:val="clear" w:color="auto" w:fill="DEEAF6"/>
          </w:tcPr>
          <w:p>
            <w:pPr>
              <w:pStyle w:val="TableParagraph"/>
              <w:spacing w:line="194" w:lineRule="exact"/>
              <w:ind w:left="120"/>
              <w:rPr>
                <w:sz w:val="16"/>
              </w:rPr>
            </w:pPr>
            <w:r>
              <w:rPr>
                <w:sz w:val="16"/>
              </w:rPr>
              <w:t>2024</w:t>
            </w:r>
          </w:p>
        </w:tc>
      </w:tr>
      <w:tr>
        <w:trPr>
          <w:trHeight w:val="422" w:hRule="atLeast"/>
        </w:trPr>
        <w:tc>
          <w:tcPr>
            <w:tcW w:w="451" w:type="dxa"/>
          </w:tcPr>
          <w:p>
            <w:pPr>
              <w:pStyle w:val="TableParagraph"/>
              <w:spacing w:line="194" w:lineRule="exact"/>
              <w:ind w:left="123" w:right="1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</w:t>
            </w:r>
          </w:p>
        </w:tc>
        <w:tc>
          <w:tcPr>
            <w:tcW w:w="1159" w:type="dxa"/>
            <w:vMerge/>
            <w:tcBorders>
              <w:top w:val="nil"/>
            </w:tcBorders>
            <w:shd w:val="clear" w:color="auto" w:fill="DEEA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</w:tcPr>
          <w:p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Tasa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éxito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escolar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nivel</w:t>
            </w:r>
          </w:p>
          <w:p>
            <w:pPr>
              <w:pStyle w:val="TableParagraph"/>
              <w:spacing w:line="190" w:lineRule="exact" w:before="16"/>
              <w:ind w:left="108"/>
              <w:rPr>
                <w:sz w:val="16"/>
              </w:rPr>
            </w:pPr>
            <w:r>
              <w:rPr>
                <w:sz w:val="16"/>
              </w:rPr>
              <w:t>primario</w:t>
            </w:r>
          </w:p>
        </w:tc>
        <w:tc>
          <w:tcPr>
            <w:tcW w:w="1020" w:type="dxa"/>
          </w:tcPr>
          <w:p>
            <w:pPr>
              <w:pStyle w:val="TableParagraph"/>
              <w:spacing w:line="194" w:lineRule="exact"/>
              <w:ind w:right="2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%</w:t>
            </w:r>
          </w:p>
        </w:tc>
        <w:tc>
          <w:tcPr>
            <w:tcW w:w="1000" w:type="dxa"/>
          </w:tcPr>
          <w:p>
            <w:pPr>
              <w:pStyle w:val="TableParagraph"/>
              <w:spacing w:line="194" w:lineRule="exact"/>
              <w:ind w:left="166" w:right="185"/>
              <w:jc w:val="center"/>
              <w:rPr>
                <w:sz w:val="16"/>
              </w:rPr>
            </w:pPr>
            <w:r>
              <w:rPr>
                <w:sz w:val="16"/>
              </w:rPr>
              <w:t>85.19</w:t>
            </w:r>
          </w:p>
        </w:tc>
        <w:tc>
          <w:tcPr>
            <w:tcW w:w="578" w:type="dxa"/>
          </w:tcPr>
          <w:p>
            <w:pPr>
              <w:pStyle w:val="TableParagraph"/>
              <w:spacing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921" w:type="dxa"/>
          </w:tcPr>
          <w:p>
            <w:pPr>
              <w:pStyle w:val="TableParagraph"/>
              <w:spacing w:line="194" w:lineRule="exact"/>
              <w:ind w:left="78" w:right="96"/>
              <w:jc w:val="center"/>
              <w:rPr>
                <w:sz w:val="16"/>
              </w:rPr>
            </w:pPr>
            <w:r>
              <w:rPr>
                <w:sz w:val="16"/>
              </w:rPr>
              <w:t>88.19</w:t>
            </w:r>
          </w:p>
        </w:tc>
        <w:tc>
          <w:tcPr>
            <w:tcW w:w="599" w:type="dxa"/>
          </w:tcPr>
          <w:p>
            <w:pPr>
              <w:pStyle w:val="TableParagraph"/>
              <w:spacing w:line="194" w:lineRule="exact"/>
              <w:ind w:left="120"/>
              <w:rPr>
                <w:sz w:val="16"/>
              </w:rPr>
            </w:pPr>
            <w:r>
              <w:rPr>
                <w:sz w:val="16"/>
              </w:rPr>
              <w:t>2024</w:t>
            </w:r>
          </w:p>
        </w:tc>
      </w:tr>
      <w:tr>
        <w:trPr>
          <w:trHeight w:val="556" w:hRule="atLeast"/>
        </w:trPr>
        <w:tc>
          <w:tcPr>
            <w:tcW w:w="451" w:type="dxa"/>
            <w:shd w:val="clear" w:color="auto" w:fill="DEEAF6"/>
          </w:tcPr>
          <w:p>
            <w:pPr>
              <w:pStyle w:val="TableParagraph"/>
              <w:spacing w:line="194" w:lineRule="exact"/>
              <w:ind w:left="123" w:right="1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  <w:tc>
          <w:tcPr>
            <w:tcW w:w="1159" w:type="dxa"/>
            <w:vMerge/>
            <w:tcBorders>
              <w:top w:val="nil"/>
            </w:tcBorders>
            <w:shd w:val="clear" w:color="auto" w:fill="DEEA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  <w:shd w:val="clear" w:color="auto" w:fill="DEEAF6"/>
          </w:tcPr>
          <w:p>
            <w:pPr>
              <w:pStyle w:val="TableParagraph"/>
              <w:spacing w:line="259" w:lineRule="auto" w:before="1"/>
              <w:ind w:left="108" w:right="124"/>
              <w:rPr>
                <w:sz w:val="16"/>
              </w:rPr>
            </w:pPr>
            <w:r>
              <w:rPr>
                <w:sz w:val="16"/>
              </w:rPr>
              <w:t>Nivel de logro de lectura de 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población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tercer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grado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primario</w:t>
            </w:r>
          </w:p>
        </w:tc>
        <w:tc>
          <w:tcPr>
            <w:tcW w:w="1020" w:type="dxa"/>
            <w:shd w:val="clear" w:color="auto" w:fill="DEEAF6"/>
          </w:tcPr>
          <w:p>
            <w:pPr>
              <w:pStyle w:val="TableParagraph"/>
              <w:spacing w:line="194" w:lineRule="exact"/>
              <w:ind w:left="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%</w:t>
            </w:r>
          </w:p>
        </w:tc>
        <w:tc>
          <w:tcPr>
            <w:tcW w:w="1000" w:type="dxa"/>
            <w:shd w:val="clear" w:color="auto" w:fill="DEEAF6"/>
          </w:tcPr>
          <w:p>
            <w:pPr>
              <w:pStyle w:val="TableParagraph"/>
              <w:spacing w:before="1"/>
              <w:ind w:left="197" w:right="185"/>
              <w:jc w:val="center"/>
              <w:rPr>
                <w:sz w:val="16"/>
              </w:rPr>
            </w:pPr>
            <w:r>
              <w:rPr>
                <w:sz w:val="16"/>
              </w:rPr>
              <w:t>49.93</w:t>
            </w:r>
          </w:p>
        </w:tc>
        <w:tc>
          <w:tcPr>
            <w:tcW w:w="578" w:type="dxa"/>
            <w:shd w:val="clear" w:color="auto" w:fill="DEEAF6"/>
          </w:tcPr>
          <w:p>
            <w:pPr>
              <w:pStyle w:val="TableParagraph"/>
              <w:spacing w:before="1"/>
              <w:ind w:left="126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921" w:type="dxa"/>
            <w:shd w:val="clear" w:color="auto" w:fill="DEEAF6"/>
          </w:tcPr>
          <w:p>
            <w:pPr>
              <w:pStyle w:val="TableParagraph"/>
              <w:spacing w:before="1"/>
              <w:ind w:left="111" w:right="96"/>
              <w:jc w:val="center"/>
              <w:rPr>
                <w:sz w:val="16"/>
              </w:rPr>
            </w:pPr>
            <w:r>
              <w:rPr>
                <w:sz w:val="16"/>
              </w:rPr>
              <w:t>55%</w:t>
            </w:r>
          </w:p>
        </w:tc>
        <w:tc>
          <w:tcPr>
            <w:tcW w:w="599" w:type="dxa"/>
            <w:shd w:val="clear" w:color="auto" w:fill="DEEAF6"/>
          </w:tcPr>
          <w:p>
            <w:pPr>
              <w:pStyle w:val="TableParagraph"/>
              <w:spacing w:line="194" w:lineRule="exact"/>
              <w:ind w:left="137"/>
              <w:rPr>
                <w:sz w:val="16"/>
              </w:rPr>
            </w:pPr>
            <w:r>
              <w:rPr>
                <w:sz w:val="16"/>
              </w:rPr>
              <w:t>2024</w:t>
            </w:r>
          </w:p>
        </w:tc>
      </w:tr>
    </w:tbl>
    <w:p>
      <w:pPr>
        <w:pStyle w:val="BodyText"/>
        <w:spacing w:before="5"/>
        <w:rPr>
          <w:b/>
          <w:i/>
          <w:sz w:val="28"/>
        </w:rPr>
      </w:pPr>
      <w:r>
        <w:rPr/>
        <w:pict>
          <v:shape style="position:absolute;margin-left:85.104004pt;margin-top:19.315996pt;width:441.95pt;height:10.35pt;mso-position-horizontal-relative:page;mso-position-vertical-relative:paragraph;z-index:-15514624;mso-wrap-distance-left:0;mso-wrap-distance-right:0" coordorigin="1702,386" coordsize="8839,207" path="m10540,386l6145,386,1702,386,1702,593,6145,593,10540,593,10540,386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105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106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747968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24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335" w:right="1832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14"/>
        </w:rPr>
      </w:pPr>
    </w:p>
    <w:tbl>
      <w:tblPr>
        <w:tblW w:w="0" w:type="auto"/>
        <w:jc w:val="left"/>
        <w:tblInd w:w="154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8"/>
        <w:gridCol w:w="1166"/>
        <w:gridCol w:w="2557"/>
        <w:gridCol w:w="1020"/>
        <w:gridCol w:w="1000"/>
        <w:gridCol w:w="578"/>
        <w:gridCol w:w="921"/>
        <w:gridCol w:w="600"/>
      </w:tblGrid>
      <w:tr>
        <w:trPr>
          <w:trHeight w:val="921" w:hRule="atLeast"/>
        </w:trPr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11"/>
              <w:ind w:left="93" w:right="8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No.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11"/>
              <w:ind w:left="219" w:right="205" w:hanging="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Marco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Político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Estratégico</w:t>
            </w: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11"/>
              <w:ind w:left="947" w:right="94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Indicador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11"/>
              <w:ind w:left="260" w:right="146" w:hanging="8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Unidad de</w:t>
            </w:r>
            <w:r>
              <w:rPr>
                <w:b/>
                <w:color w:val="FFFFFF"/>
                <w:spacing w:val="-3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Medida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11"/>
              <w:ind w:left="135" w:right="12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Línea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Base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11"/>
              <w:ind w:left="117" w:right="105" w:firstLine="40"/>
              <w:jc w:val="both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Año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Línea</w:t>
            </w:r>
            <w:r>
              <w:rPr>
                <w:b/>
                <w:color w:val="FFFFFF"/>
                <w:spacing w:val="-3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Base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11"/>
              <w:ind w:left="269" w:right="25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Meta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before="11"/>
              <w:ind w:left="128" w:right="97" w:firstLine="4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Año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Meta</w:t>
            </w:r>
          </w:p>
        </w:tc>
      </w:tr>
      <w:tr>
        <w:trPr>
          <w:trHeight w:val="419" w:hRule="atLeast"/>
        </w:trPr>
        <w:tc>
          <w:tcPr>
            <w:tcW w:w="448" w:type="dxa"/>
            <w:tcBorders>
              <w:top w:val="nil"/>
            </w:tcBorders>
          </w:tcPr>
          <w:p>
            <w:pPr>
              <w:pStyle w:val="TableParagraph"/>
              <w:spacing w:line="194" w:lineRule="exact"/>
              <w:ind w:left="124" w:right="1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27</w:t>
            </w:r>
          </w:p>
        </w:tc>
        <w:tc>
          <w:tcPr>
            <w:tcW w:w="1166" w:type="dxa"/>
            <w:vMerge w:val="restart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7" w:type="dxa"/>
            <w:tcBorders>
              <w:top w:val="nil"/>
            </w:tcBorders>
          </w:tcPr>
          <w:p>
            <w:pPr>
              <w:pStyle w:val="TableParagraph"/>
              <w:spacing w:before="1"/>
              <w:ind w:left="104"/>
              <w:rPr>
                <w:sz w:val="16"/>
              </w:rPr>
            </w:pPr>
            <w:r>
              <w:rPr>
                <w:sz w:val="16"/>
              </w:rPr>
              <w:t>Nivel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 logro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matemática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la</w:t>
            </w:r>
          </w:p>
          <w:p>
            <w:pPr>
              <w:pStyle w:val="TableParagraph"/>
              <w:spacing w:line="187" w:lineRule="exact" w:before="16"/>
              <w:ind w:left="104"/>
              <w:rPr>
                <w:sz w:val="16"/>
              </w:rPr>
            </w:pPr>
            <w:r>
              <w:rPr>
                <w:sz w:val="16"/>
              </w:rPr>
              <w:t>población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nivel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primario</w:t>
            </w:r>
          </w:p>
        </w:tc>
        <w:tc>
          <w:tcPr>
            <w:tcW w:w="1020" w:type="dxa"/>
            <w:tcBorders>
              <w:top w:val="nil"/>
            </w:tcBorders>
          </w:tcPr>
          <w:p>
            <w:pPr>
              <w:pStyle w:val="TableParagraph"/>
              <w:spacing w:line="194" w:lineRule="exact"/>
              <w:ind w:right="21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%</w:t>
            </w:r>
          </w:p>
        </w:tc>
        <w:tc>
          <w:tcPr>
            <w:tcW w:w="1000" w:type="dxa"/>
            <w:tcBorders>
              <w:top w:val="nil"/>
            </w:tcBorders>
          </w:tcPr>
          <w:p>
            <w:pPr>
              <w:pStyle w:val="TableParagraph"/>
              <w:spacing w:line="194" w:lineRule="exact"/>
              <w:ind w:left="197" w:right="146"/>
              <w:jc w:val="center"/>
              <w:rPr>
                <w:sz w:val="16"/>
              </w:rPr>
            </w:pPr>
            <w:r>
              <w:rPr>
                <w:sz w:val="16"/>
              </w:rPr>
              <w:t>40.47</w:t>
            </w:r>
          </w:p>
        </w:tc>
        <w:tc>
          <w:tcPr>
            <w:tcW w:w="578" w:type="dxa"/>
            <w:tcBorders>
              <w:top w:val="nil"/>
            </w:tcBorders>
          </w:tcPr>
          <w:p>
            <w:pPr>
              <w:pStyle w:val="TableParagraph"/>
              <w:spacing w:line="194" w:lineRule="exact"/>
              <w:ind w:left="110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921" w:type="dxa"/>
            <w:tcBorders>
              <w:top w:val="nil"/>
            </w:tcBorders>
          </w:tcPr>
          <w:p>
            <w:pPr>
              <w:pStyle w:val="TableParagraph"/>
              <w:spacing w:line="194" w:lineRule="exact"/>
              <w:ind w:left="111" w:right="61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600" w:type="dxa"/>
            <w:tcBorders>
              <w:top w:val="nil"/>
            </w:tcBorders>
          </w:tcPr>
          <w:p>
            <w:pPr>
              <w:pStyle w:val="TableParagraph"/>
              <w:spacing w:line="194" w:lineRule="exact"/>
              <w:ind w:left="157"/>
              <w:rPr>
                <w:sz w:val="16"/>
              </w:rPr>
            </w:pPr>
            <w:r>
              <w:rPr>
                <w:sz w:val="16"/>
              </w:rPr>
              <w:t>2024</w:t>
            </w:r>
          </w:p>
        </w:tc>
      </w:tr>
      <w:tr>
        <w:trPr>
          <w:trHeight w:val="465" w:hRule="atLeast"/>
        </w:trPr>
        <w:tc>
          <w:tcPr>
            <w:tcW w:w="448" w:type="dxa"/>
            <w:shd w:val="clear" w:color="auto" w:fill="DEEAF6"/>
          </w:tcPr>
          <w:p>
            <w:pPr>
              <w:pStyle w:val="TableParagraph"/>
              <w:spacing w:before="1"/>
              <w:ind w:left="124" w:right="1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28</w:t>
            </w:r>
          </w:p>
        </w:tc>
        <w:tc>
          <w:tcPr>
            <w:tcW w:w="1166" w:type="dxa"/>
            <w:vMerge/>
            <w:tcBorders>
              <w:top w:val="nil"/>
            </w:tcBorders>
            <w:shd w:val="clear" w:color="auto" w:fill="DEEA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shd w:val="clear" w:color="auto" w:fill="DEEAF6"/>
          </w:tcPr>
          <w:p>
            <w:pPr>
              <w:pStyle w:val="TableParagraph"/>
              <w:spacing w:line="256" w:lineRule="auto" w:before="3"/>
              <w:ind w:left="104" w:right="234"/>
              <w:rPr>
                <w:sz w:val="16"/>
              </w:rPr>
            </w:pPr>
            <w:r>
              <w:rPr>
                <w:sz w:val="16"/>
              </w:rPr>
              <w:t>Acuerdo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Ministerial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legalizando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nuevo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CNB</w:t>
            </w:r>
          </w:p>
        </w:tc>
        <w:tc>
          <w:tcPr>
            <w:tcW w:w="1020" w:type="dxa"/>
            <w:shd w:val="clear" w:color="auto" w:fill="DEEAF6"/>
          </w:tcPr>
          <w:p>
            <w:pPr>
              <w:pStyle w:val="TableParagraph"/>
              <w:spacing w:line="256" w:lineRule="auto" w:before="3"/>
              <w:ind w:left="241" w:right="205" w:hanging="5"/>
              <w:rPr>
                <w:sz w:val="16"/>
              </w:rPr>
            </w:pPr>
            <w:r>
              <w:rPr>
                <w:sz w:val="16"/>
              </w:rPr>
              <w:t>Acuerdo</w:t>
            </w:r>
            <w:r>
              <w:rPr>
                <w:spacing w:val="-35"/>
                <w:sz w:val="16"/>
              </w:rPr>
              <w:t> </w:t>
            </w:r>
            <w:r>
              <w:rPr>
                <w:sz w:val="16"/>
              </w:rPr>
              <w:t>Firmado</w:t>
            </w:r>
          </w:p>
        </w:tc>
        <w:tc>
          <w:tcPr>
            <w:tcW w:w="1000" w:type="dxa"/>
            <w:shd w:val="clear" w:color="auto" w:fill="DEEAF6"/>
          </w:tcPr>
          <w:p>
            <w:pPr>
              <w:pStyle w:val="TableParagraph"/>
              <w:spacing w:before="1"/>
              <w:ind w:right="2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78" w:type="dxa"/>
            <w:shd w:val="clear" w:color="auto" w:fill="DEEAF6"/>
          </w:tcPr>
          <w:p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921" w:type="dxa"/>
            <w:shd w:val="clear" w:color="auto" w:fill="DEEAF6"/>
          </w:tcPr>
          <w:p>
            <w:pPr>
              <w:pStyle w:val="TableParagraph"/>
              <w:spacing w:before="1"/>
              <w:ind w:right="1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600" w:type="dxa"/>
            <w:shd w:val="clear" w:color="auto" w:fill="DEEAF6"/>
          </w:tcPr>
          <w:p>
            <w:pPr>
              <w:pStyle w:val="TableParagraph"/>
              <w:spacing w:before="1"/>
              <w:ind w:left="121"/>
              <w:rPr>
                <w:sz w:val="16"/>
              </w:rPr>
            </w:pPr>
            <w:r>
              <w:rPr>
                <w:sz w:val="16"/>
              </w:rPr>
              <w:t>2024</w:t>
            </w:r>
          </w:p>
        </w:tc>
      </w:tr>
      <w:tr>
        <w:trPr>
          <w:trHeight w:val="633" w:hRule="atLeast"/>
        </w:trPr>
        <w:tc>
          <w:tcPr>
            <w:tcW w:w="448" w:type="dxa"/>
          </w:tcPr>
          <w:p>
            <w:pPr>
              <w:pStyle w:val="TableParagraph"/>
              <w:spacing w:line="195" w:lineRule="exact"/>
              <w:ind w:left="124" w:right="1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29</w:t>
            </w:r>
          </w:p>
        </w:tc>
        <w:tc>
          <w:tcPr>
            <w:tcW w:w="1166" w:type="dxa"/>
            <w:vMerge/>
            <w:tcBorders>
              <w:top w:val="nil"/>
            </w:tcBorders>
            <w:shd w:val="clear" w:color="auto" w:fill="DEEA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</w:tcPr>
          <w:p>
            <w:pPr>
              <w:pStyle w:val="TableParagraph"/>
              <w:spacing w:line="259" w:lineRule="auto" w:before="1"/>
              <w:ind w:left="104" w:right="167"/>
              <w:rPr>
                <w:sz w:val="16"/>
              </w:rPr>
            </w:pPr>
            <w:r>
              <w:rPr>
                <w:sz w:val="16"/>
              </w:rPr>
              <w:t>Documento validado de diseño del</w:t>
            </w:r>
            <w:r>
              <w:rPr>
                <w:spacing w:val="-35"/>
                <w:sz w:val="16"/>
              </w:rPr>
              <w:t> </w:t>
            </w:r>
            <w:r>
              <w:rPr>
                <w:sz w:val="16"/>
              </w:rPr>
              <w:t>modelo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aplicación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la</w:t>
            </w:r>
          </w:p>
          <w:p>
            <w:pPr>
              <w:pStyle w:val="TableParagraph"/>
              <w:spacing w:line="190" w:lineRule="exact" w:before="1"/>
              <w:ind w:left="104"/>
              <w:rPr>
                <w:sz w:val="16"/>
              </w:rPr>
            </w:pPr>
            <w:r>
              <w:rPr>
                <w:sz w:val="16"/>
              </w:rPr>
              <w:t>transformación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curricular</w:t>
            </w:r>
          </w:p>
        </w:tc>
        <w:tc>
          <w:tcPr>
            <w:tcW w:w="1020" w:type="dxa"/>
          </w:tcPr>
          <w:p>
            <w:pPr>
              <w:pStyle w:val="TableParagraph"/>
              <w:ind w:left="207" w:right="99" w:hanging="80"/>
              <w:rPr>
                <w:sz w:val="16"/>
              </w:rPr>
            </w:pPr>
            <w:r>
              <w:rPr>
                <w:sz w:val="16"/>
              </w:rPr>
              <w:t>Documento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Validado</w:t>
            </w:r>
          </w:p>
        </w:tc>
        <w:tc>
          <w:tcPr>
            <w:tcW w:w="1000" w:type="dxa"/>
          </w:tcPr>
          <w:p>
            <w:pPr>
              <w:pStyle w:val="TableParagraph"/>
              <w:spacing w:line="195" w:lineRule="exact"/>
              <w:ind w:right="2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78" w:type="dxa"/>
          </w:tcPr>
          <w:p>
            <w:pPr>
              <w:pStyle w:val="TableParagraph"/>
              <w:spacing w:line="195" w:lineRule="exact"/>
              <w:ind w:left="110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921" w:type="dxa"/>
          </w:tcPr>
          <w:p>
            <w:pPr>
              <w:pStyle w:val="TableParagraph"/>
              <w:spacing w:line="195" w:lineRule="exact"/>
              <w:ind w:left="5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line="195" w:lineRule="exact"/>
              <w:ind w:left="121"/>
              <w:rPr>
                <w:sz w:val="16"/>
              </w:rPr>
            </w:pPr>
            <w:r>
              <w:rPr>
                <w:sz w:val="16"/>
              </w:rPr>
              <w:t>2024</w:t>
            </w:r>
          </w:p>
        </w:tc>
      </w:tr>
    </w:tbl>
    <w:p>
      <w:pPr>
        <w:spacing w:before="1"/>
        <w:ind w:left="142" w:right="0" w:firstLine="0"/>
        <w:jc w:val="left"/>
        <w:rPr>
          <w:b/>
          <w:sz w:val="18"/>
        </w:rPr>
      </w:pPr>
      <w:r>
        <w:rPr>
          <w:b/>
          <w:color w:val="1F3863"/>
          <w:sz w:val="18"/>
        </w:rPr>
        <w:t>Fuente:</w:t>
      </w:r>
      <w:r>
        <w:rPr>
          <w:b/>
          <w:color w:val="1F3863"/>
          <w:spacing w:val="-3"/>
          <w:sz w:val="18"/>
        </w:rPr>
        <w:t> </w:t>
      </w:r>
      <w:r>
        <w:rPr>
          <w:b/>
          <w:color w:val="1F3863"/>
          <w:sz w:val="18"/>
        </w:rPr>
        <w:t>Elaboración</w:t>
      </w:r>
      <w:r>
        <w:rPr>
          <w:b/>
          <w:color w:val="1F3863"/>
          <w:spacing w:val="-4"/>
          <w:sz w:val="18"/>
        </w:rPr>
        <w:t> </w:t>
      </w:r>
      <w:r>
        <w:rPr>
          <w:b/>
          <w:color w:val="1F3863"/>
          <w:sz w:val="18"/>
        </w:rPr>
        <w:t>MINEDUC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2"/>
        </w:rPr>
      </w:pPr>
      <w:r>
        <w:rPr/>
        <w:pict>
          <v:shape style="position:absolute;margin-left:85.104004pt;margin-top:9.450605pt;width:441.95pt;height:10.35pt;mso-position-horizontal-relative:page;mso-position-vertical-relative:paragraph;z-index:-15513088;mso-wrap-distance-left:0;mso-wrap-distance-right:0" coordorigin="1702,189" coordsize="8839,207" path="m10540,189l6145,189,1702,189,1702,395,6145,395,10540,395,10540,189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106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106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749504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24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6752">
            <wp:simplePos x="0" y="0"/>
            <wp:positionH relativeFrom="page">
              <wp:posOffset>0</wp:posOffset>
            </wp:positionH>
            <wp:positionV relativeFrom="page">
              <wp:posOffset>1318</wp:posOffset>
            </wp:positionV>
            <wp:extent cx="7752079" cy="10050777"/>
            <wp:effectExtent l="0" t="0" r="0" b="0"/>
            <wp:wrapNone/>
            <wp:docPr id="249" name="image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96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2079" cy="10050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335" w:right="1832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3"/>
        <w:rPr>
          <w:b/>
          <w:i/>
          <w:sz w:val="27"/>
        </w:rPr>
      </w:pPr>
      <w:r>
        <w:rPr/>
        <w:pict>
          <v:shape style="position:absolute;margin-left:85.104004pt;margin-top:18.592558pt;width:441.95pt;height:10.35pt;mso-position-horizontal-relative:page;mso-position-vertical-relative:paragraph;z-index:-15511552;mso-wrap-distance-left:0;mso-wrap-distance-right:0" coordorigin="1702,372" coordsize="8839,207" path="m10540,372l6145,372,1702,372,1702,578,6145,578,10540,578,10540,372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107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106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753088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25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335" w:right="1832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Heading1"/>
        <w:numPr>
          <w:ilvl w:val="0"/>
          <w:numId w:val="58"/>
        </w:numPr>
        <w:tabs>
          <w:tab w:pos="502" w:val="left" w:leader="none"/>
        </w:tabs>
        <w:spacing w:line="240" w:lineRule="auto" w:before="177" w:after="0"/>
        <w:ind w:left="502" w:right="0" w:hanging="360"/>
        <w:jc w:val="left"/>
      </w:pPr>
      <w:bookmarkStart w:name="_bookmark107" w:id="166"/>
      <w:bookmarkEnd w:id="166"/>
      <w:r>
        <w:rPr>
          <w:b w:val="0"/>
        </w:rPr>
      </w:r>
      <w:bookmarkStart w:name="_bookmark107" w:id="167"/>
      <w:bookmarkEnd w:id="167"/>
      <w:r>
        <w:rPr>
          <w:color w:val="1F3863"/>
        </w:rPr>
        <w:t>Marco</w:t>
      </w:r>
      <w:r>
        <w:rPr>
          <w:color w:val="1F3863"/>
          <w:spacing w:val="-11"/>
        </w:rPr>
        <w:t> </w:t>
      </w:r>
      <w:r>
        <w:rPr>
          <w:color w:val="1F3863"/>
        </w:rPr>
        <w:t>estratégico</w:t>
      </w:r>
    </w:p>
    <w:p>
      <w:pPr>
        <w:pStyle w:val="Heading1"/>
        <w:numPr>
          <w:ilvl w:val="1"/>
          <w:numId w:val="58"/>
        </w:numPr>
        <w:tabs>
          <w:tab w:pos="861" w:val="left" w:leader="none"/>
          <w:tab w:pos="862" w:val="left" w:leader="none"/>
        </w:tabs>
        <w:spacing w:line="240" w:lineRule="auto" w:before="241" w:after="0"/>
        <w:ind w:left="862" w:right="0" w:hanging="720"/>
        <w:jc w:val="left"/>
      </w:pPr>
      <w:bookmarkStart w:name="_bookmark108" w:id="168"/>
      <w:bookmarkEnd w:id="168"/>
      <w:r>
        <w:rPr>
          <w:b w:val="0"/>
        </w:rPr>
      </w:r>
      <w:bookmarkStart w:name="_bookmark108" w:id="169"/>
      <w:bookmarkEnd w:id="169"/>
      <w:r>
        <w:rPr>
          <w:color w:val="1F3863"/>
        </w:rPr>
        <w:t>Objetiv</w:t>
      </w:r>
      <w:r>
        <w:rPr>
          <w:color w:val="1F3863"/>
        </w:rPr>
        <w:t>o</w:t>
      </w:r>
      <w:r>
        <w:rPr>
          <w:color w:val="1F3863"/>
          <w:spacing w:val="-12"/>
        </w:rPr>
        <w:t> </w:t>
      </w:r>
      <w:r>
        <w:rPr>
          <w:color w:val="1F3863"/>
        </w:rPr>
        <w:t>Estratégico</w:t>
      </w:r>
      <w:r>
        <w:rPr>
          <w:color w:val="1F3863"/>
          <w:spacing w:val="-11"/>
        </w:rPr>
        <w:t> </w:t>
      </w:r>
      <w:r>
        <w:rPr>
          <w:color w:val="1F3863"/>
        </w:rPr>
        <w:t>Institucional</w:t>
      </w:r>
    </w:p>
    <w:p>
      <w:pPr>
        <w:pStyle w:val="BodyText"/>
        <w:spacing w:before="12"/>
        <w:rPr>
          <w:b/>
          <w:sz w:val="23"/>
        </w:rPr>
      </w:pPr>
    </w:p>
    <w:p>
      <w:pPr>
        <w:pStyle w:val="BodyText"/>
        <w:ind w:left="142" w:right="637"/>
        <w:jc w:val="both"/>
      </w:pPr>
      <w:r>
        <w:rPr/>
        <w:t>Transformar</w:t>
      </w:r>
      <w:r>
        <w:rPr>
          <w:spacing w:val="-9"/>
        </w:rPr>
        <w:t> </w:t>
      </w:r>
      <w:r>
        <w:rPr/>
        <w:t>el</w:t>
      </w:r>
      <w:r>
        <w:rPr>
          <w:spacing w:val="-6"/>
        </w:rPr>
        <w:t> </w:t>
      </w:r>
      <w:r>
        <w:rPr/>
        <w:t>Sistema</w:t>
      </w:r>
      <w:r>
        <w:rPr>
          <w:spacing w:val="-6"/>
        </w:rPr>
        <w:t> </w:t>
      </w:r>
      <w:r>
        <w:rPr/>
        <w:t>Educativo</w:t>
      </w:r>
      <w:r>
        <w:rPr>
          <w:spacing w:val="-9"/>
        </w:rPr>
        <w:t> </w:t>
      </w:r>
      <w:r>
        <w:rPr/>
        <w:t>en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ámbitos</w:t>
      </w:r>
      <w:r>
        <w:rPr>
          <w:spacing w:val="-9"/>
        </w:rPr>
        <w:t> </w:t>
      </w:r>
      <w:r>
        <w:rPr/>
        <w:t>pedagógico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administrativo,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enfoque</w:t>
      </w:r>
      <w:r>
        <w:rPr>
          <w:spacing w:val="-52"/>
        </w:rPr>
        <w:t> </w:t>
      </w:r>
      <w:r>
        <w:rPr/>
        <w:t>inclusivo y pertinencia cultural, que favorezca el fortalecimiento de las capacidades de los</w:t>
      </w:r>
      <w:r>
        <w:rPr>
          <w:spacing w:val="1"/>
        </w:rPr>
        <w:t> </w:t>
      </w:r>
      <w:r>
        <w:rPr/>
        <w:t>estudiantes 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procesos de</w:t>
      </w:r>
      <w:r>
        <w:rPr>
          <w:spacing w:val="-3"/>
        </w:rPr>
        <w:t> </w:t>
      </w:r>
      <w:r>
        <w:rPr/>
        <w:t>aprendizaje.</w:t>
      </w:r>
    </w:p>
    <w:p>
      <w:pPr>
        <w:pStyle w:val="BodyText"/>
      </w:pPr>
    </w:p>
    <w:p>
      <w:pPr>
        <w:pStyle w:val="BodyText"/>
        <w:spacing w:before="8"/>
        <w:rPr>
          <w:sz w:val="19"/>
        </w:rPr>
      </w:pPr>
    </w:p>
    <w:p>
      <w:pPr>
        <w:pStyle w:val="Heading1"/>
        <w:numPr>
          <w:ilvl w:val="1"/>
          <w:numId w:val="58"/>
        </w:numPr>
        <w:tabs>
          <w:tab w:pos="861" w:val="left" w:leader="none"/>
          <w:tab w:pos="862" w:val="left" w:leader="none"/>
        </w:tabs>
        <w:spacing w:line="240" w:lineRule="auto" w:before="0" w:after="0"/>
        <w:ind w:left="862" w:right="0" w:hanging="720"/>
        <w:jc w:val="left"/>
      </w:pPr>
      <w:bookmarkStart w:name="_bookmark109" w:id="170"/>
      <w:bookmarkEnd w:id="170"/>
      <w:r>
        <w:rPr>
          <w:b w:val="0"/>
        </w:rPr>
      </w:r>
      <w:bookmarkStart w:name="_bookmark109" w:id="171"/>
      <w:bookmarkEnd w:id="171"/>
      <w:r>
        <w:rPr>
          <w:color w:val="1F3863"/>
        </w:rPr>
        <w:t>Estrategia</w:t>
      </w:r>
      <w:r>
        <w:rPr>
          <w:color w:val="1F3863"/>
          <w:spacing w:val="-6"/>
        </w:rPr>
        <w:t> </w:t>
      </w:r>
      <w:r>
        <w:rPr>
          <w:color w:val="1F3863"/>
        </w:rPr>
        <w:t>Institucional</w:t>
      </w:r>
    </w:p>
    <w:p>
      <w:pPr>
        <w:spacing w:before="278" w:after="18"/>
        <w:ind w:left="3718" w:right="4215" w:firstLine="0"/>
        <w:jc w:val="center"/>
        <w:rPr>
          <w:i/>
          <w:sz w:val="18"/>
        </w:rPr>
      </w:pPr>
      <w:bookmarkStart w:name="_bookmark110" w:id="172"/>
      <w:bookmarkEnd w:id="172"/>
      <w:r>
        <w:rPr/>
      </w: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1"/>
          <w:sz w:val="18"/>
        </w:rPr>
        <w:t> </w:t>
      </w:r>
      <w:r>
        <w:rPr>
          <w:i/>
          <w:color w:val="44536A"/>
          <w:sz w:val="18"/>
        </w:rPr>
        <w:t>38</w:t>
      </w:r>
      <w:r>
        <w:rPr>
          <w:i/>
          <w:color w:val="44536A"/>
          <w:spacing w:val="1"/>
          <w:sz w:val="18"/>
        </w:rPr>
        <w:t> </w:t>
      </w:r>
      <w:r>
        <w:rPr>
          <w:i/>
          <w:color w:val="44536A"/>
          <w:sz w:val="18"/>
        </w:rPr>
        <w:t>Estrategia</w:t>
      </w:r>
      <w:r>
        <w:rPr>
          <w:i/>
          <w:color w:val="44536A"/>
          <w:spacing w:val="-8"/>
          <w:sz w:val="18"/>
        </w:rPr>
        <w:t> </w:t>
      </w:r>
      <w:r>
        <w:rPr>
          <w:i/>
          <w:color w:val="44536A"/>
          <w:sz w:val="18"/>
        </w:rPr>
        <w:t>Institucional</w:t>
      </w:r>
    </w:p>
    <w:p>
      <w:pPr>
        <w:pStyle w:val="BodyText"/>
        <w:ind w:left="131"/>
        <w:rPr>
          <w:sz w:val="20"/>
        </w:rPr>
      </w:pPr>
      <w:r>
        <w:rPr>
          <w:sz w:val="20"/>
        </w:rPr>
        <w:pict>
          <v:group style="width:442.9pt;height:44.85pt;mso-position-horizontal-relative:char;mso-position-vertical-relative:line" coordorigin="0,0" coordsize="8858,897">
            <v:shape style="position:absolute;left:10;top:10;width:8838;height:877" coordorigin="10,10" coordsize="8838,877" path="m8702,10l156,10,99,21,53,53,21,99,10,156,10,741,21,798,53,844,99,876,156,887,8702,887,8759,876,8805,844,8837,798,8848,741,8848,156,8837,99,8805,53,8759,21,8702,10xe" filled="true" fillcolor="#4371c3" stroked="false">
              <v:path arrowok="t"/>
              <v:fill type="solid"/>
            </v:shape>
            <v:shape style="position:absolute;left:10;top:10;width:8838;height:877" coordorigin="10,10" coordsize="8838,877" path="m10,156l21,99,53,53,99,21,156,10,8702,10,8759,21,8805,53,8837,99,8848,156,8848,741,8837,798,8805,844,8759,876,8702,887,156,887,99,876,53,844,21,798,10,741,10,156xe" filled="false" stroked="true" strokeweight="1.0pt" strokecolor="#ffffff">
              <v:path arrowok="t"/>
              <v:stroke dashstyle="solid"/>
            </v:shape>
            <v:shape style="position:absolute;left:0;top:0;width:8858;height:897" type="#_x0000_t202" filled="false" stroked="false">
              <v:textbox inset="0,0,0,0">
                <w:txbxContent>
                  <w:p>
                    <w:pPr>
                      <w:spacing w:line="216" w:lineRule="auto" w:before="142"/>
                      <w:ind w:left="138" w:right="497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Reforma Educativa en el aula, con enfoque inclusivo y pertinencia socio-</w:t>
                    </w:r>
                    <w:r>
                      <w:rPr>
                        <w:color w:val="FFFFFF"/>
                        <w:spacing w:val="-61"/>
                        <w:sz w:val="28"/>
                      </w:rPr>
                      <w:t> </w:t>
                    </w:r>
                    <w:r>
                      <w:rPr>
                        <w:color w:val="FFFFFF"/>
                        <w:sz w:val="28"/>
                      </w:rPr>
                      <w:t>cultural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 </w:t>
                    </w:r>
                    <w:r>
                      <w:rPr>
                        <w:color w:val="FFFFFF"/>
                        <w:sz w:val="28"/>
                      </w:rPr>
                      <w:t>y</w:t>
                    </w:r>
                    <w:r>
                      <w:rPr>
                        <w:color w:val="FFFFFF"/>
                        <w:spacing w:val="-2"/>
                        <w:sz w:val="28"/>
                      </w:rPr>
                      <w:t> </w:t>
                    </w:r>
                    <w:r>
                      <w:rPr>
                        <w:color w:val="FFFFFF"/>
                        <w:sz w:val="28"/>
                      </w:rPr>
                      <w:t>lingüística.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i/>
          <w:sz w:val="19"/>
        </w:rPr>
      </w:pPr>
    </w:p>
    <w:p>
      <w:pPr>
        <w:pStyle w:val="Heading1"/>
        <w:numPr>
          <w:ilvl w:val="1"/>
          <w:numId w:val="58"/>
        </w:numPr>
        <w:tabs>
          <w:tab w:pos="861" w:val="left" w:leader="none"/>
          <w:tab w:pos="862" w:val="left" w:leader="none"/>
        </w:tabs>
        <w:spacing w:line="240" w:lineRule="auto" w:before="0" w:after="0"/>
        <w:ind w:left="862" w:right="0" w:hanging="720"/>
        <w:jc w:val="left"/>
      </w:pPr>
      <w:bookmarkStart w:name="_bookmark111" w:id="173"/>
      <w:bookmarkEnd w:id="173"/>
      <w:r>
        <w:rPr>
          <w:b w:val="0"/>
        </w:rPr>
      </w:r>
      <w:bookmarkStart w:name="_bookmark111" w:id="174"/>
      <w:bookmarkEnd w:id="174"/>
      <w:r>
        <w:rPr>
          <w:color w:val="1F3863"/>
        </w:rPr>
        <w:t>Marco</w:t>
      </w:r>
      <w:r>
        <w:rPr>
          <w:color w:val="1F3863"/>
          <w:spacing w:val="-5"/>
        </w:rPr>
        <w:t> </w:t>
      </w:r>
      <w:r>
        <w:rPr>
          <w:color w:val="1F3863"/>
        </w:rPr>
        <w:t>Filosófico</w:t>
      </w:r>
      <w:r>
        <w:rPr>
          <w:color w:val="1F3863"/>
          <w:spacing w:val="-6"/>
        </w:rPr>
        <w:t> </w:t>
      </w:r>
      <w:r>
        <w:rPr>
          <w:color w:val="1F3863"/>
        </w:rPr>
        <w:t>Institucional</w:t>
      </w:r>
    </w:p>
    <w:p>
      <w:pPr>
        <w:pStyle w:val="BodyText"/>
        <w:spacing w:before="2"/>
        <w:rPr>
          <w:b/>
        </w:rPr>
      </w:pPr>
    </w:p>
    <w:p>
      <w:pPr>
        <w:spacing w:line="219" w:lineRule="exact" w:before="0"/>
        <w:ind w:left="1336" w:right="1831" w:firstLine="0"/>
        <w:jc w:val="center"/>
        <w:rPr>
          <w:i/>
          <w:sz w:val="18"/>
        </w:rPr>
      </w:pPr>
      <w:bookmarkStart w:name="_bookmark112" w:id="175"/>
      <w:bookmarkEnd w:id="175"/>
      <w:r>
        <w:rPr/>
      </w: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39</w:t>
      </w:r>
    </w:p>
    <w:p>
      <w:pPr>
        <w:spacing w:line="219" w:lineRule="exact" w:before="0"/>
        <w:ind w:left="1331" w:right="1832" w:firstLine="0"/>
        <w:jc w:val="center"/>
        <w:rPr>
          <w:i/>
          <w:sz w:val="18"/>
        </w:rPr>
      </w:pPr>
      <w:r>
        <w:rPr/>
        <w:pict>
          <v:group style="position:absolute;margin-left:84.552002pt;margin-top:13.708171pt;width:207.6pt;height:189.35pt;mso-position-horizontal-relative:page;mso-position-vertical-relative:paragraph;z-index:-15508992;mso-wrap-distance-left:0;mso-wrap-distance-right:0" coordorigin="1691,274" coordsize="4152,3787">
            <v:shape style="position:absolute;left:1691;top:929;width:4152;height:3132" type="#_x0000_t202" filled="true" fillcolor="#ccd2ea" stroked="false">
              <v:textbox inset="0,0,0,0">
                <w:txbxContent>
                  <w:p>
                    <w:pPr>
                      <w:spacing w:line="216" w:lineRule="auto" w:before="108"/>
                      <w:ind w:left="128" w:right="282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Formar</w:t>
                    </w:r>
                    <w:r>
                      <w:rPr>
                        <w:spacing w:val="-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ciudadanos</w:t>
                    </w:r>
                    <w:r>
                      <w:rPr>
                        <w:spacing w:val="-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con</w:t>
                    </w:r>
                    <w:r>
                      <w:rPr>
                        <w:spacing w:val="-5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carácter,</w:t>
                    </w:r>
                    <w:r>
                      <w:rPr>
                        <w:spacing w:val="-60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capaces de aprender por sí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mismos, orgullosos de ser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guatemaltecos, empeñados en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conseguir su desarrollo integral,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con principios, valores y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convicciones que fundamentan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su</w:t>
                    </w:r>
                    <w:r>
                      <w:rPr>
                        <w:spacing w:val="-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conducta.</w:t>
                    </w:r>
                  </w:p>
                </w:txbxContent>
              </v:textbox>
              <v:fill opacity="58853f" type="solid"/>
              <w10:wrap type="none"/>
            </v:shape>
            <v:shape style="position:absolute;left:1691;top:274;width:4152;height:655" type="#_x0000_t202" filled="true" fillcolor="#4371c3" stroked="false">
              <v:textbox inset="0,0,0,0">
                <w:txbxContent>
                  <w:p>
                    <w:pPr>
                      <w:spacing w:before="148"/>
                      <w:ind w:left="1656" w:right="1656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Visión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320.059998pt;margin-top:13.708171pt;width:207.6pt;height:189.35pt;mso-position-horizontal-relative:page;mso-position-vertical-relative:paragraph;z-index:-15508480;mso-wrap-distance-left:0;mso-wrap-distance-right:0" coordorigin="6401,274" coordsize="4152,3787">
            <v:shape style="position:absolute;left:6401;top:929;width:4152;height:3132" type="#_x0000_t202" filled="true" fillcolor="#ccd2ea" stroked="false">
              <v:textbox inset="0,0,0,0">
                <w:txbxContent>
                  <w:p>
                    <w:pPr>
                      <w:spacing w:line="216" w:lineRule="auto" w:before="108"/>
                      <w:ind w:left="128" w:right="274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Somos una institución evolutiva,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organizada, eficiente y eficaz,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generadora</w:t>
                    </w:r>
                    <w:r>
                      <w:rPr>
                        <w:spacing w:val="-5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de</w:t>
                    </w:r>
                    <w:r>
                      <w:rPr>
                        <w:spacing w:val="-5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oportunidades</w:t>
                    </w:r>
                    <w:r>
                      <w:rPr>
                        <w:spacing w:val="-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de</w:t>
                    </w:r>
                    <w:r>
                      <w:rPr>
                        <w:spacing w:val="-60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enseñanza-aprendizaje,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orientada a resultados, que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aprovecha diligentemente las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oportunidades que el siglo XXI le</w:t>
                    </w:r>
                    <w:r>
                      <w:rPr>
                        <w:spacing w:val="-6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brinda y comprometida con una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Guatemala</w:t>
                    </w:r>
                    <w:r>
                      <w:rPr>
                        <w:spacing w:val="-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mejor.</w:t>
                    </w:r>
                  </w:p>
                </w:txbxContent>
              </v:textbox>
              <v:fill opacity="58853f" type="solid"/>
              <w10:wrap type="none"/>
            </v:shape>
            <v:shape style="position:absolute;left:6401;top:274;width:4152;height:655" type="#_x0000_t202" filled="true" fillcolor="#4371c3" stroked="false">
              <v:textbox inset="0,0,0,0">
                <w:txbxContent>
                  <w:p>
                    <w:pPr>
                      <w:spacing w:before="148"/>
                      <w:ind w:left="1661" w:right="1656" w:firstLine="0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Misión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>
          <w:i/>
          <w:color w:val="44536A"/>
          <w:sz w:val="18"/>
        </w:rPr>
        <w:t>Marco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Filosófico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Institucional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13"/>
        </w:rPr>
      </w:pPr>
      <w:r>
        <w:rPr/>
        <w:pict>
          <v:shape style="position:absolute;margin-left:85.104004pt;margin-top:9.997871pt;width:441.95pt;height:10.35pt;mso-position-horizontal-relative:page;mso-position-vertical-relative:paragraph;z-index:-15507968;mso-wrap-distance-left:0;mso-wrap-distance-right:0" coordorigin="1702,200" coordsize="8839,207" path="m10540,200l6145,200,1702,200,1702,406,6145,406,10540,406,10540,200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108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106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754624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25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335" w:right="1832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ListParagraph"/>
        <w:numPr>
          <w:ilvl w:val="1"/>
          <w:numId w:val="58"/>
        </w:numPr>
        <w:tabs>
          <w:tab w:pos="861" w:val="left" w:leader="none"/>
          <w:tab w:pos="862" w:val="left" w:leader="none"/>
        </w:tabs>
        <w:spacing w:line="240" w:lineRule="auto" w:before="177" w:after="0"/>
        <w:ind w:left="862" w:right="0" w:hanging="720"/>
        <w:jc w:val="left"/>
        <w:rPr>
          <w:b/>
          <w:sz w:val="32"/>
        </w:rPr>
      </w:pPr>
      <w:bookmarkStart w:name="_bookmark113" w:id="176"/>
      <w:bookmarkEnd w:id="176"/>
      <w:r>
        <w:rPr/>
      </w:r>
      <w:bookmarkStart w:name="_bookmark113" w:id="177"/>
      <w:bookmarkEnd w:id="177"/>
      <w:r>
        <w:rPr>
          <w:b/>
          <w:color w:val="1F3863"/>
          <w:sz w:val="32"/>
        </w:rPr>
        <w:t>Princ</w:t>
      </w:r>
      <w:r>
        <w:rPr>
          <w:b/>
          <w:color w:val="1F3863"/>
          <w:sz w:val="32"/>
        </w:rPr>
        <w:t>ipios</w:t>
      </w:r>
    </w:p>
    <w:p>
      <w:pPr>
        <w:pStyle w:val="BodyText"/>
        <w:spacing w:before="276"/>
        <w:ind w:left="142"/>
      </w:pPr>
      <w:r>
        <w:rPr/>
        <w:t>La</w:t>
      </w:r>
      <w:r>
        <w:rPr>
          <w:spacing w:val="9"/>
        </w:rPr>
        <w:t> </w:t>
      </w:r>
      <w:r>
        <w:rPr/>
        <w:t>educación</w:t>
      </w:r>
      <w:r>
        <w:rPr>
          <w:spacing w:val="10"/>
        </w:rPr>
        <w:t> </w:t>
      </w:r>
      <w:r>
        <w:rPr/>
        <w:t>en</w:t>
      </w:r>
      <w:r>
        <w:rPr>
          <w:spacing w:val="11"/>
        </w:rPr>
        <w:t> </w:t>
      </w:r>
      <w:r>
        <w:rPr/>
        <w:t>Guatemala</w:t>
      </w:r>
      <w:r>
        <w:rPr>
          <w:spacing w:val="10"/>
        </w:rPr>
        <w:t> </w:t>
      </w:r>
      <w:r>
        <w:rPr/>
        <w:t>se</w:t>
      </w:r>
      <w:r>
        <w:rPr>
          <w:spacing w:val="9"/>
        </w:rPr>
        <w:t> </w:t>
      </w:r>
      <w:r>
        <w:rPr/>
        <w:t>fundamenta</w:t>
      </w:r>
      <w:r>
        <w:rPr>
          <w:spacing w:val="9"/>
        </w:rPr>
        <w:t> </w:t>
      </w:r>
      <w:r>
        <w:rPr/>
        <w:t>en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/>
        <w:t>siguientes</w:t>
      </w:r>
      <w:r>
        <w:rPr>
          <w:spacing w:val="10"/>
        </w:rPr>
        <w:t> </w:t>
      </w:r>
      <w:r>
        <w:rPr/>
        <w:t>principios</w:t>
      </w:r>
      <w:r>
        <w:rPr>
          <w:spacing w:val="10"/>
        </w:rPr>
        <w:t> </w:t>
      </w:r>
      <w:r>
        <w:rPr/>
        <w:t>(Ley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Educación</w:t>
      </w:r>
      <w:r>
        <w:rPr>
          <w:spacing w:val="-51"/>
        </w:rPr>
        <w:t> </w:t>
      </w:r>
      <w:r>
        <w:rPr/>
        <w:t>Nacional</w:t>
      </w:r>
      <w:r>
        <w:rPr>
          <w:spacing w:val="-3"/>
        </w:rPr>
        <w:t> </w:t>
      </w:r>
      <w:r>
        <w:rPr/>
        <w:t>Decreto</w:t>
      </w:r>
      <w:r>
        <w:rPr>
          <w:spacing w:val="-2"/>
        </w:rPr>
        <w:t> </w:t>
      </w:r>
      <w:r>
        <w:rPr/>
        <w:t>Legislativo</w:t>
      </w:r>
      <w:r>
        <w:rPr>
          <w:spacing w:val="1"/>
        </w:rPr>
        <w:t> </w:t>
      </w:r>
      <w:r>
        <w:rPr/>
        <w:t>No. 12-91).</w:t>
      </w:r>
    </w:p>
    <w:p>
      <w:pPr>
        <w:pStyle w:val="BodyText"/>
        <w:spacing w:before="1"/>
      </w:pPr>
    </w:p>
    <w:p>
      <w:pPr>
        <w:spacing w:line="219" w:lineRule="exact" w:before="1"/>
        <w:ind w:left="1332" w:right="1832" w:firstLine="0"/>
        <w:jc w:val="center"/>
        <w:rPr>
          <w:sz w:val="18"/>
        </w:rPr>
      </w:pPr>
      <w:bookmarkStart w:name="_bookmark114" w:id="178"/>
      <w:bookmarkEnd w:id="178"/>
      <w:r>
        <w:rPr/>
      </w:r>
      <w:r>
        <w:rPr>
          <w:sz w:val="18"/>
        </w:rPr>
        <w:t>Ilustración</w:t>
      </w:r>
      <w:r>
        <w:rPr>
          <w:spacing w:val="-8"/>
          <w:sz w:val="18"/>
        </w:rPr>
        <w:t> </w:t>
      </w:r>
      <w:r>
        <w:rPr>
          <w:sz w:val="18"/>
        </w:rPr>
        <w:t>40</w:t>
      </w:r>
    </w:p>
    <w:p>
      <w:pPr>
        <w:spacing w:line="219" w:lineRule="exact" w:before="0"/>
        <w:ind w:left="1335" w:right="183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Principios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Institucionales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que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rigen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gestión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institucional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Mineduc</w:t>
      </w:r>
    </w:p>
    <w:tbl>
      <w:tblPr>
        <w:tblW w:w="0" w:type="auto"/>
        <w:jc w:val="left"/>
        <w:tblInd w:w="154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2"/>
      </w:tblGrid>
      <w:tr>
        <w:trPr>
          <w:trHeight w:val="460" w:hRule="atLeast"/>
        </w:trPr>
        <w:tc>
          <w:tcPr>
            <w:tcW w:w="9352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>
            <w:pPr>
              <w:pStyle w:val="TableParagraph"/>
              <w:spacing w:line="428" w:lineRule="exact" w:before="12"/>
              <w:ind w:left="1990" w:right="1985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Fines</w:t>
            </w:r>
            <w:r>
              <w:rPr>
                <w:b/>
                <w:color w:val="FFFFFF"/>
                <w:spacing w:val="-5"/>
                <w:sz w:val="36"/>
              </w:rPr>
              <w:t> </w:t>
            </w:r>
            <w:r>
              <w:rPr>
                <w:b/>
                <w:color w:val="FFFFFF"/>
                <w:sz w:val="36"/>
              </w:rPr>
              <w:t>de</w:t>
            </w:r>
            <w:r>
              <w:rPr>
                <w:b/>
                <w:color w:val="FFFFFF"/>
                <w:spacing w:val="-2"/>
                <w:sz w:val="36"/>
              </w:rPr>
              <w:t> </w:t>
            </w:r>
            <w:r>
              <w:rPr>
                <w:b/>
                <w:color w:val="FFFFFF"/>
                <w:sz w:val="36"/>
              </w:rPr>
              <w:t>la</w:t>
            </w:r>
            <w:r>
              <w:rPr>
                <w:b/>
                <w:color w:val="FFFFFF"/>
                <w:spacing w:val="-2"/>
                <w:sz w:val="36"/>
              </w:rPr>
              <w:t> </w:t>
            </w:r>
            <w:r>
              <w:rPr>
                <w:b/>
                <w:color w:val="FFFFFF"/>
                <w:sz w:val="36"/>
              </w:rPr>
              <w:t>Educación</w:t>
            </w:r>
            <w:r>
              <w:rPr>
                <w:b/>
                <w:color w:val="FFFFFF"/>
                <w:spacing w:val="-4"/>
                <w:sz w:val="36"/>
              </w:rPr>
              <w:t> </w:t>
            </w:r>
            <w:r>
              <w:rPr>
                <w:b/>
                <w:color w:val="FFFFFF"/>
                <w:sz w:val="36"/>
              </w:rPr>
              <w:t>en</w:t>
            </w:r>
            <w:r>
              <w:rPr>
                <w:b/>
                <w:color w:val="FFFFFF"/>
                <w:spacing w:val="-4"/>
                <w:sz w:val="36"/>
              </w:rPr>
              <w:t> </w:t>
            </w:r>
            <w:r>
              <w:rPr>
                <w:b/>
                <w:color w:val="FFFFFF"/>
                <w:sz w:val="36"/>
              </w:rPr>
              <w:t>Guatemala</w:t>
            </w:r>
          </w:p>
        </w:tc>
      </w:tr>
      <w:tr>
        <w:trPr>
          <w:trHeight w:val="863" w:hRule="atLeast"/>
        </w:trPr>
        <w:tc>
          <w:tcPr>
            <w:tcW w:w="9352" w:type="dxa"/>
            <w:tcBorders>
              <w:top w:val="nil"/>
            </w:tcBorders>
            <w:shd w:val="clear" w:color="auto" w:fill="DEEAF6"/>
          </w:tcPr>
          <w:p>
            <w:pPr>
              <w:pStyle w:val="TableParagraph"/>
              <w:ind w:left="107" w:right="212"/>
              <w:rPr>
                <w:sz w:val="22"/>
              </w:rPr>
            </w:pPr>
            <w:r>
              <w:rPr>
                <w:sz w:val="22"/>
              </w:rPr>
              <w:t>Proporcionar una educación basada en principios humanos, científicos, técnicos, culturales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espirituales que formen integralmente al educando, lo preparen para el trabajo, la convivencia social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permitan 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acceso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otros niveles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vida.</w:t>
            </w:r>
          </w:p>
        </w:tc>
      </w:tr>
      <w:tr>
        <w:trPr>
          <w:trHeight w:val="537" w:hRule="atLeast"/>
        </w:trPr>
        <w:tc>
          <w:tcPr>
            <w:tcW w:w="9352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Cultivar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fomentar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cualidades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físicas,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intelectuales,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morales,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espirituales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cívicas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población,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basadas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proceso histórico 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valores de respeto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naturaleza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persona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humana.</w:t>
            </w:r>
          </w:p>
        </w:tc>
      </w:tr>
      <w:tr>
        <w:trPr>
          <w:trHeight w:val="575" w:hRule="atLeast"/>
        </w:trPr>
        <w:tc>
          <w:tcPr>
            <w:tcW w:w="9352" w:type="dxa"/>
            <w:shd w:val="clear" w:color="auto" w:fill="DEEAF6"/>
          </w:tcPr>
          <w:p>
            <w:pPr>
              <w:pStyle w:val="TableParagraph"/>
              <w:ind w:left="107" w:right="382"/>
              <w:rPr>
                <w:sz w:val="22"/>
              </w:rPr>
            </w:pPr>
            <w:r>
              <w:rPr>
                <w:sz w:val="22"/>
              </w:rPr>
              <w:t>Fortalecer en el educando, la importancia de la familia como núcleo básico social y como primera y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permanente instancia educadora.</w:t>
            </w:r>
          </w:p>
        </w:tc>
      </w:tr>
      <w:tr>
        <w:trPr>
          <w:trHeight w:val="863" w:hRule="atLeast"/>
        </w:trPr>
        <w:tc>
          <w:tcPr>
            <w:tcW w:w="9352" w:type="dxa"/>
          </w:tcPr>
          <w:p>
            <w:pPr>
              <w:pStyle w:val="TableParagraph"/>
              <w:ind w:left="107" w:right="323"/>
              <w:rPr>
                <w:sz w:val="22"/>
              </w:rPr>
            </w:pPr>
            <w:r>
              <w:rPr>
                <w:sz w:val="22"/>
              </w:rPr>
              <w:t>Formar ciudadanos con conciencia crítica de la realidad guatemalteca en función de su proceso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histórico para que asumiéndola participen activa y responsablemente en la búsqueda de soluciones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económicas,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sociales,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políticas, humanas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justas.</w:t>
            </w:r>
          </w:p>
        </w:tc>
      </w:tr>
      <w:tr>
        <w:trPr>
          <w:trHeight w:val="537" w:hRule="atLeast"/>
        </w:trPr>
        <w:tc>
          <w:tcPr>
            <w:tcW w:w="9352" w:type="dxa"/>
            <w:shd w:val="clear" w:color="auto" w:fill="DEEAF6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Impulsar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educando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conocimiento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 ciencia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tecnología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moderna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medio para</w:t>
            </w:r>
          </w:p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preservar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entorno ecológico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modificarlo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planificadamente 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favor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hombre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sociedad.</w:t>
            </w:r>
          </w:p>
        </w:tc>
      </w:tr>
      <w:tr>
        <w:trPr>
          <w:trHeight w:val="565" w:hRule="atLeast"/>
        </w:trPr>
        <w:tc>
          <w:tcPr>
            <w:tcW w:w="9352" w:type="dxa"/>
          </w:tcPr>
          <w:p>
            <w:pPr>
              <w:pStyle w:val="TableParagraph"/>
              <w:ind w:left="107" w:right="127"/>
              <w:rPr>
                <w:sz w:val="22"/>
              </w:rPr>
            </w:pPr>
            <w:r>
              <w:rPr>
                <w:sz w:val="22"/>
              </w:rPr>
              <w:t>Promover la enseñanza sistemática de la Constitución Política de la República, el fortalecimiento de la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defensa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respeto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 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Derechos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Humanos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 a 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Declaración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Derechos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 Niño.</w:t>
            </w:r>
          </w:p>
        </w:tc>
      </w:tr>
      <w:tr>
        <w:trPr>
          <w:trHeight w:val="635" w:hRule="atLeast"/>
        </w:trPr>
        <w:tc>
          <w:tcPr>
            <w:tcW w:w="9352" w:type="dxa"/>
            <w:shd w:val="clear" w:color="auto" w:fill="DEEAF6"/>
          </w:tcPr>
          <w:p>
            <w:pPr>
              <w:pStyle w:val="TableParagraph"/>
              <w:ind w:left="107" w:right="92"/>
              <w:rPr>
                <w:sz w:val="22"/>
              </w:rPr>
            </w:pPr>
            <w:r>
              <w:rPr>
                <w:sz w:val="22"/>
              </w:rPr>
              <w:t>Capacitar e inducir al educando para que contribuya al fortalecimiento de la auténtica democracia y la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independencia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económica,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política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 cultural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Guatemala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dentro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comunidad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internacional.</w:t>
            </w:r>
          </w:p>
        </w:tc>
      </w:tr>
      <w:tr>
        <w:trPr>
          <w:trHeight w:val="863" w:hRule="atLeast"/>
        </w:trPr>
        <w:tc>
          <w:tcPr>
            <w:tcW w:w="9352" w:type="dxa"/>
          </w:tcPr>
          <w:p>
            <w:pPr>
              <w:pStyle w:val="TableParagraph"/>
              <w:ind w:left="107" w:right="162"/>
              <w:rPr>
                <w:sz w:val="22"/>
              </w:rPr>
            </w:pPr>
            <w:r>
              <w:rPr>
                <w:sz w:val="22"/>
              </w:rPr>
              <w:t>Fomentar en el educando un completo sentido de la organización, responsabilidad, orden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cooperación, desarrollando su capacidad para superar sus intereses individuales en concordancia con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interés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social.</w:t>
            </w:r>
          </w:p>
        </w:tc>
      </w:tr>
      <w:tr>
        <w:trPr>
          <w:trHeight w:val="576" w:hRule="atLeast"/>
        </w:trPr>
        <w:tc>
          <w:tcPr>
            <w:tcW w:w="9352" w:type="dxa"/>
            <w:shd w:val="clear" w:color="auto" w:fill="DEEAF6"/>
          </w:tcPr>
          <w:p>
            <w:pPr>
              <w:pStyle w:val="TableParagraph"/>
              <w:ind w:left="107" w:right="195"/>
              <w:rPr>
                <w:sz w:val="22"/>
              </w:rPr>
            </w:pPr>
            <w:r>
              <w:rPr>
                <w:sz w:val="22"/>
              </w:rPr>
              <w:t>Desarrollar una actitud crítica e investigativa en el educando para que pueda enfrentar con eficiencia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cambios 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sociedad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presenta.</w:t>
            </w:r>
          </w:p>
        </w:tc>
      </w:tr>
      <w:tr>
        <w:trPr>
          <w:trHeight w:val="575" w:hRule="atLeast"/>
        </w:trPr>
        <w:tc>
          <w:tcPr>
            <w:tcW w:w="9352" w:type="dxa"/>
          </w:tcPr>
          <w:p>
            <w:pPr>
              <w:pStyle w:val="TableParagraph"/>
              <w:ind w:left="107" w:right="774"/>
              <w:rPr>
                <w:sz w:val="22"/>
              </w:rPr>
            </w:pPr>
            <w:r>
              <w:rPr>
                <w:sz w:val="22"/>
              </w:rPr>
              <w:t>Desarrollar en el educando aptitudes y actitudes favorables para actividades de carácter físico,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deportivo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estético.</w:t>
            </w:r>
          </w:p>
        </w:tc>
      </w:tr>
      <w:tr>
        <w:trPr>
          <w:trHeight w:val="575" w:hRule="atLeast"/>
        </w:trPr>
        <w:tc>
          <w:tcPr>
            <w:tcW w:w="9352" w:type="dxa"/>
            <w:shd w:val="clear" w:color="auto" w:fill="DEEAF6"/>
          </w:tcPr>
          <w:p>
            <w:pPr>
              <w:pStyle w:val="TableParagraph"/>
              <w:ind w:left="107" w:right="441"/>
              <w:rPr>
                <w:sz w:val="22"/>
              </w:rPr>
            </w:pPr>
            <w:r>
              <w:rPr>
                <w:sz w:val="22"/>
              </w:rPr>
              <w:t>Promover en el educando actitudes responsables y comprometidas con la defensa y desarrollo del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patrimonio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histórico,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económico,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social,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étnico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cultural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la Nación.</w:t>
            </w:r>
          </w:p>
        </w:tc>
      </w:tr>
      <w:tr>
        <w:trPr>
          <w:trHeight w:val="287" w:hRule="atLeast"/>
        </w:trPr>
        <w:tc>
          <w:tcPr>
            <w:tcW w:w="9352" w:type="dxa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Promover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coeducación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los niveles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educativos.</w:t>
            </w:r>
          </w:p>
        </w:tc>
      </w:tr>
      <w:tr>
        <w:trPr>
          <w:trHeight w:val="290" w:hRule="atLeast"/>
        </w:trPr>
        <w:tc>
          <w:tcPr>
            <w:tcW w:w="9352" w:type="dxa"/>
            <w:shd w:val="clear" w:color="auto" w:fill="DEEAF6"/>
          </w:tcPr>
          <w:p>
            <w:pPr>
              <w:pStyle w:val="TableParagraph"/>
              <w:spacing w:line="268" w:lineRule="exact"/>
              <w:ind w:left="107"/>
              <w:rPr>
                <w:sz w:val="22"/>
              </w:rPr>
            </w:pPr>
            <w:r>
              <w:rPr>
                <w:sz w:val="22"/>
              </w:rPr>
              <w:t>Promover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fomentar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educación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sistemática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adulto.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26"/>
        </w:rPr>
      </w:pPr>
      <w:r>
        <w:rPr/>
        <w:pict>
          <v:shape style="position:absolute;margin-left:85.104004pt;margin-top:18.401989pt;width:441.95pt;height:10.35pt;mso-position-horizontal-relative:page;mso-position-vertical-relative:paragraph;z-index:-15506432;mso-wrap-distance-left:0;mso-wrap-distance-right:0" coordorigin="1702,368" coordsize="8839,207" path="m10540,368l6145,368,1702,368,1702,574,6145,574,10540,574,10540,368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109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106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756672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25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335" w:right="1832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ListParagraph"/>
        <w:numPr>
          <w:ilvl w:val="1"/>
          <w:numId w:val="58"/>
        </w:numPr>
        <w:tabs>
          <w:tab w:pos="861" w:val="left" w:leader="none"/>
          <w:tab w:pos="862" w:val="left" w:leader="none"/>
        </w:tabs>
        <w:spacing w:line="240" w:lineRule="auto" w:before="177" w:after="0"/>
        <w:ind w:left="862" w:right="0" w:hanging="720"/>
        <w:jc w:val="left"/>
        <w:rPr>
          <w:b/>
          <w:sz w:val="32"/>
        </w:rPr>
      </w:pPr>
      <w:bookmarkStart w:name="_bookmark115" w:id="179"/>
      <w:bookmarkEnd w:id="179"/>
      <w:r>
        <w:rPr/>
      </w:r>
      <w:bookmarkStart w:name="_bookmark115" w:id="180"/>
      <w:bookmarkEnd w:id="180"/>
      <w:r>
        <w:rPr>
          <w:b/>
          <w:color w:val="1F3863"/>
          <w:sz w:val="32"/>
        </w:rPr>
        <w:t>A</w:t>
      </w:r>
      <w:r>
        <w:rPr>
          <w:b/>
          <w:color w:val="1F3863"/>
          <w:sz w:val="32"/>
        </w:rPr>
        <w:t>nálisis</w:t>
      </w:r>
      <w:r>
        <w:rPr>
          <w:b/>
          <w:color w:val="1F3863"/>
          <w:spacing w:val="-10"/>
          <w:sz w:val="32"/>
        </w:rPr>
        <w:t> </w:t>
      </w:r>
      <w:r>
        <w:rPr>
          <w:b/>
          <w:color w:val="1F3863"/>
          <w:sz w:val="32"/>
        </w:rPr>
        <w:t>Institucional</w:t>
      </w:r>
    </w:p>
    <w:p>
      <w:pPr>
        <w:pStyle w:val="BodyText"/>
        <w:rPr>
          <w:b/>
        </w:rPr>
      </w:pPr>
    </w:p>
    <w:p>
      <w:pPr>
        <w:pStyle w:val="BodyText"/>
        <w:ind w:left="142" w:right="641"/>
        <w:jc w:val="both"/>
      </w:pPr>
      <w:r>
        <w:rPr/>
        <w:t>Para responder a las demandas de la población objetivo y lograr los resultados definidos</w:t>
      </w:r>
      <w:r>
        <w:rPr>
          <w:spacing w:val="1"/>
        </w:rPr>
        <w:t> </w:t>
      </w:r>
      <w:r>
        <w:rPr/>
        <w:t>para el corto, mediano y largo plazo, es condición sine qua non, contar con los recursos</w:t>
      </w:r>
      <w:r>
        <w:rPr>
          <w:spacing w:val="1"/>
        </w:rPr>
        <w:t> </w:t>
      </w:r>
      <w:r>
        <w:rPr/>
        <w:t>humanos,</w:t>
      </w:r>
      <w:r>
        <w:rPr>
          <w:spacing w:val="1"/>
        </w:rPr>
        <w:t> </w:t>
      </w:r>
      <w:r>
        <w:rPr/>
        <w:t>legales,</w:t>
      </w:r>
      <w:r>
        <w:rPr>
          <w:spacing w:val="1"/>
        </w:rPr>
        <w:t> </w:t>
      </w:r>
      <w:r>
        <w:rPr/>
        <w:t>financieros,</w:t>
      </w:r>
      <w:r>
        <w:rPr>
          <w:spacing w:val="1"/>
        </w:rPr>
        <w:t> </w:t>
      </w:r>
      <w:r>
        <w:rPr/>
        <w:t>procedimentales,</w:t>
      </w:r>
      <w:r>
        <w:rPr>
          <w:spacing w:val="1"/>
        </w:rPr>
        <w:t> </w:t>
      </w:r>
      <w:r>
        <w:rPr/>
        <w:t>infraestructura,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otros,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condiciones óptimas.</w:t>
      </w:r>
      <w:r>
        <w:rPr>
          <w:spacing w:val="1"/>
        </w:rPr>
        <w:t> </w:t>
      </w:r>
      <w:r>
        <w:rPr/>
        <w:t>Por tal razón, se hace un análisis FODA de los principales factores a</w:t>
      </w:r>
      <w:r>
        <w:rPr>
          <w:spacing w:val="1"/>
        </w:rPr>
        <w:t> </w:t>
      </w:r>
      <w:r>
        <w:rPr/>
        <w:t>considerar</w:t>
      </w:r>
      <w:r>
        <w:rPr>
          <w:spacing w:val="-3"/>
        </w:rPr>
        <w:t> </w:t>
      </w:r>
      <w:r>
        <w:rPr/>
        <w:t>para</w:t>
      </w:r>
      <w:r>
        <w:rPr>
          <w:spacing w:val="1"/>
        </w:rPr>
        <w:t> </w:t>
      </w:r>
      <w:r>
        <w:rPr/>
        <w:t>cumplir</w:t>
      </w:r>
      <w:r>
        <w:rPr>
          <w:spacing w:val="-1"/>
        </w:rPr>
        <w:t> </w:t>
      </w:r>
      <w:r>
        <w:rPr/>
        <w:t>con</w:t>
      </w:r>
      <w:r>
        <w:rPr>
          <w:spacing w:val="2"/>
        </w:rPr>
        <w:t> </w:t>
      </w:r>
      <w:r>
        <w:rPr/>
        <w:t>dicha</w:t>
      </w:r>
      <w:r>
        <w:rPr>
          <w:spacing w:val="-1"/>
        </w:rPr>
        <w:t> </w:t>
      </w:r>
      <w:r>
        <w:rPr/>
        <w:t>condición.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58"/>
        </w:numPr>
        <w:tabs>
          <w:tab w:pos="861" w:val="left" w:leader="none"/>
          <w:tab w:pos="862" w:val="left" w:leader="none"/>
        </w:tabs>
        <w:spacing w:line="240" w:lineRule="auto" w:before="1" w:after="0"/>
        <w:ind w:left="862" w:right="0" w:hanging="720"/>
        <w:jc w:val="left"/>
        <w:rPr>
          <w:b/>
          <w:sz w:val="32"/>
        </w:rPr>
      </w:pPr>
      <w:bookmarkStart w:name="_bookmark116" w:id="181"/>
      <w:bookmarkEnd w:id="181"/>
      <w:r>
        <w:rPr/>
      </w:r>
      <w:bookmarkStart w:name="_bookmark116" w:id="182"/>
      <w:bookmarkEnd w:id="182"/>
      <w:r>
        <w:rPr>
          <w:b/>
          <w:color w:val="1F3863"/>
          <w:sz w:val="32"/>
        </w:rPr>
        <w:t>A</w:t>
      </w:r>
      <w:r>
        <w:rPr>
          <w:b/>
          <w:color w:val="1F3863"/>
          <w:sz w:val="32"/>
        </w:rPr>
        <w:t>nálisis FODA</w:t>
      </w:r>
      <w:r>
        <w:rPr>
          <w:b/>
          <w:color w:val="1F3863"/>
          <w:sz w:val="32"/>
          <w:vertAlign w:val="superscript"/>
        </w:rPr>
        <w:t>36</w:t>
      </w:r>
    </w:p>
    <w:p>
      <w:pPr>
        <w:pStyle w:val="BodyText"/>
        <w:ind w:left="142" w:right="638"/>
        <w:jc w:val="both"/>
      </w:pPr>
      <w:r>
        <w:rPr/>
        <w:t>La herramienta FODA es utilizada para analizar los principales aspectos para la gestión</w:t>
      </w:r>
      <w:r>
        <w:rPr>
          <w:spacing w:val="1"/>
        </w:rPr>
        <w:t> </w:t>
      </w:r>
      <w:r>
        <w:rPr/>
        <w:t>institucional, dado que contempla los aspectos internos (fortalezas y debilidades) y los</w:t>
      </w:r>
      <w:r>
        <w:rPr>
          <w:spacing w:val="1"/>
        </w:rPr>
        <w:t> </w:t>
      </w:r>
      <w:r>
        <w:rPr/>
        <w:t>aspectos</w:t>
      </w:r>
      <w:r>
        <w:rPr>
          <w:spacing w:val="-5"/>
        </w:rPr>
        <w:t> </w:t>
      </w:r>
      <w:r>
        <w:rPr/>
        <w:t>externos</w:t>
      </w:r>
      <w:r>
        <w:rPr>
          <w:spacing w:val="-4"/>
        </w:rPr>
        <w:t> </w:t>
      </w:r>
      <w:r>
        <w:rPr/>
        <w:t>(oportunidades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amenazas),</w:t>
      </w:r>
      <w:r>
        <w:rPr>
          <w:spacing w:val="-3"/>
        </w:rPr>
        <w:t> </w:t>
      </w:r>
      <w:r>
        <w:rPr/>
        <w:t>que</w:t>
      </w:r>
      <w:r>
        <w:rPr>
          <w:spacing w:val="-1"/>
        </w:rPr>
        <w:t> </w:t>
      </w:r>
      <w:r>
        <w:rPr/>
        <w:t>coadyuvan</w:t>
      </w:r>
      <w:r>
        <w:rPr>
          <w:spacing w:val="-3"/>
        </w:rPr>
        <w:t> </w:t>
      </w:r>
      <w:r>
        <w:rPr/>
        <w:t>al</w:t>
      </w:r>
      <w:r>
        <w:rPr>
          <w:spacing w:val="-5"/>
        </w:rPr>
        <w:t> </w:t>
      </w:r>
      <w:r>
        <w:rPr/>
        <w:t>logro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resultados</w:t>
      </w:r>
      <w:r>
        <w:rPr>
          <w:spacing w:val="-5"/>
        </w:rPr>
        <w:t> </w:t>
      </w:r>
      <w:r>
        <w:rPr/>
        <w:t>o</w:t>
      </w:r>
      <w:r>
        <w:rPr>
          <w:spacing w:val="-52"/>
        </w:rPr>
        <w:t> </w:t>
      </w:r>
      <w:r>
        <w:rPr/>
        <w:t>bien, como potenciales riesgos que impidan alcanzarlos. En este apartado, se muestran los</w:t>
      </w:r>
      <w:r>
        <w:rPr>
          <w:spacing w:val="-52"/>
        </w:rPr>
        <w:t> </w:t>
      </w:r>
      <w:r>
        <w:rPr/>
        <w:t>principales aspectos que el Mineduc debe potenciar o bien contrarrestar, para lograr los</w:t>
      </w:r>
      <w:r>
        <w:rPr>
          <w:spacing w:val="1"/>
        </w:rPr>
        <w:t> </w:t>
      </w:r>
      <w:r>
        <w:rPr/>
        <w:t>resultados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atender a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población objetivo</w:t>
      </w:r>
      <w:r>
        <w:rPr>
          <w:spacing w:val="-1"/>
        </w:rPr>
        <w:t> </w:t>
      </w:r>
      <w:r>
        <w:rPr/>
        <w:t>con calidad,</w:t>
      </w:r>
      <w:r>
        <w:rPr>
          <w:spacing w:val="-3"/>
        </w:rPr>
        <w:t> </w:t>
      </w:r>
      <w:r>
        <w:rPr/>
        <w:t>pertinencia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oportunidad.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  <w:r>
        <w:rPr/>
        <w:pict>
          <v:rect style="position:absolute;margin-left:85.103996pt;margin-top:17.504902pt;width:144.020pt;height:.599980pt;mso-position-horizontal-relative:page;mso-position-vertical-relative:paragraph;z-index:-155048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5"/>
        <w:ind w:left="142" w:right="677" w:firstLine="0"/>
        <w:jc w:val="left"/>
        <w:rPr>
          <w:sz w:val="20"/>
        </w:rPr>
      </w:pPr>
      <w:r>
        <w:rPr>
          <w:sz w:val="20"/>
          <w:vertAlign w:val="superscript"/>
        </w:rPr>
        <w:t>36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Anexo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14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observa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documento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análisis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Recursos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Humanos,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Anexo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15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Análisis</w:t>
      </w:r>
      <w:r>
        <w:rPr>
          <w:spacing w:val="-43"/>
          <w:sz w:val="20"/>
          <w:vertAlign w:val="baseline"/>
        </w:rPr>
        <w:t> </w:t>
      </w:r>
      <w:r>
        <w:rPr>
          <w:sz w:val="20"/>
          <w:vertAlign w:val="baseline"/>
        </w:rPr>
        <w:t>del Presupuesto, en el Anexo 17 El Análisis del enfoque de Género en el Ministerio de Educación, en el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Anexo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18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los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mecanismos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 coordinación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inter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multisectorial y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anexo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21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FODA general.</w:t>
      </w:r>
    </w:p>
    <w:p>
      <w:pPr>
        <w:pStyle w:val="BodyText"/>
        <w:spacing w:before="10"/>
        <w:rPr>
          <w:sz w:val="22"/>
        </w:rPr>
      </w:pPr>
      <w:r>
        <w:rPr/>
        <w:pict>
          <v:shape style="position:absolute;margin-left:85.104004pt;margin-top:15.894902pt;width:441.95pt;height:10.35pt;mso-position-horizontal-relative:page;mso-position-vertical-relative:paragraph;z-index:-15504384;mso-wrap-distance-left:0;mso-wrap-distance-right:0" coordorigin="1702,318" coordsize="8839,207" path="m10540,318l6145,318,1702,318,1702,524,6145,524,10540,524,10540,318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110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106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758720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25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335" w:right="1832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ListParagraph"/>
        <w:numPr>
          <w:ilvl w:val="1"/>
          <w:numId w:val="58"/>
        </w:numPr>
        <w:tabs>
          <w:tab w:pos="861" w:val="left" w:leader="none"/>
          <w:tab w:pos="862" w:val="left" w:leader="none"/>
        </w:tabs>
        <w:spacing w:line="240" w:lineRule="auto" w:before="177" w:after="0"/>
        <w:ind w:left="862" w:right="0" w:hanging="720"/>
        <w:jc w:val="left"/>
        <w:rPr>
          <w:b/>
          <w:sz w:val="32"/>
        </w:rPr>
      </w:pPr>
      <w:bookmarkStart w:name="_bookmark117" w:id="183"/>
      <w:bookmarkEnd w:id="183"/>
      <w:r>
        <w:rPr/>
      </w:r>
      <w:bookmarkStart w:name="_bookmark117" w:id="184"/>
      <w:bookmarkEnd w:id="184"/>
      <w:r>
        <w:rPr>
          <w:b/>
          <w:color w:val="1F3863"/>
          <w:sz w:val="32"/>
        </w:rPr>
        <w:t>Est</w:t>
      </w:r>
      <w:r>
        <w:rPr>
          <w:b/>
          <w:color w:val="1F3863"/>
          <w:sz w:val="32"/>
        </w:rPr>
        <w:t>rategias</w:t>
      </w:r>
      <w:r>
        <w:rPr>
          <w:b/>
          <w:color w:val="1F3863"/>
          <w:spacing w:val="-4"/>
          <w:sz w:val="32"/>
        </w:rPr>
        <w:t> </w:t>
      </w:r>
      <w:r>
        <w:rPr>
          <w:b/>
          <w:color w:val="1F3863"/>
          <w:sz w:val="32"/>
        </w:rPr>
        <w:t>Institucionales</w:t>
      </w:r>
      <w:r>
        <w:rPr>
          <w:b/>
          <w:color w:val="1F3863"/>
          <w:sz w:val="32"/>
          <w:vertAlign w:val="superscript"/>
        </w:rPr>
        <w:t>37</w:t>
      </w:r>
    </w:p>
    <w:p>
      <w:pPr>
        <w:pStyle w:val="BodyText"/>
        <w:spacing w:before="276"/>
        <w:ind w:left="142" w:right="636"/>
        <w:jc w:val="both"/>
      </w:pPr>
      <w:r>
        <w:rPr/>
        <w:t>Para mejorar el proceso de gestión institucional y lograr los resultados (de desarrollo e</w:t>
      </w:r>
      <w:r>
        <w:rPr>
          <w:spacing w:val="1"/>
        </w:rPr>
        <w:t> </w:t>
      </w:r>
      <w:r>
        <w:rPr/>
        <w:t>institucionales),</w:t>
      </w:r>
      <w:r>
        <w:rPr>
          <w:spacing w:val="-5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6"/>
        </w:rPr>
        <w:t> </w:t>
      </w:r>
      <w:r>
        <w:rPr/>
        <w:t>presente</w:t>
      </w:r>
      <w:r>
        <w:rPr>
          <w:spacing w:val="-3"/>
        </w:rPr>
        <w:t> </w:t>
      </w:r>
      <w:r>
        <w:rPr/>
        <w:t>administración</w:t>
      </w:r>
      <w:r>
        <w:rPr>
          <w:spacing w:val="-4"/>
        </w:rPr>
        <w:t> </w:t>
      </w:r>
      <w:r>
        <w:rPr/>
        <w:t>se</w:t>
      </w:r>
      <w:r>
        <w:rPr>
          <w:spacing w:val="-6"/>
        </w:rPr>
        <w:t> </w:t>
      </w:r>
      <w:r>
        <w:rPr/>
        <w:t>han</w:t>
      </w:r>
      <w:r>
        <w:rPr>
          <w:spacing w:val="-5"/>
        </w:rPr>
        <w:t> </w:t>
      </w:r>
      <w:r>
        <w:rPr/>
        <w:t>planteado</w:t>
      </w:r>
      <w:r>
        <w:rPr>
          <w:spacing w:val="-3"/>
        </w:rPr>
        <w:t> </w:t>
      </w:r>
      <w:r>
        <w:rPr/>
        <w:t>las</w:t>
      </w:r>
      <w:r>
        <w:rPr>
          <w:spacing w:val="-5"/>
        </w:rPr>
        <w:t> </w:t>
      </w:r>
      <w:r>
        <w:rPr/>
        <w:t>líneas</w:t>
      </w:r>
      <w:r>
        <w:rPr>
          <w:spacing w:val="-7"/>
        </w:rPr>
        <w:t> </w:t>
      </w:r>
      <w:r>
        <w:rPr/>
        <w:t>estratégicas</w:t>
      </w:r>
      <w:r>
        <w:rPr>
          <w:spacing w:val="-4"/>
        </w:rPr>
        <w:t> </w:t>
      </w:r>
      <w:r>
        <w:rPr/>
        <w:t>(Ver</w:t>
      </w:r>
      <w:r>
        <w:rPr>
          <w:spacing w:val="-52"/>
        </w:rPr>
        <w:t> </w:t>
      </w:r>
      <w:r>
        <w:rPr/>
        <w:t>apartado</w:t>
      </w:r>
      <w:r>
        <w:rPr>
          <w:spacing w:val="-13"/>
        </w:rPr>
        <w:t> </w:t>
      </w:r>
      <w:r>
        <w:rPr/>
        <w:t>3.2)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se</w:t>
      </w:r>
      <w:r>
        <w:rPr>
          <w:spacing w:val="-10"/>
        </w:rPr>
        <w:t> </w:t>
      </w:r>
      <w:r>
        <w:rPr/>
        <w:t>ha</w:t>
      </w:r>
      <w:r>
        <w:rPr>
          <w:spacing w:val="-12"/>
        </w:rPr>
        <w:t> </w:t>
      </w:r>
      <w:r>
        <w:rPr/>
        <w:t>tomado</w:t>
      </w:r>
      <w:r>
        <w:rPr>
          <w:spacing w:val="-10"/>
        </w:rPr>
        <w:t> </w:t>
      </w:r>
      <w:r>
        <w:rPr/>
        <w:t>la</w:t>
      </w:r>
      <w:r>
        <w:rPr>
          <w:spacing w:val="-12"/>
        </w:rPr>
        <w:t> </w:t>
      </w:r>
      <w:r>
        <w:rPr/>
        <w:t>firma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decisión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una</w:t>
      </w:r>
      <w:r>
        <w:rPr>
          <w:spacing w:val="-10"/>
        </w:rPr>
        <w:t> </w:t>
      </w:r>
      <w:r>
        <w:rPr/>
        <w:t>gestión</w:t>
      </w:r>
      <w:r>
        <w:rPr>
          <w:spacing w:val="-11"/>
        </w:rPr>
        <w:t> </w:t>
      </w:r>
      <w:r>
        <w:rPr/>
        <w:t>basada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resultados.</w:t>
      </w:r>
      <w:r>
        <w:rPr>
          <w:spacing w:val="-10"/>
        </w:rPr>
        <w:t> </w:t>
      </w:r>
      <w:r>
        <w:rPr/>
        <w:t>Para</w:t>
      </w:r>
      <w:r>
        <w:rPr>
          <w:spacing w:val="-51"/>
        </w:rPr>
        <w:t> </w:t>
      </w:r>
      <w:r>
        <w:rPr/>
        <w:t>el corto plazo, se han definido acciones estratégicas que permitirán marcar la ruta para el</w:t>
      </w:r>
      <w:r>
        <w:rPr>
          <w:spacing w:val="1"/>
        </w:rPr>
        <w:t> </w:t>
      </w:r>
      <w:r>
        <w:rPr/>
        <w:t>logro de</w:t>
      </w:r>
      <w:r>
        <w:rPr>
          <w:spacing w:val="1"/>
        </w:rPr>
        <w:t> </w:t>
      </w:r>
      <w:r>
        <w:rPr/>
        <w:t>los</w:t>
      </w:r>
      <w:r>
        <w:rPr>
          <w:spacing w:val="-2"/>
        </w:rPr>
        <w:t> </w:t>
      </w:r>
      <w:r>
        <w:rPr/>
        <w:t>resultados, entre</w:t>
      </w:r>
      <w:r>
        <w:rPr>
          <w:spacing w:val="-1"/>
        </w:rPr>
        <w:t> </w:t>
      </w:r>
      <w:r>
        <w:rPr/>
        <w:t>estas,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pueden</w:t>
      </w:r>
      <w:r>
        <w:rPr>
          <w:spacing w:val="1"/>
        </w:rPr>
        <w:t> </w:t>
      </w:r>
      <w:r>
        <w:rPr/>
        <w:t>mencionar: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59"/>
        </w:numPr>
        <w:tabs>
          <w:tab w:pos="861" w:val="left" w:leader="none"/>
          <w:tab w:pos="862" w:val="left" w:leader="none"/>
        </w:tabs>
        <w:spacing w:line="240" w:lineRule="auto" w:before="0" w:after="0"/>
        <w:ind w:left="862" w:right="0" w:hanging="361"/>
        <w:jc w:val="left"/>
        <w:rPr>
          <w:sz w:val="24"/>
        </w:rPr>
      </w:pPr>
      <w:r>
        <w:rPr>
          <w:sz w:val="24"/>
        </w:rPr>
        <w:t>Definir</w:t>
      </w:r>
      <w:r>
        <w:rPr>
          <w:spacing w:val="-4"/>
          <w:sz w:val="24"/>
        </w:rPr>
        <w:t> </w:t>
      </w:r>
      <w:r>
        <w:rPr>
          <w:sz w:val="24"/>
        </w:rPr>
        <w:t>equipos</w:t>
      </w:r>
      <w:r>
        <w:rPr>
          <w:spacing w:val="-4"/>
          <w:sz w:val="24"/>
        </w:rPr>
        <w:t> </w:t>
      </w:r>
      <w:r>
        <w:rPr>
          <w:sz w:val="24"/>
        </w:rPr>
        <w:t>internos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externos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planificación,</w:t>
      </w:r>
      <w:r>
        <w:rPr>
          <w:spacing w:val="-3"/>
          <w:sz w:val="24"/>
        </w:rPr>
        <w:t> </w:t>
      </w:r>
      <w:r>
        <w:rPr>
          <w:sz w:val="24"/>
        </w:rPr>
        <w:t>seguimiento,</w:t>
      </w:r>
      <w:r>
        <w:rPr>
          <w:spacing w:val="-4"/>
          <w:sz w:val="24"/>
        </w:rPr>
        <w:t> </w:t>
      </w:r>
      <w:r>
        <w:rPr>
          <w:sz w:val="24"/>
        </w:rPr>
        <w:t>evaluación.</w:t>
      </w:r>
    </w:p>
    <w:p>
      <w:pPr>
        <w:pStyle w:val="ListParagraph"/>
        <w:numPr>
          <w:ilvl w:val="0"/>
          <w:numId w:val="59"/>
        </w:numPr>
        <w:tabs>
          <w:tab w:pos="861" w:val="left" w:leader="none"/>
          <w:tab w:pos="862" w:val="left" w:leader="none"/>
        </w:tabs>
        <w:spacing w:line="240" w:lineRule="auto" w:before="0" w:after="0"/>
        <w:ind w:left="861" w:right="640" w:hanging="360"/>
        <w:jc w:val="left"/>
        <w:rPr>
          <w:sz w:val="24"/>
        </w:rPr>
      </w:pPr>
      <w:r>
        <w:rPr>
          <w:sz w:val="24"/>
        </w:rPr>
        <w:t>Análisis</w:t>
      </w:r>
      <w:r>
        <w:rPr>
          <w:spacing w:val="19"/>
          <w:sz w:val="24"/>
        </w:rPr>
        <w:t> </w:t>
      </w:r>
      <w:r>
        <w:rPr>
          <w:sz w:val="24"/>
        </w:rPr>
        <w:t>de</w:t>
      </w:r>
      <w:r>
        <w:rPr>
          <w:spacing w:val="20"/>
          <w:sz w:val="24"/>
        </w:rPr>
        <w:t> </w:t>
      </w:r>
      <w:r>
        <w:rPr>
          <w:sz w:val="24"/>
        </w:rPr>
        <w:t>contexto</w:t>
      </w:r>
      <w:r>
        <w:rPr>
          <w:spacing w:val="20"/>
          <w:sz w:val="24"/>
        </w:rPr>
        <w:t> </w:t>
      </w:r>
      <w:r>
        <w:rPr>
          <w:sz w:val="24"/>
        </w:rPr>
        <w:t>económico,</w:t>
      </w:r>
      <w:r>
        <w:rPr>
          <w:spacing w:val="19"/>
          <w:sz w:val="24"/>
        </w:rPr>
        <w:t> </w:t>
      </w:r>
      <w:r>
        <w:rPr>
          <w:sz w:val="24"/>
        </w:rPr>
        <w:t>social,</w:t>
      </w:r>
      <w:r>
        <w:rPr>
          <w:spacing w:val="17"/>
          <w:sz w:val="24"/>
        </w:rPr>
        <w:t> </w:t>
      </w:r>
      <w:r>
        <w:rPr>
          <w:sz w:val="24"/>
        </w:rPr>
        <w:t>demográfico</w:t>
      </w:r>
      <w:r>
        <w:rPr>
          <w:spacing w:val="19"/>
          <w:sz w:val="24"/>
        </w:rPr>
        <w:t> </w:t>
      </w:r>
      <w:r>
        <w:rPr>
          <w:sz w:val="24"/>
        </w:rPr>
        <w:t>y</w:t>
      </w:r>
      <w:r>
        <w:rPr>
          <w:spacing w:val="18"/>
          <w:sz w:val="24"/>
        </w:rPr>
        <w:t> </w:t>
      </w:r>
      <w:r>
        <w:rPr>
          <w:sz w:val="24"/>
        </w:rPr>
        <w:t>humanitario</w:t>
      </w:r>
      <w:r>
        <w:rPr>
          <w:spacing w:val="21"/>
          <w:sz w:val="24"/>
        </w:rPr>
        <w:t> </w:t>
      </w:r>
      <w:r>
        <w:rPr>
          <w:sz w:val="24"/>
        </w:rPr>
        <w:t>vinculado</w:t>
      </w:r>
      <w:r>
        <w:rPr>
          <w:spacing w:val="19"/>
          <w:sz w:val="24"/>
        </w:rPr>
        <w:t> </w:t>
      </w:r>
      <w:r>
        <w:rPr>
          <w:sz w:val="24"/>
        </w:rPr>
        <w:t>a</w:t>
      </w:r>
      <w:r>
        <w:rPr>
          <w:spacing w:val="20"/>
          <w:sz w:val="24"/>
        </w:rPr>
        <w:t> </w:t>
      </w:r>
      <w:r>
        <w:rPr>
          <w:sz w:val="24"/>
        </w:rPr>
        <w:t>la</w:t>
      </w:r>
      <w:r>
        <w:rPr>
          <w:spacing w:val="-52"/>
          <w:sz w:val="24"/>
        </w:rPr>
        <w:t> </w:t>
      </w:r>
      <w:r>
        <w:rPr>
          <w:sz w:val="24"/>
        </w:rPr>
        <w:t>educación.</w:t>
      </w:r>
    </w:p>
    <w:p>
      <w:pPr>
        <w:pStyle w:val="ListParagraph"/>
        <w:numPr>
          <w:ilvl w:val="0"/>
          <w:numId w:val="59"/>
        </w:numPr>
        <w:tabs>
          <w:tab w:pos="861" w:val="left" w:leader="none"/>
          <w:tab w:pos="862" w:val="left" w:leader="none"/>
        </w:tabs>
        <w:spacing w:line="293" w:lineRule="exact" w:before="0" w:after="0"/>
        <w:ind w:left="862" w:right="0" w:hanging="361"/>
        <w:jc w:val="left"/>
        <w:rPr>
          <w:sz w:val="24"/>
        </w:rPr>
      </w:pPr>
      <w:r>
        <w:rPr>
          <w:sz w:val="24"/>
        </w:rPr>
        <w:t>Aplicación</w:t>
      </w:r>
      <w:r>
        <w:rPr>
          <w:spacing w:val="-3"/>
          <w:sz w:val="24"/>
        </w:rPr>
        <w:t> </w:t>
      </w:r>
      <w:r>
        <w:rPr>
          <w:sz w:val="24"/>
        </w:rPr>
        <w:t>enfoque</w:t>
      </w:r>
      <w:r>
        <w:rPr>
          <w:spacing w:val="-1"/>
          <w:sz w:val="24"/>
        </w:rPr>
        <w:t> </w:t>
      </w:r>
      <w:r>
        <w:rPr>
          <w:sz w:val="24"/>
        </w:rPr>
        <w:t>GpR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Cobertura</w:t>
      </w:r>
      <w:r>
        <w:rPr>
          <w:spacing w:val="-4"/>
          <w:sz w:val="24"/>
        </w:rPr>
        <w:t> </w:t>
      </w:r>
      <w:r>
        <w:rPr>
          <w:sz w:val="24"/>
        </w:rPr>
        <w:t>Educativa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Calidad</w:t>
      </w:r>
      <w:r>
        <w:rPr>
          <w:spacing w:val="-1"/>
          <w:sz w:val="24"/>
        </w:rPr>
        <w:t> </w:t>
      </w:r>
      <w:r>
        <w:rPr>
          <w:sz w:val="24"/>
        </w:rPr>
        <w:t>Educativa</w:t>
      </w:r>
    </w:p>
    <w:p>
      <w:pPr>
        <w:pStyle w:val="ListParagraph"/>
        <w:numPr>
          <w:ilvl w:val="0"/>
          <w:numId w:val="59"/>
        </w:numPr>
        <w:tabs>
          <w:tab w:pos="861" w:val="left" w:leader="none"/>
          <w:tab w:pos="862" w:val="left" w:leader="none"/>
        </w:tabs>
        <w:spacing w:line="240" w:lineRule="auto" w:before="0" w:after="0"/>
        <w:ind w:left="862" w:right="0" w:hanging="361"/>
        <w:jc w:val="left"/>
        <w:rPr>
          <w:sz w:val="24"/>
        </w:rPr>
      </w:pPr>
      <w:r>
        <w:rPr>
          <w:sz w:val="24"/>
        </w:rPr>
        <w:t>Análisis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Gestión</w:t>
      </w:r>
      <w:r>
        <w:rPr>
          <w:spacing w:val="-3"/>
          <w:sz w:val="24"/>
        </w:rPr>
        <w:t> </w:t>
      </w:r>
      <w:r>
        <w:rPr>
          <w:sz w:val="24"/>
        </w:rPr>
        <w:t>Institucional:</w:t>
      </w:r>
    </w:p>
    <w:p>
      <w:pPr>
        <w:pStyle w:val="ListParagraph"/>
        <w:numPr>
          <w:ilvl w:val="1"/>
          <w:numId w:val="59"/>
        </w:numPr>
        <w:tabs>
          <w:tab w:pos="1582" w:val="left" w:leader="none"/>
        </w:tabs>
        <w:spacing w:line="232" w:lineRule="auto" w:before="6" w:after="0"/>
        <w:ind w:left="1582" w:right="637" w:hanging="360"/>
        <w:jc w:val="left"/>
        <w:rPr>
          <w:sz w:val="24"/>
        </w:rPr>
      </w:pPr>
      <w:r>
        <w:rPr>
          <w:sz w:val="24"/>
        </w:rPr>
        <w:t>Análisis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estructura</w:t>
      </w:r>
      <w:r>
        <w:rPr>
          <w:spacing w:val="1"/>
          <w:sz w:val="24"/>
        </w:rPr>
        <w:t> </w:t>
      </w:r>
      <w:r>
        <w:rPr>
          <w:sz w:val="24"/>
        </w:rPr>
        <w:t>institucional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planta</w:t>
      </w:r>
      <w:r>
        <w:rPr>
          <w:spacing w:val="1"/>
          <w:sz w:val="24"/>
        </w:rPr>
        <w:t> </w:t>
      </w:r>
      <w:r>
        <w:rPr>
          <w:sz w:val="24"/>
        </w:rPr>
        <w:t>central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Direcciones</w:t>
      </w:r>
      <w:r>
        <w:rPr>
          <w:spacing w:val="-52"/>
          <w:sz w:val="24"/>
        </w:rPr>
        <w:t> </w:t>
      </w:r>
      <w:r>
        <w:rPr>
          <w:sz w:val="24"/>
        </w:rPr>
        <w:t>Departamentales del</w:t>
      </w:r>
      <w:r>
        <w:rPr>
          <w:spacing w:val="-1"/>
          <w:sz w:val="24"/>
        </w:rPr>
        <w:t> </w:t>
      </w:r>
      <w:r>
        <w:rPr>
          <w:sz w:val="24"/>
        </w:rPr>
        <w:t>Ministerio</w:t>
      </w:r>
      <w:r>
        <w:rPr>
          <w:spacing w:val="1"/>
          <w:sz w:val="24"/>
        </w:rPr>
        <w:t> </w:t>
      </w:r>
      <w:r>
        <w:rPr>
          <w:sz w:val="24"/>
        </w:rPr>
        <w:t>de Educación</w:t>
      </w:r>
    </w:p>
    <w:p>
      <w:pPr>
        <w:pStyle w:val="ListParagraph"/>
        <w:numPr>
          <w:ilvl w:val="1"/>
          <w:numId w:val="59"/>
        </w:numPr>
        <w:tabs>
          <w:tab w:pos="1582" w:val="left" w:leader="none"/>
        </w:tabs>
        <w:spacing w:line="297" w:lineRule="exact" w:before="3" w:after="0"/>
        <w:ind w:left="1582" w:right="0" w:hanging="361"/>
        <w:jc w:val="left"/>
        <w:rPr>
          <w:sz w:val="24"/>
        </w:rPr>
      </w:pPr>
      <w:r>
        <w:rPr>
          <w:sz w:val="24"/>
        </w:rPr>
        <w:t>Definición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otras</w:t>
      </w:r>
      <w:r>
        <w:rPr>
          <w:spacing w:val="-3"/>
          <w:sz w:val="24"/>
        </w:rPr>
        <w:t> </w:t>
      </w:r>
      <w:r>
        <w:rPr>
          <w:sz w:val="24"/>
        </w:rPr>
        <w:t>Estrategias</w:t>
      </w:r>
      <w:r>
        <w:rPr>
          <w:spacing w:val="-3"/>
          <w:sz w:val="24"/>
        </w:rPr>
        <w:t> </w:t>
      </w:r>
      <w:r>
        <w:rPr>
          <w:sz w:val="24"/>
        </w:rPr>
        <w:t>institucionales</w:t>
      </w:r>
    </w:p>
    <w:p>
      <w:pPr>
        <w:pStyle w:val="ListParagraph"/>
        <w:numPr>
          <w:ilvl w:val="0"/>
          <w:numId w:val="59"/>
        </w:numPr>
        <w:tabs>
          <w:tab w:pos="861" w:val="left" w:leader="none"/>
          <w:tab w:pos="862" w:val="left" w:leader="none"/>
        </w:tabs>
        <w:spacing w:line="240" w:lineRule="auto" w:before="0" w:after="0"/>
        <w:ind w:left="861" w:right="639" w:hanging="360"/>
        <w:jc w:val="left"/>
        <w:rPr>
          <w:sz w:val="24"/>
        </w:rPr>
      </w:pPr>
      <w:r>
        <w:rPr>
          <w:sz w:val="24"/>
        </w:rPr>
        <w:t>Análisis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establecimiento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mejoras</w:t>
      </w:r>
      <w:r>
        <w:rPr>
          <w:spacing w:val="-6"/>
          <w:sz w:val="24"/>
        </w:rPr>
        <w:t> </w:t>
      </w:r>
      <w:r>
        <w:rPr>
          <w:sz w:val="24"/>
        </w:rPr>
        <w:t>del</w:t>
      </w:r>
      <w:r>
        <w:rPr>
          <w:spacing w:val="-6"/>
          <w:sz w:val="24"/>
        </w:rPr>
        <w:t> </w:t>
      </w:r>
      <w:r>
        <w:rPr>
          <w:sz w:val="24"/>
        </w:rPr>
        <w:t>Currículo</w:t>
      </w:r>
      <w:r>
        <w:rPr>
          <w:spacing w:val="-2"/>
          <w:sz w:val="24"/>
        </w:rPr>
        <w:t> </w:t>
      </w:r>
      <w:r>
        <w:rPr>
          <w:sz w:val="24"/>
        </w:rPr>
        <w:t>Nacional</w:t>
      </w:r>
      <w:r>
        <w:rPr>
          <w:spacing w:val="-4"/>
          <w:sz w:val="24"/>
        </w:rPr>
        <w:t> </w:t>
      </w:r>
      <w:r>
        <w:rPr>
          <w:sz w:val="24"/>
        </w:rPr>
        <w:t>Base,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marco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51"/>
          <w:sz w:val="24"/>
        </w:rPr>
        <w:t> </w:t>
      </w:r>
      <w:r>
        <w:rPr>
          <w:sz w:val="24"/>
        </w:rPr>
        <w:t>innovación y las</w:t>
      </w:r>
      <w:r>
        <w:rPr>
          <w:spacing w:val="-2"/>
          <w:sz w:val="24"/>
        </w:rPr>
        <w:t> </w:t>
      </w:r>
      <w:r>
        <w:rPr>
          <w:sz w:val="24"/>
        </w:rPr>
        <w:t>nuevas</w:t>
      </w:r>
      <w:r>
        <w:rPr>
          <w:spacing w:val="-2"/>
          <w:sz w:val="24"/>
        </w:rPr>
        <w:t> </w:t>
      </w:r>
      <w:r>
        <w:rPr>
          <w:sz w:val="24"/>
        </w:rPr>
        <w:t>habilidades</w:t>
      </w:r>
      <w:r>
        <w:rPr>
          <w:spacing w:val="-2"/>
          <w:sz w:val="24"/>
        </w:rPr>
        <w:t> </w:t>
      </w:r>
      <w:r>
        <w:rPr>
          <w:sz w:val="24"/>
        </w:rPr>
        <w:t>2021</w:t>
      </w:r>
    </w:p>
    <w:p>
      <w:pPr>
        <w:pStyle w:val="ListParagraph"/>
        <w:numPr>
          <w:ilvl w:val="0"/>
          <w:numId w:val="59"/>
        </w:numPr>
        <w:tabs>
          <w:tab w:pos="861" w:val="left" w:leader="none"/>
          <w:tab w:pos="862" w:val="left" w:leader="none"/>
        </w:tabs>
        <w:spacing w:line="240" w:lineRule="auto" w:before="0" w:after="0"/>
        <w:ind w:left="861" w:right="641" w:hanging="360"/>
        <w:jc w:val="left"/>
        <w:rPr>
          <w:sz w:val="24"/>
        </w:rPr>
      </w:pPr>
      <w:r>
        <w:rPr>
          <w:sz w:val="24"/>
        </w:rPr>
        <w:t>Análisis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equidad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educación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Modelo</w:t>
      </w:r>
      <w:r>
        <w:rPr>
          <w:spacing w:val="1"/>
          <w:sz w:val="24"/>
        </w:rPr>
        <w:t> </w:t>
      </w:r>
      <w:r>
        <w:rPr>
          <w:sz w:val="24"/>
        </w:rPr>
        <w:t>Explicativo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Cobertura</w:t>
      </w:r>
      <w:r>
        <w:rPr>
          <w:spacing w:val="-53"/>
          <w:sz w:val="24"/>
        </w:rPr>
        <w:t> </w:t>
      </w:r>
      <w:r>
        <w:rPr>
          <w:sz w:val="24"/>
        </w:rPr>
        <w:t>Educativa</w:t>
      </w:r>
    </w:p>
    <w:p>
      <w:pPr>
        <w:pStyle w:val="ListParagraph"/>
        <w:numPr>
          <w:ilvl w:val="0"/>
          <w:numId w:val="59"/>
        </w:numPr>
        <w:tabs>
          <w:tab w:pos="861" w:val="left" w:leader="none"/>
          <w:tab w:pos="862" w:val="left" w:leader="none"/>
        </w:tabs>
        <w:spacing w:line="242" w:lineRule="auto" w:before="0" w:after="0"/>
        <w:ind w:left="861" w:right="641" w:hanging="360"/>
        <w:jc w:val="left"/>
        <w:rPr>
          <w:sz w:val="24"/>
        </w:rPr>
      </w:pPr>
      <w:r>
        <w:rPr>
          <w:sz w:val="24"/>
        </w:rPr>
        <w:t>Análisis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la</w:t>
      </w:r>
      <w:r>
        <w:rPr>
          <w:spacing w:val="3"/>
          <w:sz w:val="24"/>
        </w:rPr>
        <w:t> </w:t>
      </w:r>
      <w:r>
        <w:rPr>
          <w:sz w:val="24"/>
        </w:rPr>
        <w:t>eficiencia</w:t>
      </w:r>
      <w:r>
        <w:rPr>
          <w:spacing w:val="3"/>
          <w:sz w:val="24"/>
        </w:rPr>
        <w:t> </w:t>
      </w:r>
      <w:r>
        <w:rPr>
          <w:sz w:val="24"/>
        </w:rPr>
        <w:t>educativa</w:t>
      </w:r>
      <w:r>
        <w:rPr>
          <w:spacing w:val="3"/>
          <w:sz w:val="24"/>
        </w:rPr>
        <w:t> </w:t>
      </w:r>
      <w:r>
        <w:rPr>
          <w:sz w:val="24"/>
        </w:rPr>
        <w:t>en</w:t>
      </w:r>
      <w:r>
        <w:rPr>
          <w:spacing w:val="4"/>
          <w:sz w:val="24"/>
        </w:rPr>
        <w:t> </w:t>
      </w:r>
      <w:r>
        <w:rPr>
          <w:sz w:val="24"/>
        </w:rPr>
        <w:t>el</w:t>
      </w:r>
      <w:r>
        <w:rPr>
          <w:spacing w:val="5"/>
          <w:sz w:val="24"/>
        </w:rPr>
        <w:t> </w:t>
      </w:r>
      <w:r>
        <w:rPr>
          <w:sz w:val="24"/>
        </w:rPr>
        <w:t>Modelo</w:t>
      </w:r>
      <w:r>
        <w:rPr>
          <w:spacing w:val="4"/>
          <w:sz w:val="24"/>
        </w:rPr>
        <w:t> </w:t>
      </w:r>
      <w:r>
        <w:rPr>
          <w:sz w:val="24"/>
        </w:rPr>
        <w:t>Explicativo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4"/>
          <w:sz w:val="24"/>
        </w:rPr>
        <w:t> </w:t>
      </w:r>
      <w:r>
        <w:rPr>
          <w:sz w:val="24"/>
        </w:rPr>
        <w:t>Calidad</w:t>
      </w:r>
      <w:r>
        <w:rPr>
          <w:spacing w:val="4"/>
          <w:sz w:val="24"/>
        </w:rPr>
        <w:t> </w:t>
      </w:r>
      <w:r>
        <w:rPr>
          <w:sz w:val="24"/>
        </w:rPr>
        <w:t>Educativa</w:t>
      </w:r>
      <w:r>
        <w:rPr>
          <w:spacing w:val="3"/>
          <w:sz w:val="24"/>
        </w:rPr>
        <w:t> </w:t>
      </w:r>
      <w:r>
        <w:rPr>
          <w:sz w:val="24"/>
        </w:rPr>
        <w:t>en</w:t>
      </w:r>
      <w:r>
        <w:rPr>
          <w:spacing w:val="-51"/>
          <w:sz w:val="24"/>
        </w:rPr>
        <w:t> </w:t>
      </w:r>
      <w:r>
        <w:rPr>
          <w:sz w:val="24"/>
        </w:rPr>
        <w:t>los niveles:</w:t>
      </w:r>
      <w:r>
        <w:rPr>
          <w:spacing w:val="1"/>
          <w:sz w:val="24"/>
        </w:rPr>
        <w:t> </w:t>
      </w:r>
      <w:r>
        <w:rPr>
          <w:sz w:val="24"/>
        </w:rPr>
        <w:t>inicial,</w:t>
      </w:r>
      <w:r>
        <w:rPr>
          <w:spacing w:val="1"/>
          <w:sz w:val="24"/>
        </w:rPr>
        <w:t> </w:t>
      </w:r>
      <w:r>
        <w:rPr>
          <w:sz w:val="24"/>
        </w:rPr>
        <w:t>preprimaria</w:t>
      </w:r>
      <w:r>
        <w:rPr>
          <w:spacing w:val="1"/>
          <w:sz w:val="24"/>
        </w:rPr>
        <w:t> </w:t>
      </w:r>
      <w:r>
        <w:rPr>
          <w:sz w:val="24"/>
        </w:rPr>
        <w:t>y primaria</w:t>
      </w:r>
    </w:p>
    <w:p>
      <w:pPr>
        <w:pStyle w:val="ListParagraph"/>
        <w:numPr>
          <w:ilvl w:val="0"/>
          <w:numId w:val="59"/>
        </w:numPr>
        <w:tabs>
          <w:tab w:pos="861" w:val="left" w:leader="none"/>
          <w:tab w:pos="862" w:val="left" w:leader="none"/>
        </w:tabs>
        <w:spacing w:line="289" w:lineRule="exact" w:before="0" w:after="0"/>
        <w:ind w:left="862" w:right="0" w:hanging="361"/>
        <w:jc w:val="left"/>
        <w:rPr>
          <w:sz w:val="24"/>
        </w:rPr>
      </w:pPr>
      <w:r>
        <w:rPr>
          <w:sz w:val="24"/>
        </w:rPr>
        <w:t>Revisión y</w:t>
      </w:r>
      <w:r>
        <w:rPr>
          <w:spacing w:val="-2"/>
          <w:sz w:val="24"/>
        </w:rPr>
        <w:t> </w:t>
      </w:r>
      <w:r>
        <w:rPr>
          <w:sz w:val="24"/>
        </w:rPr>
        <w:t>ajustes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Planificación</w:t>
      </w:r>
      <w:r>
        <w:rPr>
          <w:spacing w:val="-3"/>
          <w:sz w:val="24"/>
        </w:rPr>
        <w:t> </w:t>
      </w:r>
      <w:r>
        <w:rPr>
          <w:sz w:val="24"/>
        </w:rPr>
        <w:t>Operativa</w:t>
      </w:r>
      <w:r>
        <w:rPr>
          <w:spacing w:val="-3"/>
          <w:sz w:val="24"/>
        </w:rPr>
        <w:t> </w:t>
      </w:r>
      <w:r>
        <w:rPr>
          <w:sz w:val="24"/>
        </w:rPr>
        <w:t>Multianual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Programación</w:t>
      </w:r>
      <w:r>
        <w:rPr>
          <w:spacing w:val="-2"/>
          <w:sz w:val="24"/>
        </w:rPr>
        <w:t> </w:t>
      </w:r>
      <w:r>
        <w:rPr>
          <w:sz w:val="24"/>
        </w:rPr>
        <w:t>Operativa</w:t>
      </w:r>
    </w:p>
    <w:p>
      <w:pPr>
        <w:pStyle w:val="ListParagraph"/>
        <w:numPr>
          <w:ilvl w:val="0"/>
          <w:numId w:val="59"/>
        </w:numPr>
        <w:tabs>
          <w:tab w:pos="861" w:val="left" w:leader="none"/>
          <w:tab w:pos="862" w:val="left" w:leader="none"/>
        </w:tabs>
        <w:spacing w:line="240" w:lineRule="auto" w:before="0" w:after="0"/>
        <w:ind w:left="862" w:right="0" w:hanging="361"/>
        <w:jc w:val="left"/>
        <w:rPr>
          <w:sz w:val="24"/>
        </w:rPr>
      </w:pPr>
      <w:r>
        <w:rPr>
          <w:sz w:val="24"/>
        </w:rPr>
        <w:t>Elaboración</w:t>
      </w:r>
      <w:r>
        <w:rPr>
          <w:spacing w:val="-4"/>
          <w:sz w:val="24"/>
        </w:rPr>
        <w:t> </w:t>
      </w:r>
      <w:r>
        <w:rPr>
          <w:sz w:val="24"/>
        </w:rPr>
        <w:t>del</w:t>
      </w:r>
      <w:r>
        <w:rPr>
          <w:spacing w:val="-3"/>
          <w:sz w:val="24"/>
        </w:rPr>
        <w:t> </w:t>
      </w:r>
      <w:r>
        <w:rPr>
          <w:sz w:val="24"/>
        </w:rPr>
        <w:t>Marco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Gasto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Mediano</w:t>
      </w:r>
      <w:r>
        <w:rPr>
          <w:spacing w:val="-3"/>
          <w:sz w:val="24"/>
        </w:rPr>
        <w:t> </w:t>
      </w:r>
      <w:r>
        <w:rPr>
          <w:sz w:val="24"/>
        </w:rPr>
        <w:t>Plazo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5"/>
          <w:sz w:val="24"/>
        </w:rPr>
        <w:t> </w:t>
      </w:r>
      <w:r>
        <w:rPr>
          <w:sz w:val="24"/>
        </w:rPr>
        <w:t>Mineduc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Sector</w:t>
      </w:r>
      <w:r>
        <w:rPr>
          <w:spacing w:val="-3"/>
          <w:sz w:val="24"/>
        </w:rPr>
        <w:t> </w:t>
      </w:r>
      <w:r>
        <w:rPr>
          <w:sz w:val="24"/>
        </w:rPr>
        <w:t>Educativo</w:t>
      </w:r>
    </w:p>
    <w:p>
      <w:pPr>
        <w:pStyle w:val="ListParagraph"/>
        <w:numPr>
          <w:ilvl w:val="0"/>
          <w:numId w:val="59"/>
        </w:numPr>
        <w:tabs>
          <w:tab w:pos="861" w:val="left" w:leader="none"/>
          <w:tab w:pos="862" w:val="left" w:leader="none"/>
        </w:tabs>
        <w:spacing w:line="240" w:lineRule="auto" w:before="0" w:after="0"/>
        <w:ind w:left="861" w:right="637" w:hanging="360"/>
        <w:jc w:val="left"/>
        <w:rPr>
          <w:sz w:val="24"/>
        </w:rPr>
      </w:pPr>
      <w:r>
        <w:rPr>
          <w:sz w:val="24"/>
        </w:rPr>
        <w:t>Definición</w:t>
      </w:r>
      <w:r>
        <w:rPr>
          <w:spacing w:val="38"/>
          <w:sz w:val="24"/>
        </w:rPr>
        <w:t> </w:t>
      </w:r>
      <w:r>
        <w:rPr>
          <w:sz w:val="24"/>
        </w:rPr>
        <w:t>de</w:t>
      </w:r>
      <w:r>
        <w:rPr>
          <w:spacing w:val="36"/>
          <w:sz w:val="24"/>
        </w:rPr>
        <w:t> </w:t>
      </w:r>
      <w:r>
        <w:rPr>
          <w:sz w:val="24"/>
        </w:rPr>
        <w:t>un</w:t>
      </w:r>
      <w:r>
        <w:rPr>
          <w:spacing w:val="37"/>
          <w:sz w:val="24"/>
        </w:rPr>
        <w:t> </w:t>
      </w:r>
      <w:r>
        <w:rPr>
          <w:sz w:val="24"/>
        </w:rPr>
        <w:t>Plan</w:t>
      </w:r>
      <w:r>
        <w:rPr>
          <w:spacing w:val="37"/>
          <w:sz w:val="24"/>
        </w:rPr>
        <w:t> </w:t>
      </w:r>
      <w:r>
        <w:rPr>
          <w:sz w:val="24"/>
        </w:rPr>
        <w:t>de</w:t>
      </w:r>
      <w:r>
        <w:rPr>
          <w:spacing w:val="36"/>
          <w:sz w:val="24"/>
        </w:rPr>
        <w:t> </w:t>
      </w:r>
      <w:r>
        <w:rPr>
          <w:sz w:val="24"/>
        </w:rPr>
        <w:t>Acción</w:t>
      </w:r>
      <w:r>
        <w:rPr>
          <w:spacing w:val="38"/>
          <w:sz w:val="24"/>
        </w:rPr>
        <w:t> </w:t>
      </w:r>
      <w:r>
        <w:rPr>
          <w:sz w:val="24"/>
        </w:rPr>
        <w:t>estratégico</w:t>
      </w:r>
      <w:r>
        <w:rPr>
          <w:spacing w:val="36"/>
          <w:sz w:val="24"/>
        </w:rPr>
        <w:t> </w:t>
      </w:r>
      <w:r>
        <w:rPr>
          <w:sz w:val="24"/>
        </w:rPr>
        <w:t>que</w:t>
      </w:r>
      <w:r>
        <w:rPr>
          <w:spacing w:val="39"/>
          <w:sz w:val="24"/>
        </w:rPr>
        <w:t> </w:t>
      </w:r>
      <w:r>
        <w:rPr>
          <w:sz w:val="24"/>
        </w:rPr>
        <w:t>identifique</w:t>
      </w:r>
      <w:r>
        <w:rPr>
          <w:spacing w:val="39"/>
          <w:sz w:val="24"/>
        </w:rPr>
        <w:t> </w:t>
      </w:r>
      <w:r>
        <w:rPr>
          <w:sz w:val="24"/>
        </w:rPr>
        <w:t>las</w:t>
      </w:r>
      <w:r>
        <w:rPr>
          <w:spacing w:val="36"/>
          <w:sz w:val="24"/>
        </w:rPr>
        <w:t> </w:t>
      </w:r>
      <w:r>
        <w:rPr>
          <w:sz w:val="24"/>
        </w:rPr>
        <w:t>principales</w:t>
      </w:r>
      <w:r>
        <w:rPr>
          <w:spacing w:val="-52"/>
          <w:sz w:val="24"/>
        </w:rPr>
        <w:t> </w:t>
      </w:r>
      <w:r>
        <w:rPr>
          <w:sz w:val="24"/>
        </w:rPr>
        <w:t>estrategias</w:t>
      </w:r>
      <w:r>
        <w:rPr>
          <w:spacing w:val="-1"/>
          <w:sz w:val="24"/>
        </w:rPr>
        <w:t> </w:t>
      </w:r>
      <w:r>
        <w:rPr>
          <w:sz w:val="24"/>
        </w:rPr>
        <w:t>para la</w:t>
      </w:r>
      <w:r>
        <w:rPr>
          <w:spacing w:val="-3"/>
          <w:sz w:val="24"/>
        </w:rPr>
        <w:t> </w:t>
      </w:r>
      <w:r>
        <w:rPr>
          <w:sz w:val="24"/>
        </w:rPr>
        <w:t>implementación</w:t>
      </w:r>
      <w:r>
        <w:rPr>
          <w:spacing w:val="-2"/>
          <w:sz w:val="24"/>
        </w:rPr>
        <w:t> </w:t>
      </w:r>
      <w:r>
        <w:rPr>
          <w:sz w:val="24"/>
        </w:rPr>
        <w:t>oportuna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Plan Estratégico Sectorial.</w:t>
      </w:r>
    </w:p>
    <w:p>
      <w:pPr>
        <w:pStyle w:val="ListParagraph"/>
        <w:numPr>
          <w:ilvl w:val="0"/>
          <w:numId w:val="59"/>
        </w:numPr>
        <w:tabs>
          <w:tab w:pos="861" w:val="left" w:leader="none"/>
          <w:tab w:pos="862" w:val="left" w:leader="none"/>
        </w:tabs>
        <w:spacing w:line="240" w:lineRule="auto" w:before="0" w:after="0"/>
        <w:ind w:left="861" w:right="642" w:hanging="360"/>
        <w:jc w:val="left"/>
        <w:rPr>
          <w:sz w:val="24"/>
        </w:rPr>
      </w:pPr>
      <w:r>
        <w:rPr>
          <w:sz w:val="24"/>
        </w:rPr>
        <w:t>Asignación</w:t>
      </w:r>
      <w:r>
        <w:rPr>
          <w:spacing w:val="29"/>
          <w:sz w:val="24"/>
        </w:rPr>
        <w:t> </w:t>
      </w:r>
      <w:r>
        <w:rPr>
          <w:sz w:val="24"/>
        </w:rPr>
        <w:t>presupuestaria</w:t>
      </w:r>
      <w:r>
        <w:rPr>
          <w:spacing w:val="31"/>
          <w:sz w:val="24"/>
        </w:rPr>
        <w:t> </w:t>
      </w:r>
      <w:r>
        <w:rPr>
          <w:sz w:val="24"/>
        </w:rPr>
        <w:t>a</w:t>
      </w:r>
      <w:r>
        <w:rPr>
          <w:spacing w:val="28"/>
          <w:sz w:val="24"/>
        </w:rPr>
        <w:t> </w:t>
      </w:r>
      <w:r>
        <w:rPr>
          <w:sz w:val="24"/>
        </w:rPr>
        <w:t>resultados</w:t>
      </w:r>
      <w:r>
        <w:rPr>
          <w:spacing w:val="28"/>
          <w:sz w:val="24"/>
        </w:rPr>
        <w:t> </w:t>
      </w:r>
      <w:r>
        <w:rPr>
          <w:sz w:val="24"/>
        </w:rPr>
        <w:t>para</w:t>
      </w:r>
      <w:r>
        <w:rPr>
          <w:spacing w:val="28"/>
          <w:sz w:val="24"/>
        </w:rPr>
        <w:t> </w:t>
      </w:r>
      <w:r>
        <w:rPr>
          <w:sz w:val="24"/>
        </w:rPr>
        <w:t>Unidades</w:t>
      </w:r>
      <w:r>
        <w:rPr>
          <w:spacing w:val="29"/>
          <w:sz w:val="24"/>
        </w:rPr>
        <w:t> </w:t>
      </w:r>
      <w:r>
        <w:rPr>
          <w:sz w:val="24"/>
        </w:rPr>
        <w:t>Ejecutoras</w:t>
      </w:r>
      <w:r>
        <w:rPr>
          <w:spacing w:val="28"/>
          <w:sz w:val="24"/>
        </w:rPr>
        <w:t> </w:t>
      </w:r>
      <w:r>
        <w:rPr>
          <w:sz w:val="24"/>
        </w:rPr>
        <w:t>según</w:t>
      </w:r>
      <w:r>
        <w:rPr>
          <w:spacing w:val="27"/>
          <w:sz w:val="24"/>
        </w:rPr>
        <w:t> </w:t>
      </w:r>
      <w:r>
        <w:rPr>
          <w:sz w:val="24"/>
        </w:rPr>
        <w:t>enfoque</w:t>
      </w:r>
      <w:r>
        <w:rPr>
          <w:spacing w:val="-51"/>
          <w:sz w:val="24"/>
        </w:rPr>
        <w:t> </w:t>
      </w:r>
      <w:r>
        <w:rPr>
          <w:sz w:val="24"/>
        </w:rPr>
        <w:t>territorial</w:t>
      </w:r>
    </w:p>
    <w:p>
      <w:pPr>
        <w:pStyle w:val="ListParagraph"/>
        <w:numPr>
          <w:ilvl w:val="0"/>
          <w:numId w:val="59"/>
        </w:numPr>
        <w:tabs>
          <w:tab w:pos="861" w:val="left" w:leader="none"/>
          <w:tab w:pos="862" w:val="left" w:leader="none"/>
        </w:tabs>
        <w:spacing w:line="240" w:lineRule="auto" w:before="0" w:after="0"/>
        <w:ind w:left="861" w:right="641" w:hanging="360"/>
        <w:jc w:val="left"/>
        <w:rPr>
          <w:sz w:val="24"/>
        </w:rPr>
      </w:pPr>
      <w:r>
        <w:rPr>
          <w:sz w:val="24"/>
        </w:rPr>
        <w:t>Elaboración</w:t>
      </w:r>
      <w:r>
        <w:rPr>
          <w:spacing w:val="22"/>
          <w:sz w:val="24"/>
        </w:rPr>
        <w:t> </w:t>
      </w:r>
      <w:r>
        <w:rPr>
          <w:sz w:val="24"/>
        </w:rPr>
        <w:t>e</w:t>
      </w:r>
      <w:r>
        <w:rPr>
          <w:spacing w:val="23"/>
          <w:sz w:val="24"/>
        </w:rPr>
        <w:t> </w:t>
      </w:r>
      <w:r>
        <w:rPr>
          <w:sz w:val="24"/>
        </w:rPr>
        <w:t>implementación</w:t>
      </w:r>
      <w:r>
        <w:rPr>
          <w:spacing w:val="24"/>
          <w:sz w:val="24"/>
        </w:rPr>
        <w:t> </w:t>
      </w:r>
      <w:r>
        <w:rPr>
          <w:sz w:val="24"/>
        </w:rPr>
        <w:t>de</w:t>
      </w:r>
      <w:r>
        <w:rPr>
          <w:spacing w:val="23"/>
          <w:sz w:val="24"/>
        </w:rPr>
        <w:t> </w:t>
      </w:r>
      <w:r>
        <w:rPr>
          <w:sz w:val="24"/>
        </w:rPr>
        <w:t>un</w:t>
      </w:r>
      <w:r>
        <w:rPr>
          <w:spacing w:val="22"/>
          <w:sz w:val="24"/>
        </w:rPr>
        <w:t> </w:t>
      </w:r>
      <w:r>
        <w:rPr>
          <w:sz w:val="24"/>
        </w:rPr>
        <w:t>Plan</w:t>
      </w:r>
      <w:r>
        <w:rPr>
          <w:spacing w:val="23"/>
          <w:sz w:val="24"/>
        </w:rPr>
        <w:t> </w:t>
      </w:r>
      <w:r>
        <w:rPr>
          <w:sz w:val="24"/>
        </w:rPr>
        <w:t>de</w:t>
      </w:r>
      <w:r>
        <w:rPr>
          <w:spacing w:val="23"/>
          <w:sz w:val="24"/>
        </w:rPr>
        <w:t> </w:t>
      </w:r>
      <w:r>
        <w:rPr>
          <w:sz w:val="24"/>
        </w:rPr>
        <w:t>Capacitación</w:t>
      </w:r>
      <w:r>
        <w:rPr>
          <w:spacing w:val="21"/>
          <w:sz w:val="24"/>
        </w:rPr>
        <w:t> </w:t>
      </w:r>
      <w:r>
        <w:rPr>
          <w:sz w:val="24"/>
        </w:rPr>
        <w:t>para</w:t>
      </w:r>
      <w:r>
        <w:rPr>
          <w:spacing w:val="23"/>
          <w:sz w:val="24"/>
        </w:rPr>
        <w:t> </w:t>
      </w:r>
      <w:r>
        <w:rPr>
          <w:sz w:val="24"/>
        </w:rPr>
        <w:t>personal</w:t>
      </w:r>
      <w:r>
        <w:rPr>
          <w:spacing w:val="21"/>
          <w:sz w:val="24"/>
        </w:rPr>
        <w:t> </w:t>
      </w:r>
      <w:r>
        <w:rPr>
          <w:sz w:val="24"/>
        </w:rPr>
        <w:t>técnico,</w:t>
      </w:r>
      <w:r>
        <w:rPr>
          <w:spacing w:val="-51"/>
          <w:sz w:val="24"/>
        </w:rPr>
        <w:t> </w:t>
      </w:r>
      <w:r>
        <w:rPr>
          <w:sz w:val="24"/>
        </w:rPr>
        <w:t>administrativo</w:t>
      </w:r>
      <w:r>
        <w:rPr>
          <w:spacing w:val="-3"/>
          <w:sz w:val="24"/>
        </w:rPr>
        <w:t> </w:t>
      </w:r>
      <w:r>
        <w:rPr>
          <w:sz w:val="24"/>
        </w:rPr>
        <w:t>y docente</w:t>
      </w:r>
    </w:p>
    <w:p>
      <w:pPr>
        <w:pStyle w:val="ListParagraph"/>
        <w:numPr>
          <w:ilvl w:val="0"/>
          <w:numId w:val="59"/>
        </w:numPr>
        <w:tabs>
          <w:tab w:pos="861" w:val="left" w:leader="none"/>
          <w:tab w:pos="862" w:val="left" w:leader="none"/>
        </w:tabs>
        <w:spacing w:line="240" w:lineRule="auto" w:before="0" w:after="0"/>
        <w:ind w:left="861" w:right="638" w:hanging="360"/>
        <w:jc w:val="left"/>
        <w:rPr>
          <w:sz w:val="24"/>
        </w:rPr>
      </w:pPr>
      <w:r>
        <w:rPr>
          <w:sz w:val="24"/>
        </w:rPr>
        <w:t>Revisión,</w:t>
      </w:r>
      <w:r>
        <w:rPr>
          <w:spacing w:val="-10"/>
          <w:sz w:val="24"/>
        </w:rPr>
        <w:t> </w:t>
      </w:r>
      <w:r>
        <w:rPr>
          <w:sz w:val="24"/>
        </w:rPr>
        <w:t>análisis</w:t>
      </w:r>
      <w:r>
        <w:rPr>
          <w:spacing w:val="-10"/>
          <w:sz w:val="24"/>
        </w:rPr>
        <w:t> </w:t>
      </w:r>
      <w:r>
        <w:rPr>
          <w:sz w:val="24"/>
        </w:rPr>
        <w:t>y</w:t>
      </w:r>
      <w:r>
        <w:rPr>
          <w:spacing w:val="-9"/>
          <w:sz w:val="24"/>
        </w:rPr>
        <w:t> </w:t>
      </w:r>
      <w:r>
        <w:rPr>
          <w:sz w:val="24"/>
        </w:rPr>
        <w:t>selección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los</w:t>
      </w:r>
      <w:r>
        <w:rPr>
          <w:spacing w:val="-8"/>
          <w:sz w:val="24"/>
        </w:rPr>
        <w:t> </w:t>
      </w:r>
      <w:r>
        <w:rPr>
          <w:sz w:val="24"/>
        </w:rPr>
        <w:t>principales</w:t>
      </w:r>
      <w:r>
        <w:rPr>
          <w:spacing w:val="-12"/>
          <w:sz w:val="24"/>
        </w:rPr>
        <w:t> </w:t>
      </w:r>
      <w:r>
        <w:rPr>
          <w:sz w:val="24"/>
        </w:rPr>
        <w:t>programas</w:t>
      </w:r>
      <w:r>
        <w:rPr>
          <w:spacing w:val="-8"/>
          <w:sz w:val="24"/>
        </w:rPr>
        <w:t> </w:t>
      </w:r>
      <w:r>
        <w:rPr>
          <w:sz w:val="24"/>
        </w:rPr>
        <w:t>y/o</w:t>
      </w:r>
      <w:r>
        <w:rPr>
          <w:spacing w:val="-9"/>
          <w:sz w:val="24"/>
        </w:rPr>
        <w:t> </w:t>
      </w:r>
      <w:r>
        <w:rPr>
          <w:sz w:val="24"/>
        </w:rPr>
        <w:t>subprogramas</w:t>
      </w:r>
      <w:r>
        <w:rPr>
          <w:spacing w:val="-10"/>
          <w:sz w:val="24"/>
        </w:rPr>
        <w:t> </w:t>
      </w:r>
      <w:r>
        <w:rPr>
          <w:sz w:val="24"/>
        </w:rPr>
        <w:t>sujetos</w:t>
      </w:r>
      <w:r>
        <w:rPr>
          <w:spacing w:val="-5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evaluación</w:t>
      </w:r>
    </w:p>
    <w:p>
      <w:pPr>
        <w:pStyle w:val="ListParagraph"/>
        <w:numPr>
          <w:ilvl w:val="0"/>
          <w:numId w:val="59"/>
        </w:numPr>
        <w:tabs>
          <w:tab w:pos="861" w:val="left" w:leader="none"/>
          <w:tab w:pos="862" w:val="left" w:leader="none"/>
        </w:tabs>
        <w:spacing w:line="293" w:lineRule="exact" w:before="0" w:after="0"/>
        <w:ind w:left="862" w:right="0" w:hanging="361"/>
        <w:jc w:val="left"/>
        <w:rPr>
          <w:sz w:val="24"/>
        </w:rPr>
      </w:pPr>
      <w:r>
        <w:rPr>
          <w:sz w:val="24"/>
        </w:rPr>
        <w:t>Análisis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escenarios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5"/>
          <w:sz w:val="24"/>
        </w:rPr>
        <w:t> </w:t>
      </w:r>
      <w:r>
        <w:rPr>
          <w:sz w:val="24"/>
        </w:rPr>
        <w:t>costos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  <w:r>
        <w:rPr/>
        <w:pict>
          <v:rect style="position:absolute;margin-left:85.103996pt;margin-top:13.044015pt;width:144.020pt;height:.599980pt;mso-position-horizontal-relative:page;mso-position-vertical-relative:paragraph;z-index:-155028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5"/>
        <w:ind w:left="142" w:right="954" w:firstLine="0"/>
        <w:jc w:val="left"/>
        <w:rPr>
          <w:sz w:val="20"/>
        </w:rPr>
      </w:pPr>
      <w:r>
        <w:rPr>
          <w:sz w:val="20"/>
          <w:vertAlign w:val="superscript"/>
        </w:rPr>
        <w:t>37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Anexo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16,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encuentra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análisis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FODA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para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los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aspectos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mandatos,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recursos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humanos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-42"/>
          <w:sz w:val="20"/>
          <w:vertAlign w:val="baseline"/>
        </w:rPr>
        <w:t> </w:t>
      </w:r>
      <w:r>
        <w:rPr>
          <w:sz w:val="20"/>
          <w:vertAlign w:val="baseline"/>
        </w:rPr>
        <w:t>presupuesto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con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sus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respectivas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estrategias.</w:t>
      </w:r>
    </w:p>
    <w:p>
      <w:pPr>
        <w:pStyle w:val="BodyText"/>
        <w:spacing w:before="9"/>
        <w:rPr>
          <w:sz w:val="22"/>
        </w:rPr>
      </w:pPr>
      <w:r>
        <w:rPr/>
        <w:pict>
          <v:shape style="position:absolute;margin-left:85.104004pt;margin-top:15.861934pt;width:441.95pt;height:10.35pt;mso-position-horizontal-relative:page;mso-position-vertical-relative:paragraph;z-index:-15502336;mso-wrap-distance-left:0;mso-wrap-distance-right:0" coordorigin="1702,317" coordsize="8839,207" path="m10540,317l6145,317,1702,317,1702,524,6145,524,10540,524,10540,317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111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106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760768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25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335" w:right="1832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ListParagraph"/>
        <w:numPr>
          <w:ilvl w:val="0"/>
          <w:numId w:val="59"/>
        </w:numPr>
        <w:tabs>
          <w:tab w:pos="861" w:val="left" w:leader="none"/>
          <w:tab w:pos="862" w:val="left" w:leader="none"/>
        </w:tabs>
        <w:spacing w:line="240" w:lineRule="auto" w:before="177" w:after="0"/>
        <w:ind w:left="861" w:right="640" w:hanging="360"/>
        <w:jc w:val="left"/>
        <w:rPr>
          <w:sz w:val="24"/>
        </w:rPr>
      </w:pPr>
      <w:r>
        <w:rPr>
          <w:sz w:val="24"/>
        </w:rPr>
        <w:t>Revisión</w:t>
      </w:r>
      <w:r>
        <w:rPr>
          <w:spacing w:val="23"/>
          <w:sz w:val="24"/>
        </w:rPr>
        <w:t> </w:t>
      </w:r>
      <w:r>
        <w:rPr>
          <w:sz w:val="24"/>
        </w:rPr>
        <w:t>y</w:t>
      </w:r>
      <w:r>
        <w:rPr>
          <w:spacing w:val="21"/>
          <w:sz w:val="24"/>
        </w:rPr>
        <w:t> </w:t>
      </w:r>
      <w:r>
        <w:rPr>
          <w:sz w:val="24"/>
        </w:rPr>
        <w:t>actualización</w:t>
      </w:r>
      <w:r>
        <w:rPr>
          <w:spacing w:val="23"/>
          <w:sz w:val="24"/>
        </w:rPr>
        <w:t> </w:t>
      </w:r>
      <w:r>
        <w:rPr>
          <w:sz w:val="24"/>
        </w:rPr>
        <w:t>de</w:t>
      </w:r>
      <w:r>
        <w:rPr>
          <w:spacing w:val="22"/>
          <w:sz w:val="24"/>
        </w:rPr>
        <w:t> </w:t>
      </w:r>
      <w:r>
        <w:rPr>
          <w:sz w:val="24"/>
        </w:rPr>
        <w:t>los</w:t>
      </w:r>
      <w:r>
        <w:rPr>
          <w:spacing w:val="20"/>
          <w:sz w:val="24"/>
        </w:rPr>
        <w:t> </w:t>
      </w:r>
      <w:r>
        <w:rPr>
          <w:sz w:val="24"/>
        </w:rPr>
        <w:t>mecanismos</w:t>
      </w:r>
      <w:r>
        <w:rPr>
          <w:spacing w:val="22"/>
          <w:sz w:val="24"/>
        </w:rPr>
        <w:t> </w:t>
      </w:r>
      <w:r>
        <w:rPr>
          <w:sz w:val="24"/>
        </w:rPr>
        <w:t>para</w:t>
      </w:r>
      <w:r>
        <w:rPr>
          <w:spacing w:val="20"/>
          <w:sz w:val="24"/>
        </w:rPr>
        <w:t> </w:t>
      </w:r>
      <w:r>
        <w:rPr>
          <w:sz w:val="24"/>
        </w:rPr>
        <w:t>el</w:t>
      </w:r>
      <w:r>
        <w:rPr>
          <w:spacing w:val="22"/>
          <w:sz w:val="24"/>
        </w:rPr>
        <w:t> </w:t>
      </w:r>
      <w:r>
        <w:rPr>
          <w:sz w:val="24"/>
        </w:rPr>
        <w:t>seguimiento</w:t>
      </w:r>
      <w:r>
        <w:rPr>
          <w:spacing w:val="20"/>
          <w:sz w:val="24"/>
        </w:rPr>
        <w:t> </w:t>
      </w:r>
      <w:r>
        <w:rPr>
          <w:sz w:val="24"/>
        </w:rPr>
        <w:t>de</w:t>
      </w:r>
      <w:r>
        <w:rPr>
          <w:spacing w:val="20"/>
          <w:sz w:val="24"/>
        </w:rPr>
        <w:t> </w:t>
      </w:r>
      <w:r>
        <w:rPr>
          <w:sz w:val="24"/>
        </w:rPr>
        <w:t>las</w:t>
      </w:r>
      <w:r>
        <w:rPr>
          <w:spacing w:val="-52"/>
          <w:sz w:val="24"/>
        </w:rPr>
        <w:t> </w:t>
      </w:r>
      <w:r>
        <w:rPr>
          <w:sz w:val="24"/>
        </w:rPr>
        <w:t>intervenciones</w:t>
      </w:r>
      <w:r>
        <w:rPr>
          <w:spacing w:val="-1"/>
          <w:sz w:val="24"/>
        </w:rPr>
        <w:t> </w:t>
      </w:r>
      <w:r>
        <w:rPr>
          <w:sz w:val="24"/>
        </w:rPr>
        <w:t>y evaluación de los</w:t>
      </w:r>
      <w:r>
        <w:rPr>
          <w:spacing w:val="1"/>
          <w:sz w:val="24"/>
        </w:rPr>
        <w:t> </w:t>
      </w:r>
      <w:r>
        <w:rPr>
          <w:sz w:val="24"/>
        </w:rPr>
        <w:t>resultados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58"/>
        </w:numPr>
        <w:tabs>
          <w:tab w:pos="861" w:val="left" w:leader="none"/>
          <w:tab w:pos="862" w:val="left" w:leader="none"/>
        </w:tabs>
        <w:spacing w:line="240" w:lineRule="auto" w:before="0" w:after="0"/>
        <w:ind w:left="862" w:right="0" w:hanging="720"/>
        <w:jc w:val="left"/>
        <w:rPr>
          <w:b/>
          <w:sz w:val="32"/>
        </w:rPr>
      </w:pPr>
      <w:bookmarkStart w:name="_bookmark118" w:id="185"/>
      <w:bookmarkEnd w:id="185"/>
      <w:r>
        <w:rPr/>
      </w:r>
      <w:bookmarkStart w:name="_bookmark118" w:id="186"/>
      <w:bookmarkEnd w:id="186"/>
      <w:r>
        <w:rPr>
          <w:b/>
          <w:color w:val="1F3863"/>
          <w:sz w:val="32"/>
        </w:rPr>
        <w:t>A</w:t>
      </w:r>
      <w:r>
        <w:rPr>
          <w:b/>
          <w:color w:val="1F3863"/>
          <w:sz w:val="32"/>
        </w:rPr>
        <w:t>nálisis</w:t>
      </w:r>
      <w:r>
        <w:rPr>
          <w:b/>
          <w:color w:val="1F3863"/>
          <w:spacing w:val="-2"/>
          <w:sz w:val="32"/>
        </w:rPr>
        <w:t> </w:t>
      </w:r>
      <w:r>
        <w:rPr>
          <w:b/>
          <w:color w:val="1F3863"/>
          <w:sz w:val="32"/>
        </w:rPr>
        <w:t>de</w:t>
      </w:r>
      <w:r>
        <w:rPr>
          <w:b/>
          <w:color w:val="1F3863"/>
          <w:spacing w:val="-1"/>
          <w:sz w:val="32"/>
        </w:rPr>
        <w:t> </w:t>
      </w:r>
      <w:r>
        <w:rPr>
          <w:b/>
          <w:color w:val="1F3863"/>
          <w:sz w:val="32"/>
        </w:rPr>
        <w:t>actores</w:t>
      </w:r>
      <w:r>
        <w:rPr>
          <w:b/>
          <w:color w:val="1F3863"/>
          <w:sz w:val="32"/>
          <w:vertAlign w:val="superscript"/>
        </w:rPr>
        <w:t>38</w:t>
      </w:r>
    </w:p>
    <w:p>
      <w:pPr>
        <w:pStyle w:val="BodyText"/>
        <w:spacing w:before="293"/>
        <w:ind w:left="142" w:right="640"/>
        <w:jc w:val="both"/>
      </w:pPr>
      <w:r>
        <w:rPr/>
        <w:t>Las instituciones públicas necesitan, obligadamente, que coordinar con otros entes para</w:t>
      </w:r>
      <w:r>
        <w:rPr>
          <w:spacing w:val="1"/>
        </w:rPr>
        <w:t> </w:t>
      </w:r>
      <w:r>
        <w:rPr/>
        <w:t>lograr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resultados.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premisa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GpR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coordinación</w:t>
      </w:r>
      <w:r>
        <w:rPr>
          <w:spacing w:val="1"/>
        </w:rPr>
        <w:t> </w:t>
      </w:r>
      <w:r>
        <w:rPr/>
        <w:t>intrainstitucional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interinstitucional que permita establecer estrategias para brindar mejores servicios y, de</w:t>
      </w:r>
      <w:r>
        <w:rPr>
          <w:spacing w:val="1"/>
        </w:rPr>
        <w:t> </w:t>
      </w:r>
      <w:r>
        <w:rPr/>
        <w:t>manera</w:t>
      </w:r>
      <w:r>
        <w:rPr>
          <w:spacing w:val="-3"/>
        </w:rPr>
        <w:t> </w:t>
      </w:r>
      <w:r>
        <w:rPr/>
        <w:t>oportuna</w:t>
      </w:r>
      <w:r>
        <w:rPr>
          <w:spacing w:val="-2"/>
        </w:rPr>
        <w:t> </w:t>
      </w:r>
      <w:r>
        <w:rPr/>
        <w:t>a la</w:t>
      </w:r>
      <w:r>
        <w:rPr>
          <w:spacing w:val="-2"/>
        </w:rPr>
        <w:t> </w:t>
      </w:r>
      <w:r>
        <w:rPr/>
        <w:t>población</w:t>
      </w:r>
      <w:r>
        <w:rPr>
          <w:spacing w:val="-1"/>
        </w:rPr>
        <w:t> </w:t>
      </w:r>
      <w:r>
        <w:rPr/>
        <w:t>objetivo.</w:t>
      </w:r>
    </w:p>
    <w:p>
      <w:pPr>
        <w:pStyle w:val="BodyText"/>
        <w:spacing w:before="2"/>
      </w:pPr>
    </w:p>
    <w:p>
      <w:pPr>
        <w:pStyle w:val="BodyText"/>
        <w:ind w:left="142" w:right="634"/>
        <w:jc w:val="both"/>
      </w:pP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Anexo,</w:t>
      </w:r>
      <w:r>
        <w:rPr>
          <w:spacing w:val="-7"/>
        </w:rPr>
        <w:t> </w:t>
      </w:r>
      <w:r>
        <w:rPr/>
        <w:t>se</w:t>
      </w:r>
      <w:r>
        <w:rPr>
          <w:spacing w:val="-8"/>
        </w:rPr>
        <w:t> </w:t>
      </w:r>
      <w:r>
        <w:rPr/>
        <w:t>muestra</w:t>
      </w:r>
      <w:r>
        <w:rPr>
          <w:spacing w:val="-9"/>
        </w:rPr>
        <w:t> </w:t>
      </w:r>
      <w:r>
        <w:rPr/>
        <w:t>el</w:t>
      </w:r>
      <w:r>
        <w:rPr>
          <w:spacing w:val="-7"/>
        </w:rPr>
        <w:t> </w:t>
      </w:r>
      <w:r>
        <w:rPr/>
        <w:t>listado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9"/>
        </w:rPr>
        <w:t> </w:t>
      </w:r>
      <w:r>
        <w:rPr/>
        <w:t>principales</w:t>
      </w:r>
      <w:r>
        <w:rPr>
          <w:spacing w:val="-7"/>
        </w:rPr>
        <w:t> </w:t>
      </w:r>
      <w:r>
        <w:rPr/>
        <w:t>actores</w:t>
      </w:r>
      <w:r>
        <w:rPr>
          <w:spacing w:val="-7"/>
        </w:rPr>
        <w:t> </w:t>
      </w:r>
      <w:r>
        <w:rPr/>
        <w:t>con</w:t>
      </w:r>
      <w:r>
        <w:rPr>
          <w:spacing w:val="-6"/>
        </w:rPr>
        <w:t> </w:t>
      </w:r>
      <w:r>
        <w:rPr/>
        <w:t>los</w:t>
      </w:r>
      <w:r>
        <w:rPr>
          <w:spacing w:val="-8"/>
        </w:rPr>
        <w:t> </w:t>
      </w:r>
      <w:r>
        <w:rPr/>
        <w:t>cuales,</w:t>
      </w:r>
      <w:r>
        <w:rPr>
          <w:spacing w:val="-10"/>
        </w:rPr>
        <w:t> </w:t>
      </w:r>
      <w:r>
        <w:rPr/>
        <w:t>el</w:t>
      </w:r>
      <w:r>
        <w:rPr>
          <w:spacing w:val="-7"/>
        </w:rPr>
        <w:t> </w:t>
      </w:r>
      <w:r>
        <w:rPr/>
        <w:t>Mineduc</w:t>
      </w:r>
      <w:r>
        <w:rPr>
          <w:spacing w:val="-8"/>
        </w:rPr>
        <w:t> </w:t>
      </w:r>
      <w:r>
        <w:rPr/>
        <w:t>debe</w:t>
      </w:r>
      <w:r>
        <w:rPr>
          <w:spacing w:val="-52"/>
        </w:rPr>
        <w:t> </w:t>
      </w:r>
      <w:r>
        <w:rPr/>
        <w:t>coordinar su estrategia de intervención, se agrega información sobre el rol, importancia,</w:t>
      </w:r>
      <w:r>
        <w:rPr>
          <w:spacing w:val="1"/>
        </w:rPr>
        <w:t> </w:t>
      </w:r>
      <w:r>
        <w:rPr/>
        <w:t>poder, interés, recursos, acciones principales y ubicación geográfica, de acuerdo con los</w:t>
      </w:r>
      <w:r>
        <w:rPr>
          <w:spacing w:val="1"/>
        </w:rPr>
        <w:t> </w:t>
      </w:r>
      <w:r>
        <w:rPr/>
        <w:t>parámetros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criterios establecidos</w:t>
      </w:r>
      <w:r>
        <w:rPr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/>
        <w:t>el ente</w:t>
      </w:r>
      <w:r>
        <w:rPr>
          <w:spacing w:val="-3"/>
        </w:rPr>
        <w:t> </w:t>
      </w:r>
      <w:r>
        <w:rPr/>
        <w:t>rector de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planificación en el</w:t>
      </w:r>
      <w:r>
        <w:rPr>
          <w:spacing w:val="-3"/>
        </w:rPr>
        <w:t> </w:t>
      </w:r>
      <w:r>
        <w:rPr/>
        <w:t>país.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58"/>
        </w:numPr>
        <w:tabs>
          <w:tab w:pos="861" w:val="left" w:leader="none"/>
          <w:tab w:pos="862" w:val="left" w:leader="none"/>
        </w:tabs>
        <w:spacing w:line="240" w:lineRule="auto" w:before="0" w:after="0"/>
        <w:ind w:left="862" w:right="0" w:hanging="720"/>
        <w:jc w:val="left"/>
        <w:rPr>
          <w:b/>
          <w:sz w:val="32"/>
        </w:rPr>
      </w:pPr>
      <w:bookmarkStart w:name="_bookmark119" w:id="187"/>
      <w:bookmarkEnd w:id="187"/>
      <w:r>
        <w:rPr/>
      </w:r>
      <w:bookmarkStart w:name="_bookmark119" w:id="188"/>
      <w:bookmarkEnd w:id="188"/>
      <w:r>
        <w:rPr>
          <w:b/>
          <w:color w:val="1F3863"/>
          <w:sz w:val="32"/>
        </w:rPr>
        <w:t>Pres</w:t>
      </w:r>
      <w:r>
        <w:rPr>
          <w:b/>
          <w:color w:val="1F3863"/>
          <w:sz w:val="32"/>
        </w:rPr>
        <w:t>upuesto</w:t>
      </w:r>
      <w:r>
        <w:rPr>
          <w:b/>
          <w:color w:val="1F3863"/>
          <w:sz w:val="32"/>
          <w:vertAlign w:val="superscript"/>
        </w:rPr>
        <w:t>39</w:t>
      </w:r>
    </w:p>
    <w:p>
      <w:pPr>
        <w:pStyle w:val="BodyText"/>
        <w:spacing w:before="293"/>
        <w:ind w:left="142" w:right="633"/>
        <w:jc w:val="both"/>
      </w:pPr>
      <w:r>
        <w:rPr/>
        <w:t>La Constitución Política regula el proceso de aprobación de presupuesto de Ingresos y</w:t>
      </w:r>
      <w:r>
        <w:rPr>
          <w:spacing w:val="1"/>
        </w:rPr>
        <w:t> </w:t>
      </w:r>
      <w:r>
        <w:rPr/>
        <w:t>Egresos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Congreso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República.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incluye</w:t>
      </w:r>
      <w:r>
        <w:rPr>
          <w:spacing w:val="1"/>
        </w:rPr>
        <w:t> </w:t>
      </w:r>
      <w:r>
        <w:rPr/>
        <w:t>aportes</w:t>
      </w:r>
      <w:r>
        <w:rPr>
          <w:spacing w:val="1"/>
        </w:rPr>
        <w:t> </w:t>
      </w:r>
      <w:r>
        <w:rPr/>
        <w:t>obligatorios que deben incluirse en el presupuesto para cubrir los gastos de entidades</w:t>
      </w:r>
      <w:r>
        <w:rPr>
          <w:spacing w:val="1"/>
        </w:rPr>
        <w:t> </w:t>
      </w:r>
      <w:r>
        <w:rPr/>
        <w:t>públicas, tales como: 0.75% por ciento de los ingresos ordinarios para educación física,</w:t>
      </w:r>
      <w:r>
        <w:rPr>
          <w:spacing w:val="1"/>
        </w:rPr>
        <w:t> </w:t>
      </w:r>
      <w:r>
        <w:rPr/>
        <w:t>deportes escolares y no federados cuyo beneficiario es el Ministerio de Educación. Entre</w:t>
      </w:r>
      <w:r>
        <w:rPr>
          <w:spacing w:val="1"/>
        </w:rPr>
        <w:t> </w:t>
      </w:r>
      <w:r>
        <w:rPr/>
        <w:t>otros.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42" w:right="635"/>
        <w:jc w:val="both"/>
      </w:pPr>
      <w:r>
        <w:rPr/>
        <w:t>El</w:t>
      </w:r>
      <w:r>
        <w:rPr>
          <w:spacing w:val="1"/>
        </w:rPr>
        <w:t> </w:t>
      </w:r>
      <w:r>
        <w:rPr/>
        <w:t>presupuesto</w:t>
      </w:r>
      <w:r>
        <w:rPr>
          <w:spacing w:val="1"/>
        </w:rPr>
        <w:t> </w:t>
      </w:r>
      <w:r>
        <w:rPr/>
        <w:t>vigente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Ministerio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vertAlign w:val="superscript"/>
        </w:rPr>
        <w:t>40</w:t>
      </w:r>
      <w:r>
        <w:rPr>
          <w:spacing w:val="1"/>
          <w:vertAlign w:val="baseline"/>
        </w:rPr>
        <w:t> </w:t>
      </w:r>
      <w:r>
        <w:rPr>
          <w:vertAlign w:val="baseline"/>
        </w:rPr>
        <w:t>para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2022,</w:t>
      </w:r>
      <w:r>
        <w:rPr>
          <w:spacing w:val="1"/>
          <w:vertAlign w:val="baseline"/>
        </w:rPr>
        <w:t> </w:t>
      </w:r>
      <w:r>
        <w:rPr>
          <w:vertAlign w:val="baseline"/>
        </w:rPr>
        <w:t>es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-52"/>
          <w:vertAlign w:val="baseline"/>
        </w:rPr>
        <w:t> </w:t>
      </w:r>
      <w:r>
        <w:rPr>
          <w:vertAlign w:val="baseline"/>
        </w:rPr>
        <w:t>Q.20,608,400,640.00</w:t>
      </w:r>
      <w:r>
        <w:rPr>
          <w:spacing w:val="1"/>
          <w:vertAlign w:val="baseline"/>
        </w:rPr>
        <w:t> </w:t>
      </w:r>
      <w:r>
        <w:rPr>
          <w:vertAlign w:val="baseline"/>
        </w:rPr>
        <w:t>lo</w:t>
      </w:r>
      <w:r>
        <w:rPr>
          <w:spacing w:val="1"/>
          <w:vertAlign w:val="baseline"/>
        </w:rPr>
        <w:t> </w:t>
      </w:r>
      <w:r>
        <w:rPr>
          <w:vertAlign w:val="baseline"/>
        </w:rPr>
        <w:t>cual</w:t>
      </w:r>
      <w:r>
        <w:rPr>
          <w:spacing w:val="1"/>
          <w:vertAlign w:val="baseline"/>
        </w:rPr>
        <w:t> </w:t>
      </w:r>
      <w:r>
        <w:rPr>
          <w:vertAlign w:val="baseline"/>
        </w:rPr>
        <w:t>representa</w:t>
      </w:r>
      <w:r>
        <w:rPr>
          <w:spacing w:val="1"/>
          <w:vertAlign w:val="baseline"/>
        </w:rPr>
        <w:t> </w:t>
      </w:r>
      <w:r>
        <w:rPr>
          <w:vertAlign w:val="baseline"/>
        </w:rPr>
        <w:t>un</w:t>
      </w:r>
      <w:r>
        <w:rPr>
          <w:spacing w:val="1"/>
          <w:vertAlign w:val="baseline"/>
        </w:rPr>
        <w:t> </w:t>
      </w:r>
      <w:r>
        <w:rPr>
          <w:vertAlign w:val="baseline"/>
        </w:rPr>
        <w:t>19.40%</w:t>
      </w:r>
      <w:r>
        <w:rPr>
          <w:spacing w:val="1"/>
          <w:vertAlign w:val="baseline"/>
        </w:rPr>
        <w:t> </w:t>
      </w:r>
      <w:r>
        <w:rPr>
          <w:vertAlign w:val="baseline"/>
        </w:rPr>
        <w:t>con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respecto</w:t>
      </w:r>
      <w:r>
        <w:rPr>
          <w:spacing w:val="1"/>
          <w:vertAlign w:val="baseline"/>
        </w:rPr>
        <w:t> </w:t>
      </w:r>
      <w:r>
        <w:rPr>
          <w:vertAlign w:val="baseline"/>
        </w:rPr>
        <w:t>al</w:t>
      </w:r>
      <w:r>
        <w:rPr>
          <w:spacing w:val="1"/>
          <w:vertAlign w:val="baseline"/>
        </w:rPr>
        <w:t> </w:t>
      </w:r>
      <w:r>
        <w:rPr>
          <w:vertAlign w:val="baseline"/>
        </w:rPr>
        <w:t>presupuesto</w:t>
      </w:r>
      <w:r>
        <w:rPr>
          <w:spacing w:val="1"/>
          <w:vertAlign w:val="baseline"/>
        </w:rPr>
        <w:t> </w:t>
      </w:r>
      <w:r>
        <w:rPr>
          <w:vertAlign w:val="baseline"/>
        </w:rPr>
        <w:t>total</w:t>
      </w:r>
      <w:r>
        <w:rPr>
          <w:spacing w:val="-52"/>
          <w:vertAlign w:val="baseline"/>
        </w:rPr>
        <w:t> </w:t>
      </w:r>
      <w:r>
        <w:rPr>
          <w:vertAlign w:val="baseline"/>
        </w:rPr>
        <w:t>(106,229,467,000.00).</w:t>
      </w:r>
      <w:r>
        <w:rPr>
          <w:spacing w:val="1"/>
          <w:vertAlign w:val="baseline"/>
        </w:rPr>
        <w:t> </w:t>
      </w:r>
      <w:r>
        <w:rPr>
          <w:vertAlign w:val="baseline"/>
        </w:rPr>
        <w:t>Del</w:t>
      </w:r>
      <w:r>
        <w:rPr>
          <w:spacing w:val="1"/>
          <w:vertAlign w:val="baseline"/>
        </w:rPr>
        <w:t> </w:t>
      </w:r>
      <w:r>
        <w:rPr>
          <w:vertAlign w:val="baseline"/>
        </w:rPr>
        <w:t>presupuesto</w:t>
      </w:r>
      <w:r>
        <w:rPr>
          <w:spacing w:val="1"/>
          <w:vertAlign w:val="baseline"/>
        </w:rPr>
        <w:t> </w:t>
      </w:r>
      <w:r>
        <w:rPr>
          <w:vertAlign w:val="baseline"/>
        </w:rPr>
        <w:t>institucional,</w:t>
      </w:r>
      <w:r>
        <w:rPr>
          <w:spacing w:val="1"/>
          <w:vertAlign w:val="baseline"/>
        </w:rPr>
        <w:t> </w:t>
      </w:r>
      <w:r>
        <w:rPr>
          <w:vertAlign w:val="baseline"/>
        </w:rPr>
        <w:t>Q.10,713,714,909.00</w:t>
      </w:r>
      <w:r>
        <w:rPr>
          <w:spacing w:val="1"/>
          <w:vertAlign w:val="baseline"/>
        </w:rPr>
        <w:t> </w:t>
      </w:r>
      <w:r>
        <w:rPr>
          <w:vertAlign w:val="baseline"/>
        </w:rPr>
        <w:t>están</w:t>
      </w:r>
      <w:r>
        <w:rPr>
          <w:spacing w:val="1"/>
          <w:vertAlign w:val="baseline"/>
        </w:rPr>
        <w:t> </w:t>
      </w:r>
      <w:r>
        <w:rPr>
          <w:vertAlign w:val="baseline"/>
        </w:rPr>
        <w:t>destinados para la Educación</w:t>
      </w:r>
      <w:r>
        <w:rPr>
          <w:spacing w:val="1"/>
          <w:vertAlign w:val="baseline"/>
        </w:rPr>
        <w:t> </w:t>
      </w:r>
      <w:r>
        <w:rPr>
          <w:vertAlign w:val="baseline"/>
        </w:rPr>
        <w:t>Primaria</w:t>
      </w:r>
      <w:r>
        <w:rPr>
          <w:spacing w:val="1"/>
          <w:vertAlign w:val="baseline"/>
        </w:rPr>
        <w:t> </w:t>
      </w:r>
      <w:r>
        <w:rPr>
          <w:vertAlign w:val="baseline"/>
        </w:rPr>
        <w:t>lo cual representa un 51.99%.</w:t>
      </w:r>
      <w:r>
        <w:rPr>
          <w:spacing w:val="1"/>
          <w:vertAlign w:val="baseline"/>
        </w:rPr>
        <w:t> </w:t>
      </w:r>
      <w:r>
        <w:rPr>
          <w:vertAlign w:val="baseline"/>
        </w:rPr>
        <w:t>La información</w:t>
      </w:r>
      <w:r>
        <w:rPr>
          <w:spacing w:val="1"/>
          <w:vertAlign w:val="baseline"/>
        </w:rPr>
        <w:t> </w:t>
      </w:r>
      <w:r>
        <w:rPr>
          <w:vertAlign w:val="baseline"/>
        </w:rPr>
        <w:t>detallada</w:t>
      </w:r>
      <w:r>
        <w:rPr>
          <w:spacing w:val="-7"/>
          <w:vertAlign w:val="baseline"/>
        </w:rPr>
        <w:t> </w:t>
      </w:r>
      <w:r>
        <w:rPr>
          <w:vertAlign w:val="baseline"/>
        </w:rPr>
        <w:t>del</w:t>
      </w:r>
      <w:r>
        <w:rPr>
          <w:spacing w:val="-7"/>
          <w:vertAlign w:val="baseline"/>
        </w:rPr>
        <w:t> </w:t>
      </w:r>
      <w:r>
        <w:rPr>
          <w:vertAlign w:val="baseline"/>
        </w:rPr>
        <w:t>presupuesto</w:t>
      </w:r>
      <w:r>
        <w:rPr>
          <w:spacing w:val="-1"/>
          <w:vertAlign w:val="baseline"/>
        </w:rPr>
        <w:t> </w:t>
      </w:r>
      <w:r>
        <w:rPr>
          <w:vertAlign w:val="baseline"/>
        </w:rPr>
        <w:t>multianual</w:t>
      </w:r>
      <w:r>
        <w:rPr>
          <w:spacing w:val="-6"/>
          <w:vertAlign w:val="baseline"/>
        </w:rPr>
        <w:t> </w:t>
      </w:r>
      <w:r>
        <w:rPr>
          <w:vertAlign w:val="baseline"/>
        </w:rPr>
        <w:t>y</w:t>
      </w:r>
      <w:r>
        <w:rPr>
          <w:spacing w:val="-5"/>
          <w:vertAlign w:val="baseline"/>
        </w:rPr>
        <w:t> </w:t>
      </w:r>
      <w:r>
        <w:rPr>
          <w:vertAlign w:val="baseline"/>
        </w:rPr>
        <w:t>anual,</w:t>
      </w:r>
      <w:r>
        <w:rPr>
          <w:spacing w:val="-6"/>
          <w:vertAlign w:val="baseline"/>
        </w:rPr>
        <w:t> </w:t>
      </w:r>
      <w:r>
        <w:rPr>
          <w:vertAlign w:val="baseline"/>
        </w:rPr>
        <w:t>de</w:t>
      </w:r>
      <w:r>
        <w:rPr>
          <w:spacing w:val="-8"/>
          <w:vertAlign w:val="baseline"/>
        </w:rPr>
        <w:t> </w:t>
      </w:r>
      <w:r>
        <w:rPr>
          <w:vertAlign w:val="baseline"/>
        </w:rPr>
        <w:t>tipo</w:t>
      </w:r>
      <w:r>
        <w:rPr>
          <w:spacing w:val="-7"/>
          <w:vertAlign w:val="baseline"/>
        </w:rPr>
        <w:t> </w:t>
      </w:r>
      <w:r>
        <w:rPr>
          <w:vertAlign w:val="baseline"/>
        </w:rPr>
        <w:t>institucional</w:t>
      </w:r>
      <w:r>
        <w:rPr>
          <w:spacing w:val="-7"/>
          <w:vertAlign w:val="baseline"/>
        </w:rPr>
        <w:t> </w:t>
      </w:r>
      <w:r>
        <w:rPr>
          <w:vertAlign w:val="baseline"/>
        </w:rPr>
        <w:t>y</w:t>
      </w:r>
      <w:r>
        <w:rPr>
          <w:spacing w:val="-4"/>
          <w:vertAlign w:val="baseline"/>
        </w:rPr>
        <w:t> </w:t>
      </w:r>
      <w:r>
        <w:rPr>
          <w:vertAlign w:val="baseline"/>
        </w:rPr>
        <w:t>sectorial,</w:t>
      </w:r>
      <w:r>
        <w:rPr>
          <w:spacing w:val="-4"/>
          <w:vertAlign w:val="baseline"/>
        </w:rPr>
        <w:t> </w:t>
      </w:r>
      <w:r>
        <w:rPr>
          <w:vertAlign w:val="baseline"/>
        </w:rPr>
        <w:t>se</w:t>
      </w:r>
      <w:r>
        <w:rPr>
          <w:spacing w:val="-6"/>
          <w:vertAlign w:val="baseline"/>
        </w:rPr>
        <w:t> </w:t>
      </w:r>
      <w:r>
        <w:rPr>
          <w:vertAlign w:val="baseline"/>
        </w:rPr>
        <w:t>encuentra</w:t>
      </w:r>
      <w:r>
        <w:rPr>
          <w:spacing w:val="-52"/>
          <w:vertAlign w:val="baseline"/>
        </w:rPr>
        <w:t> </w:t>
      </w:r>
      <w:r>
        <w:rPr>
          <w:vertAlign w:val="baseline"/>
        </w:rPr>
        <w:t>disponible</w:t>
      </w:r>
      <w:r>
        <w:rPr>
          <w:spacing w:val="-3"/>
          <w:vertAlign w:val="baseline"/>
        </w:rPr>
        <w:t> </w:t>
      </w:r>
      <w:r>
        <w:rPr>
          <w:vertAlign w:val="baseline"/>
        </w:rPr>
        <w:t>en el</w:t>
      </w:r>
      <w:r>
        <w:rPr>
          <w:spacing w:val="-2"/>
          <w:vertAlign w:val="baseline"/>
        </w:rPr>
        <w:t> </w:t>
      </w:r>
      <w:r>
        <w:rPr>
          <w:vertAlign w:val="baseline"/>
        </w:rPr>
        <w:t>anexo</w:t>
      </w:r>
      <w:r>
        <w:rPr>
          <w:spacing w:val="-2"/>
          <w:vertAlign w:val="baseline"/>
        </w:rPr>
        <w:t> </w:t>
      </w:r>
      <w:r>
        <w:rPr>
          <w:vertAlign w:val="baseline"/>
        </w:rPr>
        <w:t>mencionado</w:t>
      </w:r>
      <w:r>
        <w:rPr>
          <w:spacing w:val="1"/>
          <w:vertAlign w:val="baseline"/>
        </w:rPr>
        <w:t> </w:t>
      </w:r>
      <w:r>
        <w:rPr>
          <w:vertAlign w:val="baseline"/>
        </w:rPr>
        <w:t>al</w:t>
      </w:r>
      <w:r>
        <w:rPr>
          <w:spacing w:val="-1"/>
          <w:vertAlign w:val="baseline"/>
        </w:rPr>
        <w:t> </w:t>
      </w:r>
      <w:r>
        <w:rPr>
          <w:vertAlign w:val="baseline"/>
        </w:rPr>
        <w:t>pie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página.</w:t>
      </w:r>
    </w:p>
    <w:p>
      <w:pPr>
        <w:pStyle w:val="BodyText"/>
        <w:spacing w:before="10"/>
        <w:rPr>
          <w:sz w:val="29"/>
        </w:rPr>
      </w:pPr>
      <w:r>
        <w:rPr/>
        <w:pict>
          <v:rect style="position:absolute;margin-left:85.103996pt;margin-top:20.18498pt;width:144.020pt;height:.599980pt;mso-position-horizontal-relative:page;mso-position-vertical-relative:paragraph;z-index:-155008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5"/>
        <w:ind w:left="142" w:right="633" w:firstLine="0"/>
        <w:jc w:val="left"/>
        <w:rPr>
          <w:sz w:val="20"/>
        </w:rPr>
      </w:pPr>
      <w:r>
        <w:rPr>
          <w:sz w:val="20"/>
          <w:vertAlign w:val="superscript"/>
        </w:rPr>
        <w:t>38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anexo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18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encuentra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análisis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sobre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los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mecanismos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gestión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coordinación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interinstitucional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y</w:t>
      </w:r>
      <w:r>
        <w:rPr>
          <w:spacing w:val="-42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análisis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actores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relevantes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relacionados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con la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educación en Guatemala.</w:t>
      </w:r>
    </w:p>
    <w:p>
      <w:pPr>
        <w:spacing w:before="0"/>
        <w:ind w:left="142" w:right="673" w:firstLine="0"/>
        <w:jc w:val="left"/>
        <w:rPr>
          <w:sz w:val="20"/>
        </w:rPr>
      </w:pPr>
      <w:r>
        <w:rPr>
          <w:sz w:val="20"/>
          <w:vertAlign w:val="superscript"/>
        </w:rPr>
        <w:t>39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Anexo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3,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resumen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los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aspectos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más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relevantes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sobre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presupuesto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Ministerio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Educación,</w:t>
      </w:r>
      <w:r>
        <w:rPr>
          <w:spacing w:val="-42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cual incluye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una serie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histórica 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10 años.</w:t>
      </w:r>
    </w:p>
    <w:p>
      <w:pPr>
        <w:spacing w:before="1"/>
        <w:ind w:left="142" w:right="954" w:firstLine="0"/>
        <w:jc w:val="left"/>
        <w:rPr>
          <w:sz w:val="20"/>
        </w:rPr>
      </w:pPr>
      <w:r>
        <w:rPr>
          <w:sz w:val="20"/>
          <w:vertAlign w:val="superscript"/>
        </w:rPr>
        <w:t>40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Anexo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19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plantea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análisis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sobre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costo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por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estudiante.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En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Anexo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20,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se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agrega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Plan</w:t>
      </w:r>
      <w:r>
        <w:rPr>
          <w:spacing w:val="-42"/>
          <w:sz w:val="20"/>
          <w:vertAlign w:val="baseline"/>
        </w:rPr>
        <w:t> </w:t>
      </w:r>
      <w:r>
        <w:rPr>
          <w:sz w:val="20"/>
          <w:vertAlign w:val="baseline"/>
        </w:rPr>
        <w:t>Operativo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Multianual 2022-2026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así como el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Plan 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Acción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Estrategia.</w:t>
      </w:r>
    </w:p>
    <w:p>
      <w:pPr>
        <w:pStyle w:val="BodyText"/>
        <w:spacing w:before="8"/>
        <w:rPr>
          <w:sz w:val="22"/>
        </w:rPr>
      </w:pPr>
      <w:r>
        <w:rPr/>
        <w:pict>
          <v:shape style="position:absolute;margin-left:85.104004pt;margin-top:15.823809pt;width:441.95pt;height:10.35pt;mso-position-horizontal-relative:page;mso-position-vertical-relative:paragraph;z-index:-15500288;mso-wrap-distance-left:0;mso-wrap-distance-right:0" coordorigin="1702,316" coordsize="8839,207" path="m10540,316l6145,316,1702,316,1702,523,6145,523,10540,523,10540,316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112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106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762304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26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9552">
            <wp:simplePos x="0" y="0"/>
            <wp:positionH relativeFrom="page">
              <wp:posOffset>0</wp:posOffset>
            </wp:positionH>
            <wp:positionV relativeFrom="page">
              <wp:posOffset>12040</wp:posOffset>
            </wp:positionV>
            <wp:extent cx="7766049" cy="10023602"/>
            <wp:effectExtent l="0" t="0" r="0" b="0"/>
            <wp:wrapNone/>
            <wp:docPr id="263" name="image9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97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049" cy="10023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335" w:right="1832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3"/>
        <w:rPr>
          <w:b/>
          <w:i/>
          <w:sz w:val="27"/>
        </w:rPr>
      </w:pPr>
      <w:r>
        <w:rPr/>
        <w:pict>
          <v:shape style="position:absolute;margin-left:85.104004pt;margin-top:18.592558pt;width:441.95pt;height:10.35pt;mso-position-horizontal-relative:page;mso-position-vertical-relative:paragraph;z-index:-15498752;mso-wrap-distance-left:0;mso-wrap-distance-right:0" coordorigin="1702,372" coordsize="8839,207" path="m10540,372l6145,372,1702,372,1702,578,6145,578,10540,578,10540,372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113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106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764352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26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335" w:right="1832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ListParagraph"/>
        <w:numPr>
          <w:ilvl w:val="0"/>
          <w:numId w:val="58"/>
        </w:numPr>
        <w:tabs>
          <w:tab w:pos="502" w:val="left" w:leader="none"/>
        </w:tabs>
        <w:spacing w:line="240" w:lineRule="auto" w:before="177" w:after="0"/>
        <w:ind w:left="502" w:right="0" w:hanging="360"/>
        <w:jc w:val="left"/>
        <w:rPr>
          <w:b/>
          <w:sz w:val="32"/>
        </w:rPr>
      </w:pPr>
      <w:bookmarkStart w:name="_bookmark120" w:id="189"/>
      <w:bookmarkEnd w:id="189"/>
      <w:r>
        <w:rPr/>
      </w:r>
      <w:bookmarkStart w:name="_bookmark120" w:id="190"/>
      <w:bookmarkEnd w:id="190"/>
      <w:r>
        <w:rPr>
          <w:b/>
          <w:color w:val="1F3863"/>
          <w:sz w:val="32"/>
        </w:rPr>
        <w:t>A</w:t>
      </w:r>
      <w:r>
        <w:rPr>
          <w:b/>
          <w:color w:val="1F3863"/>
          <w:sz w:val="32"/>
        </w:rPr>
        <w:t>nexos</w:t>
      </w:r>
    </w:p>
    <w:p>
      <w:pPr>
        <w:pStyle w:val="ListParagraph"/>
        <w:numPr>
          <w:ilvl w:val="1"/>
          <w:numId w:val="58"/>
        </w:numPr>
        <w:tabs>
          <w:tab w:pos="861" w:val="left" w:leader="none"/>
          <w:tab w:pos="862" w:val="left" w:leader="none"/>
        </w:tabs>
        <w:spacing w:line="240" w:lineRule="auto" w:before="241" w:after="0"/>
        <w:ind w:left="862" w:right="0" w:hanging="720"/>
        <w:jc w:val="left"/>
        <w:rPr>
          <w:b/>
          <w:sz w:val="32"/>
        </w:rPr>
      </w:pPr>
      <w:bookmarkStart w:name="_bookmark121" w:id="191"/>
      <w:bookmarkEnd w:id="191"/>
      <w:r>
        <w:rPr/>
      </w:r>
      <w:bookmarkStart w:name="_bookmark121" w:id="192"/>
      <w:bookmarkEnd w:id="192"/>
      <w:r>
        <w:rPr>
          <w:b/>
          <w:color w:val="1F3863"/>
          <w:sz w:val="32"/>
        </w:rPr>
        <w:t>A</w:t>
      </w:r>
      <w:r>
        <w:rPr>
          <w:b/>
          <w:color w:val="1F3863"/>
          <w:sz w:val="32"/>
        </w:rPr>
        <w:t>nexo</w:t>
      </w:r>
      <w:r>
        <w:rPr>
          <w:b/>
          <w:color w:val="1F3863"/>
          <w:spacing w:val="-4"/>
          <w:sz w:val="32"/>
        </w:rPr>
        <w:t> </w:t>
      </w:r>
      <w:r>
        <w:rPr>
          <w:b/>
          <w:color w:val="1F3863"/>
          <w:sz w:val="32"/>
        </w:rPr>
        <w:t>1:</w:t>
      </w:r>
      <w:r>
        <w:rPr>
          <w:b/>
          <w:color w:val="1F3863"/>
          <w:spacing w:val="-4"/>
          <w:sz w:val="32"/>
        </w:rPr>
        <w:t> </w:t>
      </w:r>
      <w:r>
        <w:rPr>
          <w:b/>
          <w:color w:val="1F3863"/>
          <w:sz w:val="32"/>
        </w:rPr>
        <w:t>Análisis</w:t>
      </w:r>
      <w:r>
        <w:rPr>
          <w:b/>
          <w:color w:val="1F3863"/>
          <w:spacing w:val="-2"/>
          <w:sz w:val="32"/>
        </w:rPr>
        <w:t> </w:t>
      </w:r>
      <w:r>
        <w:rPr>
          <w:b/>
          <w:color w:val="1F3863"/>
          <w:sz w:val="32"/>
        </w:rPr>
        <w:t>de</w:t>
      </w:r>
      <w:r>
        <w:rPr>
          <w:b/>
          <w:color w:val="1F3863"/>
          <w:spacing w:val="-4"/>
          <w:sz w:val="32"/>
        </w:rPr>
        <w:t> </w:t>
      </w:r>
      <w:r>
        <w:rPr>
          <w:b/>
          <w:color w:val="1F3863"/>
          <w:sz w:val="32"/>
        </w:rPr>
        <w:t>Actores</w:t>
      </w:r>
    </w:p>
    <w:p>
      <w:pPr>
        <w:spacing w:before="275"/>
        <w:ind w:left="3879" w:right="4378" w:firstLine="3"/>
        <w:jc w:val="center"/>
        <w:rPr>
          <w:i/>
          <w:sz w:val="18"/>
        </w:rPr>
      </w:pPr>
      <w:bookmarkStart w:name="_bookmark122" w:id="193"/>
      <w:bookmarkEnd w:id="193"/>
      <w:r>
        <w:rPr/>
      </w: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1"/>
          <w:sz w:val="18"/>
        </w:rPr>
        <w:t> </w:t>
      </w:r>
      <w:r>
        <w:rPr>
          <w:i/>
          <w:color w:val="44536A"/>
          <w:sz w:val="18"/>
        </w:rPr>
        <w:t>41</w:t>
      </w:r>
      <w:r>
        <w:rPr>
          <w:i/>
          <w:color w:val="44536A"/>
          <w:spacing w:val="1"/>
          <w:sz w:val="18"/>
        </w:rPr>
        <w:t> </w:t>
      </w:r>
      <w:r>
        <w:rPr>
          <w:i/>
          <w:color w:val="44536A"/>
          <w:sz w:val="18"/>
        </w:rPr>
        <w:t>Análisis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Actores</w:t>
      </w: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"/>
        <w:gridCol w:w="1710"/>
        <w:gridCol w:w="521"/>
        <w:gridCol w:w="984"/>
        <w:gridCol w:w="559"/>
        <w:gridCol w:w="701"/>
        <w:gridCol w:w="1049"/>
        <w:gridCol w:w="2278"/>
        <w:gridCol w:w="876"/>
      </w:tblGrid>
      <w:tr>
        <w:trPr>
          <w:trHeight w:val="1171" w:hRule="atLeast"/>
        </w:trPr>
        <w:tc>
          <w:tcPr>
            <w:tcW w:w="413" w:type="dxa"/>
            <w:shd w:val="clear" w:color="auto" w:fill="9BBA58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ind w:left="66" w:right="60"/>
              <w:jc w:val="center"/>
              <w:rPr>
                <w:rFonts w:ascii="Candara"/>
                <w:b/>
                <w:sz w:val="16"/>
              </w:rPr>
            </w:pPr>
            <w:r>
              <w:rPr>
                <w:rFonts w:ascii="Candara"/>
                <w:b/>
                <w:sz w:val="16"/>
              </w:rPr>
              <w:t>No.</w:t>
            </w:r>
          </w:p>
        </w:tc>
        <w:tc>
          <w:tcPr>
            <w:tcW w:w="1710" w:type="dxa"/>
            <w:shd w:val="clear" w:color="auto" w:fill="9BBA58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2"/>
              <w:rPr>
                <w:i/>
                <w:sz w:val="15"/>
              </w:rPr>
            </w:pPr>
          </w:p>
          <w:p>
            <w:pPr>
              <w:pStyle w:val="TableParagraph"/>
              <w:ind w:left="460" w:right="292" w:hanging="144"/>
              <w:rPr>
                <w:rFonts w:ascii="Candara" w:hAnsi="Candara"/>
                <w:b/>
                <w:sz w:val="16"/>
              </w:rPr>
            </w:pPr>
            <w:r>
              <w:rPr>
                <w:rFonts w:ascii="Candara" w:hAnsi="Candara"/>
                <w:b/>
                <w:sz w:val="16"/>
              </w:rPr>
              <w:t>Actor nombre y</w:t>
            </w:r>
            <w:r>
              <w:rPr>
                <w:rFonts w:ascii="Candara" w:hAnsi="Candara"/>
                <w:b/>
                <w:spacing w:val="-32"/>
                <w:sz w:val="16"/>
              </w:rPr>
              <w:t> </w:t>
            </w:r>
            <w:r>
              <w:rPr>
                <w:rFonts w:ascii="Candara" w:hAnsi="Candara"/>
                <w:b/>
                <w:sz w:val="16"/>
              </w:rPr>
              <w:t>descripción</w:t>
            </w:r>
          </w:p>
        </w:tc>
        <w:tc>
          <w:tcPr>
            <w:tcW w:w="521" w:type="dxa"/>
            <w:shd w:val="clear" w:color="auto" w:fill="9BBA58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ind w:left="125" w:right="120"/>
              <w:jc w:val="center"/>
              <w:rPr>
                <w:rFonts w:ascii="Candara"/>
                <w:b/>
                <w:sz w:val="16"/>
              </w:rPr>
            </w:pPr>
            <w:r>
              <w:rPr>
                <w:rFonts w:ascii="Candara"/>
                <w:b/>
                <w:sz w:val="16"/>
              </w:rPr>
              <w:t>Rol</w:t>
            </w:r>
          </w:p>
        </w:tc>
        <w:tc>
          <w:tcPr>
            <w:tcW w:w="984" w:type="dxa"/>
            <w:shd w:val="clear" w:color="auto" w:fill="9BBA58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ind w:left="53" w:right="47"/>
              <w:jc w:val="center"/>
              <w:rPr>
                <w:rFonts w:ascii="Candara"/>
                <w:b/>
                <w:sz w:val="16"/>
              </w:rPr>
            </w:pPr>
            <w:r>
              <w:rPr>
                <w:rFonts w:ascii="Candara"/>
                <w:b/>
                <w:sz w:val="16"/>
              </w:rPr>
              <w:t>Importancia</w:t>
            </w:r>
          </w:p>
        </w:tc>
        <w:tc>
          <w:tcPr>
            <w:tcW w:w="559" w:type="dxa"/>
            <w:shd w:val="clear" w:color="auto" w:fill="9BBA58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ind w:left="53" w:right="46"/>
              <w:jc w:val="center"/>
              <w:rPr>
                <w:rFonts w:ascii="Candara"/>
                <w:b/>
                <w:sz w:val="16"/>
              </w:rPr>
            </w:pPr>
            <w:r>
              <w:rPr>
                <w:rFonts w:ascii="Candara"/>
                <w:b/>
                <w:sz w:val="16"/>
              </w:rPr>
              <w:t>Poder</w:t>
            </w:r>
          </w:p>
        </w:tc>
        <w:tc>
          <w:tcPr>
            <w:tcW w:w="701" w:type="dxa"/>
            <w:shd w:val="clear" w:color="auto" w:fill="9BBA58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ind w:left="87" w:right="79"/>
              <w:jc w:val="center"/>
              <w:rPr>
                <w:rFonts w:ascii="Candara" w:hAnsi="Candara"/>
                <w:b/>
                <w:sz w:val="16"/>
              </w:rPr>
            </w:pPr>
            <w:r>
              <w:rPr>
                <w:rFonts w:ascii="Candara" w:hAnsi="Candara"/>
                <w:b/>
                <w:sz w:val="16"/>
              </w:rPr>
              <w:t>Interés</w:t>
            </w:r>
          </w:p>
        </w:tc>
        <w:tc>
          <w:tcPr>
            <w:tcW w:w="1049" w:type="dxa"/>
            <w:shd w:val="clear" w:color="auto" w:fill="9BBA58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ind w:left="78" w:right="70"/>
              <w:jc w:val="center"/>
              <w:rPr>
                <w:rFonts w:ascii="Candara"/>
                <w:b/>
                <w:sz w:val="16"/>
              </w:rPr>
            </w:pPr>
            <w:r>
              <w:rPr>
                <w:rFonts w:ascii="Candara"/>
                <w:b/>
                <w:sz w:val="16"/>
              </w:rPr>
              <w:t>Recursos</w:t>
            </w:r>
          </w:p>
        </w:tc>
        <w:tc>
          <w:tcPr>
            <w:tcW w:w="2278" w:type="dxa"/>
            <w:shd w:val="clear" w:color="auto" w:fill="9BBA58"/>
          </w:tcPr>
          <w:p>
            <w:pPr>
              <w:pStyle w:val="TableParagraph"/>
              <w:spacing w:before="11"/>
              <w:rPr>
                <w:i/>
                <w:sz w:val="23"/>
              </w:rPr>
            </w:pPr>
          </w:p>
          <w:p>
            <w:pPr>
              <w:pStyle w:val="TableParagraph"/>
              <w:ind w:left="241" w:right="152" w:hanging="68"/>
              <w:rPr>
                <w:rFonts w:ascii="Candara" w:hAnsi="Candara"/>
                <w:b/>
                <w:sz w:val="16"/>
              </w:rPr>
            </w:pPr>
            <w:r>
              <w:rPr>
                <w:rFonts w:ascii="Candara" w:hAnsi="Candara"/>
                <w:b/>
                <w:sz w:val="16"/>
              </w:rPr>
              <w:t>Acciones Principales y como</w:t>
            </w:r>
            <w:r>
              <w:rPr>
                <w:rFonts w:ascii="Candara" w:hAnsi="Candara"/>
                <w:b/>
                <w:spacing w:val="-32"/>
                <w:sz w:val="16"/>
              </w:rPr>
              <w:t> </w:t>
            </w:r>
            <w:r>
              <w:rPr>
                <w:rFonts w:ascii="Candara" w:hAnsi="Candara"/>
                <w:b/>
                <w:sz w:val="16"/>
              </w:rPr>
              <w:t>puede influir en la gestión</w:t>
            </w:r>
            <w:r>
              <w:rPr>
                <w:rFonts w:ascii="Candara" w:hAnsi="Candara"/>
                <w:b/>
                <w:spacing w:val="1"/>
                <w:sz w:val="16"/>
              </w:rPr>
              <w:t> </w:t>
            </w:r>
            <w:r>
              <w:rPr>
                <w:rFonts w:ascii="Candara" w:hAnsi="Candara"/>
                <w:b/>
                <w:sz w:val="16"/>
              </w:rPr>
              <w:t>institucional</w:t>
            </w:r>
            <w:r>
              <w:rPr>
                <w:rFonts w:ascii="Candara" w:hAnsi="Candara"/>
                <w:b/>
                <w:spacing w:val="-2"/>
                <w:sz w:val="16"/>
              </w:rPr>
              <w:t> </w:t>
            </w:r>
            <w:r>
              <w:rPr>
                <w:rFonts w:ascii="Candara" w:hAnsi="Candara"/>
                <w:b/>
                <w:sz w:val="16"/>
              </w:rPr>
              <w:t>del</w:t>
            </w:r>
            <w:r>
              <w:rPr>
                <w:rFonts w:ascii="Candara" w:hAnsi="Candara"/>
                <w:b/>
                <w:spacing w:val="-5"/>
                <w:sz w:val="16"/>
              </w:rPr>
              <w:t> </w:t>
            </w:r>
            <w:r>
              <w:rPr>
                <w:rFonts w:ascii="Candara" w:hAnsi="Candara"/>
                <w:b/>
                <w:sz w:val="16"/>
              </w:rPr>
              <w:t>problema</w:t>
            </w:r>
          </w:p>
        </w:tc>
        <w:tc>
          <w:tcPr>
            <w:tcW w:w="876" w:type="dxa"/>
            <w:shd w:val="clear" w:color="auto" w:fill="9BBA58"/>
          </w:tcPr>
          <w:p>
            <w:pPr>
              <w:pStyle w:val="TableParagraph"/>
              <w:spacing w:before="10"/>
              <w:rPr>
                <w:i/>
                <w:sz w:val="15"/>
              </w:rPr>
            </w:pPr>
          </w:p>
          <w:p>
            <w:pPr>
              <w:pStyle w:val="TableParagraph"/>
              <w:ind w:left="68" w:right="58" w:hanging="1"/>
              <w:jc w:val="center"/>
              <w:rPr>
                <w:rFonts w:ascii="Candara" w:hAnsi="Candara"/>
                <w:b/>
                <w:sz w:val="16"/>
              </w:rPr>
            </w:pPr>
            <w:r>
              <w:rPr>
                <w:rFonts w:ascii="Candara" w:hAnsi="Candara"/>
                <w:b/>
                <w:sz w:val="16"/>
              </w:rPr>
              <w:t>Ubicación</w:t>
            </w:r>
            <w:r>
              <w:rPr>
                <w:rFonts w:ascii="Candara" w:hAnsi="Candara"/>
                <w:b/>
                <w:spacing w:val="1"/>
                <w:sz w:val="16"/>
              </w:rPr>
              <w:t> </w:t>
            </w:r>
            <w:r>
              <w:rPr>
                <w:rFonts w:ascii="Candara" w:hAnsi="Candara"/>
                <w:b/>
                <w:sz w:val="16"/>
              </w:rPr>
              <w:t>geográfica</w:t>
            </w:r>
            <w:r>
              <w:rPr>
                <w:rFonts w:ascii="Candara" w:hAnsi="Candara"/>
                <w:b/>
                <w:spacing w:val="-32"/>
                <w:sz w:val="16"/>
              </w:rPr>
              <w:t> </w:t>
            </w:r>
            <w:r>
              <w:rPr>
                <w:rFonts w:ascii="Candara" w:hAnsi="Candara"/>
                <w:b/>
                <w:sz w:val="16"/>
              </w:rPr>
              <w:t>y área de</w:t>
            </w:r>
            <w:r>
              <w:rPr>
                <w:rFonts w:ascii="Candara" w:hAnsi="Candara"/>
                <w:b/>
                <w:spacing w:val="1"/>
                <w:sz w:val="16"/>
              </w:rPr>
              <w:t> </w:t>
            </w:r>
            <w:r>
              <w:rPr>
                <w:rFonts w:ascii="Candara" w:hAnsi="Candara"/>
                <w:b/>
                <w:sz w:val="16"/>
              </w:rPr>
              <w:t>influencia</w:t>
            </w:r>
          </w:p>
        </w:tc>
      </w:tr>
      <w:tr>
        <w:trPr>
          <w:trHeight w:val="854" w:hRule="atLeast"/>
        </w:trPr>
        <w:tc>
          <w:tcPr>
            <w:tcW w:w="413" w:type="dxa"/>
            <w:shd w:val="clear" w:color="auto" w:fill="F1F1F1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32"/>
              <w:ind w:left="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710" w:type="dxa"/>
            <w:shd w:val="clear" w:color="auto" w:fill="F1F1F1"/>
          </w:tcPr>
          <w:p>
            <w:pPr>
              <w:pStyle w:val="TableParagraph"/>
              <w:tabs>
                <w:tab w:pos="1472" w:val="left" w:leader="none"/>
              </w:tabs>
              <w:spacing w:before="133"/>
              <w:ind w:left="69" w:right="62"/>
              <w:rPr>
                <w:sz w:val="16"/>
              </w:rPr>
            </w:pPr>
            <w:r>
              <w:rPr>
                <w:sz w:val="16"/>
              </w:rPr>
              <w:t>Direcciones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Departamentales</w:t>
              <w:tab/>
            </w:r>
            <w:r>
              <w:rPr>
                <w:spacing w:val="-3"/>
                <w:sz w:val="16"/>
              </w:rPr>
              <w:t>de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Educación</w:t>
            </w:r>
          </w:p>
        </w:tc>
        <w:tc>
          <w:tcPr>
            <w:tcW w:w="521" w:type="dxa"/>
            <w:shd w:val="clear" w:color="auto" w:fill="F1F1F1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32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32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59" w:type="dxa"/>
            <w:shd w:val="clear" w:color="auto" w:fill="F1F1F1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32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01" w:type="dxa"/>
            <w:shd w:val="clear" w:color="auto" w:fill="F1F1F1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32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49" w:type="dxa"/>
            <w:shd w:val="clear" w:color="auto" w:fill="F1F1F1"/>
          </w:tcPr>
          <w:p>
            <w:pPr>
              <w:pStyle w:val="TableParagraph"/>
              <w:spacing w:before="133"/>
              <w:ind w:left="152" w:right="144" w:firstLine="2"/>
              <w:jc w:val="center"/>
              <w:rPr>
                <w:sz w:val="16"/>
              </w:rPr>
            </w:pPr>
            <w:r>
              <w:rPr>
                <w:sz w:val="16"/>
              </w:rPr>
              <w:t>Humanos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Financieros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Técnicos</w:t>
            </w: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spacing w:before="34"/>
              <w:ind w:left="68" w:right="60"/>
              <w:jc w:val="both"/>
              <w:rPr>
                <w:sz w:val="16"/>
              </w:rPr>
            </w:pPr>
            <w:r>
              <w:rPr>
                <w:sz w:val="16"/>
              </w:rPr>
              <w:t>Ejecutar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directrices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Despacho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Ministerial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coordinación con las Direcciones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Generales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 Educación</w:t>
            </w:r>
          </w:p>
        </w:tc>
        <w:tc>
          <w:tcPr>
            <w:tcW w:w="876" w:type="dxa"/>
            <w:shd w:val="clear" w:color="auto" w:fill="F1F1F1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32"/>
              <w:ind w:left="68"/>
              <w:rPr>
                <w:sz w:val="16"/>
              </w:rPr>
            </w:pPr>
            <w:r>
              <w:rPr>
                <w:sz w:val="16"/>
              </w:rPr>
              <w:t>Nacional</w:t>
            </w:r>
          </w:p>
        </w:tc>
      </w:tr>
      <w:tr>
        <w:trPr>
          <w:trHeight w:val="856" w:hRule="atLeast"/>
        </w:trPr>
        <w:tc>
          <w:tcPr>
            <w:tcW w:w="413" w:type="dxa"/>
            <w:shd w:val="clear" w:color="auto" w:fill="F1F1F1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34"/>
              <w:ind w:left="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710" w:type="dxa"/>
            <w:shd w:val="clear" w:color="auto" w:fill="F1F1F1"/>
          </w:tcPr>
          <w:p>
            <w:pPr>
              <w:pStyle w:val="TableParagraph"/>
              <w:spacing w:before="11"/>
              <w:rPr>
                <w:i/>
                <w:sz w:val="18"/>
              </w:rPr>
            </w:pPr>
          </w:p>
          <w:p>
            <w:pPr>
              <w:pStyle w:val="TableParagraph"/>
              <w:ind w:left="69" w:right="62"/>
              <w:rPr>
                <w:sz w:val="16"/>
              </w:rPr>
            </w:pPr>
            <w:r>
              <w:rPr>
                <w:sz w:val="16"/>
              </w:rPr>
              <w:t>Direcciones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Generales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Educación</w:t>
            </w:r>
          </w:p>
        </w:tc>
        <w:tc>
          <w:tcPr>
            <w:tcW w:w="521" w:type="dxa"/>
            <w:shd w:val="clear" w:color="auto" w:fill="F1F1F1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34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34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59" w:type="dxa"/>
            <w:shd w:val="clear" w:color="auto" w:fill="F1F1F1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34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01" w:type="dxa"/>
            <w:shd w:val="clear" w:color="auto" w:fill="F1F1F1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34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49" w:type="dxa"/>
            <w:shd w:val="clear" w:color="auto" w:fill="F1F1F1"/>
          </w:tcPr>
          <w:p>
            <w:pPr>
              <w:pStyle w:val="TableParagraph"/>
              <w:spacing w:before="133"/>
              <w:ind w:left="152" w:right="144" w:firstLine="2"/>
              <w:jc w:val="center"/>
              <w:rPr>
                <w:sz w:val="16"/>
              </w:rPr>
            </w:pPr>
            <w:r>
              <w:rPr>
                <w:sz w:val="16"/>
              </w:rPr>
              <w:t>Humanos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Financieros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Técnicos</w:t>
            </w: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spacing w:before="37"/>
              <w:ind w:left="68" w:right="61"/>
              <w:jc w:val="both"/>
              <w:rPr>
                <w:sz w:val="16"/>
              </w:rPr>
            </w:pPr>
            <w:r>
              <w:rPr>
                <w:sz w:val="16"/>
              </w:rPr>
              <w:t>Ejecutar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directrices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Despacho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Ministerial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coordinación con las Direcciones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Departamentales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Educación</w:t>
            </w:r>
          </w:p>
        </w:tc>
        <w:tc>
          <w:tcPr>
            <w:tcW w:w="876" w:type="dxa"/>
            <w:shd w:val="clear" w:color="auto" w:fill="F1F1F1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34"/>
              <w:ind w:left="68"/>
              <w:rPr>
                <w:sz w:val="16"/>
              </w:rPr>
            </w:pPr>
            <w:r>
              <w:rPr>
                <w:sz w:val="16"/>
              </w:rPr>
              <w:t>Nacional</w:t>
            </w:r>
          </w:p>
        </w:tc>
      </w:tr>
      <w:tr>
        <w:trPr>
          <w:trHeight w:val="854" w:hRule="atLeast"/>
        </w:trPr>
        <w:tc>
          <w:tcPr>
            <w:tcW w:w="413" w:type="dxa"/>
            <w:shd w:val="clear" w:color="auto" w:fill="F1F1F1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32"/>
              <w:ind w:left="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1710" w:type="dxa"/>
            <w:shd w:val="clear" w:color="auto" w:fill="F1F1F1"/>
          </w:tcPr>
          <w:p>
            <w:pPr>
              <w:pStyle w:val="TableParagraph"/>
              <w:spacing w:before="9"/>
              <w:rPr>
                <w:i/>
                <w:sz w:val="18"/>
              </w:rPr>
            </w:pPr>
          </w:p>
          <w:p>
            <w:pPr>
              <w:pStyle w:val="TableParagraph"/>
              <w:tabs>
                <w:tab w:pos="1472" w:val="left" w:leader="none"/>
              </w:tabs>
              <w:ind w:left="69" w:right="60"/>
              <w:rPr>
                <w:sz w:val="16"/>
              </w:rPr>
            </w:pPr>
            <w:r>
              <w:rPr>
                <w:sz w:val="16"/>
              </w:rPr>
              <w:t>Organizaciones</w:t>
              <w:tab/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Padres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Familia</w:t>
            </w:r>
          </w:p>
        </w:tc>
        <w:tc>
          <w:tcPr>
            <w:tcW w:w="521" w:type="dxa"/>
            <w:shd w:val="clear" w:color="auto" w:fill="F1F1F1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32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32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59" w:type="dxa"/>
            <w:shd w:val="clear" w:color="auto" w:fill="F1F1F1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32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01" w:type="dxa"/>
            <w:shd w:val="clear" w:color="auto" w:fill="F1F1F1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32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49" w:type="dxa"/>
            <w:shd w:val="clear" w:color="auto" w:fill="F1F1F1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32"/>
              <w:ind w:left="78" w:right="70"/>
              <w:jc w:val="center"/>
              <w:rPr>
                <w:sz w:val="16"/>
              </w:rPr>
            </w:pPr>
            <w:r>
              <w:rPr>
                <w:sz w:val="16"/>
              </w:rPr>
              <w:t>Humanos</w:t>
            </w: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spacing w:before="133"/>
              <w:ind w:left="68" w:right="59"/>
              <w:jc w:val="both"/>
              <w:rPr>
                <w:sz w:val="16"/>
              </w:rPr>
            </w:pPr>
            <w:r>
              <w:rPr>
                <w:sz w:val="16"/>
              </w:rPr>
              <w:t>Ejecutar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recursos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económicos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orientados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programas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apoyo.</w:t>
            </w:r>
          </w:p>
        </w:tc>
        <w:tc>
          <w:tcPr>
            <w:tcW w:w="876" w:type="dxa"/>
            <w:shd w:val="clear" w:color="auto" w:fill="F1F1F1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32"/>
              <w:ind w:left="68"/>
              <w:rPr>
                <w:sz w:val="16"/>
              </w:rPr>
            </w:pPr>
            <w:r>
              <w:rPr>
                <w:sz w:val="16"/>
              </w:rPr>
              <w:t>Nacional</w:t>
            </w:r>
          </w:p>
        </w:tc>
      </w:tr>
      <w:tr>
        <w:trPr>
          <w:trHeight w:val="853" w:hRule="atLeast"/>
        </w:trPr>
        <w:tc>
          <w:tcPr>
            <w:tcW w:w="413" w:type="dxa"/>
            <w:shd w:val="clear" w:color="auto" w:fill="F1F1F1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34"/>
              <w:ind w:left="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1710" w:type="dxa"/>
            <w:shd w:val="clear" w:color="auto" w:fill="F1F1F1"/>
          </w:tcPr>
          <w:p>
            <w:pPr>
              <w:pStyle w:val="TableParagraph"/>
              <w:spacing w:before="11"/>
              <w:rPr>
                <w:i/>
                <w:sz w:val="18"/>
              </w:rPr>
            </w:pPr>
          </w:p>
          <w:p>
            <w:pPr>
              <w:pStyle w:val="TableParagraph"/>
              <w:ind w:left="69" w:right="62"/>
              <w:rPr>
                <w:sz w:val="16"/>
              </w:rPr>
            </w:pPr>
            <w:r>
              <w:rPr>
                <w:sz w:val="16"/>
              </w:rPr>
              <w:t>Consejo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Nacional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Educación</w:t>
            </w:r>
          </w:p>
        </w:tc>
        <w:tc>
          <w:tcPr>
            <w:tcW w:w="521" w:type="dxa"/>
            <w:shd w:val="clear" w:color="auto" w:fill="F1F1F1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34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34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59" w:type="dxa"/>
            <w:shd w:val="clear" w:color="auto" w:fill="F1F1F1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34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01" w:type="dxa"/>
            <w:shd w:val="clear" w:color="auto" w:fill="F1F1F1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34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49" w:type="dxa"/>
            <w:shd w:val="clear" w:color="auto" w:fill="F1F1F1"/>
          </w:tcPr>
          <w:p>
            <w:pPr>
              <w:pStyle w:val="TableParagraph"/>
              <w:spacing w:before="133"/>
              <w:ind w:left="68" w:right="60" w:firstLine="1"/>
              <w:jc w:val="center"/>
              <w:rPr>
                <w:sz w:val="16"/>
              </w:rPr>
            </w:pPr>
            <w:r>
              <w:rPr>
                <w:sz w:val="16"/>
              </w:rPr>
              <w:t>Humanos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Conocimiento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Técnicos</w:t>
            </w: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spacing w:before="34"/>
              <w:ind w:left="68" w:right="60"/>
              <w:jc w:val="both"/>
              <w:rPr>
                <w:sz w:val="16"/>
              </w:rPr>
            </w:pPr>
            <w:r>
              <w:rPr>
                <w:sz w:val="16"/>
              </w:rPr>
              <w:t>Velar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porque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Política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Educativas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enfoquen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cobertura,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calidad,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equidad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pertinencia.</w:t>
            </w:r>
          </w:p>
        </w:tc>
        <w:tc>
          <w:tcPr>
            <w:tcW w:w="876" w:type="dxa"/>
            <w:shd w:val="clear" w:color="auto" w:fill="F1F1F1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34"/>
              <w:ind w:left="68"/>
              <w:rPr>
                <w:sz w:val="16"/>
              </w:rPr>
            </w:pPr>
            <w:r>
              <w:rPr>
                <w:sz w:val="16"/>
              </w:rPr>
              <w:t>Nacional</w:t>
            </w:r>
          </w:p>
        </w:tc>
      </w:tr>
      <w:tr>
        <w:trPr>
          <w:trHeight w:val="782" w:hRule="atLeast"/>
        </w:trPr>
        <w:tc>
          <w:tcPr>
            <w:tcW w:w="413" w:type="dxa"/>
            <w:shd w:val="clear" w:color="auto" w:fill="F1F1F1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98"/>
              <w:ind w:left="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1710" w:type="dxa"/>
            <w:shd w:val="clear" w:color="auto" w:fill="F1F1F1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tabs>
                <w:tab w:pos="1021" w:val="left" w:leader="none"/>
                <w:tab w:pos="1524" w:val="left" w:leader="none"/>
              </w:tabs>
              <w:ind w:left="69" w:right="59"/>
              <w:rPr>
                <w:sz w:val="16"/>
              </w:rPr>
            </w:pPr>
            <w:r>
              <w:rPr>
                <w:sz w:val="16"/>
              </w:rPr>
              <w:t>Congreso</w:t>
              <w:tab/>
              <w:t>de</w:t>
              <w:tab/>
            </w:r>
            <w:r>
              <w:rPr>
                <w:spacing w:val="-2"/>
                <w:sz w:val="16"/>
              </w:rPr>
              <w:t>la</w:t>
            </w:r>
            <w:r>
              <w:rPr>
                <w:spacing w:val="-34"/>
                <w:sz w:val="16"/>
              </w:rPr>
              <w:t> </w:t>
            </w:r>
            <w:r>
              <w:rPr>
                <w:spacing w:val="-1"/>
                <w:sz w:val="16"/>
              </w:rPr>
              <w:t>República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Guatemala</w:t>
            </w:r>
          </w:p>
        </w:tc>
        <w:tc>
          <w:tcPr>
            <w:tcW w:w="521" w:type="dxa"/>
            <w:shd w:val="clear" w:color="auto" w:fill="F1F1F1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98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98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59" w:type="dxa"/>
            <w:shd w:val="clear" w:color="auto" w:fill="F1F1F1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98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01" w:type="dxa"/>
            <w:shd w:val="clear" w:color="auto" w:fill="F1F1F1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98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49" w:type="dxa"/>
            <w:shd w:val="clear" w:color="auto" w:fill="F1F1F1"/>
          </w:tcPr>
          <w:p>
            <w:pPr>
              <w:pStyle w:val="TableParagraph"/>
              <w:spacing w:before="97"/>
              <w:ind w:left="152" w:right="144" w:firstLine="2"/>
              <w:jc w:val="center"/>
              <w:rPr>
                <w:sz w:val="16"/>
              </w:rPr>
            </w:pPr>
            <w:r>
              <w:rPr>
                <w:sz w:val="16"/>
              </w:rPr>
              <w:t>Humanos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Financieros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Técnicos</w:t>
            </w: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tabs>
                <w:tab w:pos="1102" w:val="left" w:leader="none"/>
                <w:tab w:pos="1653" w:val="left" w:leader="none"/>
              </w:tabs>
              <w:spacing w:before="1"/>
              <w:ind w:left="68" w:right="59"/>
              <w:jc w:val="both"/>
              <w:rPr>
                <w:sz w:val="16"/>
              </w:rPr>
            </w:pPr>
            <w:r>
              <w:rPr>
                <w:sz w:val="16"/>
              </w:rPr>
              <w:t>Formular</w:t>
              <w:tab/>
              <w:t>la</w:t>
              <w:tab/>
            </w:r>
            <w:r>
              <w:rPr>
                <w:spacing w:val="-1"/>
                <w:sz w:val="16"/>
              </w:rPr>
              <w:t>emisión,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modificación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derogación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leyes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vinculadas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no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al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ámbito</w:t>
            </w:r>
          </w:p>
          <w:p>
            <w:pPr>
              <w:pStyle w:val="TableParagraph"/>
              <w:spacing w:line="175" w:lineRule="exact"/>
              <w:ind w:left="68"/>
              <w:rPr>
                <w:sz w:val="16"/>
              </w:rPr>
            </w:pPr>
            <w:r>
              <w:rPr>
                <w:sz w:val="16"/>
              </w:rPr>
              <w:t>educativo</w:t>
            </w:r>
          </w:p>
        </w:tc>
        <w:tc>
          <w:tcPr>
            <w:tcW w:w="876" w:type="dxa"/>
            <w:shd w:val="clear" w:color="auto" w:fill="F1F1F1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98"/>
              <w:ind w:left="68"/>
              <w:rPr>
                <w:sz w:val="16"/>
              </w:rPr>
            </w:pPr>
            <w:r>
              <w:rPr>
                <w:sz w:val="16"/>
              </w:rPr>
              <w:t>Nacional</w:t>
            </w:r>
          </w:p>
        </w:tc>
      </w:tr>
      <w:tr>
        <w:trPr>
          <w:trHeight w:val="659" w:hRule="atLeast"/>
        </w:trPr>
        <w:tc>
          <w:tcPr>
            <w:tcW w:w="413" w:type="dxa"/>
            <w:shd w:val="clear" w:color="auto" w:fill="F1F1F1"/>
          </w:tcPr>
          <w:p>
            <w:pPr>
              <w:pStyle w:val="TableParagraph"/>
              <w:spacing w:before="11"/>
              <w:rPr>
                <w:i/>
                <w:sz w:val="18"/>
              </w:rPr>
            </w:pPr>
          </w:p>
          <w:p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1710" w:type="dxa"/>
            <w:shd w:val="clear" w:color="auto" w:fill="F1F1F1"/>
          </w:tcPr>
          <w:p>
            <w:pPr>
              <w:pStyle w:val="TableParagraph"/>
              <w:spacing w:before="11"/>
              <w:rPr>
                <w:i/>
                <w:sz w:val="18"/>
              </w:rPr>
            </w:pPr>
          </w:p>
          <w:p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Gobiernos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Municipales</w:t>
            </w:r>
          </w:p>
        </w:tc>
        <w:tc>
          <w:tcPr>
            <w:tcW w:w="521" w:type="dxa"/>
            <w:shd w:val="clear" w:color="auto" w:fill="F1F1F1"/>
          </w:tcPr>
          <w:p>
            <w:pPr>
              <w:pStyle w:val="TableParagraph"/>
              <w:spacing w:before="11"/>
              <w:rPr>
                <w:i/>
                <w:sz w:val="18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11"/>
              <w:rPr>
                <w:i/>
                <w:sz w:val="18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59" w:type="dxa"/>
            <w:shd w:val="clear" w:color="auto" w:fill="F1F1F1"/>
          </w:tcPr>
          <w:p>
            <w:pPr>
              <w:pStyle w:val="TableParagraph"/>
              <w:spacing w:before="11"/>
              <w:rPr>
                <w:i/>
                <w:sz w:val="18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01" w:type="dxa"/>
            <w:shd w:val="clear" w:color="auto" w:fill="F1F1F1"/>
          </w:tcPr>
          <w:p>
            <w:pPr>
              <w:pStyle w:val="TableParagraph"/>
              <w:spacing w:before="11"/>
              <w:rPr>
                <w:i/>
                <w:sz w:val="18"/>
              </w:rPr>
            </w:pPr>
          </w:p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49" w:type="dxa"/>
            <w:shd w:val="clear" w:color="auto" w:fill="F1F1F1"/>
          </w:tcPr>
          <w:p>
            <w:pPr>
              <w:pStyle w:val="TableParagraph"/>
              <w:spacing w:before="133"/>
              <w:ind w:left="212" w:right="136" w:hanging="60"/>
              <w:rPr>
                <w:sz w:val="16"/>
              </w:rPr>
            </w:pPr>
            <w:r>
              <w:rPr>
                <w:spacing w:val="-1"/>
                <w:sz w:val="16"/>
              </w:rPr>
              <w:t>Financieros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Humanos</w:t>
            </w: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spacing w:before="37"/>
              <w:ind w:left="68" w:right="61"/>
              <w:jc w:val="both"/>
              <w:rPr>
                <w:sz w:val="16"/>
              </w:rPr>
            </w:pPr>
            <w:r>
              <w:rPr>
                <w:sz w:val="16"/>
              </w:rPr>
              <w:t>Planificar, controlar y verificar el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desarrollo de la educación en 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territorio.</w:t>
            </w:r>
          </w:p>
        </w:tc>
        <w:tc>
          <w:tcPr>
            <w:tcW w:w="876" w:type="dxa"/>
            <w:shd w:val="clear" w:color="auto" w:fill="F1F1F1"/>
          </w:tcPr>
          <w:p>
            <w:pPr>
              <w:pStyle w:val="TableParagraph"/>
              <w:spacing w:before="11"/>
              <w:rPr>
                <w:i/>
                <w:sz w:val="18"/>
              </w:rPr>
            </w:pPr>
          </w:p>
          <w:p>
            <w:pPr>
              <w:pStyle w:val="TableParagraph"/>
              <w:ind w:left="68"/>
              <w:rPr>
                <w:sz w:val="16"/>
              </w:rPr>
            </w:pPr>
            <w:r>
              <w:rPr>
                <w:sz w:val="16"/>
              </w:rPr>
              <w:t>Nacional</w:t>
            </w:r>
          </w:p>
        </w:tc>
      </w:tr>
      <w:tr>
        <w:trPr>
          <w:trHeight w:val="782" w:hRule="atLeast"/>
        </w:trPr>
        <w:tc>
          <w:tcPr>
            <w:tcW w:w="413" w:type="dxa"/>
            <w:shd w:val="clear" w:color="auto" w:fill="F1F1F1"/>
          </w:tcPr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1710" w:type="dxa"/>
            <w:shd w:val="clear" w:color="auto" w:fill="F1F1F1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ind w:left="69" w:right="49"/>
              <w:rPr>
                <w:sz w:val="16"/>
              </w:rPr>
            </w:pPr>
            <w:r>
              <w:rPr>
                <w:spacing w:val="-1"/>
                <w:sz w:val="16"/>
              </w:rPr>
              <w:t>Universidad</w:t>
            </w:r>
            <w:r>
              <w:rPr>
                <w:spacing w:val="65"/>
                <w:sz w:val="16"/>
              </w:rPr>
              <w:t> </w:t>
            </w:r>
            <w:r>
              <w:rPr>
                <w:spacing w:val="65"/>
                <w:sz w:val="16"/>
              </w:rPr>
              <w:t> </w:t>
            </w:r>
            <w:r>
              <w:rPr>
                <w:sz w:val="16"/>
              </w:rPr>
              <w:t>de    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San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Carlos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Guatemala</w:t>
            </w:r>
          </w:p>
        </w:tc>
        <w:tc>
          <w:tcPr>
            <w:tcW w:w="521" w:type="dxa"/>
            <w:shd w:val="clear" w:color="auto" w:fill="F1F1F1"/>
          </w:tcPr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59" w:type="dxa"/>
            <w:shd w:val="clear" w:color="auto" w:fill="F1F1F1"/>
          </w:tcPr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01" w:type="dxa"/>
            <w:shd w:val="clear" w:color="auto" w:fill="F1F1F1"/>
          </w:tcPr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49" w:type="dxa"/>
            <w:shd w:val="clear" w:color="auto" w:fill="F1F1F1"/>
          </w:tcPr>
          <w:p>
            <w:pPr>
              <w:pStyle w:val="TableParagraph"/>
              <w:spacing w:before="97"/>
              <w:ind w:left="119" w:right="111" w:firstLine="93"/>
              <w:jc w:val="both"/>
              <w:rPr>
                <w:sz w:val="16"/>
              </w:rPr>
            </w:pPr>
            <w:r>
              <w:rPr>
                <w:sz w:val="16"/>
              </w:rPr>
              <w:t>Humanos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Científicos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Relacionales</w:t>
            </w: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ind w:left="68" w:right="61"/>
              <w:jc w:val="both"/>
              <w:rPr>
                <w:sz w:val="16"/>
              </w:rPr>
            </w:pPr>
            <w:r>
              <w:rPr>
                <w:sz w:val="16"/>
              </w:rPr>
              <w:t>Investigación,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Desarrollo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formación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tanto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técnicos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profesionales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</w:t>
            </w:r>
          </w:p>
          <w:p>
            <w:pPr>
              <w:pStyle w:val="TableParagraph"/>
              <w:spacing w:line="175" w:lineRule="exact" w:before="1"/>
              <w:ind w:left="68"/>
              <w:rPr>
                <w:sz w:val="16"/>
              </w:rPr>
            </w:pPr>
            <w:r>
              <w:rPr>
                <w:sz w:val="16"/>
              </w:rPr>
              <w:t>educación.</w:t>
            </w:r>
          </w:p>
        </w:tc>
        <w:tc>
          <w:tcPr>
            <w:tcW w:w="876" w:type="dxa"/>
            <w:shd w:val="clear" w:color="auto" w:fill="F1F1F1"/>
          </w:tcPr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ind w:left="68"/>
              <w:rPr>
                <w:sz w:val="16"/>
              </w:rPr>
            </w:pPr>
            <w:r>
              <w:rPr>
                <w:sz w:val="16"/>
              </w:rPr>
              <w:t>Nacional</w:t>
            </w:r>
          </w:p>
        </w:tc>
      </w:tr>
      <w:tr>
        <w:trPr>
          <w:trHeight w:val="781" w:hRule="atLeast"/>
        </w:trPr>
        <w:tc>
          <w:tcPr>
            <w:tcW w:w="413" w:type="dxa"/>
            <w:shd w:val="clear" w:color="auto" w:fill="F1F1F1"/>
          </w:tcPr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ind w:left="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1710" w:type="dxa"/>
            <w:shd w:val="clear" w:color="auto" w:fill="F1F1F1"/>
          </w:tcPr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Universidades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Privadas</w:t>
            </w:r>
          </w:p>
        </w:tc>
        <w:tc>
          <w:tcPr>
            <w:tcW w:w="521" w:type="dxa"/>
            <w:shd w:val="clear" w:color="auto" w:fill="F1F1F1"/>
          </w:tcPr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59" w:type="dxa"/>
            <w:shd w:val="clear" w:color="auto" w:fill="F1F1F1"/>
          </w:tcPr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01" w:type="dxa"/>
            <w:shd w:val="clear" w:color="auto" w:fill="F1F1F1"/>
          </w:tcPr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49" w:type="dxa"/>
            <w:shd w:val="clear" w:color="auto" w:fill="F1F1F1"/>
          </w:tcPr>
          <w:p>
            <w:pPr>
              <w:pStyle w:val="TableParagraph"/>
              <w:spacing w:before="97"/>
              <w:ind w:left="119" w:right="111" w:firstLine="93"/>
              <w:jc w:val="both"/>
              <w:rPr>
                <w:sz w:val="16"/>
              </w:rPr>
            </w:pPr>
            <w:r>
              <w:rPr>
                <w:sz w:val="16"/>
              </w:rPr>
              <w:t>Humanos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Científicos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Relacionales</w:t>
            </w: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ind w:left="68" w:right="61"/>
              <w:jc w:val="both"/>
              <w:rPr>
                <w:sz w:val="16"/>
              </w:rPr>
            </w:pPr>
            <w:r>
              <w:rPr>
                <w:sz w:val="16"/>
              </w:rPr>
              <w:t>Investigación,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Desarrollo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formación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tanto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técnicos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profesionales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</w:t>
            </w:r>
          </w:p>
          <w:p>
            <w:pPr>
              <w:pStyle w:val="TableParagraph"/>
              <w:spacing w:line="177" w:lineRule="exact"/>
              <w:ind w:left="68"/>
              <w:rPr>
                <w:sz w:val="16"/>
              </w:rPr>
            </w:pPr>
            <w:r>
              <w:rPr>
                <w:sz w:val="16"/>
              </w:rPr>
              <w:t>educación.</w:t>
            </w:r>
          </w:p>
        </w:tc>
        <w:tc>
          <w:tcPr>
            <w:tcW w:w="876" w:type="dxa"/>
            <w:shd w:val="clear" w:color="auto" w:fill="F1F1F1"/>
          </w:tcPr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ind w:left="68"/>
              <w:rPr>
                <w:sz w:val="16"/>
              </w:rPr>
            </w:pPr>
            <w:r>
              <w:rPr>
                <w:sz w:val="16"/>
              </w:rPr>
              <w:t>Nacional</w:t>
            </w:r>
          </w:p>
        </w:tc>
      </w:tr>
      <w:tr>
        <w:trPr>
          <w:trHeight w:val="585" w:hRule="atLeast"/>
        </w:trPr>
        <w:tc>
          <w:tcPr>
            <w:tcW w:w="413" w:type="dxa"/>
            <w:shd w:val="clear" w:color="auto" w:fill="F1F1F1"/>
          </w:tcPr>
          <w:p>
            <w:pPr>
              <w:pStyle w:val="TableParagraph"/>
              <w:spacing w:before="9"/>
              <w:rPr>
                <w:i/>
                <w:sz w:val="15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1710" w:type="dxa"/>
            <w:shd w:val="clear" w:color="auto" w:fill="F1F1F1"/>
          </w:tcPr>
          <w:p>
            <w:pPr>
              <w:pStyle w:val="TableParagraph"/>
              <w:spacing w:before="94"/>
              <w:ind w:left="69" w:right="46"/>
              <w:rPr>
                <w:sz w:val="16"/>
              </w:rPr>
            </w:pPr>
            <w:r>
              <w:rPr>
                <w:spacing w:val="-1"/>
                <w:sz w:val="16"/>
              </w:rPr>
              <w:t>Comité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-1"/>
                <w:sz w:val="16"/>
              </w:rPr>
              <w:t>Nacional</w:t>
            </w:r>
            <w:r>
              <w:rPr>
                <w:spacing w:val="59"/>
                <w:sz w:val="16"/>
              </w:rPr>
              <w:t> </w:t>
            </w:r>
            <w:r>
              <w:rPr>
                <w:spacing w:val="59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Alfabetización</w:t>
            </w:r>
          </w:p>
        </w:tc>
        <w:tc>
          <w:tcPr>
            <w:tcW w:w="521" w:type="dxa"/>
            <w:shd w:val="clear" w:color="auto" w:fill="F1F1F1"/>
          </w:tcPr>
          <w:p>
            <w:pPr>
              <w:pStyle w:val="TableParagraph"/>
              <w:spacing w:before="9"/>
              <w:rPr>
                <w:i/>
                <w:sz w:val="15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9"/>
              <w:rPr>
                <w:i/>
                <w:sz w:val="15"/>
              </w:rPr>
            </w:pPr>
          </w:p>
          <w:p>
            <w:pPr>
              <w:pStyle w:val="TableParagraph"/>
              <w:spacing w:before="1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59" w:type="dxa"/>
            <w:shd w:val="clear" w:color="auto" w:fill="F1F1F1"/>
          </w:tcPr>
          <w:p>
            <w:pPr>
              <w:pStyle w:val="TableParagraph"/>
              <w:spacing w:before="9"/>
              <w:rPr>
                <w:i/>
                <w:sz w:val="15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01" w:type="dxa"/>
            <w:shd w:val="clear" w:color="auto" w:fill="F1F1F1"/>
          </w:tcPr>
          <w:p>
            <w:pPr>
              <w:pStyle w:val="TableParagraph"/>
              <w:spacing w:before="9"/>
              <w:rPr>
                <w:i/>
                <w:sz w:val="15"/>
              </w:rPr>
            </w:pPr>
          </w:p>
          <w:p>
            <w:pPr>
              <w:pStyle w:val="TableParagraph"/>
              <w:spacing w:before="1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49" w:type="dxa"/>
            <w:shd w:val="clear" w:color="auto" w:fill="F1F1F1"/>
          </w:tcPr>
          <w:p>
            <w:pPr>
              <w:pStyle w:val="TableParagraph"/>
              <w:ind w:left="152" w:right="136" w:firstLine="60"/>
              <w:rPr>
                <w:sz w:val="16"/>
              </w:rPr>
            </w:pPr>
            <w:r>
              <w:rPr>
                <w:sz w:val="16"/>
              </w:rPr>
              <w:t>Humanos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Financieros</w:t>
            </w:r>
          </w:p>
          <w:p>
            <w:pPr>
              <w:pStyle w:val="TableParagraph"/>
              <w:spacing w:line="175" w:lineRule="exact"/>
              <w:ind w:left="241"/>
              <w:rPr>
                <w:sz w:val="16"/>
              </w:rPr>
            </w:pPr>
            <w:r>
              <w:rPr>
                <w:sz w:val="16"/>
              </w:rPr>
              <w:t>Técnicos</w:t>
            </w: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ind w:left="68" w:right="51"/>
              <w:rPr>
                <w:sz w:val="16"/>
              </w:rPr>
            </w:pPr>
            <w:r>
              <w:rPr>
                <w:sz w:val="16"/>
              </w:rPr>
              <w:t>Formación,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población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24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años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adelante,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educación</w:t>
            </w:r>
          </w:p>
          <w:p>
            <w:pPr>
              <w:pStyle w:val="TableParagraph"/>
              <w:spacing w:line="175" w:lineRule="exact"/>
              <w:ind w:left="68"/>
              <w:rPr>
                <w:sz w:val="16"/>
              </w:rPr>
            </w:pPr>
            <w:r>
              <w:rPr>
                <w:sz w:val="16"/>
              </w:rPr>
              <w:t>primaria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media.</w:t>
            </w:r>
          </w:p>
        </w:tc>
        <w:tc>
          <w:tcPr>
            <w:tcW w:w="876" w:type="dxa"/>
            <w:shd w:val="clear" w:color="auto" w:fill="F1F1F1"/>
          </w:tcPr>
          <w:p>
            <w:pPr>
              <w:pStyle w:val="TableParagraph"/>
              <w:spacing w:before="9"/>
              <w:rPr>
                <w:i/>
                <w:sz w:val="15"/>
              </w:rPr>
            </w:pPr>
          </w:p>
          <w:p>
            <w:pPr>
              <w:pStyle w:val="TableParagraph"/>
              <w:spacing w:before="1"/>
              <w:ind w:left="68"/>
              <w:rPr>
                <w:sz w:val="16"/>
              </w:rPr>
            </w:pPr>
            <w:r>
              <w:rPr>
                <w:sz w:val="16"/>
              </w:rPr>
              <w:t>Nacional</w:t>
            </w:r>
          </w:p>
        </w:tc>
      </w:tr>
      <w:tr>
        <w:trPr>
          <w:trHeight w:val="585" w:hRule="atLeast"/>
        </w:trPr>
        <w:tc>
          <w:tcPr>
            <w:tcW w:w="413" w:type="dxa"/>
            <w:shd w:val="clear" w:color="auto" w:fill="F1F1F1"/>
          </w:tcPr>
          <w:p>
            <w:pPr>
              <w:pStyle w:val="TableParagraph"/>
              <w:spacing w:before="9"/>
              <w:rPr>
                <w:i/>
                <w:sz w:val="15"/>
              </w:rPr>
            </w:pPr>
          </w:p>
          <w:p>
            <w:pPr>
              <w:pStyle w:val="TableParagraph"/>
              <w:spacing w:before="1"/>
              <w:ind w:left="64" w:right="60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710" w:type="dxa"/>
            <w:shd w:val="clear" w:color="auto" w:fill="F1F1F1"/>
          </w:tcPr>
          <w:p>
            <w:pPr>
              <w:pStyle w:val="TableParagraph"/>
              <w:tabs>
                <w:tab w:pos="1563" w:val="left" w:leader="none"/>
              </w:tabs>
              <w:ind w:left="69" w:right="61"/>
              <w:rPr>
                <w:sz w:val="16"/>
              </w:rPr>
            </w:pPr>
            <w:r>
              <w:rPr>
                <w:spacing w:val="-1"/>
                <w:sz w:val="16"/>
              </w:rPr>
              <w:t>Instituto</w:t>
            </w:r>
            <w:r>
              <w:rPr>
                <w:spacing w:val="53"/>
                <w:sz w:val="16"/>
              </w:rPr>
              <w:t> </w:t>
            </w:r>
            <w:r>
              <w:rPr>
                <w:spacing w:val="53"/>
                <w:sz w:val="16"/>
              </w:rPr>
              <w:t> </w:t>
            </w:r>
            <w:r>
              <w:rPr>
                <w:spacing w:val="-1"/>
                <w:sz w:val="16"/>
              </w:rPr>
              <w:t>Técnico</w:t>
            </w:r>
            <w:r>
              <w:rPr>
                <w:spacing w:val="55"/>
                <w:sz w:val="16"/>
              </w:rPr>
              <w:t>  </w:t>
            </w:r>
            <w:r>
              <w:rPr>
                <w:sz w:val="16"/>
              </w:rPr>
              <w:t>de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Capacitación</w:t>
              <w:tab/>
            </w:r>
            <w:r>
              <w:rPr>
                <w:spacing w:val="-4"/>
                <w:sz w:val="16"/>
              </w:rPr>
              <w:t>y</w:t>
            </w:r>
          </w:p>
          <w:p>
            <w:pPr>
              <w:pStyle w:val="TableParagraph"/>
              <w:spacing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Productividad</w:t>
            </w:r>
          </w:p>
        </w:tc>
        <w:tc>
          <w:tcPr>
            <w:tcW w:w="521" w:type="dxa"/>
            <w:shd w:val="clear" w:color="auto" w:fill="F1F1F1"/>
          </w:tcPr>
          <w:p>
            <w:pPr>
              <w:pStyle w:val="TableParagraph"/>
              <w:spacing w:before="9"/>
              <w:rPr>
                <w:i/>
                <w:sz w:val="15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9"/>
              <w:rPr>
                <w:i/>
                <w:sz w:val="15"/>
              </w:rPr>
            </w:pPr>
          </w:p>
          <w:p>
            <w:pPr>
              <w:pStyle w:val="TableParagraph"/>
              <w:spacing w:before="1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59" w:type="dxa"/>
            <w:shd w:val="clear" w:color="auto" w:fill="F1F1F1"/>
          </w:tcPr>
          <w:p>
            <w:pPr>
              <w:pStyle w:val="TableParagraph"/>
              <w:spacing w:before="9"/>
              <w:rPr>
                <w:i/>
                <w:sz w:val="15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01" w:type="dxa"/>
            <w:shd w:val="clear" w:color="auto" w:fill="F1F1F1"/>
          </w:tcPr>
          <w:p>
            <w:pPr>
              <w:pStyle w:val="TableParagraph"/>
              <w:spacing w:before="9"/>
              <w:rPr>
                <w:i/>
                <w:sz w:val="15"/>
              </w:rPr>
            </w:pPr>
          </w:p>
          <w:p>
            <w:pPr>
              <w:pStyle w:val="TableParagraph"/>
              <w:spacing w:before="1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49" w:type="dxa"/>
            <w:shd w:val="clear" w:color="auto" w:fill="F1F1F1"/>
          </w:tcPr>
          <w:p>
            <w:pPr>
              <w:pStyle w:val="TableParagraph"/>
              <w:spacing w:before="97"/>
              <w:ind w:left="176" w:right="152" w:firstLine="64"/>
              <w:rPr>
                <w:sz w:val="16"/>
              </w:rPr>
            </w:pPr>
            <w:r>
              <w:rPr>
                <w:sz w:val="16"/>
              </w:rPr>
              <w:t>Técnicos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Formación</w:t>
            </w: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spacing w:before="97"/>
              <w:ind w:left="68"/>
              <w:rPr>
                <w:sz w:val="16"/>
              </w:rPr>
            </w:pPr>
            <w:r>
              <w:rPr>
                <w:sz w:val="16"/>
              </w:rPr>
              <w:t>Formación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trabajo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áreas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técnicas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laborales.</w:t>
            </w:r>
          </w:p>
        </w:tc>
        <w:tc>
          <w:tcPr>
            <w:tcW w:w="876" w:type="dxa"/>
            <w:shd w:val="clear" w:color="auto" w:fill="F1F1F1"/>
          </w:tcPr>
          <w:p>
            <w:pPr>
              <w:pStyle w:val="TableParagraph"/>
              <w:spacing w:before="9"/>
              <w:rPr>
                <w:i/>
                <w:sz w:val="15"/>
              </w:rPr>
            </w:pPr>
          </w:p>
          <w:p>
            <w:pPr>
              <w:pStyle w:val="TableParagraph"/>
              <w:spacing w:before="1"/>
              <w:ind w:left="68"/>
              <w:rPr>
                <w:sz w:val="16"/>
              </w:rPr>
            </w:pPr>
            <w:r>
              <w:rPr>
                <w:sz w:val="16"/>
              </w:rPr>
              <w:t>Nacional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2"/>
        </w:rPr>
      </w:pPr>
      <w:r>
        <w:rPr/>
        <w:pict>
          <v:shape style="position:absolute;margin-left:85.104004pt;margin-top:15.628964pt;width:441.95pt;height:10.35pt;mso-position-horizontal-relative:page;mso-position-vertical-relative:paragraph;z-index:-15496704;mso-wrap-distance-left:0;mso-wrap-distance-right:0" coordorigin="1702,313" coordsize="8839,207" path="m10540,313l6145,313,1702,313,1702,519,6145,519,10540,519,10540,313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114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106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765888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26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335" w:right="1832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14"/>
        </w:r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"/>
        <w:gridCol w:w="1710"/>
        <w:gridCol w:w="521"/>
        <w:gridCol w:w="984"/>
        <w:gridCol w:w="559"/>
        <w:gridCol w:w="701"/>
        <w:gridCol w:w="1049"/>
        <w:gridCol w:w="2278"/>
        <w:gridCol w:w="876"/>
      </w:tblGrid>
      <w:tr>
        <w:trPr>
          <w:trHeight w:val="1170" w:hRule="atLeast"/>
        </w:trPr>
        <w:tc>
          <w:tcPr>
            <w:tcW w:w="413" w:type="dxa"/>
            <w:shd w:val="clear" w:color="auto" w:fill="9BBA58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2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66" w:right="60"/>
              <w:jc w:val="center"/>
              <w:rPr>
                <w:rFonts w:ascii="Candara"/>
                <w:b/>
                <w:sz w:val="16"/>
              </w:rPr>
            </w:pPr>
            <w:r>
              <w:rPr>
                <w:rFonts w:ascii="Candara"/>
                <w:b/>
                <w:sz w:val="16"/>
              </w:rPr>
              <w:t>No.</w:t>
            </w:r>
          </w:p>
        </w:tc>
        <w:tc>
          <w:tcPr>
            <w:tcW w:w="1710" w:type="dxa"/>
            <w:shd w:val="clear" w:color="auto" w:fill="9BBA58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460" w:right="292" w:hanging="144"/>
              <w:rPr>
                <w:rFonts w:ascii="Candara" w:hAnsi="Candara"/>
                <w:b/>
                <w:sz w:val="16"/>
              </w:rPr>
            </w:pPr>
            <w:r>
              <w:rPr>
                <w:rFonts w:ascii="Candara" w:hAnsi="Candara"/>
                <w:b/>
                <w:sz w:val="16"/>
              </w:rPr>
              <w:t>Actor nombre y</w:t>
            </w:r>
            <w:r>
              <w:rPr>
                <w:rFonts w:ascii="Candara" w:hAnsi="Candara"/>
                <w:b/>
                <w:spacing w:val="-32"/>
                <w:sz w:val="16"/>
              </w:rPr>
              <w:t> </w:t>
            </w:r>
            <w:r>
              <w:rPr>
                <w:rFonts w:ascii="Candara" w:hAnsi="Candara"/>
                <w:b/>
                <w:sz w:val="16"/>
              </w:rPr>
              <w:t>descripción</w:t>
            </w:r>
          </w:p>
        </w:tc>
        <w:tc>
          <w:tcPr>
            <w:tcW w:w="521" w:type="dxa"/>
            <w:shd w:val="clear" w:color="auto" w:fill="9BBA58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2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125" w:right="120"/>
              <w:jc w:val="center"/>
              <w:rPr>
                <w:rFonts w:ascii="Candara"/>
                <w:b/>
                <w:sz w:val="16"/>
              </w:rPr>
            </w:pPr>
            <w:r>
              <w:rPr>
                <w:rFonts w:ascii="Candara"/>
                <w:b/>
                <w:sz w:val="16"/>
              </w:rPr>
              <w:t>Rol</w:t>
            </w:r>
          </w:p>
        </w:tc>
        <w:tc>
          <w:tcPr>
            <w:tcW w:w="984" w:type="dxa"/>
            <w:shd w:val="clear" w:color="auto" w:fill="9BBA58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2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53" w:right="47"/>
              <w:jc w:val="center"/>
              <w:rPr>
                <w:rFonts w:ascii="Candara"/>
                <w:b/>
                <w:sz w:val="16"/>
              </w:rPr>
            </w:pPr>
            <w:r>
              <w:rPr>
                <w:rFonts w:ascii="Candara"/>
                <w:b/>
                <w:sz w:val="16"/>
              </w:rPr>
              <w:t>Importancia</w:t>
            </w:r>
          </w:p>
        </w:tc>
        <w:tc>
          <w:tcPr>
            <w:tcW w:w="559" w:type="dxa"/>
            <w:shd w:val="clear" w:color="auto" w:fill="9BBA58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2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53" w:right="46"/>
              <w:jc w:val="center"/>
              <w:rPr>
                <w:rFonts w:ascii="Candara"/>
                <w:b/>
                <w:sz w:val="16"/>
              </w:rPr>
            </w:pPr>
            <w:r>
              <w:rPr>
                <w:rFonts w:ascii="Candara"/>
                <w:b/>
                <w:sz w:val="16"/>
              </w:rPr>
              <w:t>Poder</w:t>
            </w:r>
          </w:p>
        </w:tc>
        <w:tc>
          <w:tcPr>
            <w:tcW w:w="701" w:type="dxa"/>
            <w:shd w:val="clear" w:color="auto" w:fill="9BBA58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2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87" w:right="79"/>
              <w:jc w:val="center"/>
              <w:rPr>
                <w:rFonts w:ascii="Candara" w:hAnsi="Candara"/>
                <w:b/>
                <w:sz w:val="16"/>
              </w:rPr>
            </w:pPr>
            <w:r>
              <w:rPr>
                <w:rFonts w:ascii="Candara" w:hAnsi="Candara"/>
                <w:b/>
                <w:sz w:val="16"/>
              </w:rPr>
              <w:t>Interés</w:t>
            </w:r>
          </w:p>
        </w:tc>
        <w:tc>
          <w:tcPr>
            <w:tcW w:w="1049" w:type="dxa"/>
            <w:shd w:val="clear" w:color="auto" w:fill="9BBA58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2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212"/>
              <w:rPr>
                <w:rFonts w:ascii="Candara"/>
                <w:b/>
                <w:sz w:val="16"/>
              </w:rPr>
            </w:pPr>
            <w:r>
              <w:rPr>
                <w:rFonts w:ascii="Candara"/>
                <w:b/>
                <w:sz w:val="16"/>
              </w:rPr>
              <w:t>Recursos</w:t>
            </w:r>
          </w:p>
        </w:tc>
        <w:tc>
          <w:tcPr>
            <w:tcW w:w="2278" w:type="dxa"/>
            <w:shd w:val="clear" w:color="auto" w:fill="9BBA58"/>
          </w:tcPr>
          <w:p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241" w:right="152" w:hanging="68"/>
              <w:rPr>
                <w:rFonts w:ascii="Candara" w:hAnsi="Candara"/>
                <w:b/>
                <w:sz w:val="16"/>
              </w:rPr>
            </w:pPr>
            <w:r>
              <w:rPr>
                <w:rFonts w:ascii="Candara" w:hAnsi="Candara"/>
                <w:b/>
                <w:sz w:val="16"/>
              </w:rPr>
              <w:t>Acciones Principales y como</w:t>
            </w:r>
            <w:r>
              <w:rPr>
                <w:rFonts w:ascii="Candara" w:hAnsi="Candara"/>
                <w:b/>
                <w:spacing w:val="-32"/>
                <w:sz w:val="16"/>
              </w:rPr>
              <w:t> </w:t>
            </w:r>
            <w:r>
              <w:rPr>
                <w:rFonts w:ascii="Candara" w:hAnsi="Candara"/>
                <w:b/>
                <w:sz w:val="16"/>
              </w:rPr>
              <w:t>puede influir en la gestión</w:t>
            </w:r>
            <w:r>
              <w:rPr>
                <w:rFonts w:ascii="Candara" w:hAnsi="Candara"/>
                <w:b/>
                <w:spacing w:val="1"/>
                <w:sz w:val="16"/>
              </w:rPr>
              <w:t> </w:t>
            </w:r>
            <w:r>
              <w:rPr>
                <w:rFonts w:ascii="Candara" w:hAnsi="Candara"/>
                <w:b/>
                <w:sz w:val="16"/>
              </w:rPr>
              <w:t>institucional</w:t>
            </w:r>
            <w:r>
              <w:rPr>
                <w:rFonts w:ascii="Candara" w:hAnsi="Candara"/>
                <w:b/>
                <w:spacing w:val="-2"/>
                <w:sz w:val="16"/>
              </w:rPr>
              <w:t> </w:t>
            </w:r>
            <w:r>
              <w:rPr>
                <w:rFonts w:ascii="Candara" w:hAnsi="Candara"/>
                <w:b/>
                <w:sz w:val="16"/>
              </w:rPr>
              <w:t>del</w:t>
            </w:r>
            <w:r>
              <w:rPr>
                <w:rFonts w:ascii="Candara" w:hAnsi="Candara"/>
                <w:b/>
                <w:spacing w:val="-5"/>
                <w:sz w:val="16"/>
              </w:rPr>
              <w:t> </w:t>
            </w:r>
            <w:r>
              <w:rPr>
                <w:rFonts w:ascii="Candara" w:hAnsi="Candara"/>
                <w:b/>
                <w:sz w:val="16"/>
              </w:rPr>
              <w:t>problema</w:t>
            </w:r>
          </w:p>
        </w:tc>
        <w:tc>
          <w:tcPr>
            <w:tcW w:w="876" w:type="dxa"/>
            <w:shd w:val="clear" w:color="auto" w:fill="9BBA58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ind w:left="68" w:right="58" w:hanging="1"/>
              <w:jc w:val="center"/>
              <w:rPr>
                <w:rFonts w:ascii="Candara" w:hAnsi="Candara"/>
                <w:b/>
                <w:sz w:val="16"/>
              </w:rPr>
            </w:pPr>
            <w:r>
              <w:rPr>
                <w:rFonts w:ascii="Candara" w:hAnsi="Candara"/>
                <w:b/>
                <w:sz w:val="16"/>
              </w:rPr>
              <w:t>Ubicación</w:t>
            </w:r>
            <w:r>
              <w:rPr>
                <w:rFonts w:ascii="Candara" w:hAnsi="Candara"/>
                <w:b/>
                <w:spacing w:val="1"/>
                <w:sz w:val="16"/>
              </w:rPr>
              <w:t> </w:t>
            </w:r>
            <w:r>
              <w:rPr>
                <w:rFonts w:ascii="Candara" w:hAnsi="Candara"/>
                <w:b/>
                <w:sz w:val="16"/>
              </w:rPr>
              <w:t>geográfica</w:t>
            </w:r>
            <w:r>
              <w:rPr>
                <w:rFonts w:ascii="Candara" w:hAnsi="Candara"/>
                <w:b/>
                <w:spacing w:val="-32"/>
                <w:sz w:val="16"/>
              </w:rPr>
              <w:t> </w:t>
            </w:r>
            <w:r>
              <w:rPr>
                <w:rFonts w:ascii="Candara" w:hAnsi="Candara"/>
                <w:b/>
                <w:sz w:val="16"/>
              </w:rPr>
              <w:t>y área de</w:t>
            </w:r>
            <w:r>
              <w:rPr>
                <w:rFonts w:ascii="Candara" w:hAnsi="Candara"/>
                <w:b/>
                <w:spacing w:val="1"/>
                <w:sz w:val="16"/>
              </w:rPr>
              <w:t> </w:t>
            </w:r>
            <w:r>
              <w:rPr>
                <w:rFonts w:ascii="Candara" w:hAnsi="Candara"/>
                <w:b/>
                <w:sz w:val="16"/>
              </w:rPr>
              <w:t>influencia</w:t>
            </w:r>
          </w:p>
        </w:tc>
      </w:tr>
      <w:tr>
        <w:trPr>
          <w:trHeight w:val="390" w:hRule="atLeast"/>
        </w:trPr>
        <w:tc>
          <w:tcPr>
            <w:tcW w:w="413" w:type="dxa"/>
            <w:shd w:val="clear" w:color="auto" w:fill="F1F1F1"/>
          </w:tcPr>
          <w:p>
            <w:pPr>
              <w:pStyle w:val="TableParagraph"/>
              <w:spacing w:before="97"/>
              <w:ind w:left="64" w:right="60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710" w:type="dxa"/>
            <w:shd w:val="clear" w:color="auto" w:fill="F1F1F1"/>
          </w:tcPr>
          <w:p>
            <w:pPr>
              <w:pStyle w:val="TableParagraph"/>
              <w:tabs>
                <w:tab w:pos="1071" w:val="left" w:leader="none"/>
              </w:tabs>
              <w:spacing w:line="194" w:lineRule="exact"/>
              <w:ind w:left="69"/>
              <w:rPr>
                <w:sz w:val="16"/>
              </w:rPr>
            </w:pPr>
            <w:r>
              <w:rPr>
                <w:sz w:val="16"/>
              </w:rPr>
              <w:t>Escuela</w:t>
              <w:tab/>
              <w:t>Nacional</w:t>
            </w:r>
          </w:p>
          <w:p>
            <w:pPr>
              <w:pStyle w:val="TableParagraph"/>
              <w:spacing w:line="175" w:lineRule="exact" w:before="1"/>
              <w:ind w:left="69"/>
              <w:rPr>
                <w:sz w:val="16"/>
              </w:rPr>
            </w:pPr>
            <w:r>
              <w:rPr>
                <w:sz w:val="16"/>
              </w:rPr>
              <w:t>Central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Agricultura</w:t>
            </w:r>
          </w:p>
        </w:tc>
        <w:tc>
          <w:tcPr>
            <w:tcW w:w="521" w:type="dxa"/>
            <w:shd w:val="clear" w:color="auto" w:fill="F1F1F1"/>
          </w:tcPr>
          <w:p>
            <w:pPr>
              <w:pStyle w:val="TableParagraph"/>
              <w:spacing w:before="97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97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59" w:type="dxa"/>
            <w:shd w:val="clear" w:color="auto" w:fill="F1F1F1"/>
          </w:tcPr>
          <w:p>
            <w:pPr>
              <w:pStyle w:val="TableParagraph"/>
              <w:spacing w:before="97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01" w:type="dxa"/>
            <w:shd w:val="clear" w:color="auto" w:fill="F1F1F1"/>
          </w:tcPr>
          <w:p>
            <w:pPr>
              <w:pStyle w:val="TableParagraph"/>
              <w:spacing w:before="97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49" w:type="dxa"/>
            <w:shd w:val="clear" w:color="auto" w:fill="F1F1F1"/>
          </w:tcPr>
          <w:p>
            <w:pPr>
              <w:pStyle w:val="TableParagraph"/>
              <w:spacing w:line="194" w:lineRule="exact"/>
              <w:ind w:left="241"/>
              <w:rPr>
                <w:sz w:val="16"/>
              </w:rPr>
            </w:pPr>
            <w:r>
              <w:rPr>
                <w:sz w:val="16"/>
              </w:rPr>
              <w:t>Técnicos</w:t>
            </w:r>
          </w:p>
          <w:p>
            <w:pPr>
              <w:pStyle w:val="TableParagraph"/>
              <w:spacing w:line="175" w:lineRule="exact" w:before="1"/>
              <w:ind w:left="176"/>
              <w:rPr>
                <w:sz w:val="16"/>
              </w:rPr>
            </w:pPr>
            <w:r>
              <w:rPr>
                <w:sz w:val="16"/>
              </w:rPr>
              <w:t>Formación</w:t>
            </w: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spacing w:before="97"/>
              <w:ind w:left="68"/>
              <w:rPr>
                <w:sz w:val="16"/>
              </w:rPr>
            </w:pPr>
            <w:r>
              <w:rPr>
                <w:sz w:val="16"/>
              </w:rPr>
              <w:t>Formación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agrícola.</w:t>
            </w:r>
          </w:p>
        </w:tc>
        <w:tc>
          <w:tcPr>
            <w:tcW w:w="876" w:type="dxa"/>
            <w:shd w:val="clear" w:color="auto" w:fill="F1F1F1"/>
          </w:tcPr>
          <w:p>
            <w:pPr>
              <w:pStyle w:val="TableParagraph"/>
              <w:spacing w:before="97"/>
              <w:ind w:left="68"/>
              <w:rPr>
                <w:sz w:val="16"/>
              </w:rPr>
            </w:pPr>
            <w:r>
              <w:rPr>
                <w:sz w:val="16"/>
              </w:rPr>
              <w:t>Nacional</w:t>
            </w:r>
          </w:p>
        </w:tc>
      </w:tr>
      <w:tr>
        <w:trPr>
          <w:trHeight w:val="391" w:hRule="atLeast"/>
        </w:trPr>
        <w:tc>
          <w:tcPr>
            <w:tcW w:w="413" w:type="dxa"/>
            <w:shd w:val="clear" w:color="auto" w:fill="F1F1F1"/>
          </w:tcPr>
          <w:p>
            <w:pPr>
              <w:pStyle w:val="TableParagraph"/>
              <w:spacing w:before="97"/>
              <w:ind w:left="64" w:right="60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710" w:type="dxa"/>
            <w:shd w:val="clear" w:color="auto" w:fill="F1F1F1"/>
          </w:tcPr>
          <w:p>
            <w:pPr>
              <w:pStyle w:val="TableParagraph"/>
              <w:spacing w:line="194" w:lineRule="exact"/>
              <w:ind w:left="69"/>
              <w:rPr>
                <w:sz w:val="16"/>
              </w:rPr>
            </w:pPr>
            <w:r>
              <w:rPr>
                <w:spacing w:val="-1"/>
                <w:sz w:val="16"/>
              </w:rPr>
              <w:t>Escuela</w:t>
            </w:r>
            <w:r>
              <w:rPr>
                <w:spacing w:val="53"/>
                <w:sz w:val="16"/>
              </w:rPr>
              <w:t> </w:t>
            </w:r>
            <w:r>
              <w:rPr>
                <w:spacing w:val="53"/>
                <w:sz w:val="16"/>
              </w:rPr>
              <w:t> </w:t>
            </w:r>
            <w:r>
              <w:rPr>
                <w:spacing w:val="-1"/>
                <w:sz w:val="16"/>
              </w:rPr>
              <w:t>Nacional</w:t>
            </w:r>
            <w:r>
              <w:rPr>
                <w:spacing w:val="54"/>
                <w:sz w:val="16"/>
              </w:rPr>
              <w:t> </w:t>
            </w:r>
            <w:r>
              <w:rPr>
                <w:spacing w:val="54"/>
                <w:sz w:val="16"/>
              </w:rPr>
              <w:t> </w:t>
            </w:r>
            <w:r>
              <w:rPr>
                <w:sz w:val="16"/>
              </w:rPr>
              <w:t>de</w:t>
            </w:r>
          </w:p>
          <w:p>
            <w:pPr>
              <w:pStyle w:val="TableParagraph"/>
              <w:spacing w:line="175" w:lineRule="exact" w:before="2"/>
              <w:ind w:left="69"/>
              <w:rPr>
                <w:sz w:val="16"/>
              </w:rPr>
            </w:pPr>
            <w:r>
              <w:rPr>
                <w:sz w:val="16"/>
              </w:rPr>
              <w:t>Enfermaría</w:t>
            </w:r>
          </w:p>
        </w:tc>
        <w:tc>
          <w:tcPr>
            <w:tcW w:w="521" w:type="dxa"/>
            <w:shd w:val="clear" w:color="auto" w:fill="F1F1F1"/>
          </w:tcPr>
          <w:p>
            <w:pPr>
              <w:pStyle w:val="TableParagraph"/>
              <w:spacing w:before="97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97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59" w:type="dxa"/>
            <w:shd w:val="clear" w:color="auto" w:fill="F1F1F1"/>
          </w:tcPr>
          <w:p>
            <w:pPr>
              <w:pStyle w:val="TableParagraph"/>
              <w:spacing w:before="97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01" w:type="dxa"/>
            <w:shd w:val="clear" w:color="auto" w:fill="F1F1F1"/>
          </w:tcPr>
          <w:p>
            <w:pPr>
              <w:pStyle w:val="TableParagraph"/>
              <w:spacing w:before="97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49" w:type="dxa"/>
            <w:shd w:val="clear" w:color="auto" w:fill="F1F1F1"/>
          </w:tcPr>
          <w:p>
            <w:pPr>
              <w:pStyle w:val="TableParagraph"/>
              <w:spacing w:line="194" w:lineRule="exact"/>
              <w:ind w:left="241"/>
              <w:rPr>
                <w:sz w:val="16"/>
              </w:rPr>
            </w:pPr>
            <w:r>
              <w:rPr>
                <w:sz w:val="16"/>
              </w:rPr>
              <w:t>Técnicos</w:t>
            </w:r>
          </w:p>
          <w:p>
            <w:pPr>
              <w:pStyle w:val="TableParagraph"/>
              <w:spacing w:line="175" w:lineRule="exact" w:before="2"/>
              <w:ind w:left="176"/>
              <w:rPr>
                <w:sz w:val="16"/>
              </w:rPr>
            </w:pPr>
            <w:r>
              <w:rPr>
                <w:sz w:val="16"/>
              </w:rPr>
              <w:t>Formación</w:t>
            </w: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spacing w:before="97"/>
              <w:ind w:left="68"/>
              <w:rPr>
                <w:sz w:val="16"/>
              </w:rPr>
            </w:pPr>
            <w:r>
              <w:rPr>
                <w:sz w:val="16"/>
              </w:rPr>
              <w:t>Formación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paramédica.</w:t>
            </w:r>
          </w:p>
        </w:tc>
        <w:tc>
          <w:tcPr>
            <w:tcW w:w="876" w:type="dxa"/>
            <w:shd w:val="clear" w:color="auto" w:fill="F1F1F1"/>
          </w:tcPr>
          <w:p>
            <w:pPr>
              <w:pStyle w:val="TableParagraph"/>
              <w:spacing w:before="97"/>
              <w:ind w:left="68"/>
              <w:rPr>
                <w:sz w:val="16"/>
              </w:rPr>
            </w:pPr>
            <w:r>
              <w:rPr>
                <w:sz w:val="16"/>
              </w:rPr>
              <w:t>Nacional</w:t>
            </w:r>
          </w:p>
        </w:tc>
      </w:tr>
      <w:tr>
        <w:trPr>
          <w:trHeight w:val="585" w:hRule="atLeast"/>
        </w:trPr>
        <w:tc>
          <w:tcPr>
            <w:tcW w:w="413" w:type="dxa"/>
            <w:shd w:val="clear" w:color="auto" w:fill="F1F1F1"/>
          </w:tcPr>
          <w:p>
            <w:pPr>
              <w:pStyle w:val="TableParagraph"/>
              <w:spacing w:before="9"/>
              <w:rPr>
                <w:b/>
                <w:i/>
                <w:sz w:val="15"/>
              </w:rPr>
            </w:pPr>
          </w:p>
          <w:p>
            <w:pPr>
              <w:pStyle w:val="TableParagraph"/>
              <w:spacing w:before="1"/>
              <w:ind w:left="64" w:right="60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710" w:type="dxa"/>
            <w:shd w:val="clear" w:color="auto" w:fill="F1F1F1"/>
          </w:tcPr>
          <w:p>
            <w:pPr>
              <w:pStyle w:val="TableParagraph"/>
              <w:tabs>
                <w:tab w:pos="935" w:val="left" w:leader="none"/>
              </w:tabs>
              <w:spacing w:before="97"/>
              <w:ind w:left="69" w:right="61"/>
              <w:rPr>
                <w:sz w:val="16"/>
              </w:rPr>
            </w:pPr>
            <w:r>
              <w:rPr>
                <w:sz w:val="16"/>
              </w:rPr>
              <w:t>Centros</w:t>
              <w:tab/>
            </w:r>
            <w:r>
              <w:rPr>
                <w:spacing w:val="-1"/>
                <w:sz w:val="16"/>
              </w:rPr>
              <w:t>educativos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privados</w:t>
            </w:r>
          </w:p>
        </w:tc>
        <w:tc>
          <w:tcPr>
            <w:tcW w:w="521" w:type="dxa"/>
            <w:shd w:val="clear" w:color="auto" w:fill="F1F1F1"/>
          </w:tcPr>
          <w:p>
            <w:pPr>
              <w:pStyle w:val="TableParagraph"/>
              <w:spacing w:before="9"/>
              <w:rPr>
                <w:b/>
                <w:i/>
                <w:sz w:val="15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9"/>
              <w:rPr>
                <w:b/>
                <w:i/>
                <w:sz w:val="15"/>
              </w:rPr>
            </w:pPr>
          </w:p>
          <w:p>
            <w:pPr>
              <w:pStyle w:val="TableParagraph"/>
              <w:spacing w:before="1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59" w:type="dxa"/>
            <w:shd w:val="clear" w:color="auto" w:fill="F1F1F1"/>
          </w:tcPr>
          <w:p>
            <w:pPr>
              <w:pStyle w:val="TableParagraph"/>
              <w:spacing w:before="9"/>
              <w:rPr>
                <w:b/>
                <w:i/>
                <w:sz w:val="15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01" w:type="dxa"/>
            <w:shd w:val="clear" w:color="auto" w:fill="F1F1F1"/>
          </w:tcPr>
          <w:p>
            <w:pPr>
              <w:pStyle w:val="TableParagraph"/>
              <w:spacing w:before="9"/>
              <w:rPr>
                <w:b/>
                <w:i/>
                <w:sz w:val="15"/>
              </w:rPr>
            </w:pPr>
          </w:p>
          <w:p>
            <w:pPr>
              <w:pStyle w:val="TableParagraph"/>
              <w:spacing w:before="1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49" w:type="dxa"/>
            <w:shd w:val="clear" w:color="auto" w:fill="F1F1F1"/>
          </w:tcPr>
          <w:p>
            <w:pPr>
              <w:pStyle w:val="TableParagraph"/>
              <w:spacing w:before="97"/>
              <w:ind w:left="176" w:right="152" w:firstLine="64"/>
              <w:rPr>
                <w:sz w:val="16"/>
              </w:rPr>
            </w:pPr>
            <w:r>
              <w:rPr>
                <w:sz w:val="16"/>
              </w:rPr>
              <w:t>Técnicos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Formación</w:t>
            </w: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ind w:left="68" w:right="57"/>
              <w:rPr>
                <w:sz w:val="16"/>
              </w:rPr>
            </w:pPr>
            <w:r>
              <w:rPr>
                <w:sz w:val="16"/>
              </w:rPr>
              <w:t>Formación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niñez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juventud,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pueden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no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atender</w:t>
            </w:r>
          </w:p>
          <w:p>
            <w:pPr>
              <w:pStyle w:val="TableParagraph"/>
              <w:spacing w:line="175" w:lineRule="exact"/>
              <w:ind w:left="68"/>
              <w:rPr>
                <w:sz w:val="16"/>
              </w:rPr>
            </w:pPr>
            <w:r>
              <w:rPr>
                <w:sz w:val="16"/>
              </w:rPr>
              <w:t>todos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niveles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educacionales.</w:t>
            </w:r>
          </w:p>
        </w:tc>
        <w:tc>
          <w:tcPr>
            <w:tcW w:w="876" w:type="dxa"/>
            <w:shd w:val="clear" w:color="auto" w:fill="F1F1F1"/>
          </w:tcPr>
          <w:p>
            <w:pPr>
              <w:pStyle w:val="TableParagraph"/>
              <w:spacing w:before="9"/>
              <w:rPr>
                <w:b/>
                <w:i/>
                <w:sz w:val="15"/>
              </w:rPr>
            </w:pPr>
          </w:p>
          <w:p>
            <w:pPr>
              <w:pStyle w:val="TableParagraph"/>
              <w:spacing w:before="1"/>
              <w:ind w:left="68"/>
              <w:rPr>
                <w:sz w:val="16"/>
              </w:rPr>
            </w:pPr>
            <w:r>
              <w:rPr>
                <w:sz w:val="16"/>
              </w:rPr>
              <w:t>Nacional</w:t>
            </w:r>
          </w:p>
        </w:tc>
      </w:tr>
      <w:tr>
        <w:trPr>
          <w:trHeight w:val="587" w:hRule="atLeast"/>
        </w:trPr>
        <w:tc>
          <w:tcPr>
            <w:tcW w:w="413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ind w:left="64" w:right="60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710" w:type="dxa"/>
            <w:shd w:val="clear" w:color="auto" w:fill="F1F1F1"/>
          </w:tcPr>
          <w:p>
            <w:pPr>
              <w:pStyle w:val="TableParagraph"/>
              <w:spacing w:before="97"/>
              <w:ind w:left="69" w:right="62"/>
              <w:rPr>
                <w:sz w:val="16"/>
              </w:rPr>
            </w:pPr>
            <w:r>
              <w:rPr>
                <w:sz w:val="16"/>
              </w:rPr>
              <w:t>Asamblea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Nacional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Magisterio</w:t>
            </w:r>
          </w:p>
        </w:tc>
        <w:tc>
          <w:tcPr>
            <w:tcW w:w="521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59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01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49" w:type="dxa"/>
            <w:shd w:val="clear" w:color="auto" w:fill="F1F1F1"/>
          </w:tcPr>
          <w:p>
            <w:pPr>
              <w:pStyle w:val="TableParagraph"/>
              <w:ind w:left="176" w:right="168" w:hanging="3"/>
              <w:jc w:val="center"/>
              <w:rPr>
                <w:sz w:val="16"/>
              </w:rPr>
            </w:pPr>
            <w:r>
              <w:rPr>
                <w:sz w:val="16"/>
              </w:rPr>
              <w:t>Técnicos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Formación</w:t>
            </w:r>
          </w:p>
          <w:p>
            <w:pPr>
              <w:pStyle w:val="TableParagraph"/>
              <w:spacing w:line="178" w:lineRule="exact"/>
              <w:ind w:left="78" w:right="72"/>
              <w:jc w:val="center"/>
              <w:rPr>
                <w:sz w:val="16"/>
              </w:rPr>
            </w:pPr>
            <w:r>
              <w:rPr>
                <w:sz w:val="16"/>
              </w:rPr>
              <w:t>Relacionales</w:t>
            </w: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spacing w:before="97"/>
              <w:ind w:left="68" w:right="57"/>
              <w:rPr>
                <w:sz w:val="16"/>
              </w:rPr>
            </w:pPr>
            <w:r>
              <w:rPr>
                <w:spacing w:val="-1"/>
                <w:sz w:val="16"/>
              </w:rPr>
              <w:t>Análisis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y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propuesta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vinculadas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al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ámbito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educativo</w:t>
            </w:r>
          </w:p>
        </w:tc>
        <w:tc>
          <w:tcPr>
            <w:tcW w:w="876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ind w:left="68"/>
              <w:rPr>
                <w:sz w:val="16"/>
              </w:rPr>
            </w:pPr>
            <w:r>
              <w:rPr>
                <w:sz w:val="16"/>
              </w:rPr>
              <w:t>Nacional</w:t>
            </w:r>
          </w:p>
        </w:tc>
      </w:tr>
      <w:tr>
        <w:trPr>
          <w:trHeight w:val="779" w:hRule="atLeast"/>
        </w:trPr>
        <w:tc>
          <w:tcPr>
            <w:tcW w:w="413" w:type="dxa"/>
            <w:shd w:val="clear" w:color="auto" w:fill="F1F1F1"/>
          </w:tcPr>
          <w:p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64" w:right="60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710" w:type="dxa"/>
            <w:shd w:val="clear" w:color="auto" w:fill="F1F1F1"/>
          </w:tcPr>
          <w:p>
            <w:pPr>
              <w:pStyle w:val="TableParagraph"/>
              <w:spacing w:before="9"/>
              <w:rPr>
                <w:b/>
                <w:i/>
                <w:sz w:val="15"/>
              </w:rPr>
            </w:pPr>
          </w:p>
          <w:p>
            <w:pPr>
              <w:pStyle w:val="TableParagraph"/>
              <w:spacing w:before="1"/>
              <w:ind w:left="69" w:right="62"/>
              <w:rPr>
                <w:sz w:val="16"/>
              </w:rPr>
            </w:pPr>
            <w:r>
              <w:rPr>
                <w:sz w:val="16"/>
              </w:rPr>
              <w:t>Ministerio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Finanzas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Públicas</w:t>
            </w:r>
          </w:p>
        </w:tc>
        <w:tc>
          <w:tcPr>
            <w:tcW w:w="521" w:type="dxa"/>
            <w:shd w:val="clear" w:color="auto" w:fill="F1F1F1"/>
          </w:tcPr>
          <w:p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59" w:type="dxa"/>
            <w:shd w:val="clear" w:color="auto" w:fill="F1F1F1"/>
          </w:tcPr>
          <w:p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01" w:type="dxa"/>
            <w:shd w:val="clear" w:color="auto" w:fill="F1F1F1"/>
          </w:tcPr>
          <w:p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49" w:type="dxa"/>
            <w:shd w:val="clear" w:color="auto" w:fill="F1F1F1"/>
          </w:tcPr>
          <w:p>
            <w:pPr>
              <w:pStyle w:val="TableParagraph"/>
              <w:spacing w:before="94"/>
              <w:ind w:left="152" w:right="144" w:firstLine="2"/>
              <w:jc w:val="center"/>
              <w:rPr>
                <w:sz w:val="16"/>
              </w:rPr>
            </w:pPr>
            <w:r>
              <w:rPr>
                <w:sz w:val="16"/>
              </w:rPr>
              <w:t>Humanos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Financieros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Técnicos</w:t>
            </w: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ind w:left="68" w:right="61"/>
              <w:jc w:val="both"/>
              <w:rPr>
                <w:sz w:val="16"/>
              </w:rPr>
            </w:pPr>
            <w:r>
              <w:rPr>
                <w:sz w:val="16"/>
              </w:rPr>
              <w:t>Asignar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recursos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económicos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funcionamiento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ejecución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diferentes</w:t>
            </w:r>
          </w:p>
          <w:p>
            <w:pPr>
              <w:pStyle w:val="TableParagraph"/>
              <w:spacing w:line="175" w:lineRule="exact"/>
              <w:ind w:left="68"/>
              <w:jc w:val="both"/>
              <w:rPr>
                <w:sz w:val="16"/>
              </w:rPr>
            </w:pPr>
            <w:r>
              <w:rPr>
                <w:sz w:val="16"/>
              </w:rPr>
              <w:t>programas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educativos.</w:t>
            </w:r>
          </w:p>
        </w:tc>
        <w:tc>
          <w:tcPr>
            <w:tcW w:w="876" w:type="dxa"/>
            <w:shd w:val="clear" w:color="auto" w:fill="F1F1F1"/>
          </w:tcPr>
          <w:p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68"/>
              <w:rPr>
                <w:sz w:val="16"/>
              </w:rPr>
            </w:pPr>
            <w:r>
              <w:rPr>
                <w:sz w:val="16"/>
              </w:rPr>
              <w:t>Nacional</w:t>
            </w:r>
          </w:p>
        </w:tc>
      </w:tr>
      <w:tr>
        <w:trPr>
          <w:trHeight w:val="587" w:hRule="atLeast"/>
        </w:trPr>
        <w:tc>
          <w:tcPr>
            <w:tcW w:w="413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ind w:left="64" w:right="60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710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ind w:left="52" w:right="71"/>
              <w:jc w:val="center"/>
              <w:rPr>
                <w:sz w:val="16"/>
              </w:rPr>
            </w:pPr>
            <w:r>
              <w:rPr>
                <w:sz w:val="16"/>
              </w:rPr>
              <w:t>Ministerio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Economía</w:t>
            </w:r>
          </w:p>
        </w:tc>
        <w:tc>
          <w:tcPr>
            <w:tcW w:w="521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59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ind w:left="53" w:right="46"/>
              <w:jc w:val="center"/>
              <w:rPr>
                <w:sz w:val="16"/>
              </w:rPr>
            </w:pPr>
            <w:r>
              <w:rPr>
                <w:sz w:val="16"/>
              </w:rPr>
              <w:t>-1</w:t>
            </w:r>
          </w:p>
        </w:tc>
        <w:tc>
          <w:tcPr>
            <w:tcW w:w="701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ind w:left="84" w:right="79"/>
              <w:jc w:val="center"/>
              <w:rPr>
                <w:sz w:val="16"/>
              </w:rPr>
            </w:pPr>
            <w:r>
              <w:rPr>
                <w:sz w:val="16"/>
              </w:rPr>
              <w:t>-1</w:t>
            </w:r>
          </w:p>
        </w:tc>
        <w:tc>
          <w:tcPr>
            <w:tcW w:w="1049" w:type="dxa"/>
            <w:shd w:val="clear" w:color="auto" w:fill="F1F1F1"/>
          </w:tcPr>
          <w:p>
            <w:pPr>
              <w:pStyle w:val="TableParagraph"/>
              <w:ind w:left="152" w:right="136" w:firstLine="60"/>
              <w:rPr>
                <w:sz w:val="16"/>
              </w:rPr>
            </w:pPr>
            <w:r>
              <w:rPr>
                <w:sz w:val="16"/>
              </w:rPr>
              <w:t>Humanos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Financieros</w:t>
            </w:r>
          </w:p>
          <w:p>
            <w:pPr>
              <w:pStyle w:val="TableParagraph"/>
              <w:spacing w:line="178" w:lineRule="exact"/>
              <w:ind w:left="241"/>
              <w:rPr>
                <w:sz w:val="16"/>
              </w:rPr>
            </w:pPr>
            <w:r>
              <w:rPr>
                <w:sz w:val="16"/>
              </w:rPr>
              <w:t>Técnicos</w:t>
            </w: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tabs>
                <w:tab w:pos="1068" w:val="left" w:leader="none"/>
                <w:tab w:pos="1541" w:val="left" w:leader="none"/>
              </w:tabs>
              <w:spacing w:before="97"/>
              <w:ind w:left="68" w:right="61"/>
              <w:rPr>
                <w:sz w:val="16"/>
              </w:rPr>
            </w:pPr>
            <w:r>
              <w:rPr>
                <w:sz w:val="16"/>
              </w:rPr>
              <w:t>Formación</w:t>
              <w:tab/>
              <w:t>en</w:t>
              <w:tab/>
            </w:r>
            <w:r>
              <w:rPr>
                <w:spacing w:val="-1"/>
                <w:sz w:val="16"/>
              </w:rPr>
              <w:t>Educación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Financiera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-BANGUAT-</w:t>
            </w:r>
          </w:p>
        </w:tc>
        <w:tc>
          <w:tcPr>
            <w:tcW w:w="876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ind w:left="68"/>
              <w:rPr>
                <w:sz w:val="16"/>
              </w:rPr>
            </w:pPr>
            <w:r>
              <w:rPr>
                <w:sz w:val="16"/>
              </w:rPr>
              <w:t>Nacional</w:t>
            </w:r>
          </w:p>
        </w:tc>
      </w:tr>
      <w:tr>
        <w:trPr>
          <w:trHeight w:val="780" w:hRule="atLeast"/>
        </w:trPr>
        <w:tc>
          <w:tcPr>
            <w:tcW w:w="413" w:type="dxa"/>
            <w:shd w:val="clear" w:color="auto" w:fill="F1F1F1"/>
          </w:tcPr>
          <w:p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64" w:right="60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710" w:type="dxa"/>
            <w:shd w:val="clear" w:color="auto" w:fill="F1F1F1"/>
          </w:tcPr>
          <w:p>
            <w:pPr>
              <w:pStyle w:val="TableParagraph"/>
              <w:spacing w:before="9"/>
              <w:rPr>
                <w:b/>
                <w:i/>
                <w:sz w:val="15"/>
              </w:rPr>
            </w:pPr>
          </w:p>
          <w:p>
            <w:pPr>
              <w:pStyle w:val="TableParagraph"/>
              <w:tabs>
                <w:tab w:pos="1472" w:val="left" w:leader="none"/>
              </w:tabs>
              <w:spacing w:before="1"/>
              <w:ind w:left="69" w:right="61"/>
              <w:rPr>
                <w:sz w:val="16"/>
              </w:rPr>
            </w:pPr>
            <w:r>
              <w:rPr>
                <w:sz w:val="16"/>
              </w:rPr>
              <w:t>Ministerio</w:t>
              <w:tab/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Relaciones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Exteriores</w:t>
            </w:r>
          </w:p>
        </w:tc>
        <w:tc>
          <w:tcPr>
            <w:tcW w:w="521" w:type="dxa"/>
            <w:shd w:val="clear" w:color="auto" w:fill="F1F1F1"/>
          </w:tcPr>
          <w:p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59" w:type="dxa"/>
            <w:shd w:val="clear" w:color="auto" w:fill="F1F1F1"/>
          </w:tcPr>
          <w:p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53" w:right="46"/>
              <w:jc w:val="center"/>
              <w:rPr>
                <w:sz w:val="16"/>
              </w:rPr>
            </w:pPr>
            <w:r>
              <w:rPr>
                <w:sz w:val="16"/>
              </w:rPr>
              <w:t>-1</w:t>
            </w:r>
          </w:p>
        </w:tc>
        <w:tc>
          <w:tcPr>
            <w:tcW w:w="701" w:type="dxa"/>
            <w:shd w:val="clear" w:color="auto" w:fill="F1F1F1"/>
          </w:tcPr>
          <w:p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49" w:type="dxa"/>
            <w:shd w:val="clear" w:color="auto" w:fill="F1F1F1"/>
          </w:tcPr>
          <w:p>
            <w:pPr>
              <w:pStyle w:val="TableParagraph"/>
              <w:spacing w:before="9"/>
              <w:rPr>
                <w:b/>
                <w:i/>
                <w:sz w:val="15"/>
              </w:rPr>
            </w:pPr>
          </w:p>
          <w:p>
            <w:pPr>
              <w:pStyle w:val="TableParagraph"/>
              <w:spacing w:before="1"/>
              <w:ind w:left="241" w:right="187" w:hanging="29"/>
              <w:rPr>
                <w:sz w:val="16"/>
              </w:rPr>
            </w:pPr>
            <w:r>
              <w:rPr>
                <w:sz w:val="16"/>
              </w:rPr>
              <w:t>Humanos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Técnicos</w:t>
            </w: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ind w:left="68" w:right="61"/>
              <w:jc w:val="both"/>
              <w:rPr>
                <w:sz w:val="16"/>
              </w:rPr>
            </w:pPr>
            <w:r>
              <w:rPr>
                <w:sz w:val="16"/>
              </w:rPr>
              <w:t>Coordinar líneas estratégicas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 población retornada para ser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atendidas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servicios</w:t>
            </w:r>
          </w:p>
          <w:p>
            <w:pPr>
              <w:pStyle w:val="TableParagraph"/>
              <w:spacing w:line="175" w:lineRule="exact"/>
              <w:ind w:left="68"/>
              <w:rPr>
                <w:sz w:val="16"/>
              </w:rPr>
            </w:pPr>
            <w:r>
              <w:rPr>
                <w:sz w:val="16"/>
              </w:rPr>
              <w:t>educativos.</w:t>
            </w:r>
          </w:p>
        </w:tc>
        <w:tc>
          <w:tcPr>
            <w:tcW w:w="876" w:type="dxa"/>
            <w:shd w:val="clear" w:color="auto" w:fill="F1F1F1"/>
          </w:tcPr>
          <w:p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68"/>
              <w:rPr>
                <w:sz w:val="16"/>
              </w:rPr>
            </w:pPr>
            <w:r>
              <w:rPr>
                <w:sz w:val="16"/>
              </w:rPr>
              <w:t>Nacional</w:t>
            </w:r>
          </w:p>
        </w:tc>
      </w:tr>
      <w:tr>
        <w:trPr>
          <w:trHeight w:val="781" w:hRule="atLeast"/>
        </w:trPr>
        <w:tc>
          <w:tcPr>
            <w:tcW w:w="413" w:type="dxa"/>
            <w:shd w:val="clear" w:color="auto" w:fill="F1F1F1"/>
          </w:tcPr>
          <w:p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64" w:right="60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710" w:type="dxa"/>
            <w:shd w:val="clear" w:color="auto" w:fill="F1F1F1"/>
          </w:tcPr>
          <w:p>
            <w:pPr>
              <w:pStyle w:val="TableParagraph"/>
              <w:tabs>
                <w:tab w:pos="1472" w:val="left" w:leader="none"/>
              </w:tabs>
              <w:spacing w:line="194" w:lineRule="exact"/>
              <w:ind w:left="69"/>
              <w:rPr>
                <w:sz w:val="16"/>
              </w:rPr>
            </w:pPr>
            <w:r>
              <w:rPr>
                <w:sz w:val="16"/>
              </w:rPr>
              <w:t>Secretaría</w:t>
              <w:tab/>
              <w:t>de</w:t>
            </w:r>
          </w:p>
          <w:p>
            <w:pPr>
              <w:pStyle w:val="TableParagraph"/>
              <w:tabs>
                <w:tab w:pos="1563" w:val="left" w:leader="none"/>
              </w:tabs>
              <w:spacing w:before="1"/>
              <w:ind w:left="69" w:right="60"/>
              <w:rPr>
                <w:sz w:val="16"/>
              </w:rPr>
            </w:pPr>
            <w:r>
              <w:rPr>
                <w:sz w:val="16"/>
              </w:rPr>
              <w:t>Planificación</w:t>
              <w:tab/>
            </w:r>
            <w:r>
              <w:rPr>
                <w:spacing w:val="-3"/>
                <w:sz w:val="16"/>
              </w:rPr>
              <w:t>y</w:t>
            </w:r>
            <w:r>
              <w:rPr>
                <w:spacing w:val="-34"/>
                <w:sz w:val="16"/>
              </w:rPr>
              <w:t> </w:t>
            </w:r>
            <w:r>
              <w:rPr>
                <w:spacing w:val="-1"/>
                <w:sz w:val="16"/>
              </w:rPr>
              <w:t>Programación</w:t>
            </w:r>
            <w:r>
              <w:rPr>
                <w:spacing w:val="65"/>
                <w:sz w:val="16"/>
              </w:rPr>
              <w:t> </w:t>
            </w:r>
            <w:r>
              <w:rPr>
                <w:spacing w:val="65"/>
                <w:sz w:val="16"/>
              </w:rPr>
              <w:t> </w:t>
            </w:r>
            <w:r>
              <w:rPr>
                <w:sz w:val="16"/>
              </w:rPr>
              <w:t>de    </w:t>
            </w:r>
            <w:r>
              <w:rPr>
                <w:spacing w:val="8"/>
                <w:sz w:val="16"/>
              </w:rPr>
              <w:t> </w:t>
            </w:r>
            <w:r>
              <w:rPr>
                <w:spacing w:val="-1"/>
                <w:sz w:val="16"/>
              </w:rPr>
              <w:t>la</w:t>
            </w:r>
          </w:p>
          <w:p>
            <w:pPr>
              <w:pStyle w:val="TableParagraph"/>
              <w:spacing w:line="175" w:lineRule="exact" w:before="1"/>
              <w:ind w:left="69"/>
              <w:rPr>
                <w:sz w:val="16"/>
              </w:rPr>
            </w:pPr>
            <w:r>
              <w:rPr>
                <w:sz w:val="16"/>
              </w:rPr>
              <w:t>Presidencia</w:t>
            </w:r>
          </w:p>
        </w:tc>
        <w:tc>
          <w:tcPr>
            <w:tcW w:w="521" w:type="dxa"/>
            <w:shd w:val="clear" w:color="auto" w:fill="F1F1F1"/>
          </w:tcPr>
          <w:p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59" w:type="dxa"/>
            <w:shd w:val="clear" w:color="auto" w:fill="F1F1F1"/>
          </w:tcPr>
          <w:p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01" w:type="dxa"/>
            <w:shd w:val="clear" w:color="auto" w:fill="F1F1F1"/>
          </w:tcPr>
          <w:p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49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ind w:left="241" w:right="187" w:hanging="29"/>
              <w:rPr>
                <w:sz w:val="16"/>
              </w:rPr>
            </w:pPr>
            <w:r>
              <w:rPr>
                <w:sz w:val="16"/>
              </w:rPr>
              <w:t>Humanos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Técnicos</w:t>
            </w: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ind w:left="68" w:right="61"/>
              <w:jc w:val="both"/>
              <w:rPr>
                <w:sz w:val="16"/>
              </w:rPr>
            </w:pPr>
            <w:r>
              <w:rPr>
                <w:sz w:val="16"/>
              </w:rPr>
              <w:t>Acompañamiento a lo largo del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ciclo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planificación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desde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Gestión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Resultados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de</w:t>
            </w:r>
          </w:p>
          <w:p>
            <w:pPr>
              <w:pStyle w:val="TableParagraph"/>
              <w:spacing w:line="175" w:lineRule="exact"/>
              <w:ind w:left="68"/>
              <w:jc w:val="both"/>
              <w:rPr>
                <w:sz w:val="16"/>
              </w:rPr>
            </w:pPr>
            <w:r>
              <w:rPr>
                <w:sz w:val="16"/>
              </w:rPr>
              <w:t>Desarrollo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Humano.</w:t>
            </w:r>
          </w:p>
        </w:tc>
        <w:tc>
          <w:tcPr>
            <w:tcW w:w="876" w:type="dxa"/>
            <w:shd w:val="clear" w:color="auto" w:fill="F1F1F1"/>
          </w:tcPr>
          <w:p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68"/>
              <w:rPr>
                <w:sz w:val="16"/>
              </w:rPr>
            </w:pPr>
            <w:r>
              <w:rPr>
                <w:sz w:val="16"/>
              </w:rPr>
              <w:t>Nacional</w:t>
            </w:r>
          </w:p>
        </w:tc>
      </w:tr>
      <w:tr>
        <w:trPr>
          <w:trHeight w:val="1019" w:hRule="atLeast"/>
        </w:trPr>
        <w:tc>
          <w:tcPr>
            <w:tcW w:w="413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8"/>
              <w:rPr>
                <w:b/>
                <w:i/>
                <w:sz w:val="17"/>
              </w:rPr>
            </w:pPr>
          </w:p>
          <w:p>
            <w:pPr>
              <w:pStyle w:val="TableParagraph"/>
              <w:ind w:left="64" w:right="60"/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710" w:type="dxa"/>
            <w:shd w:val="clear" w:color="auto" w:fill="F1F1F1"/>
          </w:tcPr>
          <w:p>
            <w:pPr>
              <w:pStyle w:val="TableParagraph"/>
              <w:spacing w:before="9"/>
              <w:rPr>
                <w:b/>
                <w:i/>
                <w:sz w:val="17"/>
              </w:rPr>
            </w:pPr>
          </w:p>
          <w:p>
            <w:pPr>
              <w:pStyle w:val="TableParagraph"/>
              <w:ind w:left="69" w:right="61"/>
              <w:jc w:val="both"/>
              <w:rPr>
                <w:sz w:val="16"/>
              </w:rPr>
            </w:pPr>
            <w:r>
              <w:rPr>
                <w:sz w:val="16"/>
              </w:rPr>
              <w:t>Ministerio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Salud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Pública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Asistencia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Social</w:t>
            </w:r>
          </w:p>
        </w:tc>
        <w:tc>
          <w:tcPr>
            <w:tcW w:w="521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8"/>
              <w:rPr>
                <w:b/>
                <w:i/>
                <w:sz w:val="17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8"/>
              <w:rPr>
                <w:b/>
                <w:i/>
                <w:sz w:val="17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59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8"/>
              <w:rPr>
                <w:b/>
                <w:i/>
                <w:sz w:val="17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01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8"/>
              <w:rPr>
                <w:b/>
                <w:i/>
                <w:sz w:val="17"/>
              </w:rPr>
            </w:pPr>
          </w:p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49" w:type="dxa"/>
            <w:shd w:val="clear" w:color="auto" w:fill="F1F1F1"/>
          </w:tcPr>
          <w:p>
            <w:pPr>
              <w:pStyle w:val="TableParagraph"/>
              <w:spacing w:before="118"/>
              <w:ind w:left="99" w:right="91" w:firstLine="1"/>
              <w:jc w:val="center"/>
              <w:rPr>
                <w:sz w:val="16"/>
              </w:rPr>
            </w:pPr>
            <w:r>
              <w:rPr>
                <w:sz w:val="16"/>
              </w:rPr>
              <w:t>Humanos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Técnicos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Relacionales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Organización</w:t>
            </w: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tabs>
                <w:tab w:pos="1207" w:val="left" w:leader="none"/>
              </w:tabs>
              <w:spacing w:before="20"/>
              <w:ind w:left="68" w:right="60"/>
              <w:jc w:val="both"/>
              <w:rPr>
                <w:sz w:val="16"/>
              </w:rPr>
            </w:pPr>
            <w:r>
              <w:rPr>
                <w:sz w:val="16"/>
              </w:rPr>
              <w:t>Ejecutar</w:t>
              <w:tab/>
            </w:r>
            <w:r>
              <w:rPr>
                <w:spacing w:val="-1"/>
                <w:sz w:val="16"/>
              </w:rPr>
              <w:t>conjuntamente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programas de Educación Integral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para primera infancia, educación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en Sexualidad y Prevención de la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Violencia,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Seguro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Médico,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otros.</w:t>
            </w:r>
          </w:p>
        </w:tc>
        <w:tc>
          <w:tcPr>
            <w:tcW w:w="876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8"/>
              <w:rPr>
                <w:b/>
                <w:i/>
                <w:sz w:val="17"/>
              </w:rPr>
            </w:pPr>
          </w:p>
          <w:p>
            <w:pPr>
              <w:pStyle w:val="TableParagraph"/>
              <w:ind w:left="68"/>
              <w:rPr>
                <w:sz w:val="16"/>
              </w:rPr>
            </w:pPr>
            <w:r>
              <w:rPr>
                <w:sz w:val="16"/>
              </w:rPr>
              <w:t>Nacional</w:t>
            </w:r>
          </w:p>
        </w:tc>
      </w:tr>
      <w:tr>
        <w:trPr>
          <w:trHeight w:val="659" w:hRule="atLeast"/>
        </w:trPr>
        <w:tc>
          <w:tcPr>
            <w:tcW w:w="413" w:type="dxa"/>
            <w:shd w:val="clear" w:color="auto" w:fill="F1F1F1"/>
          </w:tcPr>
          <w:p>
            <w:pPr>
              <w:pStyle w:val="TableParagraph"/>
              <w:spacing w:before="11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64" w:right="60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710" w:type="dxa"/>
            <w:shd w:val="clear" w:color="auto" w:fill="F1F1F1"/>
          </w:tcPr>
          <w:p>
            <w:pPr>
              <w:pStyle w:val="TableParagraph"/>
              <w:spacing w:before="133"/>
              <w:ind w:left="69" w:right="62"/>
              <w:rPr>
                <w:sz w:val="16"/>
              </w:rPr>
            </w:pPr>
            <w:r>
              <w:rPr>
                <w:sz w:val="16"/>
              </w:rPr>
              <w:t>Instituto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Nacional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Áreas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Protegidas</w:t>
            </w:r>
          </w:p>
        </w:tc>
        <w:tc>
          <w:tcPr>
            <w:tcW w:w="521" w:type="dxa"/>
            <w:shd w:val="clear" w:color="auto" w:fill="F1F1F1"/>
          </w:tcPr>
          <w:p>
            <w:pPr>
              <w:pStyle w:val="TableParagraph"/>
              <w:spacing w:before="11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11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59" w:type="dxa"/>
            <w:shd w:val="clear" w:color="auto" w:fill="F1F1F1"/>
          </w:tcPr>
          <w:p>
            <w:pPr>
              <w:pStyle w:val="TableParagraph"/>
              <w:spacing w:before="11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01" w:type="dxa"/>
            <w:shd w:val="clear" w:color="auto" w:fill="F1F1F1"/>
          </w:tcPr>
          <w:p>
            <w:pPr>
              <w:pStyle w:val="TableParagraph"/>
              <w:spacing w:before="11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49" w:type="dxa"/>
            <w:shd w:val="clear" w:color="auto" w:fill="F1F1F1"/>
          </w:tcPr>
          <w:p>
            <w:pPr>
              <w:pStyle w:val="TableParagraph"/>
              <w:spacing w:before="11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241"/>
              <w:rPr>
                <w:sz w:val="16"/>
              </w:rPr>
            </w:pPr>
            <w:r>
              <w:rPr>
                <w:sz w:val="16"/>
              </w:rPr>
              <w:t>Técnicos</w:t>
            </w: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spacing w:before="37"/>
              <w:ind w:left="68" w:right="60"/>
              <w:jc w:val="both"/>
              <w:rPr>
                <w:sz w:val="16"/>
              </w:rPr>
            </w:pPr>
            <w:r>
              <w:rPr>
                <w:sz w:val="16"/>
              </w:rPr>
              <w:t>Apoyo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formación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traslado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conocimientos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sobre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Educación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Ambiental</w:t>
            </w:r>
          </w:p>
        </w:tc>
        <w:tc>
          <w:tcPr>
            <w:tcW w:w="876" w:type="dxa"/>
            <w:shd w:val="clear" w:color="auto" w:fill="F1F1F1"/>
          </w:tcPr>
          <w:p>
            <w:pPr>
              <w:pStyle w:val="TableParagraph"/>
              <w:spacing w:before="11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68"/>
              <w:rPr>
                <w:sz w:val="16"/>
              </w:rPr>
            </w:pPr>
            <w:r>
              <w:rPr>
                <w:sz w:val="16"/>
              </w:rPr>
              <w:t>Nacional</w:t>
            </w:r>
          </w:p>
        </w:tc>
      </w:tr>
      <w:tr>
        <w:trPr>
          <w:trHeight w:val="977" w:hRule="atLeast"/>
        </w:trPr>
        <w:tc>
          <w:tcPr>
            <w:tcW w:w="413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2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64" w:right="60"/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710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tabs>
                <w:tab w:pos="1472" w:val="left" w:leader="none"/>
              </w:tabs>
              <w:ind w:left="69" w:right="61"/>
              <w:jc w:val="both"/>
              <w:rPr>
                <w:sz w:val="16"/>
              </w:rPr>
            </w:pPr>
            <w:r>
              <w:rPr>
                <w:sz w:val="16"/>
              </w:rPr>
              <w:t>Ministerio</w:t>
              <w:tab/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34"/>
                <w:sz w:val="16"/>
              </w:rPr>
              <w:t> </w:t>
            </w:r>
            <w:r>
              <w:rPr>
                <w:spacing w:val="-1"/>
                <w:sz w:val="16"/>
              </w:rPr>
              <w:t>Agricultura, </w:t>
            </w:r>
            <w:r>
              <w:rPr>
                <w:sz w:val="16"/>
              </w:rPr>
              <w:t>Ganadería y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Alimentación</w:t>
            </w:r>
          </w:p>
        </w:tc>
        <w:tc>
          <w:tcPr>
            <w:tcW w:w="521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2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2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59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2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01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2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49" w:type="dxa"/>
            <w:shd w:val="clear" w:color="auto" w:fill="F1F1F1"/>
          </w:tcPr>
          <w:p>
            <w:pPr>
              <w:pStyle w:val="TableParagraph"/>
              <w:ind w:left="119" w:right="111" w:firstLine="2"/>
              <w:jc w:val="center"/>
              <w:rPr>
                <w:sz w:val="16"/>
              </w:rPr>
            </w:pPr>
            <w:r>
              <w:rPr>
                <w:sz w:val="16"/>
              </w:rPr>
              <w:t>Humanos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Financieros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Técnicos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Relacionales</w:t>
            </w:r>
          </w:p>
          <w:p>
            <w:pPr>
              <w:pStyle w:val="TableParagraph"/>
              <w:spacing w:line="175" w:lineRule="exact"/>
              <w:ind w:left="78" w:right="72"/>
              <w:jc w:val="center"/>
              <w:rPr>
                <w:sz w:val="16"/>
              </w:rPr>
            </w:pPr>
            <w:r>
              <w:rPr>
                <w:sz w:val="16"/>
              </w:rPr>
              <w:t>Organización</w:t>
            </w: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ind w:left="68" w:right="59"/>
              <w:jc w:val="both"/>
              <w:rPr>
                <w:sz w:val="16"/>
              </w:rPr>
            </w:pPr>
            <w:r>
              <w:rPr>
                <w:sz w:val="16"/>
              </w:rPr>
              <w:t>Apoyo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Programa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Alimentación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Escolar,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huertos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escolares,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entre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otros.</w:t>
            </w:r>
          </w:p>
        </w:tc>
        <w:tc>
          <w:tcPr>
            <w:tcW w:w="876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2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68"/>
              <w:rPr>
                <w:sz w:val="16"/>
              </w:rPr>
            </w:pPr>
            <w:r>
              <w:rPr>
                <w:sz w:val="16"/>
              </w:rPr>
              <w:t>Nacional</w:t>
            </w:r>
          </w:p>
        </w:tc>
      </w:tr>
      <w:tr>
        <w:trPr>
          <w:trHeight w:val="782" w:hRule="atLeast"/>
        </w:trPr>
        <w:tc>
          <w:tcPr>
            <w:tcW w:w="413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98"/>
              <w:ind w:left="64" w:right="60"/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710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98"/>
              <w:ind w:left="52" w:right="216"/>
              <w:jc w:val="center"/>
              <w:rPr>
                <w:sz w:val="16"/>
              </w:rPr>
            </w:pPr>
            <w:r>
              <w:rPr>
                <w:sz w:val="16"/>
              </w:rPr>
              <w:t>Ministerio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Trabajo</w:t>
            </w:r>
          </w:p>
        </w:tc>
        <w:tc>
          <w:tcPr>
            <w:tcW w:w="521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98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98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59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98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01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98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49" w:type="dxa"/>
            <w:shd w:val="clear" w:color="auto" w:fill="F1F1F1"/>
          </w:tcPr>
          <w:p>
            <w:pPr>
              <w:pStyle w:val="TableParagraph"/>
              <w:ind w:left="119" w:right="111" w:firstLine="2"/>
              <w:jc w:val="center"/>
              <w:rPr>
                <w:sz w:val="16"/>
              </w:rPr>
            </w:pPr>
            <w:r>
              <w:rPr>
                <w:sz w:val="16"/>
              </w:rPr>
              <w:t>Humanos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Técnicos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Relacionales</w:t>
            </w:r>
          </w:p>
          <w:p>
            <w:pPr>
              <w:pStyle w:val="TableParagraph"/>
              <w:spacing w:line="175" w:lineRule="exact"/>
              <w:ind w:left="78" w:right="72"/>
              <w:jc w:val="center"/>
              <w:rPr>
                <w:sz w:val="16"/>
              </w:rPr>
            </w:pPr>
            <w:r>
              <w:rPr>
                <w:sz w:val="16"/>
              </w:rPr>
              <w:t>Organización</w:t>
            </w: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ind w:left="68" w:right="60"/>
              <w:jc w:val="both"/>
              <w:rPr>
                <w:sz w:val="16"/>
              </w:rPr>
            </w:pPr>
            <w:r>
              <w:rPr>
                <w:sz w:val="16"/>
              </w:rPr>
              <w:t>Coordinar el Programa vinculado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erradicación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trabajo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infantil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promoción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empleo</w:t>
            </w:r>
          </w:p>
          <w:p>
            <w:pPr>
              <w:pStyle w:val="TableParagraph"/>
              <w:spacing w:line="175" w:lineRule="exact"/>
              <w:ind w:left="68"/>
              <w:jc w:val="both"/>
              <w:rPr>
                <w:sz w:val="16"/>
              </w:rPr>
            </w:pPr>
            <w:r>
              <w:rPr>
                <w:sz w:val="16"/>
              </w:rPr>
              <w:t>para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jóvenes.</w:t>
            </w:r>
          </w:p>
        </w:tc>
        <w:tc>
          <w:tcPr>
            <w:tcW w:w="876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98"/>
              <w:ind w:left="68"/>
              <w:rPr>
                <w:sz w:val="16"/>
              </w:rPr>
            </w:pPr>
            <w:r>
              <w:rPr>
                <w:sz w:val="16"/>
              </w:rPr>
              <w:t>Nacional</w:t>
            </w:r>
          </w:p>
        </w:tc>
      </w:tr>
      <w:tr>
        <w:trPr>
          <w:trHeight w:val="976" w:hRule="atLeast"/>
        </w:trPr>
        <w:tc>
          <w:tcPr>
            <w:tcW w:w="413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64" w:right="60"/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710" w:type="dxa"/>
            <w:shd w:val="clear" w:color="auto" w:fill="F1F1F1"/>
          </w:tcPr>
          <w:p>
            <w:pPr>
              <w:pStyle w:val="TableParagraph"/>
              <w:tabs>
                <w:tab w:pos="1472" w:val="left" w:leader="none"/>
                <w:tab w:pos="1563" w:val="left" w:leader="none"/>
              </w:tabs>
              <w:spacing w:before="97"/>
              <w:ind w:left="69" w:right="61"/>
              <w:rPr>
                <w:sz w:val="16"/>
              </w:rPr>
            </w:pPr>
            <w:r>
              <w:rPr>
                <w:sz w:val="16"/>
              </w:rPr>
              <w:t>Ministerio</w:t>
              <w:tab/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Comunicaciones,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Infraestructura</w:t>
              <w:tab/>
              <w:tab/>
            </w:r>
            <w:r>
              <w:rPr>
                <w:spacing w:val="-4"/>
                <w:sz w:val="16"/>
              </w:rPr>
              <w:t>y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Vivienda</w:t>
            </w:r>
          </w:p>
        </w:tc>
        <w:tc>
          <w:tcPr>
            <w:tcW w:w="521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59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01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49" w:type="dxa"/>
            <w:shd w:val="clear" w:color="auto" w:fill="F1F1F1"/>
          </w:tcPr>
          <w:p>
            <w:pPr>
              <w:pStyle w:val="TableParagraph"/>
              <w:ind w:left="119" w:right="111" w:firstLine="2"/>
              <w:jc w:val="center"/>
              <w:rPr>
                <w:sz w:val="16"/>
              </w:rPr>
            </w:pPr>
            <w:r>
              <w:rPr>
                <w:sz w:val="16"/>
              </w:rPr>
              <w:t>Humanos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Financieros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Técnicos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Relacionales</w:t>
            </w:r>
          </w:p>
          <w:p>
            <w:pPr>
              <w:pStyle w:val="TableParagraph"/>
              <w:spacing w:line="175" w:lineRule="exact"/>
              <w:ind w:left="78" w:right="72"/>
              <w:jc w:val="center"/>
              <w:rPr>
                <w:sz w:val="16"/>
              </w:rPr>
            </w:pPr>
            <w:r>
              <w:rPr>
                <w:sz w:val="16"/>
              </w:rPr>
              <w:t>Organización</w:t>
            </w: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68" w:right="55"/>
              <w:rPr>
                <w:sz w:val="16"/>
              </w:rPr>
            </w:pPr>
            <w:r>
              <w:rPr>
                <w:sz w:val="16"/>
              </w:rPr>
              <w:t>Construcción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remozamiento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Centros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Educativos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Públicos.</w:t>
            </w:r>
          </w:p>
        </w:tc>
        <w:tc>
          <w:tcPr>
            <w:tcW w:w="876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68"/>
              <w:rPr>
                <w:sz w:val="16"/>
              </w:rPr>
            </w:pPr>
            <w:r>
              <w:rPr>
                <w:sz w:val="16"/>
              </w:rPr>
              <w:t>Nacional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9"/>
        <w:rPr>
          <w:b/>
          <w:i/>
          <w:sz w:val="22"/>
        </w:rPr>
      </w:pPr>
      <w:r>
        <w:rPr/>
        <w:pict>
          <v:shape style="position:absolute;margin-left:85.104004pt;margin-top:15.868965pt;width:441.95pt;height:10.35pt;mso-position-horizontal-relative:page;mso-position-vertical-relative:paragraph;z-index:-15495168;mso-wrap-distance-left:0;mso-wrap-distance-right:0" coordorigin="1702,317" coordsize="8839,207" path="m10540,317l6145,317,1702,317,1702,524,6145,524,10540,524,10540,317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115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106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767424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26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335" w:right="1832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14"/>
        </w:r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"/>
        <w:gridCol w:w="1710"/>
        <w:gridCol w:w="521"/>
        <w:gridCol w:w="984"/>
        <w:gridCol w:w="559"/>
        <w:gridCol w:w="701"/>
        <w:gridCol w:w="1049"/>
        <w:gridCol w:w="2278"/>
        <w:gridCol w:w="876"/>
      </w:tblGrid>
      <w:tr>
        <w:trPr>
          <w:trHeight w:val="1170" w:hRule="atLeast"/>
        </w:trPr>
        <w:tc>
          <w:tcPr>
            <w:tcW w:w="413" w:type="dxa"/>
            <w:shd w:val="clear" w:color="auto" w:fill="9BBA58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2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66" w:right="60"/>
              <w:jc w:val="center"/>
              <w:rPr>
                <w:rFonts w:ascii="Candara"/>
                <w:b/>
                <w:sz w:val="16"/>
              </w:rPr>
            </w:pPr>
            <w:r>
              <w:rPr>
                <w:rFonts w:ascii="Candara"/>
                <w:b/>
                <w:sz w:val="16"/>
              </w:rPr>
              <w:t>No.</w:t>
            </w:r>
          </w:p>
        </w:tc>
        <w:tc>
          <w:tcPr>
            <w:tcW w:w="1710" w:type="dxa"/>
            <w:shd w:val="clear" w:color="auto" w:fill="9BBA58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460" w:right="292" w:hanging="144"/>
              <w:rPr>
                <w:rFonts w:ascii="Candara" w:hAnsi="Candara"/>
                <w:b/>
                <w:sz w:val="16"/>
              </w:rPr>
            </w:pPr>
            <w:r>
              <w:rPr>
                <w:rFonts w:ascii="Candara" w:hAnsi="Candara"/>
                <w:b/>
                <w:sz w:val="16"/>
              </w:rPr>
              <w:t>Actor nombre y</w:t>
            </w:r>
            <w:r>
              <w:rPr>
                <w:rFonts w:ascii="Candara" w:hAnsi="Candara"/>
                <w:b/>
                <w:spacing w:val="-32"/>
                <w:sz w:val="16"/>
              </w:rPr>
              <w:t> </w:t>
            </w:r>
            <w:r>
              <w:rPr>
                <w:rFonts w:ascii="Candara" w:hAnsi="Candara"/>
                <w:b/>
                <w:sz w:val="16"/>
              </w:rPr>
              <w:t>descripción</w:t>
            </w:r>
          </w:p>
        </w:tc>
        <w:tc>
          <w:tcPr>
            <w:tcW w:w="521" w:type="dxa"/>
            <w:shd w:val="clear" w:color="auto" w:fill="9BBA58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2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125" w:right="120"/>
              <w:jc w:val="center"/>
              <w:rPr>
                <w:rFonts w:ascii="Candara"/>
                <w:b/>
                <w:sz w:val="16"/>
              </w:rPr>
            </w:pPr>
            <w:r>
              <w:rPr>
                <w:rFonts w:ascii="Candara"/>
                <w:b/>
                <w:sz w:val="16"/>
              </w:rPr>
              <w:t>Rol</w:t>
            </w:r>
          </w:p>
        </w:tc>
        <w:tc>
          <w:tcPr>
            <w:tcW w:w="984" w:type="dxa"/>
            <w:shd w:val="clear" w:color="auto" w:fill="9BBA58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2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53" w:right="47"/>
              <w:jc w:val="center"/>
              <w:rPr>
                <w:rFonts w:ascii="Candara"/>
                <w:b/>
                <w:sz w:val="16"/>
              </w:rPr>
            </w:pPr>
            <w:r>
              <w:rPr>
                <w:rFonts w:ascii="Candara"/>
                <w:b/>
                <w:sz w:val="16"/>
              </w:rPr>
              <w:t>Importancia</w:t>
            </w:r>
          </w:p>
        </w:tc>
        <w:tc>
          <w:tcPr>
            <w:tcW w:w="559" w:type="dxa"/>
            <w:shd w:val="clear" w:color="auto" w:fill="9BBA58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2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53" w:right="46"/>
              <w:jc w:val="center"/>
              <w:rPr>
                <w:rFonts w:ascii="Candara"/>
                <w:b/>
                <w:sz w:val="16"/>
              </w:rPr>
            </w:pPr>
            <w:r>
              <w:rPr>
                <w:rFonts w:ascii="Candara"/>
                <w:b/>
                <w:sz w:val="16"/>
              </w:rPr>
              <w:t>Poder</w:t>
            </w:r>
          </w:p>
        </w:tc>
        <w:tc>
          <w:tcPr>
            <w:tcW w:w="701" w:type="dxa"/>
            <w:shd w:val="clear" w:color="auto" w:fill="9BBA58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2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87" w:right="79"/>
              <w:jc w:val="center"/>
              <w:rPr>
                <w:rFonts w:ascii="Candara" w:hAnsi="Candara"/>
                <w:b/>
                <w:sz w:val="16"/>
              </w:rPr>
            </w:pPr>
            <w:r>
              <w:rPr>
                <w:rFonts w:ascii="Candara" w:hAnsi="Candara"/>
                <w:b/>
                <w:sz w:val="16"/>
              </w:rPr>
              <w:t>Interés</w:t>
            </w:r>
          </w:p>
        </w:tc>
        <w:tc>
          <w:tcPr>
            <w:tcW w:w="1049" w:type="dxa"/>
            <w:shd w:val="clear" w:color="auto" w:fill="9BBA58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2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212"/>
              <w:rPr>
                <w:rFonts w:ascii="Candara"/>
                <w:b/>
                <w:sz w:val="16"/>
              </w:rPr>
            </w:pPr>
            <w:r>
              <w:rPr>
                <w:rFonts w:ascii="Candara"/>
                <w:b/>
                <w:sz w:val="16"/>
              </w:rPr>
              <w:t>Recursos</w:t>
            </w:r>
          </w:p>
        </w:tc>
        <w:tc>
          <w:tcPr>
            <w:tcW w:w="2278" w:type="dxa"/>
            <w:shd w:val="clear" w:color="auto" w:fill="9BBA58"/>
          </w:tcPr>
          <w:p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241" w:right="152" w:hanging="68"/>
              <w:rPr>
                <w:rFonts w:ascii="Candara" w:hAnsi="Candara"/>
                <w:b/>
                <w:sz w:val="16"/>
              </w:rPr>
            </w:pPr>
            <w:r>
              <w:rPr>
                <w:rFonts w:ascii="Candara" w:hAnsi="Candara"/>
                <w:b/>
                <w:sz w:val="16"/>
              </w:rPr>
              <w:t>Acciones Principales y como</w:t>
            </w:r>
            <w:r>
              <w:rPr>
                <w:rFonts w:ascii="Candara" w:hAnsi="Candara"/>
                <w:b/>
                <w:spacing w:val="-32"/>
                <w:sz w:val="16"/>
              </w:rPr>
              <w:t> </w:t>
            </w:r>
            <w:r>
              <w:rPr>
                <w:rFonts w:ascii="Candara" w:hAnsi="Candara"/>
                <w:b/>
                <w:sz w:val="16"/>
              </w:rPr>
              <w:t>puede influir en la gestión</w:t>
            </w:r>
            <w:r>
              <w:rPr>
                <w:rFonts w:ascii="Candara" w:hAnsi="Candara"/>
                <w:b/>
                <w:spacing w:val="1"/>
                <w:sz w:val="16"/>
              </w:rPr>
              <w:t> </w:t>
            </w:r>
            <w:r>
              <w:rPr>
                <w:rFonts w:ascii="Candara" w:hAnsi="Candara"/>
                <w:b/>
                <w:sz w:val="16"/>
              </w:rPr>
              <w:t>institucional</w:t>
            </w:r>
            <w:r>
              <w:rPr>
                <w:rFonts w:ascii="Candara" w:hAnsi="Candara"/>
                <w:b/>
                <w:spacing w:val="-2"/>
                <w:sz w:val="16"/>
              </w:rPr>
              <w:t> </w:t>
            </w:r>
            <w:r>
              <w:rPr>
                <w:rFonts w:ascii="Candara" w:hAnsi="Candara"/>
                <w:b/>
                <w:sz w:val="16"/>
              </w:rPr>
              <w:t>del</w:t>
            </w:r>
            <w:r>
              <w:rPr>
                <w:rFonts w:ascii="Candara" w:hAnsi="Candara"/>
                <w:b/>
                <w:spacing w:val="-5"/>
                <w:sz w:val="16"/>
              </w:rPr>
              <w:t> </w:t>
            </w:r>
            <w:r>
              <w:rPr>
                <w:rFonts w:ascii="Candara" w:hAnsi="Candara"/>
                <w:b/>
                <w:sz w:val="16"/>
              </w:rPr>
              <w:t>problema</w:t>
            </w:r>
          </w:p>
        </w:tc>
        <w:tc>
          <w:tcPr>
            <w:tcW w:w="876" w:type="dxa"/>
            <w:shd w:val="clear" w:color="auto" w:fill="9BBA58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ind w:left="68" w:right="58" w:hanging="1"/>
              <w:jc w:val="center"/>
              <w:rPr>
                <w:rFonts w:ascii="Candara" w:hAnsi="Candara"/>
                <w:b/>
                <w:sz w:val="16"/>
              </w:rPr>
            </w:pPr>
            <w:r>
              <w:rPr>
                <w:rFonts w:ascii="Candara" w:hAnsi="Candara"/>
                <w:b/>
                <w:sz w:val="16"/>
              </w:rPr>
              <w:t>Ubicación</w:t>
            </w:r>
            <w:r>
              <w:rPr>
                <w:rFonts w:ascii="Candara" w:hAnsi="Candara"/>
                <w:b/>
                <w:spacing w:val="1"/>
                <w:sz w:val="16"/>
              </w:rPr>
              <w:t> </w:t>
            </w:r>
            <w:r>
              <w:rPr>
                <w:rFonts w:ascii="Candara" w:hAnsi="Candara"/>
                <w:b/>
                <w:sz w:val="16"/>
              </w:rPr>
              <w:t>geográfica</w:t>
            </w:r>
            <w:r>
              <w:rPr>
                <w:rFonts w:ascii="Candara" w:hAnsi="Candara"/>
                <w:b/>
                <w:spacing w:val="-32"/>
                <w:sz w:val="16"/>
              </w:rPr>
              <w:t> </w:t>
            </w:r>
            <w:r>
              <w:rPr>
                <w:rFonts w:ascii="Candara" w:hAnsi="Candara"/>
                <w:b/>
                <w:sz w:val="16"/>
              </w:rPr>
              <w:t>y área de</w:t>
            </w:r>
            <w:r>
              <w:rPr>
                <w:rFonts w:ascii="Candara" w:hAnsi="Candara"/>
                <w:b/>
                <w:spacing w:val="1"/>
                <w:sz w:val="16"/>
              </w:rPr>
              <w:t> </w:t>
            </w:r>
            <w:r>
              <w:rPr>
                <w:rFonts w:ascii="Candara" w:hAnsi="Candara"/>
                <w:b/>
                <w:sz w:val="16"/>
              </w:rPr>
              <w:t>influencia</w:t>
            </w:r>
          </w:p>
        </w:tc>
      </w:tr>
      <w:tr>
        <w:trPr>
          <w:trHeight w:val="390" w:hRule="atLeast"/>
        </w:trPr>
        <w:tc>
          <w:tcPr>
            <w:tcW w:w="413" w:type="dxa"/>
            <w:shd w:val="clear" w:color="auto" w:fill="F1F1F1"/>
          </w:tcPr>
          <w:p>
            <w:pPr>
              <w:pStyle w:val="TableParagraph"/>
              <w:spacing w:before="97"/>
              <w:ind w:left="64" w:right="60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710" w:type="dxa"/>
            <w:shd w:val="clear" w:color="auto" w:fill="F1F1F1"/>
          </w:tcPr>
          <w:p>
            <w:pPr>
              <w:pStyle w:val="TableParagraph"/>
              <w:spacing w:line="194" w:lineRule="exact"/>
              <w:ind w:left="69"/>
              <w:rPr>
                <w:sz w:val="16"/>
              </w:rPr>
            </w:pPr>
            <w:r>
              <w:rPr>
                <w:sz w:val="16"/>
              </w:rPr>
              <w:t>Ministerio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Ambiente</w:t>
            </w:r>
          </w:p>
          <w:p>
            <w:pPr>
              <w:pStyle w:val="TableParagraph"/>
              <w:spacing w:line="175" w:lineRule="exact" w:before="1"/>
              <w:ind w:left="69"/>
              <w:rPr>
                <w:sz w:val="16"/>
              </w:rPr>
            </w:pP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Recursos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Naturales</w:t>
            </w:r>
          </w:p>
        </w:tc>
        <w:tc>
          <w:tcPr>
            <w:tcW w:w="521" w:type="dxa"/>
            <w:shd w:val="clear" w:color="auto" w:fill="F1F1F1"/>
          </w:tcPr>
          <w:p>
            <w:pPr>
              <w:pStyle w:val="TableParagraph"/>
              <w:spacing w:before="97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97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59" w:type="dxa"/>
            <w:shd w:val="clear" w:color="auto" w:fill="F1F1F1"/>
          </w:tcPr>
          <w:p>
            <w:pPr>
              <w:pStyle w:val="TableParagraph"/>
              <w:spacing w:before="97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01" w:type="dxa"/>
            <w:shd w:val="clear" w:color="auto" w:fill="F1F1F1"/>
          </w:tcPr>
          <w:p>
            <w:pPr>
              <w:pStyle w:val="TableParagraph"/>
              <w:spacing w:before="97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49" w:type="dxa"/>
            <w:shd w:val="clear" w:color="auto" w:fill="F1F1F1"/>
          </w:tcPr>
          <w:p>
            <w:pPr>
              <w:pStyle w:val="TableParagraph"/>
              <w:spacing w:line="194" w:lineRule="exact"/>
              <w:ind w:left="241"/>
              <w:rPr>
                <w:sz w:val="16"/>
              </w:rPr>
            </w:pPr>
            <w:r>
              <w:rPr>
                <w:sz w:val="16"/>
              </w:rPr>
              <w:t>Técnicos</w:t>
            </w:r>
          </w:p>
          <w:p>
            <w:pPr>
              <w:pStyle w:val="TableParagraph"/>
              <w:spacing w:line="175" w:lineRule="exact" w:before="1"/>
              <w:ind w:left="176"/>
              <w:rPr>
                <w:sz w:val="16"/>
              </w:rPr>
            </w:pPr>
            <w:r>
              <w:rPr>
                <w:sz w:val="16"/>
              </w:rPr>
              <w:t>Formación</w:t>
            </w: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tabs>
                <w:tab w:pos="1068" w:val="left" w:leader="none"/>
                <w:tab w:pos="1541" w:val="left" w:leader="none"/>
              </w:tabs>
              <w:spacing w:line="194" w:lineRule="exact"/>
              <w:ind w:left="68"/>
              <w:rPr>
                <w:sz w:val="16"/>
              </w:rPr>
            </w:pPr>
            <w:r>
              <w:rPr>
                <w:sz w:val="16"/>
              </w:rPr>
              <w:t>Formación</w:t>
              <w:tab/>
              <w:t>de</w:t>
              <w:tab/>
              <w:t>Educación</w:t>
            </w:r>
          </w:p>
          <w:p>
            <w:pPr>
              <w:pStyle w:val="TableParagraph"/>
              <w:spacing w:line="175" w:lineRule="exact" w:before="1"/>
              <w:ind w:left="68"/>
              <w:rPr>
                <w:sz w:val="16"/>
              </w:rPr>
            </w:pPr>
            <w:r>
              <w:rPr>
                <w:sz w:val="16"/>
              </w:rPr>
              <w:t>Ambiental.</w:t>
            </w:r>
          </w:p>
        </w:tc>
        <w:tc>
          <w:tcPr>
            <w:tcW w:w="876" w:type="dxa"/>
            <w:shd w:val="clear" w:color="auto" w:fill="F1F1F1"/>
          </w:tcPr>
          <w:p>
            <w:pPr>
              <w:pStyle w:val="TableParagraph"/>
              <w:spacing w:before="97"/>
              <w:ind w:left="68"/>
              <w:rPr>
                <w:sz w:val="16"/>
              </w:rPr>
            </w:pPr>
            <w:r>
              <w:rPr>
                <w:sz w:val="16"/>
              </w:rPr>
              <w:t>Nacional</w:t>
            </w:r>
          </w:p>
        </w:tc>
      </w:tr>
      <w:tr>
        <w:trPr>
          <w:trHeight w:val="977" w:hRule="atLeast"/>
        </w:trPr>
        <w:tc>
          <w:tcPr>
            <w:tcW w:w="413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2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64" w:right="60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710" w:type="dxa"/>
            <w:shd w:val="clear" w:color="auto" w:fill="F1F1F1"/>
          </w:tcPr>
          <w:p>
            <w:pPr>
              <w:pStyle w:val="TableParagraph"/>
              <w:spacing w:before="11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69" w:right="53"/>
              <w:rPr>
                <w:sz w:val="16"/>
              </w:rPr>
            </w:pPr>
            <w:r>
              <w:rPr>
                <w:sz w:val="16"/>
              </w:rPr>
              <w:t>Ministerio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Defensa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Nacional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Guatemala</w:t>
            </w:r>
          </w:p>
        </w:tc>
        <w:tc>
          <w:tcPr>
            <w:tcW w:w="521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2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2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59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2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01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2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49" w:type="dxa"/>
            <w:shd w:val="clear" w:color="auto" w:fill="F1F1F1"/>
          </w:tcPr>
          <w:p>
            <w:pPr>
              <w:pStyle w:val="TableParagraph"/>
              <w:spacing w:before="11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176" w:right="152" w:firstLine="64"/>
              <w:rPr>
                <w:sz w:val="16"/>
              </w:rPr>
            </w:pPr>
            <w:r>
              <w:rPr>
                <w:sz w:val="16"/>
              </w:rPr>
              <w:t>Técnicos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Formación</w:t>
            </w: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tabs>
                <w:tab w:pos="1392" w:val="left" w:leader="none"/>
              </w:tabs>
              <w:ind w:left="68" w:right="61"/>
              <w:jc w:val="both"/>
              <w:rPr>
                <w:sz w:val="16"/>
              </w:rPr>
            </w:pPr>
            <w:r>
              <w:rPr>
                <w:sz w:val="16"/>
              </w:rPr>
              <w:t>Formación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jóvenes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ámbito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Profesional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Militar,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Científico</w:t>
              <w:tab/>
            </w:r>
            <w:r>
              <w:rPr>
                <w:spacing w:val="-1"/>
                <w:sz w:val="16"/>
              </w:rPr>
              <w:t>Tecnológica,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Desarrollo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Humano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Físico</w:t>
            </w:r>
          </w:p>
          <w:p>
            <w:pPr>
              <w:pStyle w:val="TableParagraph"/>
              <w:spacing w:line="175" w:lineRule="exact"/>
              <w:ind w:left="68"/>
              <w:rPr>
                <w:sz w:val="16"/>
              </w:rPr>
            </w:pPr>
            <w:r>
              <w:rPr>
                <w:sz w:val="16"/>
              </w:rPr>
              <w:t>Deportiva</w:t>
            </w:r>
          </w:p>
        </w:tc>
        <w:tc>
          <w:tcPr>
            <w:tcW w:w="876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2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68"/>
              <w:rPr>
                <w:sz w:val="16"/>
              </w:rPr>
            </w:pPr>
            <w:r>
              <w:rPr>
                <w:sz w:val="16"/>
              </w:rPr>
              <w:t>Nacional</w:t>
            </w:r>
          </w:p>
        </w:tc>
      </w:tr>
      <w:tr>
        <w:trPr>
          <w:trHeight w:val="457" w:hRule="atLeast"/>
        </w:trPr>
        <w:tc>
          <w:tcPr>
            <w:tcW w:w="413" w:type="dxa"/>
            <w:shd w:val="clear" w:color="auto" w:fill="F1F1F1"/>
          </w:tcPr>
          <w:p>
            <w:pPr>
              <w:pStyle w:val="TableParagraph"/>
              <w:spacing w:before="130"/>
              <w:ind w:left="64" w:right="60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710" w:type="dxa"/>
            <w:shd w:val="clear" w:color="auto" w:fill="F1F1F1"/>
          </w:tcPr>
          <w:p>
            <w:pPr>
              <w:pStyle w:val="TableParagraph"/>
              <w:spacing w:before="32"/>
              <w:ind w:left="69" w:right="54"/>
              <w:rPr>
                <w:sz w:val="16"/>
              </w:rPr>
            </w:pPr>
            <w:r>
              <w:rPr>
                <w:sz w:val="16"/>
              </w:rPr>
              <w:t>Ministerio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Cultura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Deportes</w:t>
            </w:r>
          </w:p>
        </w:tc>
        <w:tc>
          <w:tcPr>
            <w:tcW w:w="521" w:type="dxa"/>
            <w:shd w:val="clear" w:color="auto" w:fill="F1F1F1"/>
          </w:tcPr>
          <w:p>
            <w:pPr>
              <w:pStyle w:val="TableParagraph"/>
              <w:spacing w:before="130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130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59" w:type="dxa"/>
            <w:shd w:val="clear" w:color="auto" w:fill="F1F1F1"/>
          </w:tcPr>
          <w:p>
            <w:pPr>
              <w:pStyle w:val="TableParagraph"/>
              <w:spacing w:before="130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01" w:type="dxa"/>
            <w:shd w:val="clear" w:color="auto" w:fill="F1F1F1"/>
          </w:tcPr>
          <w:p>
            <w:pPr>
              <w:pStyle w:val="TableParagraph"/>
              <w:spacing w:before="130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49" w:type="dxa"/>
            <w:shd w:val="clear" w:color="auto" w:fill="F1F1F1"/>
          </w:tcPr>
          <w:p>
            <w:pPr>
              <w:pStyle w:val="TableParagraph"/>
              <w:spacing w:before="32"/>
              <w:ind w:left="176" w:right="152" w:firstLine="64"/>
              <w:rPr>
                <w:sz w:val="16"/>
              </w:rPr>
            </w:pPr>
            <w:r>
              <w:rPr>
                <w:sz w:val="16"/>
              </w:rPr>
              <w:t>Técnicos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Formación</w:t>
            </w: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spacing w:before="32"/>
              <w:ind w:left="68"/>
              <w:rPr>
                <w:sz w:val="16"/>
              </w:rPr>
            </w:pPr>
            <w:r>
              <w:rPr>
                <w:sz w:val="16"/>
              </w:rPr>
              <w:t>Apoyar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formación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Educación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Física,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artes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cultura</w:t>
            </w:r>
          </w:p>
        </w:tc>
        <w:tc>
          <w:tcPr>
            <w:tcW w:w="876" w:type="dxa"/>
            <w:shd w:val="clear" w:color="auto" w:fill="F1F1F1"/>
          </w:tcPr>
          <w:p>
            <w:pPr>
              <w:pStyle w:val="TableParagraph"/>
              <w:spacing w:before="130"/>
              <w:ind w:left="68"/>
              <w:rPr>
                <w:sz w:val="16"/>
              </w:rPr>
            </w:pPr>
            <w:r>
              <w:rPr>
                <w:sz w:val="16"/>
              </w:rPr>
              <w:t>Nacional</w:t>
            </w:r>
          </w:p>
        </w:tc>
      </w:tr>
      <w:tr>
        <w:trPr>
          <w:trHeight w:val="976" w:hRule="atLeast"/>
        </w:trPr>
        <w:tc>
          <w:tcPr>
            <w:tcW w:w="413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64" w:right="60"/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710" w:type="dxa"/>
            <w:shd w:val="clear" w:color="auto" w:fill="F1F1F1"/>
          </w:tcPr>
          <w:p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69" w:right="52"/>
              <w:rPr>
                <w:sz w:val="16"/>
              </w:rPr>
            </w:pPr>
            <w:r>
              <w:rPr>
                <w:sz w:val="16"/>
              </w:rPr>
              <w:t>Ministerio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Desarrollo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Social</w:t>
            </w:r>
          </w:p>
        </w:tc>
        <w:tc>
          <w:tcPr>
            <w:tcW w:w="521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59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01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49" w:type="dxa"/>
            <w:shd w:val="clear" w:color="auto" w:fill="F1F1F1"/>
          </w:tcPr>
          <w:p>
            <w:pPr>
              <w:pStyle w:val="TableParagraph"/>
              <w:ind w:left="119" w:right="111" w:firstLine="2"/>
              <w:jc w:val="center"/>
              <w:rPr>
                <w:sz w:val="16"/>
              </w:rPr>
            </w:pPr>
            <w:r>
              <w:rPr>
                <w:sz w:val="16"/>
              </w:rPr>
              <w:t>Humanos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Financieros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Técnicos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Relacionales</w:t>
            </w:r>
          </w:p>
          <w:p>
            <w:pPr>
              <w:pStyle w:val="TableParagraph"/>
              <w:spacing w:line="176" w:lineRule="exact"/>
              <w:ind w:left="78" w:right="72"/>
              <w:jc w:val="center"/>
              <w:rPr>
                <w:sz w:val="16"/>
              </w:rPr>
            </w:pPr>
            <w:r>
              <w:rPr>
                <w:sz w:val="16"/>
              </w:rPr>
              <w:t>Organización</w:t>
            </w: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spacing w:before="9"/>
              <w:rPr>
                <w:b/>
                <w:i/>
                <w:sz w:val="15"/>
              </w:rPr>
            </w:pPr>
          </w:p>
          <w:p>
            <w:pPr>
              <w:pStyle w:val="TableParagraph"/>
              <w:spacing w:before="1"/>
              <w:ind w:left="68" w:right="61"/>
              <w:jc w:val="both"/>
              <w:rPr>
                <w:sz w:val="16"/>
              </w:rPr>
            </w:pPr>
            <w:r>
              <w:rPr>
                <w:sz w:val="16"/>
              </w:rPr>
              <w:t>Apoyo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coordinación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Becas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estudiantes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otros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programas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apoyo.</w:t>
            </w:r>
          </w:p>
        </w:tc>
        <w:tc>
          <w:tcPr>
            <w:tcW w:w="876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68"/>
              <w:rPr>
                <w:sz w:val="16"/>
              </w:rPr>
            </w:pPr>
            <w:r>
              <w:rPr>
                <w:sz w:val="16"/>
              </w:rPr>
              <w:t>Nacional</w:t>
            </w:r>
          </w:p>
        </w:tc>
      </w:tr>
      <w:tr>
        <w:trPr>
          <w:trHeight w:val="976" w:hRule="atLeast"/>
        </w:trPr>
        <w:tc>
          <w:tcPr>
            <w:tcW w:w="413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64" w:right="60"/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710" w:type="dxa"/>
            <w:shd w:val="clear" w:color="auto" w:fill="F1F1F1"/>
          </w:tcPr>
          <w:p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>
            <w:pPr>
              <w:pStyle w:val="TableParagraph"/>
              <w:tabs>
                <w:tab w:pos="1472" w:val="left" w:leader="none"/>
              </w:tabs>
              <w:ind w:left="69" w:right="60"/>
              <w:rPr>
                <w:sz w:val="16"/>
              </w:rPr>
            </w:pPr>
            <w:r>
              <w:rPr>
                <w:sz w:val="16"/>
              </w:rPr>
              <w:t>Ministerio</w:t>
              <w:tab/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Gobernación</w:t>
            </w:r>
          </w:p>
        </w:tc>
        <w:tc>
          <w:tcPr>
            <w:tcW w:w="521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59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01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49" w:type="dxa"/>
            <w:shd w:val="clear" w:color="auto" w:fill="F1F1F1"/>
          </w:tcPr>
          <w:p>
            <w:pPr>
              <w:pStyle w:val="TableParagraph"/>
              <w:ind w:left="119" w:right="111" w:firstLine="2"/>
              <w:jc w:val="center"/>
              <w:rPr>
                <w:sz w:val="16"/>
              </w:rPr>
            </w:pPr>
            <w:r>
              <w:rPr>
                <w:sz w:val="16"/>
              </w:rPr>
              <w:t>Humanos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Financieros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Técnicos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Relacionales</w:t>
            </w:r>
          </w:p>
          <w:p>
            <w:pPr>
              <w:pStyle w:val="TableParagraph"/>
              <w:spacing w:line="176" w:lineRule="exact"/>
              <w:ind w:left="78" w:right="72"/>
              <w:jc w:val="center"/>
              <w:rPr>
                <w:sz w:val="16"/>
              </w:rPr>
            </w:pPr>
            <w:r>
              <w:rPr>
                <w:sz w:val="16"/>
              </w:rPr>
              <w:t>Organización</w:t>
            </w: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68" w:right="55"/>
              <w:rPr>
                <w:sz w:val="16"/>
              </w:rPr>
            </w:pPr>
            <w:r>
              <w:rPr>
                <w:spacing w:val="-1"/>
                <w:sz w:val="16"/>
              </w:rPr>
              <w:t>Apoyo</w:t>
            </w:r>
            <w:r>
              <w:rPr>
                <w:spacing w:val="64"/>
                <w:sz w:val="16"/>
              </w:rPr>
              <w:t> </w:t>
            </w:r>
            <w:r>
              <w:rPr>
                <w:spacing w:val="64"/>
                <w:sz w:val="16"/>
              </w:rPr>
              <w:t> </w:t>
            </w:r>
            <w:r>
              <w:rPr>
                <w:sz w:val="16"/>
              </w:rPr>
              <w:t>y    </w:t>
            </w:r>
            <w:r>
              <w:rPr>
                <w:spacing w:val="17"/>
                <w:sz w:val="16"/>
              </w:rPr>
              <w:t> </w:t>
            </w:r>
            <w:r>
              <w:rPr>
                <w:spacing w:val="-1"/>
                <w:sz w:val="16"/>
              </w:rPr>
              <w:t>coordinación</w:t>
            </w:r>
            <w:r>
              <w:rPr>
                <w:spacing w:val="66"/>
                <w:sz w:val="16"/>
              </w:rPr>
              <w:t> </w:t>
            </w:r>
            <w:r>
              <w:rPr>
                <w:spacing w:val="67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programa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escuelas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seguras.</w:t>
            </w:r>
          </w:p>
        </w:tc>
        <w:tc>
          <w:tcPr>
            <w:tcW w:w="876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68"/>
              <w:rPr>
                <w:sz w:val="16"/>
              </w:rPr>
            </w:pPr>
            <w:r>
              <w:rPr>
                <w:sz w:val="16"/>
              </w:rPr>
              <w:t>Nacional</w:t>
            </w:r>
          </w:p>
        </w:tc>
      </w:tr>
      <w:tr>
        <w:trPr>
          <w:trHeight w:val="585" w:hRule="atLeast"/>
        </w:trPr>
        <w:tc>
          <w:tcPr>
            <w:tcW w:w="413" w:type="dxa"/>
            <w:shd w:val="clear" w:color="auto" w:fill="F1F1F1"/>
          </w:tcPr>
          <w:p>
            <w:pPr>
              <w:pStyle w:val="TableParagraph"/>
              <w:spacing w:before="10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64" w:right="60"/>
              <w:jc w:val="center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710" w:type="dxa"/>
            <w:shd w:val="clear" w:color="auto" w:fill="F1F1F1"/>
          </w:tcPr>
          <w:p>
            <w:pPr>
              <w:pStyle w:val="TableParagraph"/>
              <w:tabs>
                <w:tab w:pos="1472" w:val="left" w:leader="none"/>
              </w:tabs>
              <w:ind w:left="69" w:right="60"/>
              <w:rPr>
                <w:sz w:val="16"/>
              </w:rPr>
            </w:pPr>
            <w:r>
              <w:rPr>
                <w:sz w:val="16"/>
              </w:rPr>
              <w:t>Secretaría</w:t>
              <w:tab/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Coordinación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Ejecutiva</w:t>
            </w:r>
          </w:p>
          <w:p>
            <w:pPr>
              <w:pStyle w:val="TableParagraph"/>
              <w:spacing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Presidencia</w:t>
            </w:r>
          </w:p>
        </w:tc>
        <w:tc>
          <w:tcPr>
            <w:tcW w:w="521" w:type="dxa"/>
            <w:shd w:val="clear" w:color="auto" w:fill="F1F1F1"/>
          </w:tcPr>
          <w:p>
            <w:pPr>
              <w:pStyle w:val="TableParagraph"/>
              <w:spacing w:before="10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10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59" w:type="dxa"/>
            <w:shd w:val="clear" w:color="auto" w:fill="F1F1F1"/>
          </w:tcPr>
          <w:p>
            <w:pPr>
              <w:pStyle w:val="TableParagraph"/>
              <w:spacing w:before="10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01" w:type="dxa"/>
            <w:shd w:val="clear" w:color="auto" w:fill="F1F1F1"/>
          </w:tcPr>
          <w:p>
            <w:pPr>
              <w:pStyle w:val="TableParagraph"/>
              <w:spacing w:before="10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84" w:right="79"/>
              <w:jc w:val="center"/>
              <w:rPr>
                <w:sz w:val="16"/>
              </w:rPr>
            </w:pPr>
            <w:r>
              <w:rPr>
                <w:sz w:val="16"/>
              </w:rPr>
              <w:t>-1</w:t>
            </w:r>
          </w:p>
        </w:tc>
        <w:tc>
          <w:tcPr>
            <w:tcW w:w="1049" w:type="dxa"/>
            <w:shd w:val="clear" w:color="auto" w:fill="F1F1F1"/>
          </w:tcPr>
          <w:p>
            <w:pPr>
              <w:pStyle w:val="TableParagraph"/>
              <w:spacing w:before="97"/>
              <w:ind w:left="241" w:right="187" w:hanging="29"/>
              <w:rPr>
                <w:sz w:val="16"/>
              </w:rPr>
            </w:pPr>
            <w:r>
              <w:rPr>
                <w:sz w:val="16"/>
              </w:rPr>
              <w:t>Humanos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Técnicos</w:t>
            </w: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ind w:left="68" w:right="56"/>
              <w:rPr>
                <w:sz w:val="16"/>
              </w:rPr>
            </w:pPr>
            <w:r>
              <w:rPr>
                <w:sz w:val="16"/>
              </w:rPr>
              <w:t>Apoyo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coordinación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procesos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Desconcentración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y</w:t>
            </w:r>
          </w:p>
          <w:p>
            <w:pPr>
              <w:pStyle w:val="TableParagraph"/>
              <w:spacing w:line="175" w:lineRule="exact"/>
              <w:ind w:left="68"/>
              <w:rPr>
                <w:sz w:val="16"/>
              </w:rPr>
            </w:pPr>
            <w:r>
              <w:rPr>
                <w:sz w:val="16"/>
              </w:rPr>
              <w:t>Descentralización.</w:t>
            </w:r>
          </w:p>
        </w:tc>
        <w:tc>
          <w:tcPr>
            <w:tcW w:w="876" w:type="dxa"/>
            <w:shd w:val="clear" w:color="auto" w:fill="F1F1F1"/>
          </w:tcPr>
          <w:p>
            <w:pPr>
              <w:pStyle w:val="TableParagraph"/>
              <w:spacing w:before="10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68"/>
              <w:rPr>
                <w:sz w:val="16"/>
              </w:rPr>
            </w:pPr>
            <w:r>
              <w:rPr>
                <w:sz w:val="16"/>
              </w:rPr>
              <w:t>Nacional</w:t>
            </w:r>
          </w:p>
        </w:tc>
      </w:tr>
      <w:tr>
        <w:trPr>
          <w:trHeight w:val="585" w:hRule="atLeast"/>
        </w:trPr>
        <w:tc>
          <w:tcPr>
            <w:tcW w:w="413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ind w:left="64" w:right="6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710" w:type="dxa"/>
            <w:shd w:val="clear" w:color="auto" w:fill="F1F1F1"/>
          </w:tcPr>
          <w:p>
            <w:pPr>
              <w:pStyle w:val="TableParagraph"/>
              <w:ind w:left="69" w:right="62"/>
              <w:rPr>
                <w:sz w:val="16"/>
              </w:rPr>
            </w:pPr>
            <w:r>
              <w:rPr>
                <w:sz w:val="16"/>
              </w:rPr>
              <w:t>Coordinadora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Nacional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Reducción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de</w:t>
            </w:r>
          </w:p>
          <w:p>
            <w:pPr>
              <w:pStyle w:val="TableParagraph"/>
              <w:spacing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Desastres</w:t>
            </w:r>
          </w:p>
        </w:tc>
        <w:tc>
          <w:tcPr>
            <w:tcW w:w="521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59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01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49" w:type="dxa"/>
            <w:shd w:val="clear" w:color="auto" w:fill="F1F1F1"/>
          </w:tcPr>
          <w:p>
            <w:pPr>
              <w:pStyle w:val="TableParagraph"/>
              <w:spacing w:before="97"/>
              <w:ind w:left="241" w:right="187" w:hanging="29"/>
              <w:rPr>
                <w:sz w:val="16"/>
              </w:rPr>
            </w:pPr>
            <w:r>
              <w:rPr>
                <w:sz w:val="16"/>
              </w:rPr>
              <w:t>Humanos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Técnicos</w:t>
            </w: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ind w:left="68"/>
              <w:rPr>
                <w:sz w:val="16"/>
              </w:rPr>
            </w:pPr>
            <w:r>
              <w:rPr>
                <w:sz w:val="16"/>
              </w:rPr>
              <w:t>Apoyo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coordinación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procesos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reducción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del</w:t>
            </w:r>
          </w:p>
          <w:p>
            <w:pPr>
              <w:pStyle w:val="TableParagraph"/>
              <w:spacing w:line="175" w:lineRule="exact"/>
              <w:ind w:left="68"/>
              <w:rPr>
                <w:sz w:val="16"/>
              </w:rPr>
            </w:pPr>
            <w:r>
              <w:rPr>
                <w:sz w:val="16"/>
              </w:rPr>
              <w:t>Riesgo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Cambio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Climático</w:t>
            </w:r>
          </w:p>
        </w:tc>
        <w:tc>
          <w:tcPr>
            <w:tcW w:w="876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ind w:left="68"/>
              <w:rPr>
                <w:sz w:val="16"/>
              </w:rPr>
            </w:pPr>
            <w:r>
              <w:rPr>
                <w:sz w:val="16"/>
              </w:rPr>
              <w:t>Nacional</w:t>
            </w:r>
          </w:p>
        </w:tc>
      </w:tr>
      <w:tr>
        <w:trPr>
          <w:trHeight w:val="587" w:hRule="atLeast"/>
        </w:trPr>
        <w:tc>
          <w:tcPr>
            <w:tcW w:w="413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ind w:left="64" w:right="60"/>
              <w:jc w:val="center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710" w:type="dxa"/>
            <w:shd w:val="clear" w:color="auto" w:fill="F1F1F1"/>
          </w:tcPr>
          <w:p>
            <w:pPr>
              <w:pStyle w:val="TableParagraph"/>
              <w:spacing w:before="1"/>
              <w:ind w:left="69" w:right="58"/>
              <w:rPr>
                <w:sz w:val="16"/>
              </w:rPr>
            </w:pPr>
            <w:r>
              <w:rPr>
                <w:sz w:val="16"/>
              </w:rPr>
              <w:t>Consejo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Nacional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Atención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Migrante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</w:t>
            </w:r>
          </w:p>
          <w:p>
            <w:pPr>
              <w:pStyle w:val="TableParagraph"/>
              <w:spacing w:line="176" w:lineRule="exact"/>
              <w:ind w:left="69"/>
              <w:rPr>
                <w:sz w:val="16"/>
              </w:rPr>
            </w:pPr>
            <w:r>
              <w:rPr>
                <w:sz w:val="16"/>
              </w:rPr>
              <w:t>Guatemala</w:t>
            </w:r>
          </w:p>
        </w:tc>
        <w:tc>
          <w:tcPr>
            <w:tcW w:w="521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59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01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ind w:left="84" w:right="79"/>
              <w:jc w:val="center"/>
              <w:rPr>
                <w:sz w:val="16"/>
              </w:rPr>
            </w:pPr>
            <w:r>
              <w:rPr>
                <w:sz w:val="16"/>
              </w:rPr>
              <w:t>-1</w:t>
            </w:r>
          </w:p>
        </w:tc>
        <w:tc>
          <w:tcPr>
            <w:tcW w:w="1049" w:type="dxa"/>
            <w:shd w:val="clear" w:color="auto" w:fill="F1F1F1"/>
          </w:tcPr>
          <w:p>
            <w:pPr>
              <w:pStyle w:val="TableParagraph"/>
              <w:spacing w:before="97"/>
              <w:ind w:left="241" w:right="187" w:hanging="29"/>
              <w:rPr>
                <w:sz w:val="16"/>
              </w:rPr>
            </w:pPr>
            <w:r>
              <w:rPr>
                <w:sz w:val="16"/>
              </w:rPr>
              <w:t>Humanos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Técnicos</w:t>
            </w: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spacing w:before="97"/>
              <w:ind w:left="68" w:right="56"/>
              <w:rPr>
                <w:sz w:val="16"/>
              </w:rPr>
            </w:pPr>
            <w:r>
              <w:rPr>
                <w:sz w:val="16"/>
              </w:rPr>
              <w:t>Coordinación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acciones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atención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 los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retornados.</w:t>
            </w:r>
          </w:p>
        </w:tc>
        <w:tc>
          <w:tcPr>
            <w:tcW w:w="876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ind w:left="68"/>
              <w:rPr>
                <w:sz w:val="16"/>
              </w:rPr>
            </w:pPr>
            <w:r>
              <w:rPr>
                <w:sz w:val="16"/>
              </w:rPr>
              <w:t>Nacional</w:t>
            </w:r>
          </w:p>
        </w:tc>
      </w:tr>
      <w:tr>
        <w:trPr>
          <w:trHeight w:val="779" w:hRule="atLeast"/>
        </w:trPr>
        <w:tc>
          <w:tcPr>
            <w:tcW w:w="413" w:type="dxa"/>
            <w:shd w:val="clear" w:color="auto" w:fill="F1F1F1"/>
          </w:tcPr>
          <w:p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64" w:right="60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710" w:type="dxa"/>
            <w:shd w:val="clear" w:color="auto" w:fill="F1F1F1"/>
          </w:tcPr>
          <w:p>
            <w:pPr>
              <w:pStyle w:val="TableParagraph"/>
              <w:spacing w:before="9"/>
              <w:rPr>
                <w:b/>
                <w:i/>
                <w:sz w:val="15"/>
              </w:rPr>
            </w:pPr>
          </w:p>
          <w:p>
            <w:pPr>
              <w:pStyle w:val="TableParagraph"/>
              <w:spacing w:before="1"/>
              <w:ind w:left="69" w:right="62"/>
              <w:rPr>
                <w:sz w:val="16"/>
              </w:rPr>
            </w:pPr>
            <w:r>
              <w:rPr>
                <w:sz w:val="16"/>
              </w:rPr>
              <w:t>Secretaría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Presidencial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Mujer</w:t>
            </w:r>
          </w:p>
        </w:tc>
        <w:tc>
          <w:tcPr>
            <w:tcW w:w="521" w:type="dxa"/>
            <w:shd w:val="clear" w:color="auto" w:fill="F1F1F1"/>
          </w:tcPr>
          <w:p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59" w:type="dxa"/>
            <w:shd w:val="clear" w:color="auto" w:fill="F1F1F1"/>
          </w:tcPr>
          <w:p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53" w:right="46"/>
              <w:jc w:val="center"/>
              <w:rPr>
                <w:sz w:val="16"/>
              </w:rPr>
            </w:pPr>
            <w:r>
              <w:rPr>
                <w:sz w:val="16"/>
              </w:rPr>
              <w:t>-1</w:t>
            </w:r>
          </w:p>
        </w:tc>
        <w:tc>
          <w:tcPr>
            <w:tcW w:w="701" w:type="dxa"/>
            <w:shd w:val="clear" w:color="auto" w:fill="F1F1F1"/>
          </w:tcPr>
          <w:p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49" w:type="dxa"/>
            <w:shd w:val="clear" w:color="auto" w:fill="F1F1F1"/>
          </w:tcPr>
          <w:p>
            <w:pPr>
              <w:pStyle w:val="TableParagraph"/>
              <w:spacing w:before="9"/>
              <w:rPr>
                <w:b/>
                <w:i/>
                <w:sz w:val="15"/>
              </w:rPr>
            </w:pPr>
          </w:p>
          <w:p>
            <w:pPr>
              <w:pStyle w:val="TableParagraph"/>
              <w:spacing w:before="1"/>
              <w:ind w:left="241" w:right="187" w:hanging="29"/>
              <w:rPr>
                <w:sz w:val="16"/>
              </w:rPr>
            </w:pPr>
            <w:r>
              <w:rPr>
                <w:sz w:val="16"/>
              </w:rPr>
              <w:t>Humanos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Técnicos</w:t>
            </w: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ind w:left="68" w:right="61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Coordinar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acciones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orientas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al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cumplimiento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Política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Nacional 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las Mujeres y la Plan</w:t>
            </w:r>
          </w:p>
          <w:p>
            <w:pPr>
              <w:pStyle w:val="TableParagraph"/>
              <w:spacing w:line="175" w:lineRule="exact"/>
              <w:ind w:left="68"/>
              <w:jc w:val="both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Equidad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Oportunidades.</w:t>
            </w:r>
          </w:p>
        </w:tc>
        <w:tc>
          <w:tcPr>
            <w:tcW w:w="876" w:type="dxa"/>
            <w:shd w:val="clear" w:color="auto" w:fill="F1F1F1"/>
          </w:tcPr>
          <w:p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68"/>
              <w:rPr>
                <w:sz w:val="16"/>
              </w:rPr>
            </w:pPr>
            <w:r>
              <w:rPr>
                <w:sz w:val="16"/>
              </w:rPr>
              <w:t>Nacional</w:t>
            </w:r>
          </w:p>
        </w:tc>
      </w:tr>
      <w:tr>
        <w:trPr>
          <w:trHeight w:val="661" w:hRule="atLeast"/>
        </w:trPr>
        <w:tc>
          <w:tcPr>
            <w:tcW w:w="413" w:type="dxa"/>
            <w:shd w:val="clear" w:color="auto" w:fill="F1F1F1"/>
          </w:tcPr>
          <w:p>
            <w:pPr>
              <w:pStyle w:val="TableParagraph"/>
              <w:spacing w:before="11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64" w:right="60"/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710" w:type="dxa"/>
            <w:shd w:val="clear" w:color="auto" w:fill="F1F1F1"/>
          </w:tcPr>
          <w:p>
            <w:pPr>
              <w:pStyle w:val="TableParagraph"/>
              <w:spacing w:before="11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69"/>
              <w:rPr>
                <w:sz w:val="16"/>
              </w:rPr>
            </w:pPr>
            <w:r>
              <w:rPr>
                <w:sz w:val="16"/>
              </w:rPr>
              <w:t>Secretaría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 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Paz</w:t>
            </w:r>
          </w:p>
        </w:tc>
        <w:tc>
          <w:tcPr>
            <w:tcW w:w="521" w:type="dxa"/>
            <w:shd w:val="clear" w:color="auto" w:fill="F1F1F1"/>
          </w:tcPr>
          <w:p>
            <w:pPr>
              <w:pStyle w:val="TableParagraph"/>
              <w:spacing w:before="11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11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59" w:type="dxa"/>
            <w:shd w:val="clear" w:color="auto" w:fill="F1F1F1"/>
          </w:tcPr>
          <w:p>
            <w:pPr>
              <w:pStyle w:val="TableParagraph"/>
              <w:spacing w:before="11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53" w:right="46"/>
              <w:jc w:val="center"/>
              <w:rPr>
                <w:sz w:val="16"/>
              </w:rPr>
            </w:pPr>
            <w:r>
              <w:rPr>
                <w:sz w:val="16"/>
              </w:rPr>
              <w:t>-1</w:t>
            </w:r>
          </w:p>
        </w:tc>
        <w:tc>
          <w:tcPr>
            <w:tcW w:w="701" w:type="dxa"/>
            <w:shd w:val="clear" w:color="auto" w:fill="F1F1F1"/>
          </w:tcPr>
          <w:p>
            <w:pPr>
              <w:pStyle w:val="TableParagraph"/>
              <w:spacing w:before="11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49" w:type="dxa"/>
            <w:shd w:val="clear" w:color="auto" w:fill="F1F1F1"/>
          </w:tcPr>
          <w:p>
            <w:pPr>
              <w:pStyle w:val="TableParagraph"/>
              <w:spacing w:before="135"/>
              <w:ind w:left="241" w:right="187" w:hanging="29"/>
              <w:rPr>
                <w:sz w:val="16"/>
              </w:rPr>
            </w:pPr>
            <w:r>
              <w:rPr>
                <w:sz w:val="16"/>
              </w:rPr>
              <w:t>Humanos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Técnicos</w:t>
            </w: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spacing w:before="37"/>
              <w:ind w:left="68" w:right="61"/>
              <w:jc w:val="both"/>
              <w:rPr>
                <w:sz w:val="16"/>
              </w:rPr>
            </w:pPr>
            <w:r>
              <w:rPr>
                <w:sz w:val="16"/>
              </w:rPr>
              <w:t>Coordinar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acciones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orientadas a la consecución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Acuerdos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Paz.</w:t>
            </w:r>
          </w:p>
        </w:tc>
        <w:tc>
          <w:tcPr>
            <w:tcW w:w="876" w:type="dxa"/>
            <w:shd w:val="clear" w:color="auto" w:fill="F1F1F1"/>
          </w:tcPr>
          <w:p>
            <w:pPr>
              <w:pStyle w:val="TableParagraph"/>
              <w:spacing w:before="11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68"/>
              <w:rPr>
                <w:sz w:val="16"/>
              </w:rPr>
            </w:pPr>
            <w:r>
              <w:rPr>
                <w:sz w:val="16"/>
              </w:rPr>
              <w:t>Nacional</w:t>
            </w:r>
          </w:p>
        </w:tc>
      </w:tr>
      <w:tr>
        <w:trPr>
          <w:trHeight w:val="976" w:hRule="atLeast"/>
        </w:trPr>
        <w:tc>
          <w:tcPr>
            <w:tcW w:w="413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2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64" w:right="60"/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710" w:type="dxa"/>
            <w:shd w:val="clear" w:color="auto" w:fill="F1F1F1"/>
          </w:tcPr>
          <w:p>
            <w:pPr>
              <w:pStyle w:val="TableParagraph"/>
              <w:spacing w:before="11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69" w:right="50"/>
              <w:rPr>
                <w:sz w:val="16"/>
              </w:rPr>
            </w:pPr>
            <w:r>
              <w:rPr>
                <w:spacing w:val="-1"/>
                <w:sz w:val="16"/>
              </w:rPr>
              <w:t>Procuraduría</w:t>
            </w:r>
            <w:r>
              <w:rPr>
                <w:spacing w:val="60"/>
                <w:sz w:val="16"/>
              </w:rPr>
              <w:t> </w:t>
            </w:r>
            <w:r>
              <w:rPr>
                <w:spacing w:val="60"/>
                <w:sz w:val="16"/>
              </w:rPr>
              <w:t> </w:t>
            </w:r>
            <w:r>
              <w:rPr>
                <w:sz w:val="16"/>
              </w:rPr>
              <w:t>de    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Derechos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Humanos</w:t>
            </w:r>
          </w:p>
        </w:tc>
        <w:tc>
          <w:tcPr>
            <w:tcW w:w="521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2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2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59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2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01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2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49" w:type="dxa"/>
            <w:shd w:val="clear" w:color="auto" w:fill="F1F1F1"/>
          </w:tcPr>
          <w:p>
            <w:pPr>
              <w:pStyle w:val="TableParagraph"/>
              <w:spacing w:before="11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241" w:right="187" w:hanging="29"/>
              <w:rPr>
                <w:sz w:val="16"/>
              </w:rPr>
            </w:pPr>
            <w:r>
              <w:rPr>
                <w:sz w:val="16"/>
              </w:rPr>
              <w:t>Humanos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Técnicos</w:t>
            </w: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ind w:left="68" w:right="61"/>
              <w:jc w:val="both"/>
              <w:rPr>
                <w:sz w:val="16"/>
              </w:rPr>
            </w:pPr>
            <w:r>
              <w:rPr>
                <w:sz w:val="16"/>
              </w:rPr>
              <w:t>Formación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sobre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Derechos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Humanos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tanto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docentes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como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estudiantes.</w:t>
            </w:r>
          </w:p>
          <w:p>
            <w:pPr>
              <w:pStyle w:val="TableParagraph"/>
              <w:spacing w:line="195" w:lineRule="exact"/>
              <w:ind w:left="68"/>
              <w:jc w:val="both"/>
              <w:rPr>
                <w:sz w:val="16"/>
              </w:rPr>
            </w:pPr>
            <w:r>
              <w:rPr>
                <w:sz w:val="16"/>
              </w:rPr>
              <w:t>Aspectos  </w:t>
            </w:r>
            <w:r>
              <w:rPr>
                <w:spacing w:val="31"/>
                <w:sz w:val="16"/>
              </w:rPr>
              <w:t> </w:t>
            </w:r>
            <w:r>
              <w:rPr>
                <w:sz w:val="16"/>
              </w:rPr>
              <w:t>relacionados   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a   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la</w:t>
            </w:r>
          </w:p>
          <w:p>
            <w:pPr>
              <w:pStyle w:val="TableParagraph"/>
              <w:spacing w:line="177" w:lineRule="exact"/>
              <w:ind w:left="68"/>
              <w:jc w:val="both"/>
              <w:rPr>
                <w:sz w:val="16"/>
              </w:rPr>
            </w:pPr>
            <w:r>
              <w:rPr>
                <w:sz w:val="16"/>
              </w:rPr>
              <w:t>Información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pública.</w:t>
            </w:r>
          </w:p>
        </w:tc>
        <w:tc>
          <w:tcPr>
            <w:tcW w:w="876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2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68"/>
              <w:rPr>
                <w:sz w:val="16"/>
              </w:rPr>
            </w:pPr>
            <w:r>
              <w:rPr>
                <w:sz w:val="16"/>
              </w:rPr>
              <w:t>Nacional</w:t>
            </w:r>
          </w:p>
        </w:tc>
      </w:tr>
      <w:tr>
        <w:trPr>
          <w:trHeight w:val="585" w:hRule="atLeast"/>
        </w:trPr>
        <w:tc>
          <w:tcPr>
            <w:tcW w:w="413" w:type="dxa"/>
            <w:shd w:val="clear" w:color="auto" w:fill="F1F1F1"/>
          </w:tcPr>
          <w:p>
            <w:pPr>
              <w:pStyle w:val="TableParagraph"/>
              <w:spacing w:before="9"/>
              <w:rPr>
                <w:b/>
                <w:i/>
                <w:sz w:val="15"/>
              </w:rPr>
            </w:pPr>
          </w:p>
          <w:p>
            <w:pPr>
              <w:pStyle w:val="TableParagraph"/>
              <w:spacing w:before="1"/>
              <w:ind w:left="64" w:right="60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710" w:type="dxa"/>
            <w:shd w:val="clear" w:color="auto" w:fill="F1F1F1"/>
          </w:tcPr>
          <w:p>
            <w:pPr>
              <w:pStyle w:val="TableParagraph"/>
              <w:tabs>
                <w:tab w:pos="1566" w:val="left" w:leader="none"/>
              </w:tabs>
              <w:ind w:left="69" w:right="58"/>
              <w:rPr>
                <w:sz w:val="16"/>
              </w:rPr>
            </w:pPr>
            <w:r>
              <w:rPr>
                <w:sz w:val="16"/>
              </w:rPr>
              <w:t>Secretaría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Seguridad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Alimentaria</w:t>
              <w:tab/>
            </w:r>
            <w:r>
              <w:rPr>
                <w:spacing w:val="-4"/>
                <w:sz w:val="16"/>
              </w:rPr>
              <w:t>y</w:t>
            </w:r>
          </w:p>
          <w:p>
            <w:pPr>
              <w:pStyle w:val="TableParagraph"/>
              <w:spacing w:line="175" w:lineRule="exact"/>
              <w:ind w:left="69"/>
              <w:rPr>
                <w:sz w:val="16"/>
              </w:rPr>
            </w:pPr>
            <w:r>
              <w:rPr>
                <w:sz w:val="16"/>
              </w:rPr>
              <w:t>Nutricional</w:t>
            </w:r>
          </w:p>
        </w:tc>
        <w:tc>
          <w:tcPr>
            <w:tcW w:w="521" w:type="dxa"/>
            <w:shd w:val="clear" w:color="auto" w:fill="F1F1F1"/>
          </w:tcPr>
          <w:p>
            <w:pPr>
              <w:pStyle w:val="TableParagraph"/>
              <w:spacing w:before="9"/>
              <w:rPr>
                <w:b/>
                <w:i/>
                <w:sz w:val="15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spacing w:before="9"/>
              <w:rPr>
                <w:b/>
                <w:i/>
                <w:sz w:val="15"/>
              </w:rPr>
            </w:pPr>
          </w:p>
          <w:p>
            <w:pPr>
              <w:pStyle w:val="TableParagraph"/>
              <w:spacing w:before="1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59" w:type="dxa"/>
            <w:shd w:val="clear" w:color="auto" w:fill="F1F1F1"/>
          </w:tcPr>
          <w:p>
            <w:pPr>
              <w:pStyle w:val="TableParagraph"/>
              <w:spacing w:before="9"/>
              <w:rPr>
                <w:b/>
                <w:i/>
                <w:sz w:val="15"/>
              </w:rPr>
            </w:pPr>
          </w:p>
          <w:p>
            <w:pPr>
              <w:pStyle w:val="TableParagraph"/>
              <w:spacing w:before="1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01" w:type="dxa"/>
            <w:shd w:val="clear" w:color="auto" w:fill="F1F1F1"/>
          </w:tcPr>
          <w:p>
            <w:pPr>
              <w:pStyle w:val="TableParagraph"/>
              <w:spacing w:before="9"/>
              <w:rPr>
                <w:b/>
                <w:i/>
                <w:sz w:val="15"/>
              </w:rPr>
            </w:pPr>
          </w:p>
          <w:p>
            <w:pPr>
              <w:pStyle w:val="TableParagraph"/>
              <w:spacing w:before="1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49" w:type="dxa"/>
            <w:shd w:val="clear" w:color="auto" w:fill="F1F1F1"/>
          </w:tcPr>
          <w:p>
            <w:pPr>
              <w:pStyle w:val="TableParagraph"/>
              <w:spacing w:before="94"/>
              <w:ind w:left="241" w:right="187" w:hanging="29"/>
              <w:rPr>
                <w:sz w:val="16"/>
              </w:rPr>
            </w:pPr>
            <w:r>
              <w:rPr>
                <w:sz w:val="16"/>
              </w:rPr>
              <w:t>Humanos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Técnicos</w:t>
            </w: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tabs>
                <w:tab w:pos="975" w:val="left" w:leader="none"/>
                <w:tab w:pos="1260" w:val="left" w:leader="none"/>
                <w:tab w:pos="2091" w:val="left" w:leader="none"/>
              </w:tabs>
              <w:ind w:left="68" w:right="58"/>
              <w:rPr>
                <w:sz w:val="16"/>
              </w:rPr>
            </w:pPr>
            <w:r>
              <w:rPr>
                <w:sz w:val="16"/>
              </w:rPr>
              <w:t>Coordinar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programas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orientados</w:t>
              <w:tab/>
              <w:t>a</w:t>
              <w:tab/>
              <w:t>Disminuir</w:t>
              <w:tab/>
            </w:r>
            <w:r>
              <w:rPr>
                <w:spacing w:val="-1"/>
                <w:sz w:val="16"/>
              </w:rPr>
              <w:t>la</w:t>
            </w:r>
          </w:p>
          <w:p>
            <w:pPr>
              <w:pStyle w:val="TableParagraph"/>
              <w:spacing w:line="175" w:lineRule="exact"/>
              <w:ind w:left="68"/>
              <w:rPr>
                <w:sz w:val="16"/>
              </w:rPr>
            </w:pPr>
            <w:r>
              <w:rPr>
                <w:sz w:val="16"/>
              </w:rPr>
              <w:t>Desnutrición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crónica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aguda.</w:t>
            </w:r>
          </w:p>
        </w:tc>
        <w:tc>
          <w:tcPr>
            <w:tcW w:w="876" w:type="dxa"/>
            <w:shd w:val="clear" w:color="auto" w:fill="F1F1F1"/>
          </w:tcPr>
          <w:p>
            <w:pPr>
              <w:pStyle w:val="TableParagraph"/>
              <w:spacing w:before="9"/>
              <w:rPr>
                <w:b/>
                <w:i/>
                <w:sz w:val="15"/>
              </w:rPr>
            </w:pPr>
          </w:p>
          <w:p>
            <w:pPr>
              <w:pStyle w:val="TableParagraph"/>
              <w:spacing w:before="1"/>
              <w:ind w:left="68"/>
              <w:rPr>
                <w:sz w:val="16"/>
              </w:rPr>
            </w:pPr>
            <w:r>
              <w:rPr>
                <w:sz w:val="16"/>
              </w:rPr>
              <w:t>Nacional</w:t>
            </w:r>
          </w:p>
        </w:tc>
      </w:tr>
      <w:tr>
        <w:trPr>
          <w:trHeight w:val="976" w:hRule="atLeast"/>
        </w:trPr>
        <w:tc>
          <w:tcPr>
            <w:tcW w:w="413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64" w:right="60"/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710" w:type="dxa"/>
            <w:shd w:val="clear" w:color="auto" w:fill="F1F1F1"/>
          </w:tcPr>
          <w:p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69" w:right="51"/>
              <w:rPr>
                <w:sz w:val="16"/>
              </w:rPr>
            </w:pPr>
            <w:r>
              <w:rPr>
                <w:sz w:val="16"/>
              </w:rPr>
              <w:t>Secretaría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26"/>
                <w:sz w:val="16"/>
              </w:rPr>
              <w:t> </w:t>
            </w:r>
            <w:r>
              <w:rPr>
                <w:sz w:val="16"/>
              </w:rPr>
              <w:t>Bienestar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Social</w:t>
            </w:r>
          </w:p>
        </w:tc>
        <w:tc>
          <w:tcPr>
            <w:tcW w:w="521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59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01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49" w:type="dxa"/>
            <w:shd w:val="clear" w:color="auto" w:fill="F1F1F1"/>
          </w:tcPr>
          <w:p>
            <w:pPr>
              <w:pStyle w:val="TableParagraph"/>
              <w:ind w:left="119" w:right="111" w:firstLine="2"/>
              <w:jc w:val="center"/>
              <w:rPr>
                <w:sz w:val="16"/>
              </w:rPr>
            </w:pPr>
            <w:r>
              <w:rPr>
                <w:sz w:val="16"/>
              </w:rPr>
              <w:t>Humanos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Financieros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Técnicos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Relacionales</w:t>
            </w:r>
          </w:p>
          <w:p>
            <w:pPr>
              <w:pStyle w:val="TableParagraph"/>
              <w:spacing w:line="175" w:lineRule="exact"/>
              <w:ind w:left="78" w:right="72"/>
              <w:jc w:val="center"/>
              <w:rPr>
                <w:sz w:val="16"/>
              </w:rPr>
            </w:pPr>
            <w:r>
              <w:rPr>
                <w:sz w:val="16"/>
              </w:rPr>
              <w:t>Organización</w:t>
            </w: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68" w:right="47"/>
              <w:rPr>
                <w:sz w:val="16"/>
              </w:rPr>
            </w:pPr>
            <w:r>
              <w:rPr>
                <w:sz w:val="16"/>
              </w:rPr>
              <w:t>Coordinar la atención de la niñez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6 años.</w:t>
            </w:r>
          </w:p>
        </w:tc>
        <w:tc>
          <w:tcPr>
            <w:tcW w:w="876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68"/>
              <w:rPr>
                <w:sz w:val="16"/>
              </w:rPr>
            </w:pPr>
            <w:r>
              <w:rPr>
                <w:sz w:val="16"/>
              </w:rPr>
              <w:t>Nacional</w:t>
            </w:r>
          </w:p>
        </w:tc>
      </w:tr>
    </w:tbl>
    <w:p>
      <w:pPr>
        <w:pStyle w:val="BodyText"/>
        <w:spacing w:before="11"/>
        <w:rPr>
          <w:b/>
          <w:i/>
        </w:rPr>
      </w:pPr>
      <w:r>
        <w:rPr/>
        <w:pict>
          <v:shape style="position:absolute;margin-left:85.104004pt;margin-top:17.155996pt;width:441.95pt;height:10.35pt;mso-position-horizontal-relative:page;mso-position-vertical-relative:paragraph;z-index:-15493632;mso-wrap-distance-left:0;mso-wrap-distance-right:0" coordorigin="1702,343" coordsize="8839,207" path="m10540,343l6145,343,1702,343,1702,550,6145,550,10540,550,10540,343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116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106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768960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27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335" w:right="1832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14"/>
        </w:r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"/>
        <w:gridCol w:w="1710"/>
        <w:gridCol w:w="521"/>
        <w:gridCol w:w="984"/>
        <w:gridCol w:w="559"/>
        <w:gridCol w:w="701"/>
        <w:gridCol w:w="1049"/>
        <w:gridCol w:w="2278"/>
        <w:gridCol w:w="876"/>
      </w:tblGrid>
      <w:tr>
        <w:trPr>
          <w:trHeight w:val="1170" w:hRule="atLeast"/>
        </w:trPr>
        <w:tc>
          <w:tcPr>
            <w:tcW w:w="413" w:type="dxa"/>
            <w:shd w:val="clear" w:color="auto" w:fill="9BBA58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2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66" w:right="60"/>
              <w:jc w:val="center"/>
              <w:rPr>
                <w:rFonts w:ascii="Candara"/>
                <w:b/>
                <w:sz w:val="16"/>
              </w:rPr>
            </w:pPr>
            <w:r>
              <w:rPr>
                <w:rFonts w:ascii="Candara"/>
                <w:b/>
                <w:sz w:val="16"/>
              </w:rPr>
              <w:t>No.</w:t>
            </w:r>
          </w:p>
        </w:tc>
        <w:tc>
          <w:tcPr>
            <w:tcW w:w="1710" w:type="dxa"/>
            <w:shd w:val="clear" w:color="auto" w:fill="9BBA58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460" w:right="292" w:hanging="144"/>
              <w:rPr>
                <w:rFonts w:ascii="Candara" w:hAnsi="Candara"/>
                <w:b/>
                <w:sz w:val="16"/>
              </w:rPr>
            </w:pPr>
            <w:r>
              <w:rPr>
                <w:rFonts w:ascii="Candara" w:hAnsi="Candara"/>
                <w:b/>
                <w:sz w:val="16"/>
              </w:rPr>
              <w:t>Actor nombre y</w:t>
            </w:r>
            <w:r>
              <w:rPr>
                <w:rFonts w:ascii="Candara" w:hAnsi="Candara"/>
                <w:b/>
                <w:spacing w:val="-32"/>
                <w:sz w:val="16"/>
              </w:rPr>
              <w:t> </w:t>
            </w:r>
            <w:r>
              <w:rPr>
                <w:rFonts w:ascii="Candara" w:hAnsi="Candara"/>
                <w:b/>
                <w:sz w:val="16"/>
              </w:rPr>
              <w:t>descripción</w:t>
            </w:r>
          </w:p>
        </w:tc>
        <w:tc>
          <w:tcPr>
            <w:tcW w:w="521" w:type="dxa"/>
            <w:shd w:val="clear" w:color="auto" w:fill="9BBA58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2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125" w:right="120"/>
              <w:jc w:val="center"/>
              <w:rPr>
                <w:rFonts w:ascii="Candara"/>
                <w:b/>
                <w:sz w:val="16"/>
              </w:rPr>
            </w:pPr>
            <w:r>
              <w:rPr>
                <w:rFonts w:ascii="Candara"/>
                <w:b/>
                <w:sz w:val="16"/>
              </w:rPr>
              <w:t>Rol</w:t>
            </w:r>
          </w:p>
        </w:tc>
        <w:tc>
          <w:tcPr>
            <w:tcW w:w="984" w:type="dxa"/>
            <w:shd w:val="clear" w:color="auto" w:fill="9BBA58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2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53" w:right="47"/>
              <w:jc w:val="center"/>
              <w:rPr>
                <w:rFonts w:ascii="Candara"/>
                <w:b/>
                <w:sz w:val="16"/>
              </w:rPr>
            </w:pPr>
            <w:r>
              <w:rPr>
                <w:rFonts w:ascii="Candara"/>
                <w:b/>
                <w:sz w:val="16"/>
              </w:rPr>
              <w:t>Importancia</w:t>
            </w:r>
          </w:p>
        </w:tc>
        <w:tc>
          <w:tcPr>
            <w:tcW w:w="559" w:type="dxa"/>
            <w:shd w:val="clear" w:color="auto" w:fill="9BBA58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2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53" w:right="46"/>
              <w:jc w:val="center"/>
              <w:rPr>
                <w:rFonts w:ascii="Candara"/>
                <w:b/>
                <w:sz w:val="16"/>
              </w:rPr>
            </w:pPr>
            <w:r>
              <w:rPr>
                <w:rFonts w:ascii="Candara"/>
                <w:b/>
                <w:sz w:val="16"/>
              </w:rPr>
              <w:t>Poder</w:t>
            </w:r>
          </w:p>
        </w:tc>
        <w:tc>
          <w:tcPr>
            <w:tcW w:w="701" w:type="dxa"/>
            <w:shd w:val="clear" w:color="auto" w:fill="9BBA58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2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87" w:right="79"/>
              <w:jc w:val="center"/>
              <w:rPr>
                <w:rFonts w:ascii="Candara" w:hAnsi="Candara"/>
                <w:b/>
                <w:sz w:val="16"/>
              </w:rPr>
            </w:pPr>
            <w:r>
              <w:rPr>
                <w:rFonts w:ascii="Candara" w:hAnsi="Candara"/>
                <w:b/>
                <w:sz w:val="16"/>
              </w:rPr>
              <w:t>Interés</w:t>
            </w:r>
          </w:p>
        </w:tc>
        <w:tc>
          <w:tcPr>
            <w:tcW w:w="1049" w:type="dxa"/>
            <w:shd w:val="clear" w:color="auto" w:fill="9BBA58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2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212"/>
              <w:rPr>
                <w:rFonts w:ascii="Candara"/>
                <w:b/>
                <w:sz w:val="16"/>
              </w:rPr>
            </w:pPr>
            <w:r>
              <w:rPr>
                <w:rFonts w:ascii="Candara"/>
                <w:b/>
                <w:sz w:val="16"/>
              </w:rPr>
              <w:t>Recursos</w:t>
            </w:r>
          </w:p>
        </w:tc>
        <w:tc>
          <w:tcPr>
            <w:tcW w:w="2278" w:type="dxa"/>
            <w:shd w:val="clear" w:color="auto" w:fill="9BBA58"/>
          </w:tcPr>
          <w:p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241" w:right="152" w:hanging="68"/>
              <w:rPr>
                <w:rFonts w:ascii="Candara" w:hAnsi="Candara"/>
                <w:b/>
                <w:sz w:val="16"/>
              </w:rPr>
            </w:pPr>
            <w:r>
              <w:rPr>
                <w:rFonts w:ascii="Candara" w:hAnsi="Candara"/>
                <w:b/>
                <w:sz w:val="16"/>
              </w:rPr>
              <w:t>Acciones Principales y como</w:t>
            </w:r>
            <w:r>
              <w:rPr>
                <w:rFonts w:ascii="Candara" w:hAnsi="Candara"/>
                <w:b/>
                <w:spacing w:val="-32"/>
                <w:sz w:val="16"/>
              </w:rPr>
              <w:t> </w:t>
            </w:r>
            <w:r>
              <w:rPr>
                <w:rFonts w:ascii="Candara" w:hAnsi="Candara"/>
                <w:b/>
                <w:sz w:val="16"/>
              </w:rPr>
              <w:t>puede influir en la gestión</w:t>
            </w:r>
            <w:r>
              <w:rPr>
                <w:rFonts w:ascii="Candara" w:hAnsi="Candara"/>
                <w:b/>
                <w:spacing w:val="1"/>
                <w:sz w:val="16"/>
              </w:rPr>
              <w:t> </w:t>
            </w:r>
            <w:r>
              <w:rPr>
                <w:rFonts w:ascii="Candara" w:hAnsi="Candara"/>
                <w:b/>
                <w:sz w:val="16"/>
              </w:rPr>
              <w:t>institucional</w:t>
            </w:r>
            <w:r>
              <w:rPr>
                <w:rFonts w:ascii="Candara" w:hAnsi="Candara"/>
                <w:b/>
                <w:spacing w:val="-2"/>
                <w:sz w:val="16"/>
              </w:rPr>
              <w:t> </w:t>
            </w:r>
            <w:r>
              <w:rPr>
                <w:rFonts w:ascii="Candara" w:hAnsi="Candara"/>
                <w:b/>
                <w:sz w:val="16"/>
              </w:rPr>
              <w:t>del</w:t>
            </w:r>
            <w:r>
              <w:rPr>
                <w:rFonts w:ascii="Candara" w:hAnsi="Candara"/>
                <w:b/>
                <w:spacing w:val="-5"/>
                <w:sz w:val="16"/>
              </w:rPr>
              <w:t> </w:t>
            </w:r>
            <w:r>
              <w:rPr>
                <w:rFonts w:ascii="Candara" w:hAnsi="Candara"/>
                <w:b/>
                <w:sz w:val="16"/>
              </w:rPr>
              <w:t>problema</w:t>
            </w:r>
          </w:p>
        </w:tc>
        <w:tc>
          <w:tcPr>
            <w:tcW w:w="876" w:type="dxa"/>
            <w:shd w:val="clear" w:color="auto" w:fill="9BBA58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ind w:left="68" w:right="58" w:hanging="1"/>
              <w:jc w:val="center"/>
              <w:rPr>
                <w:rFonts w:ascii="Candara" w:hAnsi="Candara"/>
                <w:b/>
                <w:sz w:val="16"/>
              </w:rPr>
            </w:pPr>
            <w:r>
              <w:rPr>
                <w:rFonts w:ascii="Candara" w:hAnsi="Candara"/>
                <w:b/>
                <w:sz w:val="16"/>
              </w:rPr>
              <w:t>Ubicación</w:t>
            </w:r>
            <w:r>
              <w:rPr>
                <w:rFonts w:ascii="Candara" w:hAnsi="Candara"/>
                <w:b/>
                <w:spacing w:val="1"/>
                <w:sz w:val="16"/>
              </w:rPr>
              <w:t> </w:t>
            </w:r>
            <w:r>
              <w:rPr>
                <w:rFonts w:ascii="Candara" w:hAnsi="Candara"/>
                <w:b/>
                <w:sz w:val="16"/>
              </w:rPr>
              <w:t>geográfica</w:t>
            </w:r>
            <w:r>
              <w:rPr>
                <w:rFonts w:ascii="Candara" w:hAnsi="Candara"/>
                <w:b/>
                <w:spacing w:val="-32"/>
                <w:sz w:val="16"/>
              </w:rPr>
              <w:t> </w:t>
            </w:r>
            <w:r>
              <w:rPr>
                <w:rFonts w:ascii="Candara" w:hAnsi="Candara"/>
                <w:b/>
                <w:sz w:val="16"/>
              </w:rPr>
              <w:t>y área de</w:t>
            </w:r>
            <w:r>
              <w:rPr>
                <w:rFonts w:ascii="Candara" w:hAnsi="Candara"/>
                <w:b/>
                <w:spacing w:val="1"/>
                <w:sz w:val="16"/>
              </w:rPr>
              <w:t> </w:t>
            </w:r>
            <w:r>
              <w:rPr>
                <w:rFonts w:ascii="Candara" w:hAnsi="Candara"/>
                <w:b/>
                <w:sz w:val="16"/>
              </w:rPr>
              <w:t>influencia</w:t>
            </w:r>
          </w:p>
        </w:tc>
      </w:tr>
      <w:tr>
        <w:trPr>
          <w:trHeight w:val="1368" w:hRule="atLeast"/>
        </w:trPr>
        <w:tc>
          <w:tcPr>
            <w:tcW w:w="413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64" w:right="60"/>
              <w:jc w:val="center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710" w:type="dxa"/>
            <w:shd w:val="clear" w:color="auto" w:fill="F1F1F1"/>
          </w:tcPr>
          <w:p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>
            <w:pPr>
              <w:pStyle w:val="TableParagraph"/>
              <w:tabs>
                <w:tab w:pos="1402" w:val="left" w:leader="none"/>
              </w:tabs>
              <w:ind w:left="69" w:right="59"/>
              <w:jc w:val="both"/>
              <w:rPr>
                <w:sz w:val="16"/>
              </w:rPr>
            </w:pPr>
            <w:r>
              <w:rPr>
                <w:sz w:val="16"/>
              </w:rPr>
              <w:t>Consejo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Nacional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Atención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Personas</w:t>
              <w:tab/>
            </w:r>
            <w:r>
              <w:rPr>
                <w:spacing w:val="-2"/>
                <w:sz w:val="16"/>
              </w:rPr>
              <w:t>con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Discapacidad</w:t>
            </w:r>
          </w:p>
        </w:tc>
        <w:tc>
          <w:tcPr>
            <w:tcW w:w="521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559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01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49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98"/>
              <w:ind w:left="241" w:right="187" w:hanging="29"/>
              <w:rPr>
                <w:sz w:val="16"/>
              </w:rPr>
            </w:pPr>
            <w:r>
              <w:rPr>
                <w:sz w:val="16"/>
              </w:rPr>
              <w:t>Humanos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Técnicos</w:t>
            </w: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tabs>
                <w:tab w:pos="1414" w:val="left" w:leader="none"/>
                <w:tab w:pos="2020" w:val="left" w:leader="none"/>
              </w:tabs>
              <w:ind w:left="68" w:right="60"/>
              <w:jc w:val="both"/>
              <w:rPr>
                <w:sz w:val="16"/>
              </w:rPr>
            </w:pPr>
            <w:r>
              <w:rPr>
                <w:sz w:val="16"/>
              </w:rPr>
              <w:t>Velar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porque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ejecuten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acciones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encaminadas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al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cumplimiento</w:t>
              <w:tab/>
              <w:t>de</w:t>
              <w:tab/>
            </w:r>
            <w:r>
              <w:rPr>
                <w:spacing w:val="-1"/>
                <w:sz w:val="16"/>
              </w:rPr>
              <w:t>los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compromisos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nacionales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internacionales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materia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educativa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personas</w:t>
            </w:r>
            <w:r>
              <w:rPr>
                <w:spacing w:val="17"/>
                <w:sz w:val="16"/>
              </w:rPr>
              <w:t> </w:t>
            </w:r>
            <w:r>
              <w:rPr>
                <w:sz w:val="16"/>
              </w:rPr>
              <w:t>con</w:t>
            </w:r>
          </w:p>
          <w:p>
            <w:pPr>
              <w:pStyle w:val="TableParagraph"/>
              <w:spacing w:line="175" w:lineRule="exact" w:before="1"/>
              <w:ind w:left="68"/>
              <w:rPr>
                <w:sz w:val="16"/>
              </w:rPr>
            </w:pPr>
            <w:r>
              <w:rPr>
                <w:sz w:val="16"/>
              </w:rPr>
              <w:t>discapacidad.</w:t>
            </w:r>
          </w:p>
        </w:tc>
        <w:tc>
          <w:tcPr>
            <w:tcW w:w="876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68"/>
              <w:rPr>
                <w:sz w:val="16"/>
              </w:rPr>
            </w:pPr>
            <w:r>
              <w:rPr>
                <w:sz w:val="16"/>
              </w:rPr>
              <w:t>Nacional</w:t>
            </w:r>
          </w:p>
        </w:tc>
      </w:tr>
      <w:tr>
        <w:trPr>
          <w:trHeight w:val="976" w:hRule="atLeast"/>
        </w:trPr>
        <w:tc>
          <w:tcPr>
            <w:tcW w:w="413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64" w:right="60"/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1710" w:type="dxa"/>
            <w:shd w:val="clear" w:color="auto" w:fill="F1F1F1"/>
          </w:tcPr>
          <w:p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69" w:right="58"/>
              <w:rPr>
                <w:sz w:val="16"/>
              </w:rPr>
            </w:pPr>
            <w:r>
              <w:rPr>
                <w:sz w:val="16"/>
              </w:rPr>
              <w:t>Cooperación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Nacional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33"/>
                <w:sz w:val="16"/>
              </w:rPr>
              <w:t> </w:t>
            </w:r>
            <w:r>
              <w:rPr>
                <w:sz w:val="16"/>
              </w:rPr>
              <w:t>Internacional</w:t>
            </w:r>
          </w:p>
        </w:tc>
        <w:tc>
          <w:tcPr>
            <w:tcW w:w="521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84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2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559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01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49" w:type="dxa"/>
            <w:shd w:val="clear" w:color="auto" w:fill="F1F1F1"/>
          </w:tcPr>
          <w:p>
            <w:pPr>
              <w:pStyle w:val="TableParagraph"/>
              <w:ind w:left="119" w:right="111" w:firstLine="2"/>
              <w:jc w:val="center"/>
              <w:rPr>
                <w:sz w:val="16"/>
              </w:rPr>
            </w:pPr>
            <w:r>
              <w:rPr>
                <w:sz w:val="16"/>
              </w:rPr>
              <w:t>Humanos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Financieros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Técnicos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Relacionales</w:t>
            </w:r>
          </w:p>
          <w:p>
            <w:pPr>
              <w:pStyle w:val="TableParagraph"/>
              <w:spacing w:line="175" w:lineRule="exact"/>
              <w:ind w:left="78" w:right="72"/>
              <w:jc w:val="center"/>
              <w:rPr>
                <w:sz w:val="16"/>
              </w:rPr>
            </w:pPr>
            <w:r>
              <w:rPr>
                <w:sz w:val="16"/>
              </w:rPr>
              <w:t>Organización</w:t>
            </w:r>
          </w:p>
        </w:tc>
        <w:tc>
          <w:tcPr>
            <w:tcW w:w="2278" w:type="dxa"/>
            <w:shd w:val="clear" w:color="auto" w:fill="F1F1F1"/>
          </w:tcPr>
          <w:p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68" w:right="47"/>
              <w:rPr>
                <w:sz w:val="16"/>
              </w:rPr>
            </w:pPr>
            <w:r>
              <w:rPr>
                <w:spacing w:val="-1"/>
                <w:sz w:val="16"/>
              </w:rPr>
              <w:t>Fortalecer la institucionalidad </w:t>
            </w:r>
            <w:r>
              <w:rPr>
                <w:sz w:val="16"/>
              </w:rPr>
              <w:t>del</w:t>
            </w:r>
            <w:r>
              <w:rPr>
                <w:spacing w:val="-34"/>
                <w:sz w:val="16"/>
              </w:rPr>
              <w:t> </w:t>
            </w:r>
            <w:r>
              <w:rPr>
                <w:sz w:val="16"/>
              </w:rPr>
              <w:t>sistema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educativo.</w:t>
            </w:r>
          </w:p>
        </w:tc>
        <w:tc>
          <w:tcPr>
            <w:tcW w:w="876" w:type="dxa"/>
            <w:shd w:val="clear" w:color="auto" w:fill="F1F1F1"/>
          </w:tcPr>
          <w:p>
            <w:pPr>
              <w:pStyle w:val="TableParagraph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i/>
                <w:sz w:val="15"/>
              </w:rPr>
            </w:pPr>
          </w:p>
          <w:p>
            <w:pPr>
              <w:pStyle w:val="TableParagraph"/>
              <w:ind w:left="68"/>
              <w:rPr>
                <w:sz w:val="16"/>
              </w:rPr>
            </w:pPr>
            <w:r>
              <w:rPr>
                <w:sz w:val="16"/>
              </w:rPr>
              <w:t>Nacional</w:t>
            </w:r>
          </w:p>
        </w:tc>
      </w:tr>
    </w:tbl>
    <w:p>
      <w:pPr>
        <w:pStyle w:val="BodyText"/>
        <w:spacing w:before="2"/>
        <w:rPr>
          <w:b/>
          <w:i/>
          <w:sz w:val="15"/>
        </w:rPr>
      </w:pPr>
    </w:p>
    <w:p>
      <w:pPr>
        <w:pStyle w:val="BodyText"/>
        <w:spacing w:before="90"/>
        <w:ind w:left="142"/>
        <w:rPr>
          <w:rFonts w:ascii="Times New Roman" w:hAnsi="Times New Roman"/>
        </w:rPr>
      </w:pPr>
      <w:r>
        <w:rPr>
          <w:rFonts w:ascii="Times New Roman" w:hAnsi="Times New Roman"/>
        </w:rPr>
        <w:t>Criterios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establecidos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análisis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actores:</w:t>
      </w: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6"/>
        <w:gridCol w:w="1107"/>
        <w:gridCol w:w="1493"/>
        <w:gridCol w:w="785"/>
        <w:gridCol w:w="778"/>
        <w:gridCol w:w="1090"/>
        <w:gridCol w:w="788"/>
        <w:gridCol w:w="1923"/>
      </w:tblGrid>
      <w:tr>
        <w:trPr>
          <w:trHeight w:val="390" w:hRule="atLeast"/>
        </w:trPr>
        <w:tc>
          <w:tcPr>
            <w:tcW w:w="1973" w:type="dxa"/>
            <w:gridSpan w:val="2"/>
          </w:tcPr>
          <w:p>
            <w:pPr>
              <w:pStyle w:val="TableParagraph"/>
              <w:spacing w:before="97"/>
              <w:ind w:left="249"/>
              <w:rPr>
                <w:rFonts w:ascii="Candara" w:hAnsi="Candara"/>
                <w:b/>
                <w:sz w:val="16"/>
              </w:rPr>
            </w:pPr>
            <w:r>
              <w:rPr>
                <w:rFonts w:ascii="Candara" w:hAnsi="Candara"/>
                <w:b/>
                <w:sz w:val="16"/>
              </w:rPr>
              <w:t>Rol</w:t>
            </w:r>
            <w:r>
              <w:rPr>
                <w:rFonts w:ascii="Candara" w:hAnsi="Candara"/>
                <w:b/>
                <w:spacing w:val="-2"/>
                <w:sz w:val="16"/>
              </w:rPr>
              <w:t> </w:t>
            </w:r>
            <w:r>
              <w:rPr>
                <w:rFonts w:ascii="Candara" w:hAnsi="Candara"/>
                <w:b/>
                <w:sz w:val="16"/>
              </w:rPr>
              <w:t>que</w:t>
            </w:r>
            <w:r>
              <w:rPr>
                <w:rFonts w:ascii="Candara" w:hAnsi="Candara"/>
                <w:b/>
                <w:spacing w:val="-1"/>
                <w:sz w:val="16"/>
              </w:rPr>
              <w:t> </w:t>
            </w:r>
            <w:r>
              <w:rPr>
                <w:rFonts w:ascii="Candara" w:hAnsi="Candara"/>
                <w:b/>
                <w:sz w:val="16"/>
              </w:rPr>
              <w:t>desempeñan:</w:t>
            </w:r>
          </w:p>
        </w:tc>
        <w:tc>
          <w:tcPr>
            <w:tcW w:w="2278" w:type="dxa"/>
            <w:gridSpan w:val="2"/>
          </w:tcPr>
          <w:p>
            <w:pPr>
              <w:pStyle w:val="TableParagraph"/>
              <w:spacing w:line="194" w:lineRule="exact"/>
              <w:ind w:left="124" w:right="116"/>
              <w:jc w:val="center"/>
              <w:rPr>
                <w:rFonts w:ascii="Candara"/>
                <w:b/>
                <w:sz w:val="16"/>
              </w:rPr>
            </w:pPr>
            <w:r>
              <w:rPr>
                <w:rFonts w:ascii="Candara"/>
                <w:b/>
                <w:sz w:val="16"/>
              </w:rPr>
              <w:t>Importancia</w:t>
            </w:r>
            <w:r>
              <w:rPr>
                <w:rFonts w:ascii="Candara"/>
                <w:b/>
                <w:spacing w:val="-3"/>
                <w:sz w:val="16"/>
              </w:rPr>
              <w:t> </w:t>
            </w:r>
            <w:r>
              <w:rPr>
                <w:rFonts w:ascii="Candara"/>
                <w:b/>
                <w:sz w:val="16"/>
              </w:rPr>
              <w:t>de</w:t>
            </w:r>
            <w:r>
              <w:rPr>
                <w:rFonts w:ascii="Candara"/>
                <w:b/>
                <w:spacing w:val="-1"/>
                <w:sz w:val="16"/>
              </w:rPr>
              <w:t> </w:t>
            </w:r>
            <w:r>
              <w:rPr>
                <w:rFonts w:ascii="Candara"/>
                <w:b/>
                <w:sz w:val="16"/>
              </w:rPr>
              <w:t>las</w:t>
            </w:r>
            <w:r>
              <w:rPr>
                <w:rFonts w:ascii="Candara"/>
                <w:b/>
                <w:spacing w:val="-4"/>
                <w:sz w:val="16"/>
              </w:rPr>
              <w:t> </w:t>
            </w:r>
            <w:r>
              <w:rPr>
                <w:rFonts w:ascii="Candara"/>
                <w:b/>
                <w:sz w:val="16"/>
              </w:rPr>
              <w:t>relaciones</w:t>
            </w:r>
          </w:p>
          <w:p>
            <w:pPr>
              <w:pStyle w:val="TableParagraph"/>
              <w:spacing w:line="175" w:lineRule="exact" w:before="1"/>
              <w:ind w:left="123" w:right="116"/>
              <w:jc w:val="center"/>
              <w:rPr>
                <w:rFonts w:ascii="Candara"/>
                <w:b/>
                <w:sz w:val="16"/>
              </w:rPr>
            </w:pPr>
            <w:r>
              <w:rPr>
                <w:rFonts w:ascii="Candara"/>
                <w:b/>
                <w:sz w:val="16"/>
              </w:rPr>
              <w:t>predominantes</w:t>
            </w:r>
          </w:p>
        </w:tc>
        <w:tc>
          <w:tcPr>
            <w:tcW w:w="1868" w:type="dxa"/>
            <w:gridSpan w:val="2"/>
          </w:tcPr>
          <w:p>
            <w:pPr>
              <w:pStyle w:val="TableParagraph"/>
              <w:spacing w:before="97"/>
              <w:ind w:left="86"/>
              <w:rPr>
                <w:rFonts w:ascii="Candara" w:hAnsi="Candara"/>
                <w:b/>
                <w:sz w:val="16"/>
              </w:rPr>
            </w:pPr>
            <w:r>
              <w:rPr>
                <w:rFonts w:ascii="Candara" w:hAnsi="Candara"/>
                <w:b/>
                <w:sz w:val="16"/>
              </w:rPr>
              <w:t>Jerarquización</w:t>
            </w:r>
            <w:r>
              <w:rPr>
                <w:rFonts w:ascii="Candara" w:hAnsi="Candara"/>
                <w:b/>
                <w:spacing w:val="-2"/>
                <w:sz w:val="16"/>
              </w:rPr>
              <w:t> </w:t>
            </w:r>
            <w:r>
              <w:rPr>
                <w:rFonts w:ascii="Candara" w:hAnsi="Candara"/>
                <w:b/>
                <w:sz w:val="16"/>
              </w:rPr>
              <w:t>del</w:t>
            </w:r>
            <w:r>
              <w:rPr>
                <w:rFonts w:ascii="Candara" w:hAnsi="Candara"/>
                <w:b/>
                <w:spacing w:val="-5"/>
                <w:sz w:val="16"/>
              </w:rPr>
              <w:t> </w:t>
            </w:r>
            <w:r>
              <w:rPr>
                <w:rFonts w:ascii="Candara" w:hAnsi="Candara"/>
                <w:b/>
                <w:sz w:val="16"/>
              </w:rPr>
              <w:t>poder</w:t>
            </w:r>
          </w:p>
        </w:tc>
        <w:tc>
          <w:tcPr>
            <w:tcW w:w="2711" w:type="dxa"/>
            <w:gridSpan w:val="2"/>
          </w:tcPr>
          <w:p>
            <w:pPr>
              <w:pStyle w:val="TableParagraph"/>
              <w:spacing w:before="97"/>
              <w:ind w:left="469"/>
              <w:rPr>
                <w:rFonts w:ascii="Candara" w:hAnsi="Candara"/>
                <w:b/>
                <w:sz w:val="16"/>
              </w:rPr>
            </w:pPr>
            <w:r>
              <w:rPr>
                <w:rFonts w:ascii="Candara" w:hAnsi="Candara"/>
                <w:b/>
                <w:sz w:val="16"/>
              </w:rPr>
              <w:t>Interés</w:t>
            </w:r>
            <w:r>
              <w:rPr>
                <w:rFonts w:ascii="Candara" w:hAnsi="Candara"/>
                <w:b/>
                <w:spacing w:val="-2"/>
                <w:sz w:val="16"/>
              </w:rPr>
              <w:t> </w:t>
            </w:r>
            <w:r>
              <w:rPr>
                <w:rFonts w:ascii="Candara" w:hAnsi="Candara"/>
                <w:b/>
                <w:sz w:val="16"/>
              </w:rPr>
              <w:t>que</w:t>
            </w:r>
            <w:r>
              <w:rPr>
                <w:rFonts w:ascii="Candara" w:hAnsi="Candara"/>
                <w:b/>
                <w:spacing w:val="-3"/>
                <w:sz w:val="16"/>
              </w:rPr>
              <w:t> </w:t>
            </w:r>
            <w:r>
              <w:rPr>
                <w:rFonts w:ascii="Candara" w:hAnsi="Candara"/>
                <w:b/>
                <w:sz w:val="16"/>
              </w:rPr>
              <w:t>posea</w:t>
            </w:r>
            <w:r>
              <w:rPr>
                <w:rFonts w:ascii="Candara" w:hAnsi="Candara"/>
                <w:b/>
                <w:spacing w:val="-1"/>
                <w:sz w:val="16"/>
              </w:rPr>
              <w:t> </w:t>
            </w:r>
            <w:r>
              <w:rPr>
                <w:rFonts w:ascii="Candara" w:hAnsi="Candara"/>
                <w:b/>
                <w:sz w:val="16"/>
              </w:rPr>
              <w:t>el</w:t>
            </w:r>
            <w:r>
              <w:rPr>
                <w:rFonts w:ascii="Candara" w:hAnsi="Candara"/>
                <w:b/>
                <w:spacing w:val="-1"/>
                <w:sz w:val="16"/>
              </w:rPr>
              <w:t> </w:t>
            </w:r>
            <w:r>
              <w:rPr>
                <w:rFonts w:ascii="Candara" w:hAnsi="Candara"/>
                <w:b/>
                <w:sz w:val="16"/>
              </w:rPr>
              <w:t>actor</w:t>
            </w:r>
          </w:p>
        </w:tc>
      </w:tr>
      <w:tr>
        <w:trPr>
          <w:trHeight w:val="390" w:hRule="atLeast"/>
        </w:trPr>
        <w:tc>
          <w:tcPr>
            <w:tcW w:w="866" w:type="dxa"/>
          </w:tcPr>
          <w:p>
            <w:pPr>
              <w:pStyle w:val="TableParagraph"/>
              <w:spacing w:before="97"/>
              <w:ind w:left="49" w:right="41"/>
              <w:jc w:val="center"/>
              <w:rPr>
                <w:rFonts w:ascii="Candara"/>
                <w:b/>
                <w:sz w:val="16"/>
              </w:rPr>
            </w:pPr>
            <w:r>
              <w:rPr>
                <w:rFonts w:ascii="Candara"/>
                <w:b/>
                <w:sz w:val="16"/>
              </w:rPr>
              <w:t>Facilitador</w:t>
            </w:r>
          </w:p>
        </w:tc>
        <w:tc>
          <w:tcPr>
            <w:tcW w:w="1107" w:type="dxa"/>
          </w:tcPr>
          <w:p>
            <w:pPr>
              <w:pStyle w:val="TableParagraph"/>
              <w:spacing w:before="97"/>
              <w:ind w:left="513"/>
              <w:rPr>
                <w:rFonts w:ascii="Candara"/>
                <w:sz w:val="16"/>
              </w:rPr>
            </w:pPr>
            <w:r>
              <w:rPr>
                <w:rFonts w:ascii="Candara"/>
                <w:w w:val="100"/>
                <w:sz w:val="16"/>
              </w:rPr>
              <w:t>2</w:t>
            </w:r>
          </w:p>
        </w:tc>
        <w:tc>
          <w:tcPr>
            <w:tcW w:w="1493" w:type="dxa"/>
          </w:tcPr>
          <w:p>
            <w:pPr>
              <w:pStyle w:val="TableParagraph"/>
              <w:spacing w:before="97"/>
              <w:ind w:left="49" w:right="38"/>
              <w:jc w:val="center"/>
              <w:rPr>
                <w:rFonts w:ascii="Candara"/>
                <w:sz w:val="16"/>
              </w:rPr>
            </w:pPr>
            <w:r>
              <w:rPr>
                <w:rFonts w:ascii="Candara"/>
                <w:sz w:val="16"/>
              </w:rPr>
              <w:t>A favor</w:t>
            </w:r>
          </w:p>
        </w:tc>
        <w:tc>
          <w:tcPr>
            <w:tcW w:w="785" w:type="dxa"/>
          </w:tcPr>
          <w:p>
            <w:pPr>
              <w:pStyle w:val="TableParagraph"/>
              <w:spacing w:before="97"/>
              <w:ind w:left="10"/>
              <w:jc w:val="center"/>
              <w:rPr>
                <w:rFonts w:ascii="Candara"/>
                <w:sz w:val="16"/>
              </w:rPr>
            </w:pPr>
            <w:r>
              <w:rPr>
                <w:rFonts w:ascii="Candara"/>
                <w:w w:val="100"/>
                <w:sz w:val="16"/>
              </w:rPr>
              <w:t>1</w:t>
            </w:r>
          </w:p>
        </w:tc>
        <w:tc>
          <w:tcPr>
            <w:tcW w:w="778" w:type="dxa"/>
          </w:tcPr>
          <w:p>
            <w:pPr>
              <w:pStyle w:val="TableParagraph"/>
              <w:spacing w:before="97"/>
              <w:ind w:left="242"/>
              <w:rPr>
                <w:rFonts w:ascii="Candara"/>
                <w:b/>
                <w:sz w:val="16"/>
              </w:rPr>
            </w:pPr>
            <w:r>
              <w:rPr>
                <w:rFonts w:ascii="Candara"/>
                <w:b/>
                <w:sz w:val="16"/>
              </w:rPr>
              <w:t>Alto</w:t>
            </w:r>
          </w:p>
        </w:tc>
        <w:tc>
          <w:tcPr>
            <w:tcW w:w="1090" w:type="dxa"/>
          </w:tcPr>
          <w:p>
            <w:pPr>
              <w:pStyle w:val="TableParagraph"/>
              <w:spacing w:before="97"/>
              <w:ind w:left="515"/>
              <w:rPr>
                <w:rFonts w:ascii="Candara"/>
                <w:sz w:val="16"/>
              </w:rPr>
            </w:pPr>
            <w:r>
              <w:rPr>
                <w:rFonts w:ascii="Candara"/>
                <w:w w:val="100"/>
                <w:sz w:val="16"/>
              </w:rPr>
              <w:t>1</w:t>
            </w:r>
          </w:p>
        </w:tc>
        <w:tc>
          <w:tcPr>
            <w:tcW w:w="788" w:type="dxa"/>
          </w:tcPr>
          <w:p>
            <w:pPr>
              <w:pStyle w:val="TableParagraph"/>
              <w:spacing w:line="194" w:lineRule="exact"/>
              <w:ind w:left="251"/>
              <w:rPr>
                <w:rFonts w:ascii="Candara"/>
                <w:sz w:val="16"/>
              </w:rPr>
            </w:pPr>
            <w:r>
              <w:rPr>
                <w:rFonts w:ascii="Candara"/>
                <w:sz w:val="16"/>
              </w:rPr>
              <w:t>Alto</w:t>
            </w:r>
          </w:p>
          <w:p>
            <w:pPr>
              <w:pStyle w:val="TableParagraph"/>
              <w:spacing w:line="175" w:lineRule="exact" w:before="1"/>
              <w:ind w:left="157"/>
              <w:rPr>
                <w:rFonts w:ascii="Candara" w:hAnsi="Candara"/>
                <w:sz w:val="16"/>
              </w:rPr>
            </w:pPr>
            <w:r>
              <w:rPr>
                <w:rFonts w:ascii="Candara" w:hAnsi="Candara"/>
                <w:sz w:val="16"/>
              </w:rPr>
              <w:t>interés</w:t>
            </w:r>
          </w:p>
        </w:tc>
        <w:tc>
          <w:tcPr>
            <w:tcW w:w="1923" w:type="dxa"/>
          </w:tcPr>
          <w:p>
            <w:pPr>
              <w:pStyle w:val="TableParagraph"/>
              <w:spacing w:before="97"/>
              <w:ind w:left="932"/>
              <w:rPr>
                <w:rFonts w:ascii="Candara"/>
                <w:sz w:val="16"/>
              </w:rPr>
            </w:pPr>
            <w:r>
              <w:rPr>
                <w:rFonts w:ascii="Candara"/>
                <w:w w:val="100"/>
                <w:sz w:val="16"/>
              </w:rPr>
              <w:t>1</w:t>
            </w:r>
          </w:p>
        </w:tc>
      </w:tr>
      <w:tr>
        <w:trPr>
          <w:trHeight w:val="391" w:hRule="atLeast"/>
        </w:trPr>
        <w:tc>
          <w:tcPr>
            <w:tcW w:w="866" w:type="dxa"/>
          </w:tcPr>
          <w:p>
            <w:pPr>
              <w:pStyle w:val="TableParagraph"/>
              <w:spacing w:before="97"/>
              <w:ind w:left="49" w:right="39"/>
              <w:jc w:val="center"/>
              <w:rPr>
                <w:rFonts w:ascii="Candara"/>
                <w:b/>
                <w:sz w:val="16"/>
              </w:rPr>
            </w:pPr>
            <w:r>
              <w:rPr>
                <w:rFonts w:ascii="Candara"/>
                <w:b/>
                <w:sz w:val="16"/>
              </w:rPr>
              <w:t>Aliado</w:t>
            </w:r>
          </w:p>
        </w:tc>
        <w:tc>
          <w:tcPr>
            <w:tcW w:w="1107" w:type="dxa"/>
          </w:tcPr>
          <w:p>
            <w:pPr>
              <w:pStyle w:val="TableParagraph"/>
              <w:spacing w:before="97"/>
              <w:ind w:left="523"/>
              <w:rPr>
                <w:rFonts w:ascii="Candara"/>
                <w:sz w:val="16"/>
              </w:rPr>
            </w:pPr>
            <w:r>
              <w:rPr>
                <w:rFonts w:ascii="Candara"/>
                <w:w w:val="100"/>
                <w:sz w:val="16"/>
              </w:rPr>
              <w:t>1</w:t>
            </w:r>
          </w:p>
        </w:tc>
        <w:tc>
          <w:tcPr>
            <w:tcW w:w="1493" w:type="dxa"/>
          </w:tcPr>
          <w:p>
            <w:pPr>
              <w:pStyle w:val="TableParagraph"/>
              <w:spacing w:before="97"/>
              <w:ind w:left="49" w:right="40"/>
              <w:jc w:val="center"/>
              <w:rPr>
                <w:rFonts w:ascii="Candara"/>
                <w:sz w:val="16"/>
              </w:rPr>
            </w:pPr>
            <w:r>
              <w:rPr>
                <w:rFonts w:ascii="Candara"/>
                <w:sz w:val="16"/>
              </w:rPr>
              <w:t>Indeciso/indiferente</w:t>
            </w:r>
          </w:p>
        </w:tc>
        <w:tc>
          <w:tcPr>
            <w:tcW w:w="785" w:type="dxa"/>
          </w:tcPr>
          <w:p>
            <w:pPr>
              <w:pStyle w:val="TableParagraph"/>
              <w:spacing w:before="97"/>
              <w:ind w:left="9"/>
              <w:jc w:val="center"/>
              <w:rPr>
                <w:rFonts w:ascii="Candara"/>
                <w:sz w:val="16"/>
              </w:rPr>
            </w:pPr>
            <w:r>
              <w:rPr>
                <w:rFonts w:ascii="Candara"/>
                <w:w w:val="100"/>
                <w:sz w:val="16"/>
              </w:rPr>
              <w:t>0</w:t>
            </w:r>
          </w:p>
        </w:tc>
        <w:tc>
          <w:tcPr>
            <w:tcW w:w="778" w:type="dxa"/>
          </w:tcPr>
          <w:p>
            <w:pPr>
              <w:pStyle w:val="TableParagraph"/>
              <w:spacing w:before="97"/>
              <w:ind w:left="168"/>
              <w:rPr>
                <w:rFonts w:ascii="Candara"/>
                <w:b/>
                <w:sz w:val="16"/>
              </w:rPr>
            </w:pPr>
            <w:r>
              <w:rPr>
                <w:rFonts w:ascii="Candara"/>
                <w:b/>
                <w:sz w:val="16"/>
              </w:rPr>
              <w:t>Medio</w:t>
            </w:r>
          </w:p>
        </w:tc>
        <w:tc>
          <w:tcPr>
            <w:tcW w:w="1090" w:type="dxa"/>
          </w:tcPr>
          <w:p>
            <w:pPr>
              <w:pStyle w:val="TableParagraph"/>
              <w:spacing w:before="97"/>
              <w:ind w:left="498"/>
              <w:rPr>
                <w:rFonts w:ascii="Candara"/>
                <w:sz w:val="16"/>
              </w:rPr>
            </w:pPr>
            <w:r>
              <w:rPr>
                <w:rFonts w:ascii="Candara"/>
                <w:w w:val="100"/>
                <w:sz w:val="16"/>
              </w:rPr>
              <w:t>0</w:t>
            </w:r>
          </w:p>
        </w:tc>
        <w:tc>
          <w:tcPr>
            <w:tcW w:w="788" w:type="dxa"/>
          </w:tcPr>
          <w:p>
            <w:pPr>
              <w:pStyle w:val="TableParagraph"/>
              <w:spacing w:line="194" w:lineRule="exact"/>
              <w:ind w:left="244"/>
              <w:rPr>
                <w:rFonts w:ascii="Candara"/>
                <w:sz w:val="16"/>
              </w:rPr>
            </w:pPr>
            <w:r>
              <w:rPr>
                <w:rFonts w:ascii="Candara"/>
                <w:sz w:val="16"/>
              </w:rPr>
              <w:t>Bajo</w:t>
            </w:r>
          </w:p>
          <w:p>
            <w:pPr>
              <w:pStyle w:val="TableParagraph"/>
              <w:spacing w:line="175" w:lineRule="exact" w:before="2"/>
              <w:ind w:left="155"/>
              <w:rPr>
                <w:rFonts w:ascii="Candara" w:hAnsi="Candara"/>
                <w:sz w:val="16"/>
              </w:rPr>
            </w:pPr>
            <w:r>
              <w:rPr>
                <w:rFonts w:ascii="Candara" w:hAnsi="Candara"/>
                <w:sz w:val="16"/>
              </w:rPr>
              <w:t>Interés</w:t>
            </w:r>
          </w:p>
        </w:tc>
        <w:tc>
          <w:tcPr>
            <w:tcW w:w="1923" w:type="dxa"/>
          </w:tcPr>
          <w:p>
            <w:pPr>
              <w:pStyle w:val="TableParagraph"/>
              <w:spacing w:before="97"/>
              <w:ind w:left="911"/>
              <w:rPr>
                <w:rFonts w:ascii="Candara"/>
                <w:sz w:val="16"/>
              </w:rPr>
            </w:pPr>
            <w:r>
              <w:rPr>
                <w:rFonts w:ascii="Candara"/>
                <w:sz w:val="16"/>
              </w:rPr>
              <w:t>-1</w:t>
            </w:r>
          </w:p>
        </w:tc>
      </w:tr>
      <w:tr>
        <w:trPr>
          <w:trHeight w:val="313" w:hRule="atLeast"/>
        </w:trPr>
        <w:tc>
          <w:tcPr>
            <w:tcW w:w="866" w:type="dxa"/>
          </w:tcPr>
          <w:p>
            <w:pPr>
              <w:pStyle w:val="TableParagraph"/>
              <w:spacing w:before="58"/>
              <w:ind w:left="46" w:right="41"/>
              <w:jc w:val="center"/>
              <w:rPr>
                <w:rFonts w:ascii="Candara"/>
                <w:b/>
                <w:sz w:val="16"/>
              </w:rPr>
            </w:pPr>
            <w:r>
              <w:rPr>
                <w:rFonts w:ascii="Candara"/>
                <w:b/>
                <w:sz w:val="16"/>
              </w:rPr>
              <w:t>Oponente</w:t>
            </w:r>
          </w:p>
        </w:tc>
        <w:tc>
          <w:tcPr>
            <w:tcW w:w="1107" w:type="dxa"/>
          </w:tcPr>
          <w:p>
            <w:pPr>
              <w:pStyle w:val="TableParagraph"/>
              <w:spacing w:before="58"/>
              <w:ind w:left="501"/>
              <w:rPr>
                <w:rFonts w:ascii="Candara"/>
                <w:sz w:val="16"/>
              </w:rPr>
            </w:pPr>
            <w:r>
              <w:rPr>
                <w:rFonts w:ascii="Candara"/>
                <w:sz w:val="16"/>
              </w:rPr>
              <w:t>-1</w:t>
            </w:r>
          </w:p>
        </w:tc>
        <w:tc>
          <w:tcPr>
            <w:tcW w:w="1493" w:type="dxa"/>
          </w:tcPr>
          <w:p>
            <w:pPr>
              <w:pStyle w:val="TableParagraph"/>
              <w:spacing w:before="58"/>
              <w:ind w:left="49" w:right="40"/>
              <w:jc w:val="center"/>
              <w:rPr>
                <w:rFonts w:ascii="Candara"/>
                <w:sz w:val="16"/>
              </w:rPr>
            </w:pPr>
            <w:r>
              <w:rPr>
                <w:rFonts w:ascii="Candara"/>
                <w:sz w:val="16"/>
              </w:rPr>
              <w:t>En</w:t>
            </w:r>
            <w:r>
              <w:rPr>
                <w:rFonts w:ascii="Candara"/>
                <w:spacing w:val="-1"/>
                <w:sz w:val="16"/>
              </w:rPr>
              <w:t> </w:t>
            </w:r>
            <w:r>
              <w:rPr>
                <w:rFonts w:ascii="Candara"/>
                <w:sz w:val="16"/>
              </w:rPr>
              <w:t>contra</w:t>
            </w:r>
          </w:p>
        </w:tc>
        <w:tc>
          <w:tcPr>
            <w:tcW w:w="785" w:type="dxa"/>
          </w:tcPr>
          <w:p>
            <w:pPr>
              <w:pStyle w:val="TableParagraph"/>
              <w:spacing w:before="58"/>
              <w:ind w:left="323" w:right="315"/>
              <w:jc w:val="center"/>
              <w:rPr>
                <w:rFonts w:ascii="Candara"/>
                <w:sz w:val="16"/>
              </w:rPr>
            </w:pPr>
            <w:r>
              <w:rPr>
                <w:rFonts w:ascii="Candara"/>
                <w:sz w:val="16"/>
              </w:rPr>
              <w:t>-1</w:t>
            </w:r>
          </w:p>
        </w:tc>
        <w:tc>
          <w:tcPr>
            <w:tcW w:w="778" w:type="dxa"/>
          </w:tcPr>
          <w:p>
            <w:pPr>
              <w:pStyle w:val="TableParagraph"/>
              <w:spacing w:before="58"/>
              <w:ind w:left="235"/>
              <w:rPr>
                <w:rFonts w:ascii="Candara"/>
                <w:b/>
                <w:sz w:val="16"/>
              </w:rPr>
            </w:pPr>
            <w:r>
              <w:rPr>
                <w:rFonts w:ascii="Candara"/>
                <w:b/>
                <w:sz w:val="16"/>
              </w:rPr>
              <w:t>Bajo</w:t>
            </w:r>
          </w:p>
        </w:tc>
        <w:tc>
          <w:tcPr>
            <w:tcW w:w="1090" w:type="dxa"/>
          </w:tcPr>
          <w:p>
            <w:pPr>
              <w:pStyle w:val="TableParagraph"/>
              <w:spacing w:before="58"/>
              <w:ind w:left="494"/>
              <w:rPr>
                <w:rFonts w:ascii="Candara"/>
                <w:sz w:val="16"/>
              </w:rPr>
            </w:pPr>
            <w:r>
              <w:rPr>
                <w:rFonts w:ascii="Candara"/>
                <w:sz w:val="16"/>
              </w:rPr>
              <w:t>-1</w:t>
            </w:r>
          </w:p>
        </w:tc>
        <w:tc>
          <w:tcPr>
            <w:tcW w:w="7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96" w:hRule="atLeast"/>
        </w:trPr>
        <w:tc>
          <w:tcPr>
            <w:tcW w:w="866" w:type="dxa"/>
          </w:tcPr>
          <w:p>
            <w:pPr>
              <w:pStyle w:val="TableParagraph"/>
              <w:spacing w:line="176" w:lineRule="exact"/>
              <w:ind w:left="49" w:right="41"/>
              <w:jc w:val="center"/>
              <w:rPr>
                <w:rFonts w:ascii="Candara"/>
                <w:b/>
                <w:sz w:val="16"/>
              </w:rPr>
            </w:pPr>
            <w:r>
              <w:rPr>
                <w:rFonts w:ascii="Candara"/>
                <w:b/>
                <w:sz w:val="16"/>
              </w:rPr>
              <w:t>Neutro</w:t>
            </w:r>
          </w:p>
        </w:tc>
        <w:tc>
          <w:tcPr>
            <w:tcW w:w="1107" w:type="dxa"/>
          </w:tcPr>
          <w:p>
            <w:pPr>
              <w:pStyle w:val="TableParagraph"/>
              <w:spacing w:line="176" w:lineRule="exact"/>
              <w:ind w:left="506"/>
              <w:rPr>
                <w:rFonts w:ascii="Candara"/>
                <w:sz w:val="16"/>
              </w:rPr>
            </w:pPr>
            <w:r>
              <w:rPr>
                <w:rFonts w:ascii="Candara"/>
                <w:w w:val="100"/>
                <w:sz w:val="16"/>
              </w:rPr>
              <w:t>0</w:t>
            </w:r>
          </w:p>
        </w:tc>
        <w:tc>
          <w:tcPr>
            <w:tcW w:w="2278" w:type="dxa"/>
            <w:gridSpan w:val="2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01" w:type="dxa"/>
            <w:gridSpan w:val="3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0"/>
        </w:rPr>
      </w:pPr>
      <w:r>
        <w:rPr/>
        <w:pict>
          <v:shape style="position:absolute;margin-left:85.104004pt;margin-top:13.56748pt;width:441.95pt;height:10.35pt;mso-position-horizontal-relative:page;mso-position-vertical-relative:paragraph;z-index:-15492096;mso-wrap-distance-left:0;mso-wrap-distance-right:0" coordorigin="1702,271" coordsize="8839,207" path="m10540,271l6145,271,1702,271,1702,478,6145,478,10540,478,10540,271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117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106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770496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27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335" w:right="1832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ListParagraph"/>
        <w:numPr>
          <w:ilvl w:val="1"/>
          <w:numId w:val="58"/>
        </w:numPr>
        <w:tabs>
          <w:tab w:pos="861" w:val="left" w:leader="none"/>
          <w:tab w:pos="862" w:val="left" w:leader="none"/>
        </w:tabs>
        <w:spacing w:line="240" w:lineRule="auto" w:before="177" w:after="0"/>
        <w:ind w:left="862" w:right="0" w:hanging="720"/>
        <w:jc w:val="left"/>
        <w:rPr>
          <w:b/>
          <w:sz w:val="32"/>
        </w:rPr>
      </w:pPr>
      <w:bookmarkStart w:name="_bookmark123" w:id="194"/>
      <w:bookmarkEnd w:id="194"/>
      <w:r>
        <w:rPr/>
      </w:r>
      <w:bookmarkStart w:name="_bookmark123" w:id="195"/>
      <w:bookmarkEnd w:id="195"/>
      <w:r>
        <w:rPr>
          <w:b/>
          <w:color w:val="1F3863"/>
          <w:sz w:val="32"/>
        </w:rPr>
        <w:t>A</w:t>
      </w:r>
      <w:r>
        <w:rPr>
          <w:b/>
          <w:color w:val="1F3863"/>
          <w:sz w:val="32"/>
        </w:rPr>
        <w:t>nexo</w:t>
      </w:r>
      <w:r>
        <w:rPr>
          <w:b/>
          <w:color w:val="1F3863"/>
          <w:spacing w:val="-3"/>
          <w:sz w:val="32"/>
        </w:rPr>
        <w:t> </w:t>
      </w:r>
      <w:r>
        <w:rPr>
          <w:b/>
          <w:color w:val="1F3863"/>
          <w:sz w:val="32"/>
        </w:rPr>
        <w:t>2:</w:t>
      </w:r>
      <w:r>
        <w:rPr>
          <w:b/>
          <w:color w:val="1F3863"/>
          <w:spacing w:val="-1"/>
          <w:sz w:val="32"/>
        </w:rPr>
        <w:t> </w:t>
      </w:r>
      <w:r>
        <w:rPr>
          <w:b/>
          <w:color w:val="1F3863"/>
          <w:sz w:val="32"/>
        </w:rPr>
        <w:t>Metas</w:t>
      </w:r>
      <w:r>
        <w:rPr>
          <w:b/>
          <w:color w:val="1F3863"/>
          <w:spacing w:val="-4"/>
          <w:sz w:val="32"/>
        </w:rPr>
        <w:t> </w:t>
      </w:r>
      <w:r>
        <w:rPr>
          <w:b/>
          <w:color w:val="1F3863"/>
          <w:sz w:val="32"/>
        </w:rPr>
        <w:t>establecidas</w:t>
      </w:r>
      <w:r>
        <w:rPr>
          <w:b/>
          <w:color w:val="1F3863"/>
          <w:spacing w:val="-3"/>
          <w:sz w:val="32"/>
        </w:rPr>
        <w:t> </w:t>
      </w:r>
      <w:r>
        <w:rPr>
          <w:b/>
          <w:color w:val="1F3863"/>
          <w:sz w:val="32"/>
        </w:rPr>
        <w:t>en</w:t>
      </w:r>
      <w:r>
        <w:rPr>
          <w:b/>
          <w:color w:val="1F3863"/>
          <w:spacing w:val="-3"/>
          <w:sz w:val="32"/>
        </w:rPr>
        <w:t> </w:t>
      </w:r>
      <w:r>
        <w:rPr>
          <w:b/>
          <w:color w:val="1F3863"/>
          <w:sz w:val="32"/>
        </w:rPr>
        <w:t>la</w:t>
      </w:r>
      <w:r>
        <w:rPr>
          <w:b/>
          <w:color w:val="1F3863"/>
          <w:spacing w:val="-3"/>
          <w:sz w:val="32"/>
        </w:rPr>
        <w:t> </w:t>
      </w:r>
      <w:r>
        <w:rPr>
          <w:b/>
          <w:color w:val="1F3863"/>
          <w:sz w:val="32"/>
        </w:rPr>
        <w:t>PGG</w:t>
      </w:r>
      <w:r>
        <w:rPr>
          <w:b/>
          <w:color w:val="1F3863"/>
          <w:spacing w:val="-4"/>
          <w:sz w:val="32"/>
        </w:rPr>
        <w:t> </w:t>
      </w:r>
      <w:r>
        <w:rPr>
          <w:b/>
          <w:color w:val="1F3863"/>
          <w:sz w:val="32"/>
        </w:rPr>
        <w:t>2020-2024</w:t>
      </w:r>
    </w:p>
    <w:p>
      <w:pPr>
        <w:spacing w:before="221"/>
        <w:ind w:left="1336" w:right="1831" w:firstLine="0"/>
        <w:jc w:val="center"/>
        <w:rPr>
          <w:i/>
          <w:sz w:val="18"/>
        </w:rPr>
      </w:pPr>
      <w:bookmarkStart w:name="_bookmark124" w:id="196"/>
      <w:bookmarkEnd w:id="196"/>
      <w:r>
        <w:rPr/>
      </w:r>
      <w:r>
        <w:rPr>
          <w:i/>
          <w:color w:val="44536A"/>
          <w:sz w:val="18"/>
        </w:rPr>
        <w:t>Ilustración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42</w:t>
      </w:r>
    </w:p>
    <w:p>
      <w:pPr>
        <w:spacing w:before="1"/>
        <w:ind w:left="2177" w:right="2676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Metas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establecidas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Política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General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Gobierno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2020-2024</w:t>
      </w:r>
    </w:p>
    <w:p>
      <w:pPr>
        <w:pStyle w:val="BodyText"/>
        <w:ind w:left="141"/>
        <w:rPr>
          <w:sz w:val="20"/>
        </w:rPr>
      </w:pPr>
      <w:r>
        <w:rPr>
          <w:sz w:val="20"/>
        </w:rPr>
        <w:drawing>
          <wp:inline distT="0" distB="0" distL="0" distR="0">
            <wp:extent cx="5841329" cy="5956935"/>
            <wp:effectExtent l="0" t="0" r="0" b="0"/>
            <wp:docPr id="275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98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1329" cy="595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18"/>
        </w:rPr>
      </w:pPr>
      <w:r>
        <w:rPr/>
        <w:pict>
          <v:shape style="position:absolute;margin-left:85.104004pt;margin-top:12.990996pt;width:441.95pt;height:10.35pt;mso-position-horizontal-relative:page;mso-position-vertical-relative:paragraph;z-index:-15490560;mso-wrap-distance-left:0;mso-wrap-distance-right:0" coordorigin="1702,260" coordsize="8839,207" path="m10540,260l6145,260,1702,260,1702,466,6145,466,10540,466,10540,260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118</w:t>
      </w:r>
    </w:p>
    <w:p>
      <w:pPr>
        <w:spacing w:after="0"/>
        <w:jc w:val="left"/>
        <w:rPr>
          <w:rFonts w:ascii="Times New Roman"/>
          <w:sz w:val="18"/>
        </w:rPr>
        <w:sectPr>
          <w:pgSz w:w="12240" w:h="15840"/>
          <w:pgMar w:top="760" w:bottom="0" w:left="1560" w:right="1060"/>
        </w:sectPr>
      </w:pPr>
    </w:p>
    <w:p>
      <w:pPr>
        <w:pStyle w:val="BodyTex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1772032">
            <wp:simplePos x="0" y="0"/>
            <wp:positionH relativeFrom="page">
              <wp:posOffset>1327480</wp:posOffset>
            </wp:positionH>
            <wp:positionV relativeFrom="page">
              <wp:posOffset>479668</wp:posOffset>
            </wp:positionV>
            <wp:extent cx="6426251" cy="9552691"/>
            <wp:effectExtent l="0" t="0" r="0" b="0"/>
            <wp:wrapNone/>
            <wp:docPr id="27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6251" cy="955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9280">
            <wp:simplePos x="0" y="0"/>
            <wp:positionH relativeFrom="page">
              <wp:posOffset>54611</wp:posOffset>
            </wp:positionH>
            <wp:positionV relativeFrom="page">
              <wp:posOffset>41261</wp:posOffset>
            </wp:positionV>
            <wp:extent cx="7717788" cy="10003026"/>
            <wp:effectExtent l="0" t="0" r="0" b="0"/>
            <wp:wrapNone/>
            <wp:docPr id="279" name="image9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99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788" cy="10003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Heading2"/>
        <w:ind w:left="1335" w:right="1832"/>
        <w:jc w:val="center"/>
      </w:pPr>
      <w:r>
        <w:rPr>
          <w:color w:val="001F5F"/>
        </w:rPr>
        <w:t>Plan</w:t>
      </w:r>
      <w:r>
        <w:rPr>
          <w:color w:val="001F5F"/>
          <w:spacing w:val="-4"/>
        </w:rPr>
        <w:t> </w:t>
      </w:r>
      <w:r>
        <w:rPr>
          <w:color w:val="001F5F"/>
        </w:rPr>
        <w:t>Estratégico</w:t>
      </w:r>
      <w:r>
        <w:rPr>
          <w:color w:val="001F5F"/>
          <w:spacing w:val="-3"/>
        </w:rPr>
        <w:t> </w:t>
      </w:r>
      <w:r>
        <w:rPr>
          <w:color w:val="001F5F"/>
        </w:rPr>
        <w:t>Institucional</w:t>
      </w:r>
      <w:r>
        <w:rPr>
          <w:color w:val="001F5F"/>
          <w:spacing w:val="-2"/>
        </w:rPr>
        <w:t> </w:t>
      </w:r>
      <w:r>
        <w:rPr>
          <w:color w:val="001F5F"/>
        </w:rPr>
        <w:t>2020-2024</w:t>
      </w: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444.8pt;height:.5pt;mso-position-horizontal-relative:char;mso-position-vertical-relative:line" coordorigin="0,0" coordsize="8896,10">
            <v:rect style="position:absolute;left:0;top:0;width:88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3"/>
        <w:rPr>
          <w:b/>
          <w:i/>
          <w:sz w:val="27"/>
        </w:rPr>
      </w:pPr>
      <w:r>
        <w:rPr/>
        <w:pict>
          <v:shape style="position:absolute;margin-left:85.104004pt;margin-top:18.592558pt;width:441.95pt;height:10.35pt;mso-position-horizontal-relative:page;mso-position-vertical-relative:paragraph;z-index:-15489024;mso-wrap-distance-left:0;mso-wrap-distance-right:0" coordorigin="1702,372" coordsize="8839,207" path="m10540,372l6145,372,1702,372,1702,578,6145,578,10540,578,10540,372xe" filled="true" fillcolor="#5b9bd4" stroked="false">
            <v:path arrowok="t"/>
            <v:fill type="solid"/>
            <w10:wrap type="topAndBottom"/>
          </v:shape>
        </w:pict>
      </w:r>
    </w:p>
    <w:p>
      <w:pPr>
        <w:tabs>
          <w:tab w:pos="8869" w:val="right" w:leader="none"/>
        </w:tabs>
        <w:spacing w:before="115"/>
        <w:ind w:left="2674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808080"/>
          <w:sz w:val="18"/>
        </w:rPr>
        <w:t>PEI-Mineduc</w:t>
      </w:r>
      <w:r>
        <w:rPr>
          <w:rFonts w:ascii="Times New Roman"/>
          <w:color w:val="808080"/>
          <w:spacing w:val="-3"/>
          <w:sz w:val="18"/>
        </w:rPr>
        <w:t> </w:t>
      </w:r>
      <w:r>
        <w:rPr>
          <w:rFonts w:ascii="Times New Roman"/>
          <w:color w:val="808080"/>
          <w:sz w:val="18"/>
        </w:rPr>
        <w:t>2020-2024</w:t>
        <w:tab/>
        <w:t>119</w:t>
      </w:r>
    </w:p>
    <w:sectPr>
      <w:pgSz w:w="12240" w:h="15840"/>
      <w:pgMar w:top="760" w:bottom="0" w:left="1560" w:right="10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 Light">
    <w:altName w:val="Calibri Light"/>
    <w:charset w:val="1"/>
    <w:family w:val="roman"/>
    <w:pitch w:val="variable"/>
  </w:font>
  <w:font w:name="Courier New">
    <w:altName w:val="Courier New"/>
    <w:charset w:val="1"/>
    <w:family w:val="modern"/>
    <w:pitch w:val="default"/>
  </w:font>
  <w:font w:name="Candara">
    <w:altName w:val="Candara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8">
    <w:multiLevelType w:val="hybridMultilevel"/>
    <w:lvl w:ilvl="0">
      <w:start w:val="0"/>
      <w:numFmt w:val="bullet"/>
      <w:lvlText w:val="●"/>
      <w:lvlJc w:val="left"/>
      <w:pPr>
        <w:ind w:left="862" w:hanging="360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o"/>
      <w:lvlJc w:val="left"/>
      <w:pPr>
        <w:ind w:left="1582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7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6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6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5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4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4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33" w:hanging="360"/>
      </w:pPr>
      <w:rPr>
        <w:rFonts w:hint="default"/>
        <w:lang w:val="es-ES" w:eastAsia="en-US" w:bidi="ar-SA"/>
      </w:rPr>
    </w:lvl>
  </w:abstractNum>
  <w:abstractNum w:abstractNumId="57">
    <w:multiLevelType w:val="hybridMultilevel"/>
    <w:lvl w:ilvl="0">
      <w:start w:val="5"/>
      <w:numFmt w:val="decimal"/>
      <w:lvlText w:val="%1."/>
      <w:lvlJc w:val="left"/>
      <w:pPr>
        <w:ind w:left="502" w:hanging="360"/>
        <w:jc w:val="left"/>
      </w:pPr>
      <w:rPr>
        <w:rFonts w:hint="default" w:ascii="Calibri" w:hAnsi="Calibri" w:eastAsia="Calibri" w:cs="Calibri"/>
        <w:b/>
        <w:bCs/>
        <w:color w:val="1F3863"/>
        <w:spacing w:val="-1"/>
        <w:w w:val="99"/>
        <w:sz w:val="32"/>
        <w:szCs w:val="32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862" w:hanging="720"/>
        <w:jc w:val="left"/>
      </w:pPr>
      <w:rPr>
        <w:rFonts w:hint="default" w:ascii="Calibri" w:hAnsi="Calibri" w:eastAsia="Calibri" w:cs="Calibri"/>
        <w:b/>
        <w:bCs/>
        <w:color w:val="1F3863"/>
        <w:spacing w:val="-1"/>
        <w:w w:val="99"/>
        <w:sz w:val="32"/>
        <w:szCs w:val="3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33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06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80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53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26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00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73" w:hanging="720"/>
      </w:pPr>
      <w:rPr>
        <w:rFonts w:hint="default"/>
        <w:lang w:val="es-ES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."/>
      <w:lvlJc w:val="left"/>
      <w:pPr>
        <w:ind w:left="862" w:hanging="360"/>
        <w:jc w:val="left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3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1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8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6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4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1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9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68" w:hanging="360"/>
      </w:pPr>
      <w:rPr>
        <w:rFonts w:hint="default"/>
        <w:lang w:val="es-ES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"/>
      <w:lvlJc w:val="left"/>
      <w:pPr>
        <w:ind w:left="862" w:hanging="360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3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1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8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6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4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1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9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68" w:hanging="360"/>
      </w:pPr>
      <w:rPr>
        <w:rFonts w:hint="default"/>
        <w:lang w:val="es-ES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1313" w:hanging="360"/>
        <w:jc w:val="left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5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8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4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7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0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3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60" w:hanging="360"/>
      </w:pPr>
      <w:rPr>
        <w:rFonts w:hint="default"/>
        <w:lang w:val="es-ES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"/>
      <w:lvlJc w:val="left"/>
      <w:pPr>
        <w:ind w:left="862" w:hanging="360"/>
      </w:pPr>
      <w:rPr>
        <w:rFonts w:hint="default" w:ascii="Symbol" w:hAnsi="Symbol" w:eastAsia="Symbol" w:cs="Symbol"/>
        <w:w w:val="99"/>
        <w:sz w:val="32"/>
        <w:szCs w:val="3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3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1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8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6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4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1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9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68" w:hanging="360"/>
      </w:pPr>
      <w:rPr>
        <w:rFonts w:hint="default"/>
        <w:lang w:val="es-ES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"/>
      <w:lvlJc w:val="left"/>
      <w:pPr>
        <w:ind w:left="862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3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1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8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6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4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1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9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68" w:hanging="360"/>
      </w:pPr>
      <w:rPr>
        <w:rFonts w:hint="default"/>
        <w:lang w:val="es-ES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."/>
      <w:lvlJc w:val="left"/>
      <w:pPr>
        <w:ind w:left="862" w:hanging="360"/>
        <w:jc w:val="left"/>
      </w:pPr>
      <w:rPr>
        <w:rFonts w:hint="default"/>
        <w:b/>
        <w:bCs/>
        <w:w w:val="100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582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7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6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6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5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4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4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33" w:hanging="360"/>
      </w:pPr>
      <w:rPr>
        <w:rFonts w:hint="default"/>
        <w:lang w:val="es-ES" w:eastAsia="en-US" w:bidi="ar-SA"/>
      </w:rPr>
    </w:lvl>
  </w:abstractNum>
  <w:abstractNum w:abstractNumId="50">
    <w:multiLevelType w:val="hybridMultilevel"/>
    <w:lvl w:ilvl="0">
      <w:start w:val="4"/>
      <w:numFmt w:val="decimal"/>
      <w:lvlText w:val="%1"/>
      <w:lvlJc w:val="left"/>
      <w:pPr>
        <w:ind w:left="862" w:hanging="7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862" w:hanging="720"/>
        <w:jc w:val="left"/>
      </w:pPr>
      <w:rPr>
        <w:rFonts w:hint="default" w:ascii="Calibri" w:hAnsi="Calibri" w:eastAsia="Calibri" w:cs="Calibri"/>
        <w:b/>
        <w:bCs/>
        <w:color w:val="1F3863"/>
        <w:spacing w:val="-1"/>
        <w:w w:val="99"/>
        <w:sz w:val="32"/>
        <w:szCs w:val="3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582" w:hanging="1440"/>
        <w:jc w:val="left"/>
      </w:pPr>
      <w:rPr>
        <w:rFonts w:hint="default" w:ascii="Calibri" w:hAnsi="Calibri" w:eastAsia="Calibri" w:cs="Calibri"/>
        <w:b/>
        <w:bCs/>
        <w:color w:val="1F3863"/>
        <w:spacing w:val="-1"/>
        <w:w w:val="99"/>
        <w:sz w:val="32"/>
        <w:szCs w:val="32"/>
        <w:lang w:val="es-ES" w:eastAsia="en-US" w:bidi="ar-SA"/>
      </w:rPr>
    </w:lvl>
    <w:lvl w:ilvl="3">
      <w:start w:val="1"/>
      <w:numFmt w:val="lowerLetter"/>
      <w:lvlText w:val="%4."/>
      <w:lvlJc w:val="left"/>
      <w:pPr>
        <w:ind w:left="862" w:hanging="360"/>
        <w:jc w:val="left"/>
      </w:pPr>
      <w:rPr>
        <w:rFonts w:hint="default"/>
        <w:w w:val="100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6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5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4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4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33" w:hanging="360"/>
      </w:pPr>
      <w:rPr>
        <w:rFonts w:hint="default"/>
        <w:lang w:val="es-ES" w:eastAsia="en-US" w:bidi="ar-SA"/>
      </w:rPr>
    </w:lvl>
  </w:abstractNum>
  <w:abstractNum w:abstractNumId="49">
    <w:multiLevelType w:val="hybridMultilevel"/>
    <w:lvl w:ilvl="0">
      <w:start w:val="4"/>
      <w:numFmt w:val="decimal"/>
      <w:lvlText w:val="%1."/>
      <w:lvlJc w:val="left"/>
      <w:pPr>
        <w:ind w:left="502" w:hanging="360"/>
        <w:jc w:val="left"/>
      </w:pPr>
      <w:rPr>
        <w:rFonts w:hint="default" w:ascii="Calibri" w:hAnsi="Calibri" w:eastAsia="Calibri" w:cs="Calibri"/>
        <w:b/>
        <w:bCs/>
        <w:color w:val="1F3863"/>
        <w:w w:val="100"/>
        <w:position w:val="10"/>
        <w:sz w:val="21"/>
        <w:szCs w:val="21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862" w:hanging="360"/>
        <w:jc w:val="left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3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0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8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5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2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0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73" w:hanging="360"/>
      </w:pPr>
      <w:rPr>
        <w:rFonts w:hint="default"/>
        <w:lang w:val="es-ES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•"/>
      <w:lvlJc w:val="left"/>
      <w:pPr>
        <w:ind w:left="862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3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1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8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6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4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1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9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68" w:hanging="360"/>
      </w:pPr>
      <w:rPr>
        <w:rFonts w:hint="default"/>
        <w:lang w:val="es-ES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▪"/>
      <w:lvlJc w:val="left"/>
      <w:pPr>
        <w:ind w:left="862" w:hanging="360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o"/>
      <w:lvlJc w:val="left"/>
      <w:pPr>
        <w:ind w:left="1582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7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6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6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5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4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4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33" w:hanging="360"/>
      </w:pPr>
      <w:rPr>
        <w:rFonts w:hint="default"/>
        <w:lang w:val="es-ES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"/>
      <w:lvlJc w:val="left"/>
      <w:pPr>
        <w:ind w:left="1570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o"/>
      <w:lvlJc w:val="left"/>
      <w:pPr>
        <w:ind w:left="2290" w:hanging="361"/>
      </w:pPr>
      <w:rPr>
        <w:rFonts w:hint="default" w:ascii="Courier New" w:hAnsi="Courier New" w:eastAsia="Courier New" w:cs="Courier New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13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26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40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53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66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80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93" w:hanging="361"/>
      </w:pPr>
      <w:rPr>
        <w:rFonts w:hint="default"/>
        <w:lang w:val="es-ES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"/>
      <w:lvlJc w:val="left"/>
      <w:pPr>
        <w:ind w:left="280" w:hanging="142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34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88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42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97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51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05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60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4" w:hanging="142"/>
      </w:pPr>
      <w:rPr>
        <w:rFonts w:hint="default"/>
        <w:lang w:val="es-ES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"/>
      <w:lvlJc w:val="left"/>
      <w:pPr>
        <w:ind w:left="280" w:hanging="142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34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88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42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97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51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05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60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4" w:hanging="142"/>
      </w:pPr>
      <w:rPr>
        <w:rFonts w:hint="default"/>
        <w:lang w:val="es-ES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"/>
      <w:lvlJc w:val="left"/>
      <w:pPr>
        <w:ind w:left="280" w:hanging="142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34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88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42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97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51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05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60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4" w:hanging="142"/>
      </w:pPr>
      <w:rPr>
        <w:rFonts w:hint="default"/>
        <w:lang w:val="es-ES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"/>
      <w:lvlJc w:val="left"/>
      <w:pPr>
        <w:ind w:left="280" w:hanging="142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34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88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42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97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51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05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60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4" w:hanging="142"/>
      </w:pPr>
      <w:rPr>
        <w:rFonts w:hint="default"/>
        <w:lang w:val="es-ES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"/>
      <w:lvlJc w:val="left"/>
      <w:pPr>
        <w:ind w:left="280" w:hanging="142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34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88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42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97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51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05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60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4" w:hanging="142"/>
      </w:pPr>
      <w:rPr>
        <w:rFonts w:hint="default"/>
        <w:lang w:val="es-ES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"/>
      <w:lvlJc w:val="left"/>
      <w:pPr>
        <w:ind w:left="280" w:hanging="142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33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87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41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95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49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03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57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1" w:hanging="142"/>
      </w:pPr>
      <w:rPr>
        <w:rFonts w:hint="default"/>
        <w:lang w:val="es-ES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"/>
      <w:lvlJc w:val="left"/>
      <w:pPr>
        <w:ind w:left="789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93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0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1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3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46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5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7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86" w:hanging="360"/>
      </w:pPr>
      <w:rPr>
        <w:rFonts w:hint="default"/>
        <w:lang w:val="es-E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"/>
      <w:lvlJc w:val="left"/>
      <w:pPr>
        <w:ind w:left="280" w:hanging="142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33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87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41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95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49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03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57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1" w:hanging="142"/>
      </w:pPr>
      <w:rPr>
        <w:rFonts w:hint="default"/>
        <w:lang w:val="es-E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"/>
      <w:lvlJc w:val="left"/>
      <w:pPr>
        <w:ind w:left="280" w:hanging="142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33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87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41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95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49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03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57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1" w:hanging="142"/>
      </w:pPr>
      <w:rPr>
        <w:rFonts w:hint="default"/>
        <w:lang w:val="es-E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"/>
      <w:lvlJc w:val="left"/>
      <w:pPr>
        <w:ind w:left="280" w:hanging="142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33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87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41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95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49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03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57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1" w:hanging="142"/>
      </w:pPr>
      <w:rPr>
        <w:rFonts w:hint="default"/>
        <w:lang w:val="es-E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"/>
      <w:lvlJc w:val="left"/>
      <w:pPr>
        <w:ind w:left="789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93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0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1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3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46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5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7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86" w:hanging="360"/>
      </w:pPr>
      <w:rPr>
        <w:rFonts w:hint="default"/>
        <w:lang w:val="es-E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"/>
      <w:lvlJc w:val="left"/>
      <w:pPr>
        <w:ind w:left="280" w:hanging="142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34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88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42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96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50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04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58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2" w:hanging="142"/>
      </w:pPr>
      <w:rPr>
        <w:rFonts w:hint="default"/>
        <w:lang w:val="es-E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"/>
      <w:lvlJc w:val="left"/>
      <w:pPr>
        <w:ind w:left="280" w:hanging="142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34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88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42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96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50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04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58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2" w:hanging="142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"/>
      <w:lvlJc w:val="left"/>
      <w:pPr>
        <w:ind w:left="280" w:hanging="142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34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88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42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96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50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04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58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12" w:hanging="142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"/>
      <w:lvlJc w:val="left"/>
      <w:pPr>
        <w:ind w:left="789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93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0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1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3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46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5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7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86" w:hanging="360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"/>
      <w:lvlJc w:val="left"/>
      <w:pPr>
        <w:ind w:left="1582" w:hanging="360"/>
      </w:pPr>
      <w:rPr>
        <w:rFonts w:hint="default" w:ascii="Wingdings" w:hAnsi="Wingdings" w:eastAsia="Wingdings" w:cs="Wingdings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8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9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9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0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0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0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12" w:hanging="360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"/>
      <w:lvlJc w:val="left"/>
      <w:pPr>
        <w:ind w:left="1582" w:hanging="360"/>
      </w:pPr>
      <w:rPr>
        <w:rFonts w:hint="default" w:ascii="Wingdings" w:hAnsi="Wingdings" w:eastAsia="Wingdings" w:cs="Wingdings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8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9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9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0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0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0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12" w:hanging="360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"/>
      <w:lvlJc w:val="left"/>
      <w:pPr>
        <w:ind w:left="1582" w:hanging="360"/>
      </w:pPr>
      <w:rPr>
        <w:rFonts w:hint="default" w:ascii="Wingdings" w:hAnsi="Wingdings" w:eastAsia="Wingdings" w:cs="Wingdings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8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9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9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0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0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0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12" w:hanging="360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"/>
      <w:lvlJc w:val="left"/>
      <w:pPr>
        <w:ind w:left="1582" w:hanging="360"/>
      </w:pPr>
      <w:rPr>
        <w:rFonts w:hint="default" w:ascii="Wingdings" w:hAnsi="Wingdings" w:eastAsia="Wingdings" w:cs="Wingdings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8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9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9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0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0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0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12" w:hanging="360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"/>
      <w:lvlJc w:val="left"/>
      <w:pPr>
        <w:ind w:left="1582" w:hanging="360"/>
      </w:pPr>
      <w:rPr>
        <w:rFonts w:hint="default" w:ascii="Wingdings" w:hAnsi="Wingdings" w:eastAsia="Wingdings" w:cs="Wingdings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8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8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9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9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0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0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0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12" w:hanging="360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"/>
      <w:lvlJc w:val="left"/>
      <w:pPr>
        <w:ind w:left="862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582" w:hanging="360"/>
      </w:pPr>
      <w:rPr>
        <w:rFonts w:hint="default"/>
        <w:w w:val="10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73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6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6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5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4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4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33" w:hanging="360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"/>
      <w:lvlJc w:val="left"/>
      <w:pPr>
        <w:ind w:left="499" w:hanging="358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40" w:hanging="35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80" w:hanging="35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20" w:hanging="35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60" w:hanging="35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00" w:hanging="35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40" w:hanging="35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80" w:hanging="35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20" w:hanging="358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24"/>
      <w:numFmt w:val="decimal"/>
      <w:lvlText w:val="%1"/>
      <w:lvlJc w:val="left"/>
      <w:pPr>
        <w:ind w:left="142" w:hanging="209"/>
        <w:jc w:val="left"/>
      </w:pPr>
      <w:rPr>
        <w:rFonts w:hint="default"/>
        <w:spacing w:val="0"/>
        <w:w w:val="100"/>
        <w:position w:val="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16" w:hanging="20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92" w:hanging="20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68" w:hanging="20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44" w:hanging="20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20" w:hanging="20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96" w:hanging="20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72" w:hanging="20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48" w:hanging="209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502" w:hanging="360"/>
        <w:jc w:val="left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4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8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2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6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0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4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8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20" w:hanging="360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."/>
      <w:lvlJc w:val="left"/>
      <w:pPr>
        <w:ind w:left="502" w:hanging="360"/>
        <w:jc w:val="left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6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2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8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4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1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7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3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96" w:hanging="360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2"/>
      <w:numFmt w:val="decimal"/>
      <w:lvlText w:val="%1"/>
      <w:lvlJc w:val="left"/>
      <w:pPr>
        <w:ind w:left="1585" w:hanging="1440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1585" w:hanging="144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585" w:hanging="1440"/>
        <w:jc w:val="left"/>
      </w:pPr>
      <w:rPr>
        <w:rFonts w:hint="default" w:ascii="Calibri" w:hAnsi="Calibri" w:eastAsia="Calibri" w:cs="Calibri"/>
        <w:b/>
        <w:bCs/>
        <w:color w:val="1F3863"/>
        <w:spacing w:val="-1"/>
        <w:w w:val="99"/>
        <w:sz w:val="32"/>
        <w:szCs w:val="3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92" w:hanging="14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96" w:hanging="14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00" w:hanging="14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04" w:hanging="14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308" w:hanging="14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412" w:hanging="1440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"/>
      <w:lvlJc w:val="left"/>
      <w:pPr>
        <w:ind w:left="982" w:hanging="360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8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8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9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9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0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0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0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12" w:hanging="360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"/>
      <w:lvlJc w:val="left"/>
      <w:pPr>
        <w:ind w:left="974" w:hanging="356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84" w:hanging="3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88" w:hanging="3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92" w:hanging="3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96" w:hanging="3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00" w:hanging="3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04" w:hanging="3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08" w:hanging="3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12" w:hanging="356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974" w:hanging="356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84" w:hanging="35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88" w:hanging="3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92" w:hanging="3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96" w:hanging="3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00" w:hanging="3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04" w:hanging="3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08" w:hanging="3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12" w:hanging="356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."/>
      <w:lvlJc w:val="left"/>
      <w:pPr>
        <w:ind w:left="622" w:hanging="360"/>
        <w:jc w:val="right"/>
      </w:pPr>
      <w:rPr>
        <w:rFonts w:hint="default" w:ascii="Calibri" w:hAnsi="Calibri" w:eastAsia="Calibri" w:cs="Calibri"/>
        <w:b/>
        <w:bCs/>
        <w:color w:val="1F3863"/>
        <w:spacing w:val="-1"/>
        <w:w w:val="99"/>
        <w:sz w:val="32"/>
        <w:szCs w:val="32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982" w:hanging="720"/>
        <w:jc w:val="right"/>
      </w:pPr>
      <w:rPr>
        <w:rFonts w:hint="default" w:ascii="Calibri" w:hAnsi="Calibri" w:eastAsia="Calibri" w:cs="Calibri"/>
        <w:b/>
        <w:bCs/>
        <w:color w:val="1F3863"/>
        <w:spacing w:val="-1"/>
        <w:w w:val="99"/>
        <w:sz w:val="32"/>
        <w:szCs w:val="3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582" w:hanging="1440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3">
      <w:start w:val="1"/>
      <w:numFmt w:val="lowerLetter"/>
      <w:lvlText w:val="%4."/>
      <w:lvlJc w:val="left"/>
      <w:pPr>
        <w:ind w:left="982" w:hanging="1440"/>
        <w:jc w:val="left"/>
      </w:pPr>
      <w:rPr>
        <w:rFonts w:hint="default" w:ascii="Calibri" w:hAnsi="Calibri" w:eastAsia="Calibri" w:cs="Calibri"/>
        <w:b/>
        <w:bCs/>
        <w:spacing w:val="-1"/>
        <w:w w:val="100"/>
        <w:sz w:val="24"/>
        <w:szCs w:val="24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580" w:hanging="14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660" w:hanging="14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700" w:hanging="14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680" w:hanging="14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60" w:hanging="1440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"/>
      <w:lvlJc w:val="left"/>
      <w:pPr>
        <w:ind w:left="242" w:hanging="142"/>
      </w:pPr>
      <w:rPr>
        <w:rFonts w:hint="default" w:ascii="Wingdings" w:hAnsi="Wingdings" w:eastAsia="Wingdings" w:cs="Wingdings"/>
        <w:color w:val="4471C4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09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79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48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18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88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57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27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96" w:hanging="142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"/>
      <w:lvlJc w:val="left"/>
      <w:pPr>
        <w:ind w:left="242" w:hanging="159"/>
      </w:pPr>
      <w:rPr>
        <w:rFonts w:hint="default" w:ascii="Wingdings" w:hAnsi="Wingdings" w:eastAsia="Wingdings" w:cs="Wingdings"/>
        <w:color w:val="4471C4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09" w:hanging="15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79" w:hanging="15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48" w:hanging="15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18" w:hanging="15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88" w:hanging="15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57" w:hanging="15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27" w:hanging="15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96" w:hanging="159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"/>
      <w:lvlJc w:val="left"/>
      <w:pPr>
        <w:ind w:left="242" w:hanging="159"/>
      </w:pPr>
      <w:rPr>
        <w:rFonts w:hint="default" w:ascii="Wingdings" w:hAnsi="Wingdings" w:eastAsia="Wingdings" w:cs="Wingdings"/>
        <w:color w:val="4471C4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09" w:hanging="15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79" w:hanging="15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48" w:hanging="15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18" w:hanging="15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88" w:hanging="15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57" w:hanging="15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27" w:hanging="15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96" w:hanging="159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"/>
      <w:lvlJc w:val="left"/>
      <w:pPr>
        <w:ind w:left="242" w:hanging="142"/>
      </w:pPr>
      <w:rPr>
        <w:rFonts w:hint="default" w:ascii="Wingdings" w:hAnsi="Wingdings" w:eastAsia="Wingdings" w:cs="Wingdings"/>
        <w:color w:val="4471C4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09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79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48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18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88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57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27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96" w:hanging="142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"/>
      <w:lvlJc w:val="left"/>
      <w:pPr>
        <w:ind w:left="242" w:hanging="159"/>
      </w:pPr>
      <w:rPr>
        <w:rFonts w:hint="default" w:ascii="Wingdings" w:hAnsi="Wingdings" w:eastAsia="Wingdings" w:cs="Wingdings"/>
        <w:color w:val="4471C4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09" w:hanging="15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79" w:hanging="15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48" w:hanging="15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18" w:hanging="15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88" w:hanging="15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57" w:hanging="15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27" w:hanging="15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96" w:hanging="159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"/>
      <w:lvlJc w:val="left"/>
      <w:pPr>
        <w:ind w:left="242" w:hanging="142"/>
      </w:pPr>
      <w:rPr>
        <w:rFonts w:hint="default" w:ascii="Wingdings" w:hAnsi="Wingdings" w:eastAsia="Wingdings" w:cs="Wingdings"/>
        <w:color w:val="4471C4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09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79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48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18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88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57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27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96" w:hanging="142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"/>
      <w:lvlJc w:val="left"/>
      <w:pPr>
        <w:ind w:left="242" w:hanging="142"/>
      </w:pPr>
      <w:rPr>
        <w:rFonts w:hint="default" w:ascii="Wingdings" w:hAnsi="Wingdings" w:eastAsia="Wingdings" w:cs="Wingdings"/>
        <w:color w:val="4471C4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09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79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48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18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88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57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27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96" w:hanging="142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"/>
      <w:lvlJc w:val="left"/>
      <w:pPr>
        <w:ind w:left="242" w:hanging="135"/>
      </w:pPr>
      <w:rPr>
        <w:rFonts w:hint="default" w:ascii="Wingdings" w:hAnsi="Wingdings" w:eastAsia="Wingdings" w:cs="Wingdings"/>
        <w:color w:val="4471C4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09" w:hanging="13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79" w:hanging="13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48" w:hanging="13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18" w:hanging="13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88" w:hanging="13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57" w:hanging="13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27" w:hanging="13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96" w:hanging="135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"/>
      <w:lvlJc w:val="left"/>
      <w:pPr>
        <w:ind w:left="242" w:hanging="135"/>
      </w:pPr>
      <w:rPr>
        <w:rFonts w:hint="default" w:ascii="Wingdings" w:hAnsi="Wingdings" w:eastAsia="Wingdings" w:cs="Wingdings"/>
        <w:color w:val="4471C4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09" w:hanging="13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79" w:hanging="13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48" w:hanging="13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18" w:hanging="13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88" w:hanging="13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57" w:hanging="13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27" w:hanging="13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96" w:hanging="135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"/>
      <w:lvlJc w:val="left"/>
      <w:pPr>
        <w:ind w:left="242" w:hanging="152"/>
      </w:pPr>
      <w:rPr>
        <w:rFonts w:hint="default" w:ascii="Wingdings" w:hAnsi="Wingdings" w:eastAsia="Wingdings" w:cs="Wingdings"/>
        <w:color w:val="4471C4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09" w:hanging="15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79" w:hanging="1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48" w:hanging="1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18" w:hanging="1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88" w:hanging="1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57" w:hanging="1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27" w:hanging="1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96" w:hanging="152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"/>
      <w:lvlJc w:val="left"/>
      <w:pPr>
        <w:ind w:left="242" w:hanging="152"/>
      </w:pPr>
      <w:rPr>
        <w:rFonts w:hint="default" w:ascii="Wingdings" w:hAnsi="Wingdings" w:eastAsia="Wingdings" w:cs="Wingdings"/>
        <w:color w:val="4471C4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09" w:hanging="15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79" w:hanging="1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48" w:hanging="1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18" w:hanging="1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88" w:hanging="1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57" w:hanging="1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27" w:hanging="1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96" w:hanging="152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"/>
      <w:lvlJc w:val="left"/>
      <w:pPr>
        <w:ind w:left="242" w:hanging="152"/>
      </w:pPr>
      <w:rPr>
        <w:rFonts w:hint="default" w:ascii="Wingdings" w:hAnsi="Wingdings" w:eastAsia="Wingdings" w:cs="Wingdings"/>
        <w:color w:val="4471C4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09" w:hanging="15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79" w:hanging="1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48" w:hanging="1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18" w:hanging="1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88" w:hanging="1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57" w:hanging="1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27" w:hanging="1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96" w:hanging="152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622" w:hanging="360"/>
        <w:jc w:val="left"/>
      </w:pPr>
      <w:rPr>
        <w:rFonts w:hint="default" w:ascii="Calibri" w:hAnsi="Calibri" w:eastAsia="Calibri" w:cs="Calibri"/>
        <w:b/>
        <w:bCs/>
        <w:color w:val="1F3863"/>
        <w:spacing w:val="-1"/>
        <w:w w:val="99"/>
        <w:sz w:val="32"/>
        <w:szCs w:val="32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982" w:hanging="720"/>
        <w:jc w:val="left"/>
      </w:pPr>
      <w:rPr>
        <w:rFonts w:hint="default" w:ascii="Calibri" w:hAnsi="Calibri" w:eastAsia="Calibri" w:cs="Calibri"/>
        <w:b/>
        <w:bCs/>
        <w:color w:val="1F3863"/>
        <w:spacing w:val="-1"/>
        <w:w w:val="99"/>
        <w:sz w:val="32"/>
        <w:szCs w:val="3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00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9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80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70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60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50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40" w:hanging="72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."/>
      <w:lvlJc w:val="left"/>
      <w:pPr>
        <w:ind w:left="742" w:hanging="480"/>
        <w:jc w:val="left"/>
      </w:pPr>
      <w:rPr>
        <w:rFonts w:hint="default" w:ascii="Calibri" w:hAnsi="Calibri" w:eastAsia="Calibri" w:cs="Calibri"/>
        <w:i/>
        <w:iCs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922" w:hanging="660"/>
        <w:jc w:val="left"/>
      </w:pPr>
      <w:rPr>
        <w:rFonts w:hint="default" w:ascii="Calibri" w:hAnsi="Calibri" w:eastAsia="Calibri" w:cs="Calibri"/>
        <w:i/>
        <w:iCs/>
        <w:spacing w:val="-1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31" w:hanging="6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42" w:hanging="6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53" w:hanging="6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64" w:hanging="6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75" w:hanging="6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86" w:hanging="6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97" w:hanging="6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left="922" w:hanging="66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922" w:hanging="660"/>
        <w:jc w:val="left"/>
      </w:pPr>
      <w:rPr>
        <w:rFonts w:hint="default" w:ascii="Calibri" w:hAnsi="Calibri" w:eastAsia="Calibri" w:cs="Calibri"/>
        <w:i/>
        <w:iCs/>
        <w:spacing w:val="-1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42" w:hanging="881"/>
        <w:jc w:val="left"/>
      </w:pPr>
      <w:rPr>
        <w:rFonts w:hint="default" w:ascii="Calibri" w:hAnsi="Calibri" w:eastAsia="Calibri" w:cs="Calibri"/>
        <w:i/>
        <w:iCs/>
        <w:spacing w:val="-1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13" w:hanging="88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00" w:hanging="88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86" w:hanging="88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73" w:hanging="88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60" w:hanging="88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46" w:hanging="881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742" w:hanging="480"/>
        <w:jc w:val="left"/>
      </w:pPr>
      <w:rPr>
        <w:rFonts w:hint="default" w:ascii="Calibri" w:hAnsi="Calibri" w:eastAsia="Calibri" w:cs="Calibri"/>
        <w:i/>
        <w:iCs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922" w:hanging="660"/>
        <w:jc w:val="left"/>
      </w:pPr>
      <w:rPr>
        <w:rFonts w:hint="default" w:ascii="Calibri" w:hAnsi="Calibri" w:eastAsia="Calibri" w:cs="Calibri"/>
        <w:i/>
        <w:iCs/>
        <w:spacing w:val="-1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142" w:hanging="881"/>
        <w:jc w:val="left"/>
      </w:pPr>
      <w:rPr>
        <w:rFonts w:hint="default" w:ascii="Calibri" w:hAnsi="Calibri" w:eastAsia="Calibri" w:cs="Calibri"/>
        <w:i/>
        <w:iCs/>
        <w:spacing w:val="-1"/>
        <w:w w:val="100"/>
        <w:sz w:val="22"/>
        <w:szCs w:val="22"/>
        <w:lang w:val="es-ES" w:eastAsia="en-US" w:bidi="ar-SA"/>
      </w:rPr>
    </w:lvl>
    <w:lvl w:ilvl="3">
      <w:start w:val="1"/>
      <w:numFmt w:val="lowerLetter"/>
      <w:lvlText w:val="%4."/>
      <w:lvlJc w:val="left"/>
      <w:pPr>
        <w:ind w:left="1361" w:hanging="62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97" w:hanging="6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34" w:hanging="6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071" w:hanging="6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08" w:hanging="6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45" w:hanging="620"/>
      </w:pPr>
      <w:rPr>
        <w:rFonts w:hint="default"/>
        <w:lang w:val="es-ES" w:eastAsia="en-US" w:bidi="ar-SA"/>
      </w:rPr>
    </w:lvl>
  </w:abstract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n-US" w:bidi="ar-SA"/>
    </w:rPr>
  </w:style>
  <w:style w:styleId="TOC1" w:type="paragraph">
    <w:name w:val="TOC 1"/>
    <w:basedOn w:val="Normal"/>
    <w:uiPriority w:val="1"/>
    <w:qFormat/>
    <w:pPr>
      <w:ind w:left="1142" w:hanging="881"/>
    </w:pPr>
    <w:rPr>
      <w:rFonts w:ascii="Calibri" w:hAnsi="Calibri" w:eastAsia="Calibri" w:cs="Calibri"/>
      <w:i/>
      <w:iCs/>
      <w:sz w:val="22"/>
      <w:szCs w:val="22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97"/>
      <w:ind w:left="741" w:right="924"/>
    </w:pPr>
    <w:rPr>
      <w:rFonts w:ascii="Calibri" w:hAnsi="Calibri" w:eastAsia="Calibri" w:cs="Calibri"/>
      <w:sz w:val="22"/>
      <w:szCs w:val="22"/>
      <w:lang w:val="es-ES" w:eastAsia="en-US" w:bidi="ar-SA"/>
    </w:rPr>
  </w:style>
  <w:style w:styleId="TOC3" w:type="paragraph">
    <w:name w:val="TOC 3"/>
    <w:basedOn w:val="Normal"/>
    <w:uiPriority w:val="1"/>
    <w:qFormat/>
    <w:pPr>
      <w:spacing w:before="822"/>
      <w:ind w:left="2794"/>
    </w:pPr>
    <w:rPr>
      <w:rFonts w:ascii="Times New Roman" w:hAnsi="Times New Roman" w:eastAsia="Times New Roman" w:cs="Times New Roman"/>
      <w:sz w:val="18"/>
      <w:szCs w:val="18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862" w:hanging="720"/>
      <w:outlineLvl w:val="1"/>
    </w:pPr>
    <w:rPr>
      <w:rFonts w:ascii="Calibri" w:hAnsi="Calibri" w:eastAsia="Calibri" w:cs="Calibri"/>
      <w:b/>
      <w:bCs/>
      <w:sz w:val="32"/>
      <w:szCs w:val="32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9"/>
      <w:ind w:left="2013"/>
      <w:outlineLvl w:val="2"/>
    </w:pPr>
    <w:rPr>
      <w:rFonts w:ascii="Calibri" w:hAnsi="Calibri" w:eastAsia="Calibri" w:cs="Calibri"/>
      <w:b/>
      <w:bCs/>
      <w:i/>
      <w:iCs/>
      <w:sz w:val="32"/>
      <w:szCs w:val="32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6"/>
      <w:ind w:left="262" w:right="1559"/>
      <w:outlineLvl w:val="3"/>
    </w:pPr>
    <w:rPr>
      <w:rFonts w:ascii="Calibri" w:hAnsi="Calibri" w:eastAsia="Calibri" w:cs="Calibri"/>
      <w:sz w:val="30"/>
      <w:szCs w:val="30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982" w:hanging="720"/>
      <w:outlineLvl w:val="4"/>
    </w:pPr>
    <w:rPr>
      <w:rFonts w:ascii="Calibri" w:hAnsi="Calibri" w:eastAsia="Calibri" w:cs="Calibri"/>
      <w:b/>
      <w:bCs/>
      <w:sz w:val="28"/>
      <w:szCs w:val="28"/>
      <w:lang w:val="es-ES" w:eastAsia="en-US" w:bidi="ar-SA"/>
    </w:rPr>
  </w:style>
  <w:style w:styleId="Heading5" w:type="paragraph">
    <w:name w:val="Heading 5"/>
    <w:basedOn w:val="Normal"/>
    <w:uiPriority w:val="1"/>
    <w:qFormat/>
    <w:pPr>
      <w:ind w:left="1466" w:right="2119"/>
      <w:jc w:val="center"/>
      <w:outlineLvl w:val="5"/>
    </w:pPr>
    <w:rPr>
      <w:rFonts w:ascii="Calibri" w:hAnsi="Calibri" w:eastAsia="Calibri" w:cs="Calibri"/>
      <w:sz w:val="27"/>
      <w:szCs w:val="27"/>
      <w:lang w:val="es-ES" w:eastAsia="en-US" w:bidi="ar-SA"/>
    </w:rPr>
  </w:style>
  <w:style w:styleId="Heading6" w:type="paragraph">
    <w:name w:val="Heading 6"/>
    <w:basedOn w:val="Normal"/>
    <w:uiPriority w:val="1"/>
    <w:qFormat/>
    <w:pPr>
      <w:ind w:left="982" w:hanging="361"/>
      <w:outlineLvl w:val="6"/>
    </w:pPr>
    <w:rPr>
      <w:rFonts w:ascii="Calibri" w:hAnsi="Calibri" w:eastAsia="Calibri" w:cs="Calibri"/>
      <w:b/>
      <w:bCs/>
      <w:sz w:val="24"/>
      <w:szCs w:val="24"/>
      <w:lang w:val="es-ES" w:eastAsia="en-US" w:bidi="ar-SA"/>
    </w:rPr>
  </w:style>
  <w:style w:styleId="Title" w:type="paragraph">
    <w:name w:val="Title"/>
    <w:basedOn w:val="Normal"/>
    <w:uiPriority w:val="1"/>
    <w:qFormat/>
    <w:pPr>
      <w:ind w:left="297" w:right="951"/>
      <w:jc w:val="center"/>
    </w:pPr>
    <w:rPr>
      <w:rFonts w:ascii="Calibri" w:hAnsi="Calibri" w:eastAsia="Calibri" w:cs="Calibri"/>
      <w:b/>
      <w:bCs/>
      <w:sz w:val="40"/>
      <w:szCs w:val="4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861" w:hanging="360"/>
    </w:pPr>
    <w:rPr>
      <w:rFonts w:ascii="Calibri" w:hAnsi="Calibri" w:eastAsia="Calibri" w:cs="Calibri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hyperlink" Target="https://guamineduc-my.sharepoint.com/personal/menamorado_mineduc_gob_gt/Documents/PSE-ProgramaPriorizado2022/01.PSE2020-2024/00%20PEI-Mineduc-2020-2024-Actualizado.docx#_Toc95994723" TargetMode="External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hyperlink" Target="http://bit.ly/2dz8QDj" TargetMode="External"/><Relationship Id="rId24" Type="http://schemas.openxmlformats.org/officeDocument/2006/relationships/hyperlink" Target="https://datos.bancomundial.org/indicador/SE.XPD.TOTL.GD.ZS" TargetMode="External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image" Target="media/image73.jpeg"/><Relationship Id="rId81" Type="http://schemas.openxmlformats.org/officeDocument/2006/relationships/image" Target="media/image74.jpe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png"/><Relationship Id="rId85" Type="http://schemas.openxmlformats.org/officeDocument/2006/relationships/image" Target="media/image78.png"/><Relationship Id="rId86" Type="http://schemas.openxmlformats.org/officeDocument/2006/relationships/image" Target="media/image79.png"/><Relationship Id="rId87" Type="http://schemas.openxmlformats.org/officeDocument/2006/relationships/image" Target="media/image80.png"/><Relationship Id="rId88" Type="http://schemas.openxmlformats.org/officeDocument/2006/relationships/image" Target="media/image81.png"/><Relationship Id="rId89" Type="http://schemas.openxmlformats.org/officeDocument/2006/relationships/image" Target="media/image82.png"/><Relationship Id="rId90" Type="http://schemas.openxmlformats.org/officeDocument/2006/relationships/image" Target="media/image83.jpeg"/><Relationship Id="rId91" Type="http://schemas.openxmlformats.org/officeDocument/2006/relationships/image" Target="media/image84.jpeg"/><Relationship Id="rId92" Type="http://schemas.openxmlformats.org/officeDocument/2006/relationships/hyperlink" Target="http://www.bbc.com/mundo/noticias-america-latina-59617168" TargetMode="External"/><Relationship Id="rId93" Type="http://schemas.openxmlformats.org/officeDocument/2006/relationships/image" Target="media/image85.png"/><Relationship Id="rId94" Type="http://schemas.openxmlformats.org/officeDocument/2006/relationships/image" Target="media/image86.jpeg"/><Relationship Id="rId95" Type="http://schemas.openxmlformats.org/officeDocument/2006/relationships/image" Target="media/image87.jpeg"/><Relationship Id="rId96" Type="http://schemas.openxmlformats.org/officeDocument/2006/relationships/image" Target="media/image88.png"/><Relationship Id="rId97" Type="http://schemas.openxmlformats.org/officeDocument/2006/relationships/hyperlink" Target="https://www.mineduc.gob.gt/registros_educativos/" TargetMode="External"/><Relationship Id="rId98" Type="http://schemas.openxmlformats.org/officeDocument/2006/relationships/image" Target="media/image89.png"/><Relationship Id="rId99" Type="http://schemas.openxmlformats.org/officeDocument/2006/relationships/image" Target="media/image90.png"/><Relationship Id="rId100" Type="http://schemas.openxmlformats.org/officeDocument/2006/relationships/image" Target="media/image91.png"/><Relationship Id="rId101" Type="http://schemas.openxmlformats.org/officeDocument/2006/relationships/image" Target="media/image92.png"/><Relationship Id="rId102" Type="http://schemas.openxmlformats.org/officeDocument/2006/relationships/image" Target="media/image93.png"/><Relationship Id="rId103" Type="http://schemas.openxmlformats.org/officeDocument/2006/relationships/image" Target="media/image94.png"/><Relationship Id="rId104" Type="http://schemas.openxmlformats.org/officeDocument/2006/relationships/image" Target="media/image95.png"/><Relationship Id="rId105" Type="http://schemas.openxmlformats.org/officeDocument/2006/relationships/image" Target="media/image96.jpeg"/><Relationship Id="rId106" Type="http://schemas.openxmlformats.org/officeDocument/2006/relationships/image" Target="media/image97.jpeg"/><Relationship Id="rId107" Type="http://schemas.openxmlformats.org/officeDocument/2006/relationships/image" Target="media/image98.png"/><Relationship Id="rId108" Type="http://schemas.openxmlformats.org/officeDocument/2006/relationships/image" Target="media/image99.jpeg"/><Relationship Id="rId10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Mineduc</dc:creator>
  <dcterms:created xsi:type="dcterms:W3CDTF">2023-02-06T19:54:48Z</dcterms:created>
  <dcterms:modified xsi:type="dcterms:W3CDTF">2023-02-06T19:54:48Z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2023-02-06T00:00:00Z</vt:filetime>
  </property>
</Properties>
</file>