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155" w:right="164"/>
              <w:jc w:val="center"/>
              <w:rPr>
                <w:sz w:val="16"/>
              </w:rPr>
            </w:pPr>
            <w:r>
              <w:rPr>
                <w:sz w:val="16"/>
              </w:rPr>
              <w:t>INSTRU CTIVO</w:t>
            </w:r>
          </w:p>
          <w:p>
            <w:pPr>
              <w:pStyle w:val="TableParagraph"/>
              <w:spacing w:before="29"/>
              <w:ind w:left="168" w:right="164"/>
              <w:jc w:val="center"/>
              <w:rPr>
                <w:b/>
                <w:sz w:val="24"/>
              </w:rPr>
            </w:pPr>
            <w:r>
              <w:rPr>
                <w:b/>
                <w:sz w:val="24"/>
              </w:rPr>
              <w:t>SEGUIMIENTO A INCONFORMIDADES DEL PROGRAMA DE ALIMENTACIÓN ESCOLAR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PRA-INS-32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0"/>
              <w:rPr>
                <w:sz w:val="16"/>
              </w:rPr>
            </w:pPr>
            <w:r>
              <w:rPr>
                <w:sz w:val="16"/>
              </w:rPr>
              <w:t>Página 1 de 5</w:t>
            </w:r>
          </w:p>
        </w:tc>
      </w:tr>
    </w:tbl>
    <w:p>
      <w:pPr>
        <w:pStyle w:val="BodyText"/>
        <w:spacing w:before="1"/>
        <w:rPr>
          <w:rFonts w:ascii="Times New Roman"/>
          <w:sz w:val="23"/>
        </w:rPr>
      </w:pPr>
    </w:p>
    <w:p>
      <w:pPr>
        <w:pStyle w:val="Heading1"/>
        <w:numPr>
          <w:ilvl w:val="0"/>
          <w:numId w:val="1"/>
        </w:numPr>
        <w:tabs>
          <w:tab w:pos="547" w:val="left" w:leader="none"/>
          <w:tab w:pos="548" w:val="left" w:leader="none"/>
        </w:tabs>
        <w:spacing w:line="240" w:lineRule="auto" w:before="94" w:after="0"/>
        <w:ind w:left="547" w:right="0" w:hanging="428"/>
        <w:jc w:val="left"/>
      </w:pPr>
      <w:r>
        <w:rPr>
          <w:u w:val="thick"/>
        </w:rPr>
        <w:t>REGISTRO DE REVISIÓN Y</w:t>
      </w:r>
      <w:r>
        <w:rPr>
          <w:spacing w:val="3"/>
          <w:u w:val="thick"/>
        </w:rPr>
        <w:t> </w:t>
      </w:r>
      <w:r>
        <w:rPr>
          <w:u w:val="thick"/>
        </w:rPr>
        <w:t>APROBACIÓN:</w:t>
      </w:r>
    </w:p>
    <w:p>
      <w:pPr>
        <w:pStyle w:val="BodyText"/>
        <w:spacing w:before="3"/>
        <w:rPr>
          <w:b/>
          <w:sz w:val="19"/>
        </w:rPr>
      </w:pPr>
      <w:r>
        <w:rPr/>
        <w:drawing>
          <wp:anchor distT="0" distB="0" distL="0" distR="0" allowOverlap="1" layoutInCell="1" locked="0" behindDoc="0" simplePos="0" relativeHeight="0">
            <wp:simplePos x="0" y="0"/>
            <wp:positionH relativeFrom="page">
              <wp:posOffset>729106</wp:posOffset>
            </wp:positionH>
            <wp:positionV relativeFrom="paragraph">
              <wp:posOffset>165400</wp:posOffset>
            </wp:positionV>
            <wp:extent cx="6749847" cy="815644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49847" cy="8156448"/>
                    </a:xfrm>
                    <a:prstGeom prst="rect">
                      <a:avLst/>
                    </a:prstGeom>
                  </pic:spPr>
                </pic:pic>
              </a:graphicData>
            </a:graphic>
          </wp:anchor>
        </w:drawing>
      </w:r>
    </w:p>
    <w:p>
      <w:pPr>
        <w:spacing w:after="0"/>
        <w:rPr>
          <w:sz w:val="19"/>
        </w:rPr>
        <w:sectPr>
          <w:headerReference w:type="default" r:id="rId5"/>
          <w:footerReference w:type="default" r:id="rId6"/>
          <w:type w:val="continuous"/>
          <w:pgSz w:w="12250" w:h="15850"/>
          <w:pgMar w:header="209" w:footer="337" w:top="400" w:bottom="520" w:left="600" w:right="20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55" w:right="164"/>
              <w:jc w:val="center"/>
              <w:rPr>
                <w:sz w:val="16"/>
              </w:rPr>
            </w:pPr>
            <w:r>
              <w:rPr>
                <w:sz w:val="16"/>
              </w:rPr>
              <w:t>INSTRU CTIVO</w:t>
            </w:r>
          </w:p>
          <w:p>
            <w:pPr>
              <w:pStyle w:val="TableParagraph"/>
              <w:spacing w:before="29"/>
              <w:ind w:left="168" w:right="164"/>
              <w:jc w:val="center"/>
              <w:rPr>
                <w:b/>
                <w:sz w:val="24"/>
              </w:rPr>
            </w:pPr>
            <w:r>
              <w:rPr>
                <w:b/>
                <w:sz w:val="24"/>
              </w:rPr>
              <w:t>SEGUIMIENTO A INCONFORMIDADES DEL PROGRAMA DE ALIMENTACIÓN ESCOLAR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PRA-INS-32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0"/>
              <w:rPr>
                <w:sz w:val="16"/>
              </w:rPr>
            </w:pPr>
            <w:r>
              <w:rPr>
                <w:sz w:val="16"/>
              </w:rPr>
              <w:t>Página 2 de 5</w:t>
            </w:r>
          </w:p>
        </w:tc>
      </w:tr>
    </w:tbl>
    <w:p>
      <w:pPr>
        <w:pStyle w:val="BodyText"/>
        <w:spacing w:before="1"/>
        <w:rPr>
          <w:b/>
          <w:sz w:val="23"/>
        </w:rPr>
      </w:pPr>
    </w:p>
    <w:p>
      <w:pPr>
        <w:pStyle w:val="ListParagraph"/>
        <w:numPr>
          <w:ilvl w:val="0"/>
          <w:numId w:val="1"/>
        </w:numPr>
        <w:tabs>
          <w:tab w:pos="547" w:val="left" w:leader="none"/>
          <w:tab w:pos="548" w:val="left" w:leader="none"/>
        </w:tabs>
        <w:spacing w:line="240" w:lineRule="auto" w:before="94" w:after="0"/>
        <w:ind w:left="547" w:right="0" w:hanging="428"/>
        <w:jc w:val="left"/>
        <w:rPr>
          <w:b/>
          <w:sz w:val="22"/>
        </w:rPr>
      </w:pPr>
      <w:r>
        <w:rPr>
          <w:b/>
          <w:sz w:val="22"/>
          <w:u w:val="thick"/>
        </w:rPr>
        <w:t>GLOSARIO</w:t>
      </w:r>
    </w:p>
    <w:p>
      <w:pPr>
        <w:pStyle w:val="BodyText"/>
        <w:rPr>
          <w:b/>
          <w:sz w:val="20"/>
        </w:rPr>
      </w:pPr>
    </w:p>
    <w:p>
      <w:pPr>
        <w:pStyle w:val="BodyText"/>
        <w:spacing w:before="4"/>
        <w:rPr>
          <w:b/>
          <w:sz w:val="24"/>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2387"/>
        <w:gridCol w:w="7824"/>
      </w:tblGrid>
      <w:tr>
        <w:trPr>
          <w:trHeight w:val="549"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1.-</w:t>
            </w:r>
          </w:p>
        </w:tc>
        <w:tc>
          <w:tcPr>
            <w:tcW w:w="2387" w:type="dxa"/>
            <w:tcBorders>
              <w:top w:val="single" w:sz="4" w:space="0" w:color="808080"/>
              <w:bottom w:val="single" w:sz="4" w:space="0" w:color="808080"/>
            </w:tcBorders>
          </w:tcPr>
          <w:p>
            <w:pPr>
              <w:pStyle w:val="TableParagraph"/>
              <w:spacing w:before="120"/>
              <w:ind w:left="28"/>
              <w:rPr>
                <w:b/>
                <w:sz w:val="22"/>
              </w:rPr>
            </w:pPr>
            <w:r>
              <w:rPr>
                <w:b/>
                <w:sz w:val="22"/>
              </w:rPr>
              <w:t>DIGEPSA</w:t>
            </w:r>
          </w:p>
        </w:tc>
        <w:tc>
          <w:tcPr>
            <w:tcW w:w="7824" w:type="dxa"/>
            <w:tcBorders>
              <w:top w:val="single" w:sz="4" w:space="0" w:color="808080"/>
              <w:bottom w:val="single" w:sz="4" w:space="0" w:color="808080"/>
            </w:tcBorders>
          </w:tcPr>
          <w:p>
            <w:pPr>
              <w:pStyle w:val="TableParagraph"/>
              <w:spacing w:before="122"/>
              <w:ind w:left="121"/>
              <w:rPr>
                <w:sz w:val="22"/>
              </w:rPr>
            </w:pPr>
            <w:r>
              <w:rPr>
                <w:sz w:val="22"/>
              </w:rPr>
              <w:t>Dirección General de Participación Comunitaria y Servicios de Apoyo.</w:t>
            </w:r>
          </w:p>
        </w:tc>
      </w:tr>
      <w:tr>
        <w:trPr>
          <w:trHeight w:val="546"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2.-</w:t>
            </w:r>
          </w:p>
        </w:tc>
        <w:tc>
          <w:tcPr>
            <w:tcW w:w="2387" w:type="dxa"/>
            <w:tcBorders>
              <w:top w:val="single" w:sz="4" w:space="0" w:color="808080"/>
              <w:bottom w:val="single" w:sz="4" w:space="0" w:color="808080"/>
            </w:tcBorders>
          </w:tcPr>
          <w:p>
            <w:pPr>
              <w:pStyle w:val="TableParagraph"/>
              <w:spacing w:before="120"/>
              <w:ind w:left="28"/>
              <w:rPr>
                <w:b/>
                <w:sz w:val="22"/>
              </w:rPr>
            </w:pPr>
            <w:r>
              <w:rPr>
                <w:b/>
                <w:sz w:val="22"/>
              </w:rPr>
              <w:t>PAE</w:t>
            </w:r>
          </w:p>
        </w:tc>
        <w:tc>
          <w:tcPr>
            <w:tcW w:w="7824" w:type="dxa"/>
            <w:tcBorders>
              <w:top w:val="single" w:sz="4" w:space="0" w:color="808080"/>
              <w:bottom w:val="single" w:sz="4" w:space="0" w:color="808080"/>
            </w:tcBorders>
          </w:tcPr>
          <w:p>
            <w:pPr>
              <w:pStyle w:val="TableParagraph"/>
              <w:spacing w:before="122"/>
              <w:ind w:left="121"/>
              <w:rPr>
                <w:sz w:val="22"/>
              </w:rPr>
            </w:pPr>
            <w:r>
              <w:rPr>
                <w:sz w:val="22"/>
              </w:rPr>
              <w:t>Programa de Alimentación Escolar.</w:t>
            </w:r>
          </w:p>
        </w:tc>
      </w:tr>
      <w:tr>
        <w:trPr>
          <w:trHeight w:val="546"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3.-</w:t>
            </w:r>
          </w:p>
        </w:tc>
        <w:tc>
          <w:tcPr>
            <w:tcW w:w="2387" w:type="dxa"/>
            <w:tcBorders>
              <w:top w:val="single" w:sz="4" w:space="0" w:color="808080"/>
              <w:bottom w:val="single" w:sz="4" w:space="0" w:color="808080"/>
            </w:tcBorders>
          </w:tcPr>
          <w:p>
            <w:pPr>
              <w:pStyle w:val="TableParagraph"/>
              <w:spacing w:before="120"/>
              <w:ind w:left="28"/>
              <w:rPr>
                <w:b/>
                <w:sz w:val="22"/>
              </w:rPr>
            </w:pPr>
            <w:r>
              <w:rPr>
                <w:b/>
                <w:sz w:val="22"/>
              </w:rPr>
              <w:t>DIAJ</w:t>
            </w:r>
          </w:p>
        </w:tc>
        <w:tc>
          <w:tcPr>
            <w:tcW w:w="7824" w:type="dxa"/>
            <w:tcBorders>
              <w:top w:val="single" w:sz="4" w:space="0" w:color="808080"/>
              <w:bottom w:val="single" w:sz="4" w:space="0" w:color="808080"/>
            </w:tcBorders>
          </w:tcPr>
          <w:p>
            <w:pPr>
              <w:pStyle w:val="TableParagraph"/>
              <w:spacing w:before="122"/>
              <w:ind w:left="121"/>
              <w:rPr>
                <w:sz w:val="22"/>
              </w:rPr>
            </w:pPr>
            <w:r>
              <w:rPr>
                <w:sz w:val="22"/>
              </w:rPr>
              <w:t>Dirección de Asesoría Jurídica.</w:t>
            </w:r>
          </w:p>
        </w:tc>
      </w:tr>
      <w:tr>
        <w:trPr>
          <w:trHeight w:val="549"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4.-</w:t>
            </w:r>
          </w:p>
        </w:tc>
        <w:tc>
          <w:tcPr>
            <w:tcW w:w="2387" w:type="dxa"/>
            <w:tcBorders>
              <w:top w:val="single" w:sz="4" w:space="0" w:color="808080"/>
              <w:bottom w:val="single" w:sz="4" w:space="0" w:color="808080"/>
            </w:tcBorders>
          </w:tcPr>
          <w:p>
            <w:pPr>
              <w:pStyle w:val="TableParagraph"/>
              <w:spacing w:before="120"/>
              <w:ind w:left="28"/>
              <w:rPr>
                <w:b/>
                <w:sz w:val="22"/>
              </w:rPr>
            </w:pPr>
            <w:r>
              <w:rPr>
                <w:b/>
                <w:sz w:val="22"/>
              </w:rPr>
              <w:t>DICOMS</w:t>
            </w:r>
          </w:p>
        </w:tc>
        <w:tc>
          <w:tcPr>
            <w:tcW w:w="7824" w:type="dxa"/>
            <w:tcBorders>
              <w:top w:val="single" w:sz="4" w:space="0" w:color="808080"/>
              <w:bottom w:val="single" w:sz="4" w:space="0" w:color="808080"/>
            </w:tcBorders>
          </w:tcPr>
          <w:p>
            <w:pPr>
              <w:pStyle w:val="TableParagraph"/>
              <w:spacing w:before="122"/>
              <w:ind w:left="121"/>
              <w:rPr>
                <w:sz w:val="22"/>
              </w:rPr>
            </w:pPr>
            <w:r>
              <w:rPr>
                <w:sz w:val="22"/>
              </w:rPr>
              <w:t>Dirección de Comunicación Social.</w:t>
            </w:r>
          </w:p>
        </w:tc>
      </w:tr>
      <w:tr>
        <w:trPr>
          <w:trHeight w:val="547" w:hRule="atLeast"/>
        </w:trPr>
        <w:tc>
          <w:tcPr>
            <w:tcW w:w="490" w:type="dxa"/>
            <w:tcBorders>
              <w:top w:val="single" w:sz="4" w:space="0" w:color="808080"/>
              <w:bottom w:val="single" w:sz="4" w:space="0" w:color="808080"/>
            </w:tcBorders>
          </w:tcPr>
          <w:p>
            <w:pPr>
              <w:pStyle w:val="TableParagraph"/>
              <w:spacing w:before="117"/>
              <w:ind w:right="25"/>
              <w:jc w:val="right"/>
              <w:rPr>
                <w:b/>
                <w:sz w:val="22"/>
              </w:rPr>
            </w:pPr>
            <w:r>
              <w:rPr>
                <w:b/>
                <w:sz w:val="22"/>
              </w:rPr>
              <w:t>5.-</w:t>
            </w:r>
          </w:p>
        </w:tc>
        <w:tc>
          <w:tcPr>
            <w:tcW w:w="2387" w:type="dxa"/>
            <w:tcBorders>
              <w:top w:val="single" w:sz="4" w:space="0" w:color="808080"/>
              <w:bottom w:val="single" w:sz="4" w:space="0" w:color="808080"/>
            </w:tcBorders>
          </w:tcPr>
          <w:p>
            <w:pPr>
              <w:pStyle w:val="TableParagraph"/>
              <w:spacing w:before="117"/>
              <w:ind w:left="28"/>
              <w:rPr>
                <w:b/>
                <w:sz w:val="22"/>
              </w:rPr>
            </w:pPr>
            <w:r>
              <w:rPr>
                <w:b/>
                <w:sz w:val="22"/>
              </w:rPr>
              <w:t>DIDAI</w:t>
            </w:r>
          </w:p>
        </w:tc>
        <w:tc>
          <w:tcPr>
            <w:tcW w:w="7824" w:type="dxa"/>
            <w:tcBorders>
              <w:top w:val="single" w:sz="4" w:space="0" w:color="808080"/>
              <w:bottom w:val="single" w:sz="4" w:space="0" w:color="808080"/>
            </w:tcBorders>
          </w:tcPr>
          <w:p>
            <w:pPr>
              <w:pStyle w:val="TableParagraph"/>
              <w:spacing w:before="120"/>
              <w:ind w:left="121"/>
              <w:rPr>
                <w:sz w:val="22"/>
              </w:rPr>
            </w:pPr>
            <w:r>
              <w:rPr>
                <w:sz w:val="22"/>
              </w:rPr>
              <w:t>Dirección de Auditoría Interna.</w:t>
            </w:r>
          </w:p>
        </w:tc>
      </w:tr>
      <w:tr>
        <w:trPr>
          <w:trHeight w:val="546"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6.-</w:t>
            </w:r>
          </w:p>
        </w:tc>
        <w:tc>
          <w:tcPr>
            <w:tcW w:w="2387" w:type="dxa"/>
            <w:tcBorders>
              <w:top w:val="single" w:sz="4" w:space="0" w:color="808080"/>
              <w:bottom w:val="single" w:sz="4" w:space="0" w:color="808080"/>
            </w:tcBorders>
          </w:tcPr>
          <w:p>
            <w:pPr>
              <w:pStyle w:val="TableParagraph"/>
              <w:spacing w:before="120"/>
              <w:ind w:left="28"/>
              <w:rPr>
                <w:b/>
                <w:sz w:val="22"/>
              </w:rPr>
            </w:pPr>
            <w:r>
              <w:rPr>
                <w:b/>
                <w:sz w:val="22"/>
              </w:rPr>
              <w:t>DIDEDUC</w:t>
            </w:r>
          </w:p>
        </w:tc>
        <w:tc>
          <w:tcPr>
            <w:tcW w:w="7824" w:type="dxa"/>
            <w:tcBorders>
              <w:top w:val="single" w:sz="4" w:space="0" w:color="808080"/>
              <w:bottom w:val="single" w:sz="4" w:space="0" w:color="808080"/>
            </w:tcBorders>
          </w:tcPr>
          <w:p>
            <w:pPr>
              <w:pStyle w:val="TableParagraph"/>
              <w:spacing w:before="122"/>
              <w:ind w:left="121"/>
              <w:rPr>
                <w:sz w:val="22"/>
              </w:rPr>
            </w:pPr>
            <w:r>
              <w:rPr>
                <w:sz w:val="22"/>
              </w:rPr>
              <w:t>Dirección Departamental de Educación.</w:t>
            </w:r>
          </w:p>
        </w:tc>
      </w:tr>
      <w:tr>
        <w:trPr>
          <w:trHeight w:val="851"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7.-</w:t>
            </w:r>
          </w:p>
        </w:tc>
        <w:tc>
          <w:tcPr>
            <w:tcW w:w="2387" w:type="dxa"/>
            <w:tcBorders>
              <w:top w:val="single" w:sz="4" w:space="0" w:color="808080"/>
              <w:bottom w:val="single" w:sz="4" w:space="0" w:color="808080"/>
            </w:tcBorders>
          </w:tcPr>
          <w:p>
            <w:pPr>
              <w:pStyle w:val="TableParagraph"/>
              <w:spacing w:before="120"/>
              <w:ind w:left="90"/>
              <w:rPr>
                <w:b/>
                <w:sz w:val="22"/>
              </w:rPr>
            </w:pPr>
            <w:r>
              <w:rPr>
                <w:b/>
                <w:sz w:val="22"/>
              </w:rPr>
              <w:t>Seguimiento</w:t>
            </w:r>
          </w:p>
        </w:tc>
        <w:tc>
          <w:tcPr>
            <w:tcW w:w="7824" w:type="dxa"/>
            <w:tcBorders>
              <w:top w:val="single" w:sz="4" w:space="0" w:color="808080"/>
              <w:bottom w:val="single" w:sz="4" w:space="0" w:color="808080"/>
            </w:tcBorders>
          </w:tcPr>
          <w:p>
            <w:pPr>
              <w:pStyle w:val="TableParagraph"/>
              <w:spacing w:line="288" w:lineRule="auto" w:before="122"/>
              <w:ind w:left="121" w:right="737"/>
              <w:rPr>
                <w:sz w:val="22"/>
              </w:rPr>
            </w:pPr>
            <w:r>
              <w:rPr>
                <w:sz w:val="22"/>
              </w:rPr>
              <w:t>Consiste en la verificación del cumplimiento de los lineamientos para la entrega de Alimentación Escolar a los estudiantes inscritos.</w:t>
            </w:r>
          </w:p>
        </w:tc>
      </w:tr>
      <w:tr>
        <w:trPr>
          <w:trHeight w:val="1458"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8.-</w:t>
            </w:r>
          </w:p>
        </w:tc>
        <w:tc>
          <w:tcPr>
            <w:tcW w:w="2387" w:type="dxa"/>
            <w:tcBorders>
              <w:top w:val="single" w:sz="4" w:space="0" w:color="808080"/>
              <w:bottom w:val="single" w:sz="4" w:space="0" w:color="808080"/>
            </w:tcBorders>
          </w:tcPr>
          <w:p>
            <w:pPr>
              <w:pStyle w:val="TableParagraph"/>
              <w:spacing w:line="288" w:lineRule="auto" w:before="120"/>
              <w:ind w:left="28" w:right="101" w:firstLine="62"/>
              <w:rPr>
                <w:b/>
                <w:sz w:val="22"/>
              </w:rPr>
            </w:pPr>
            <w:r>
              <w:rPr>
                <w:b/>
                <w:sz w:val="22"/>
              </w:rPr>
              <w:t>Sistema de Registro de Inconformidades del Programa de Alimentación Escolar</w:t>
            </w:r>
          </w:p>
        </w:tc>
        <w:tc>
          <w:tcPr>
            <w:tcW w:w="7824" w:type="dxa"/>
            <w:tcBorders>
              <w:top w:val="single" w:sz="4" w:space="0" w:color="808080"/>
              <w:bottom w:val="single" w:sz="4" w:space="0" w:color="808080"/>
            </w:tcBorders>
          </w:tcPr>
          <w:p>
            <w:pPr>
              <w:pStyle w:val="TableParagraph"/>
              <w:spacing w:line="288" w:lineRule="auto" w:before="122"/>
              <w:ind w:left="121"/>
              <w:rPr>
                <w:sz w:val="22"/>
              </w:rPr>
            </w:pPr>
            <w:r>
              <w:rPr>
                <w:sz w:val="22"/>
              </w:rPr>
              <w:t>Implementación del flujo de atención a inconformidades en una plataforma informática. Que tiene el registro de las inconformidades y la retroalimentación del seguimiento a los casos registrados.</w:t>
            </w:r>
          </w:p>
        </w:tc>
      </w:tr>
      <w:tr>
        <w:trPr>
          <w:trHeight w:val="1761"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9.-</w:t>
            </w:r>
          </w:p>
        </w:tc>
        <w:tc>
          <w:tcPr>
            <w:tcW w:w="2387" w:type="dxa"/>
            <w:tcBorders>
              <w:top w:val="single" w:sz="4" w:space="0" w:color="808080"/>
              <w:bottom w:val="single" w:sz="4" w:space="0" w:color="808080"/>
            </w:tcBorders>
          </w:tcPr>
          <w:p>
            <w:pPr>
              <w:pStyle w:val="TableParagraph"/>
              <w:spacing w:line="288" w:lineRule="auto" w:before="120"/>
              <w:ind w:left="28" w:right="187"/>
              <w:rPr>
                <w:b/>
                <w:sz w:val="22"/>
              </w:rPr>
            </w:pPr>
            <w:r>
              <w:rPr>
                <w:b/>
                <w:sz w:val="22"/>
              </w:rPr>
              <w:t>Comisión Departamental de Atención a Inconformidades del PAE</w:t>
            </w:r>
          </w:p>
        </w:tc>
        <w:tc>
          <w:tcPr>
            <w:tcW w:w="7824" w:type="dxa"/>
            <w:tcBorders>
              <w:top w:val="single" w:sz="4" w:space="0" w:color="808080"/>
              <w:bottom w:val="single" w:sz="4" w:space="0" w:color="808080"/>
            </w:tcBorders>
          </w:tcPr>
          <w:p>
            <w:pPr>
              <w:pStyle w:val="TableParagraph"/>
              <w:spacing w:line="288" w:lineRule="auto" w:before="122"/>
              <w:ind w:left="121" w:right="504"/>
              <w:rPr>
                <w:sz w:val="22"/>
              </w:rPr>
            </w:pPr>
            <w:r>
              <w:rPr>
                <w:sz w:val="22"/>
              </w:rPr>
              <w:t>Está conformada por un representante de la Dirección Departamental de Educación, un enlace de la DIGEPSA o DIGEMOCA y un integrante de la Mesa Para la Atención de Riesgo Departamental.</w:t>
            </w:r>
          </w:p>
        </w:tc>
      </w:tr>
      <w:tr>
        <w:trPr>
          <w:trHeight w:val="1458"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10.-</w:t>
            </w:r>
          </w:p>
        </w:tc>
        <w:tc>
          <w:tcPr>
            <w:tcW w:w="2387" w:type="dxa"/>
            <w:tcBorders>
              <w:top w:val="single" w:sz="4" w:space="0" w:color="808080"/>
              <w:bottom w:val="single" w:sz="4" w:space="0" w:color="808080"/>
            </w:tcBorders>
          </w:tcPr>
          <w:p>
            <w:pPr>
              <w:pStyle w:val="TableParagraph"/>
              <w:spacing w:line="288" w:lineRule="auto" w:before="120"/>
              <w:ind w:left="28" w:right="137" w:firstLine="62"/>
              <w:rPr>
                <w:b/>
                <w:sz w:val="22"/>
              </w:rPr>
            </w:pPr>
            <w:r>
              <w:rPr>
                <w:b/>
                <w:sz w:val="22"/>
              </w:rPr>
              <w:t>Comisión Central de Atención a Inconformidades del PAE</w:t>
            </w:r>
          </w:p>
        </w:tc>
        <w:tc>
          <w:tcPr>
            <w:tcW w:w="7824" w:type="dxa"/>
            <w:tcBorders>
              <w:top w:val="single" w:sz="4" w:space="0" w:color="808080"/>
              <w:bottom w:val="single" w:sz="4" w:space="0" w:color="808080"/>
            </w:tcBorders>
          </w:tcPr>
          <w:p>
            <w:pPr>
              <w:pStyle w:val="TableParagraph"/>
              <w:spacing w:line="288" w:lineRule="auto" w:before="122"/>
              <w:ind w:left="121" w:right="357"/>
              <w:rPr>
                <w:sz w:val="22"/>
              </w:rPr>
            </w:pPr>
            <w:r>
              <w:rPr>
                <w:sz w:val="22"/>
              </w:rPr>
              <w:t>Está conformada por un asesor jurídico y un monitor de lo programas de apoyo de DIGEPSA para el monitoreo y evaluación de las inconformidades reportadas.</w:t>
            </w:r>
          </w:p>
        </w:tc>
      </w:tr>
      <w:tr>
        <w:trPr>
          <w:trHeight w:val="1761" w:hRule="atLeast"/>
        </w:trPr>
        <w:tc>
          <w:tcPr>
            <w:tcW w:w="490" w:type="dxa"/>
            <w:tcBorders>
              <w:top w:val="single" w:sz="4" w:space="0" w:color="808080"/>
              <w:bottom w:val="single" w:sz="4" w:space="0" w:color="808080"/>
            </w:tcBorders>
          </w:tcPr>
          <w:p>
            <w:pPr>
              <w:pStyle w:val="TableParagraph"/>
              <w:spacing w:before="120"/>
              <w:ind w:right="25"/>
              <w:jc w:val="right"/>
              <w:rPr>
                <w:b/>
                <w:sz w:val="22"/>
              </w:rPr>
            </w:pPr>
            <w:r>
              <w:rPr>
                <w:b/>
                <w:sz w:val="22"/>
              </w:rPr>
              <w:t>11.-</w:t>
            </w:r>
          </w:p>
        </w:tc>
        <w:tc>
          <w:tcPr>
            <w:tcW w:w="2387" w:type="dxa"/>
            <w:tcBorders>
              <w:top w:val="single" w:sz="4" w:space="0" w:color="808080"/>
              <w:bottom w:val="single" w:sz="4" w:space="0" w:color="808080"/>
            </w:tcBorders>
          </w:tcPr>
          <w:p>
            <w:pPr>
              <w:pStyle w:val="TableParagraph"/>
              <w:spacing w:before="120"/>
              <w:ind w:left="28"/>
              <w:rPr>
                <w:b/>
                <w:sz w:val="22"/>
              </w:rPr>
            </w:pPr>
            <w:r>
              <w:rPr>
                <w:b/>
                <w:sz w:val="22"/>
              </w:rPr>
              <w:t>Inconformidad</w:t>
            </w:r>
          </w:p>
        </w:tc>
        <w:tc>
          <w:tcPr>
            <w:tcW w:w="7824" w:type="dxa"/>
            <w:tcBorders>
              <w:top w:val="single" w:sz="4" w:space="0" w:color="808080"/>
              <w:bottom w:val="single" w:sz="4" w:space="0" w:color="808080"/>
            </w:tcBorders>
          </w:tcPr>
          <w:p>
            <w:pPr>
              <w:pStyle w:val="TableParagraph"/>
              <w:spacing w:line="288" w:lineRule="auto" w:before="122"/>
              <w:ind w:left="121" w:right="235"/>
              <w:rPr>
                <w:sz w:val="22"/>
              </w:rPr>
            </w:pPr>
            <w:r>
              <w:rPr>
                <w:sz w:val="22"/>
              </w:rPr>
              <w:t>Se considera como inconformidad un reclamo presentado por los padres de familia o encargados de los estudiantes beneficiados por el Programa de Alimentación Escolar u otra persona, la cual inicia una acción de verificación de actos y hechos ocurridos en el marco de la entrega de la Alimentación Escolar.</w:t>
            </w:r>
          </w:p>
        </w:tc>
      </w:tr>
    </w:tbl>
    <w:p>
      <w:pPr>
        <w:spacing w:after="0" w:line="288" w:lineRule="auto"/>
        <w:rPr>
          <w:sz w:val="22"/>
        </w:rPr>
        <w:sectPr>
          <w:pgSz w:w="12250" w:h="15850"/>
          <w:pgMar w:header="209" w:footer="337" w:top="400" w:bottom="520" w:left="600" w:right="20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55" w:right="164"/>
              <w:jc w:val="center"/>
              <w:rPr>
                <w:sz w:val="16"/>
              </w:rPr>
            </w:pPr>
            <w:r>
              <w:rPr>
                <w:sz w:val="16"/>
              </w:rPr>
              <w:t>INSTRU CTIVO</w:t>
            </w:r>
          </w:p>
          <w:p>
            <w:pPr>
              <w:pStyle w:val="TableParagraph"/>
              <w:spacing w:before="29"/>
              <w:ind w:left="168" w:right="164"/>
              <w:jc w:val="center"/>
              <w:rPr>
                <w:b/>
                <w:sz w:val="24"/>
              </w:rPr>
            </w:pPr>
            <w:r>
              <w:rPr>
                <w:b/>
                <w:sz w:val="24"/>
              </w:rPr>
              <w:t>SEGUIMIENTO A INCONFORMIDADES DEL PROGRAMA DE ALIMENTACIÓN ESCOLAR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PRA-INS-32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0"/>
              <w:rPr>
                <w:sz w:val="16"/>
              </w:rPr>
            </w:pPr>
            <w:r>
              <w:rPr>
                <w:sz w:val="16"/>
              </w:rPr>
              <w:t>Página 3 de 5</w:t>
            </w:r>
          </w:p>
        </w:tc>
      </w:tr>
    </w:tbl>
    <w:p>
      <w:pPr>
        <w:pStyle w:val="BodyText"/>
        <w:rPr>
          <w:b/>
          <w:sz w:val="20"/>
        </w:rPr>
      </w:pPr>
    </w:p>
    <w:p>
      <w:pPr>
        <w:pStyle w:val="BodyText"/>
        <w:spacing w:before="3"/>
        <w:rPr>
          <w:b/>
          <w:sz w:val="25"/>
        </w:rPr>
      </w:pPr>
    </w:p>
    <w:p>
      <w:pPr>
        <w:pStyle w:val="ListParagraph"/>
        <w:numPr>
          <w:ilvl w:val="0"/>
          <w:numId w:val="1"/>
        </w:numPr>
        <w:tabs>
          <w:tab w:pos="544" w:val="left" w:leader="none"/>
          <w:tab w:pos="545" w:val="left" w:leader="none"/>
        </w:tabs>
        <w:spacing w:line="240" w:lineRule="auto" w:before="93" w:after="0"/>
        <w:ind w:left="544" w:right="0" w:hanging="425"/>
        <w:jc w:val="left"/>
        <w:rPr>
          <w:b/>
          <w:sz w:val="22"/>
        </w:rPr>
      </w:pPr>
      <w:r>
        <w:rPr>
          <w:b/>
          <w:sz w:val="22"/>
          <w:u w:val="thick"/>
        </w:rPr>
        <w:t>NORMATIVA</w:t>
      </w:r>
      <w:r>
        <w:rPr>
          <w:b/>
          <w:spacing w:val="-6"/>
          <w:sz w:val="22"/>
          <w:u w:val="thick"/>
        </w:rPr>
        <w:t> </w:t>
      </w:r>
      <w:r>
        <w:rPr>
          <w:b/>
          <w:sz w:val="22"/>
          <w:u w:val="thick"/>
        </w:rPr>
        <w:t>LEGAL</w:t>
      </w:r>
    </w:p>
    <w:p>
      <w:pPr>
        <w:pStyle w:val="BodyText"/>
        <w:spacing w:before="10"/>
        <w:rPr>
          <w:b/>
          <w:sz w:val="12"/>
        </w:rPr>
      </w:pPr>
    </w:p>
    <w:p>
      <w:pPr>
        <w:pStyle w:val="ListParagraph"/>
        <w:numPr>
          <w:ilvl w:val="1"/>
          <w:numId w:val="1"/>
        </w:numPr>
        <w:tabs>
          <w:tab w:pos="1266" w:val="left" w:leader="none"/>
        </w:tabs>
        <w:spacing w:line="240" w:lineRule="auto" w:before="94" w:after="0"/>
        <w:ind w:left="1265" w:right="683" w:hanging="360"/>
        <w:jc w:val="left"/>
        <w:rPr>
          <w:sz w:val="22"/>
        </w:rPr>
      </w:pPr>
      <w:r>
        <w:rPr>
          <w:sz w:val="22"/>
        </w:rPr>
        <w:t>Acuerdo Ministerial número 3667-2012 “Desconcentrar en las Direcciones Departamentales de Educación la Asignación, Administración, Ejecución y Dotación de Recursos Financieros a los Centros Educativos Públicos para Implementar los Servicios de Apoyo”, de fecha 9 de noviembre de 2012.</w:t>
      </w:r>
    </w:p>
    <w:p>
      <w:pPr>
        <w:pStyle w:val="BodyText"/>
        <w:spacing w:before="11"/>
        <w:rPr>
          <w:sz w:val="20"/>
        </w:rPr>
      </w:pPr>
    </w:p>
    <w:p>
      <w:pPr>
        <w:pStyle w:val="ListParagraph"/>
        <w:numPr>
          <w:ilvl w:val="1"/>
          <w:numId w:val="1"/>
        </w:numPr>
        <w:tabs>
          <w:tab w:pos="1266" w:val="left" w:leader="none"/>
        </w:tabs>
        <w:spacing w:line="240" w:lineRule="auto" w:before="0" w:after="0"/>
        <w:ind w:left="1265" w:right="661" w:hanging="360"/>
        <w:jc w:val="left"/>
        <w:rPr>
          <w:sz w:val="22"/>
        </w:rPr>
      </w:pPr>
      <w:r>
        <w:rPr>
          <w:sz w:val="22"/>
        </w:rPr>
        <w:t>Acuerdo Ministerial número 1096-2012 “Reglamento para la transferencia de recursos financieros a los Consejos Educativos y otras Organizaciones de Padres de Familia legalmente constituidos en los Centros Educativos Públicos”, de fecha 23 de abril de</w:t>
      </w:r>
      <w:r>
        <w:rPr>
          <w:spacing w:val="-11"/>
          <w:sz w:val="22"/>
        </w:rPr>
        <w:t> </w:t>
      </w:r>
      <w:r>
        <w:rPr>
          <w:sz w:val="22"/>
        </w:rPr>
        <w:t>2012.</w:t>
      </w:r>
    </w:p>
    <w:p>
      <w:pPr>
        <w:pStyle w:val="BodyText"/>
        <w:spacing w:before="9"/>
        <w:rPr>
          <w:sz w:val="20"/>
        </w:rPr>
      </w:pPr>
    </w:p>
    <w:p>
      <w:pPr>
        <w:pStyle w:val="ListParagraph"/>
        <w:numPr>
          <w:ilvl w:val="1"/>
          <w:numId w:val="1"/>
        </w:numPr>
        <w:tabs>
          <w:tab w:pos="1266" w:val="left" w:leader="none"/>
        </w:tabs>
        <w:spacing w:line="253" w:lineRule="exact" w:before="0" w:after="0"/>
        <w:ind w:left="1265" w:right="0" w:hanging="361"/>
        <w:jc w:val="left"/>
        <w:rPr>
          <w:sz w:val="22"/>
        </w:rPr>
      </w:pPr>
      <w:r>
        <w:rPr>
          <w:sz w:val="22"/>
        </w:rPr>
        <w:t>Acuerdo Gubernativo número 233-2017 “Reglamento de las Organizaciones de Padres de</w:t>
      </w:r>
      <w:r>
        <w:rPr>
          <w:spacing w:val="-29"/>
          <w:sz w:val="22"/>
        </w:rPr>
        <w:t> </w:t>
      </w:r>
      <w:r>
        <w:rPr>
          <w:sz w:val="22"/>
        </w:rPr>
        <w:t>Familia</w:t>
      </w:r>
    </w:p>
    <w:p>
      <w:pPr>
        <w:pStyle w:val="BodyText"/>
        <w:ind w:left="1265"/>
      </w:pPr>
      <w:r>
        <w:rPr/>
        <w:t>-OPF-”, de fecha 27 de octubre de 2017.</w:t>
      </w:r>
    </w:p>
    <w:p>
      <w:pPr>
        <w:pStyle w:val="BodyText"/>
        <w:rPr>
          <w:sz w:val="21"/>
        </w:rPr>
      </w:pPr>
    </w:p>
    <w:p>
      <w:pPr>
        <w:pStyle w:val="ListParagraph"/>
        <w:numPr>
          <w:ilvl w:val="1"/>
          <w:numId w:val="1"/>
        </w:numPr>
        <w:tabs>
          <w:tab w:pos="1266" w:val="left" w:leader="none"/>
        </w:tabs>
        <w:spacing w:line="240" w:lineRule="auto" w:before="0" w:after="0"/>
        <w:ind w:left="1265" w:right="1159" w:hanging="360"/>
        <w:jc w:val="left"/>
        <w:rPr>
          <w:sz w:val="22"/>
        </w:rPr>
      </w:pPr>
      <w:r>
        <w:rPr>
          <w:sz w:val="22"/>
        </w:rPr>
        <w:t>Decreto número 16-2017 del Congreso de la República de Guatemala, “Ley de Alimentación Escolar”, de fecha 19 de octubre de</w:t>
      </w:r>
      <w:r>
        <w:rPr>
          <w:spacing w:val="-13"/>
          <w:sz w:val="22"/>
        </w:rPr>
        <w:t> </w:t>
      </w:r>
      <w:r>
        <w:rPr>
          <w:sz w:val="22"/>
        </w:rPr>
        <w:t>2017.</w:t>
      </w:r>
    </w:p>
    <w:p>
      <w:pPr>
        <w:pStyle w:val="BodyText"/>
        <w:spacing w:before="8"/>
        <w:rPr>
          <w:sz w:val="20"/>
        </w:rPr>
      </w:pPr>
    </w:p>
    <w:p>
      <w:pPr>
        <w:pStyle w:val="ListParagraph"/>
        <w:numPr>
          <w:ilvl w:val="1"/>
          <w:numId w:val="1"/>
        </w:numPr>
        <w:tabs>
          <w:tab w:pos="1266" w:val="left" w:leader="none"/>
        </w:tabs>
        <w:spacing w:line="240" w:lineRule="auto" w:before="0" w:after="0"/>
        <w:ind w:left="1265" w:right="559" w:hanging="360"/>
        <w:jc w:val="left"/>
        <w:rPr>
          <w:sz w:val="22"/>
        </w:rPr>
      </w:pPr>
      <w:r>
        <w:rPr>
          <w:sz w:val="22"/>
        </w:rPr>
        <w:t>Acuerdo Gubernativo número 183-2018 “Reglamento de la Ley de Alimentación Escolar”, de fecha 26 de octubre de</w:t>
      </w:r>
      <w:r>
        <w:rPr>
          <w:spacing w:val="-3"/>
          <w:sz w:val="22"/>
        </w:rPr>
        <w:t> </w:t>
      </w:r>
      <w:r>
        <w:rPr>
          <w:sz w:val="22"/>
        </w:rPr>
        <w:t>2018.</w:t>
      </w:r>
    </w:p>
    <w:p>
      <w:pPr>
        <w:pStyle w:val="BodyText"/>
        <w:spacing w:before="11"/>
        <w:rPr>
          <w:sz w:val="21"/>
        </w:rPr>
      </w:pPr>
    </w:p>
    <w:p>
      <w:pPr>
        <w:pStyle w:val="Heading1"/>
        <w:numPr>
          <w:ilvl w:val="0"/>
          <w:numId w:val="1"/>
        </w:numPr>
        <w:tabs>
          <w:tab w:pos="547" w:val="left" w:leader="none"/>
          <w:tab w:pos="548" w:val="left" w:leader="none"/>
        </w:tabs>
        <w:spacing w:line="240" w:lineRule="auto" w:before="0" w:after="0"/>
        <w:ind w:left="547" w:right="0" w:hanging="428"/>
        <w:jc w:val="left"/>
      </w:pPr>
      <w:r>
        <w:rPr>
          <w:u w:val="thick"/>
        </w:rPr>
        <w:t>DESCRIPCIÓN DE ACTIVIDADES Y</w:t>
      </w:r>
      <w:r>
        <w:rPr>
          <w:spacing w:val="3"/>
          <w:u w:val="thick"/>
        </w:rPr>
        <w:t> </w:t>
      </w:r>
      <w:r>
        <w:rPr>
          <w:u w:val="thick"/>
        </w:rPr>
        <w:t>RESPONSABLES:</w:t>
      </w:r>
    </w:p>
    <w:p>
      <w:pPr>
        <w:pStyle w:val="BodyText"/>
        <w:spacing w:before="10"/>
        <w:rPr>
          <w:b/>
          <w:sz w:val="13"/>
        </w:rPr>
      </w:pPr>
    </w:p>
    <w:p>
      <w:pPr>
        <w:pStyle w:val="BodyText"/>
        <w:spacing w:before="94"/>
        <w:ind w:left="547" w:right="284"/>
      </w:pPr>
      <w:r>
        <w:rPr/>
        <w:t>El Ministerio de Educación como ente rector del programa de Alimentación Escolar, establece procedimientos y controles para garantizar la correcta ejecución del programa.</w:t>
      </w:r>
    </w:p>
    <w:p>
      <w:pPr>
        <w:pStyle w:val="BodyText"/>
        <w:rPr>
          <w:sz w:val="24"/>
        </w:rPr>
      </w:pPr>
    </w:p>
    <w:p>
      <w:pPr>
        <w:pStyle w:val="BodyText"/>
        <w:spacing w:before="4"/>
        <w:rPr>
          <w:sz w:val="20"/>
        </w:rPr>
      </w:pPr>
    </w:p>
    <w:p>
      <w:pPr>
        <w:pStyle w:val="Heading1"/>
        <w:numPr>
          <w:ilvl w:val="1"/>
          <w:numId w:val="2"/>
        </w:numPr>
        <w:tabs>
          <w:tab w:pos="1536" w:val="left" w:leader="none"/>
          <w:tab w:pos="1537" w:val="left" w:leader="none"/>
        </w:tabs>
        <w:spacing w:line="235" w:lineRule="auto" w:before="0" w:after="0"/>
        <w:ind w:left="828" w:right="513" w:hanging="284"/>
        <w:jc w:val="left"/>
      </w:pPr>
      <w:r>
        <w:rPr/>
        <w:t>Nombramiento de la Comisión Central y Departamental de Atención a Inconformidades del Programa de Alimentación</w:t>
      </w:r>
      <w:r>
        <w:rPr>
          <w:spacing w:val="-1"/>
        </w:rPr>
        <w:t> </w:t>
      </w:r>
      <w:r>
        <w:rPr/>
        <w:t>Escolar.</w:t>
      </w:r>
    </w:p>
    <w:p>
      <w:pPr>
        <w:pStyle w:val="BodyText"/>
        <w:rPr>
          <w:b/>
          <w:sz w:val="20"/>
        </w:rPr>
      </w:pPr>
    </w:p>
    <w:p>
      <w:pPr>
        <w:pStyle w:val="BodyText"/>
        <w:spacing w:before="7"/>
        <w:rPr>
          <w:b/>
          <w:sz w:val="24"/>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36" w:right="29"/>
              <w:jc w:val="center"/>
              <w:rPr>
                <w:b/>
                <w:sz w:val="16"/>
              </w:rPr>
            </w:pPr>
            <w:r>
              <w:rPr>
                <w:b/>
                <w:sz w:val="16"/>
              </w:rPr>
              <w:t>Responsable</w:t>
            </w:r>
          </w:p>
        </w:tc>
        <w:tc>
          <w:tcPr>
            <w:tcW w:w="8534" w:type="dxa"/>
            <w:shd w:val="clear" w:color="auto" w:fill="D9D9D9"/>
          </w:tcPr>
          <w:p>
            <w:pPr>
              <w:pStyle w:val="TableParagraph"/>
              <w:spacing w:before="20"/>
              <w:ind w:left="3080" w:right="3046"/>
              <w:jc w:val="center"/>
              <w:rPr>
                <w:b/>
                <w:sz w:val="16"/>
              </w:rPr>
            </w:pPr>
            <w:r>
              <w:rPr>
                <w:b/>
                <w:sz w:val="16"/>
              </w:rPr>
              <w:t>Descripción de las Actividades</w:t>
            </w:r>
          </w:p>
        </w:tc>
      </w:tr>
      <w:tr>
        <w:trPr>
          <w:trHeight w:val="395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0"/>
              </w:rPr>
            </w:pPr>
          </w:p>
          <w:p>
            <w:pPr>
              <w:pStyle w:val="TableParagraph"/>
              <w:spacing w:line="264" w:lineRule="auto"/>
              <w:ind w:left="222" w:right="96" w:hanging="99"/>
              <w:rPr>
                <w:b/>
                <w:sz w:val="14"/>
              </w:rPr>
            </w:pPr>
            <w:r>
              <w:rPr>
                <w:b/>
                <w:sz w:val="14"/>
              </w:rPr>
              <w:t>1. Designar la Comisión Central de Atención a</w:t>
            </w:r>
          </w:p>
          <w:p>
            <w:pPr>
              <w:pStyle w:val="TableParagraph"/>
              <w:spacing w:before="2"/>
              <w:ind w:left="55"/>
              <w:rPr>
                <w:b/>
                <w:sz w:val="13"/>
              </w:rPr>
            </w:pPr>
            <w:r>
              <w:rPr>
                <w:b/>
                <w:sz w:val="14"/>
              </w:rPr>
              <w:t>i</w:t>
            </w:r>
            <w:r>
              <w:rPr>
                <w:b/>
                <w:sz w:val="13"/>
              </w:rPr>
              <w:t>nconformidades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9"/>
              </w:rPr>
            </w:pPr>
          </w:p>
          <w:p>
            <w:pPr>
              <w:pStyle w:val="TableParagraph"/>
              <w:ind w:left="31" w:right="29"/>
              <w:jc w:val="center"/>
              <w:rPr>
                <w:sz w:val="14"/>
              </w:rPr>
            </w:pPr>
            <w:r>
              <w:rPr>
                <w:sz w:val="14"/>
              </w:rPr>
              <w:t>DIGEPSA</w:t>
            </w:r>
          </w:p>
        </w:tc>
        <w:tc>
          <w:tcPr>
            <w:tcW w:w="8534" w:type="dxa"/>
          </w:tcPr>
          <w:p>
            <w:pPr>
              <w:pStyle w:val="TableParagraph"/>
              <w:spacing w:line="264" w:lineRule="auto" w:before="24"/>
              <w:ind w:left="57" w:right="13"/>
              <w:jc w:val="both"/>
              <w:rPr>
                <w:sz w:val="22"/>
              </w:rPr>
            </w:pPr>
            <w:r>
              <w:rPr>
                <w:sz w:val="22"/>
              </w:rPr>
              <w:t>Nombra por medio de oficio a la Comisión Central de Atención a Inconformidades del Programa de Alimentación Escolar.</w:t>
            </w:r>
          </w:p>
          <w:p>
            <w:pPr>
              <w:pStyle w:val="TableParagraph"/>
              <w:spacing w:before="2"/>
              <w:rPr>
                <w:b/>
                <w:sz w:val="24"/>
              </w:rPr>
            </w:pPr>
          </w:p>
          <w:p>
            <w:pPr>
              <w:pStyle w:val="TableParagraph"/>
              <w:ind w:left="57"/>
              <w:jc w:val="both"/>
              <w:rPr>
                <w:sz w:val="22"/>
              </w:rPr>
            </w:pPr>
            <w:r>
              <w:rPr>
                <w:sz w:val="22"/>
              </w:rPr>
              <w:t>La Comisión en mención, será responsable de realizar las acciones siguientes:</w:t>
            </w:r>
          </w:p>
          <w:p>
            <w:pPr>
              <w:pStyle w:val="TableParagraph"/>
              <w:spacing w:before="5"/>
              <w:rPr>
                <w:b/>
                <w:sz w:val="26"/>
              </w:rPr>
            </w:pPr>
          </w:p>
          <w:p>
            <w:pPr>
              <w:pStyle w:val="TableParagraph"/>
              <w:numPr>
                <w:ilvl w:val="0"/>
                <w:numId w:val="3"/>
              </w:numPr>
              <w:tabs>
                <w:tab w:pos="766" w:val="left" w:leader="none"/>
              </w:tabs>
              <w:spacing w:line="240" w:lineRule="auto" w:before="0" w:after="0"/>
              <w:ind w:left="765" w:right="0" w:hanging="349"/>
              <w:jc w:val="left"/>
              <w:rPr>
                <w:sz w:val="22"/>
              </w:rPr>
            </w:pPr>
            <w:r>
              <w:rPr>
                <w:sz w:val="22"/>
              </w:rPr>
              <w:t>Monitorear la atención de las</w:t>
            </w:r>
            <w:r>
              <w:rPr>
                <w:spacing w:val="-1"/>
                <w:sz w:val="22"/>
              </w:rPr>
              <w:t> </w:t>
            </w:r>
            <w:r>
              <w:rPr>
                <w:sz w:val="22"/>
              </w:rPr>
              <w:t>inconformidades.</w:t>
            </w:r>
          </w:p>
          <w:p>
            <w:pPr>
              <w:pStyle w:val="TableParagraph"/>
              <w:numPr>
                <w:ilvl w:val="0"/>
                <w:numId w:val="3"/>
              </w:numPr>
              <w:tabs>
                <w:tab w:pos="766" w:val="left" w:leader="none"/>
              </w:tabs>
              <w:spacing w:line="264" w:lineRule="auto" w:before="25" w:after="0"/>
              <w:ind w:left="777" w:right="16" w:hanging="361"/>
              <w:jc w:val="left"/>
              <w:rPr>
                <w:sz w:val="22"/>
              </w:rPr>
            </w:pPr>
            <w:r>
              <w:rPr>
                <w:sz w:val="22"/>
              </w:rPr>
              <w:t>Revisar las diligencias ejecutadas por la Comisión departamental, pudiendo solicitar ampliaciones o aclaraciones del procedimiento si fuera</w:t>
            </w:r>
            <w:r>
              <w:rPr>
                <w:spacing w:val="-11"/>
                <w:sz w:val="22"/>
              </w:rPr>
              <w:t> </w:t>
            </w:r>
            <w:r>
              <w:rPr>
                <w:sz w:val="22"/>
              </w:rPr>
              <w:t>necesario.</w:t>
            </w:r>
          </w:p>
          <w:p>
            <w:pPr>
              <w:pStyle w:val="TableParagraph"/>
              <w:numPr>
                <w:ilvl w:val="0"/>
                <w:numId w:val="3"/>
              </w:numPr>
              <w:tabs>
                <w:tab w:pos="766" w:val="left" w:leader="none"/>
              </w:tabs>
              <w:spacing w:line="264" w:lineRule="auto" w:before="1" w:after="0"/>
              <w:ind w:left="777" w:right="19" w:hanging="361"/>
              <w:jc w:val="left"/>
              <w:rPr>
                <w:sz w:val="22"/>
              </w:rPr>
            </w:pPr>
            <w:r>
              <w:rPr>
                <w:sz w:val="22"/>
              </w:rPr>
              <w:t>Consolidar copia de los expedientes y presentar mensualmente un informe de los casos consolidados a la dirección general de</w:t>
            </w:r>
            <w:r>
              <w:rPr>
                <w:spacing w:val="-12"/>
                <w:sz w:val="22"/>
              </w:rPr>
              <w:t> </w:t>
            </w:r>
            <w:r>
              <w:rPr>
                <w:sz w:val="22"/>
              </w:rPr>
              <w:t>DIGEPSA.</w:t>
            </w:r>
          </w:p>
          <w:p>
            <w:pPr>
              <w:pStyle w:val="TableParagraph"/>
              <w:spacing w:before="3"/>
              <w:rPr>
                <w:b/>
                <w:sz w:val="24"/>
              </w:rPr>
            </w:pPr>
          </w:p>
          <w:p>
            <w:pPr>
              <w:pStyle w:val="TableParagraph"/>
              <w:spacing w:line="264" w:lineRule="auto"/>
              <w:ind w:left="57" w:right="14"/>
              <w:jc w:val="both"/>
              <w:rPr>
                <w:sz w:val="22"/>
              </w:rPr>
            </w:pPr>
            <w:r>
              <w:rPr>
                <w:sz w:val="22"/>
              </w:rPr>
              <w:t>En los casos donde se presuma la comisión de faltas administrativas que ameriten la iniciación de un proceso disciplinario, según Acuerdo Ministerial número 1500-2019, o una acción civil o penal, se remitirá a la instancia correspondiente.</w:t>
            </w:r>
          </w:p>
        </w:tc>
      </w:tr>
    </w:tbl>
    <w:p>
      <w:pPr>
        <w:spacing w:after="0" w:line="264" w:lineRule="auto"/>
        <w:jc w:val="both"/>
        <w:rPr>
          <w:sz w:val="22"/>
        </w:rPr>
        <w:sectPr>
          <w:pgSz w:w="12250" w:h="15850"/>
          <w:pgMar w:header="209" w:footer="337" w:top="400" w:bottom="520" w:left="600" w:right="20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55" w:right="164"/>
              <w:jc w:val="center"/>
              <w:rPr>
                <w:sz w:val="16"/>
              </w:rPr>
            </w:pPr>
            <w:r>
              <w:rPr>
                <w:sz w:val="16"/>
              </w:rPr>
              <w:t>INSTRU CTIVO</w:t>
            </w:r>
          </w:p>
          <w:p>
            <w:pPr>
              <w:pStyle w:val="TableParagraph"/>
              <w:spacing w:before="29"/>
              <w:ind w:left="168" w:right="164"/>
              <w:jc w:val="center"/>
              <w:rPr>
                <w:b/>
                <w:sz w:val="24"/>
              </w:rPr>
            </w:pPr>
            <w:r>
              <w:rPr>
                <w:b/>
                <w:sz w:val="24"/>
              </w:rPr>
              <w:t>SEGUIMIENTO A INCONFORMIDADES DEL PROGRAMA DE ALIMENTACIÓN ESCOLAR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PRA-INS-32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0"/>
              <w:rPr>
                <w:sz w:val="16"/>
              </w:rPr>
            </w:pPr>
            <w:r>
              <w:rPr>
                <w:sz w:val="16"/>
              </w:rPr>
              <w:t>Página 4 de 5</w:t>
            </w:r>
          </w:p>
        </w:tc>
      </w:tr>
    </w:tbl>
    <w:p>
      <w:pPr>
        <w:pStyle w:val="BodyText"/>
        <w:spacing w:before="8"/>
        <w:rPr>
          <w:b/>
          <w:sz w:val="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1574" w:hRule="atLeast"/>
        </w:trPr>
        <w:tc>
          <w:tcPr>
            <w:tcW w:w="1160" w:type="dxa"/>
          </w:tcPr>
          <w:p>
            <w:pPr>
              <w:pStyle w:val="TableParagraph"/>
              <w:rPr>
                <w:b/>
                <w:sz w:val="16"/>
              </w:rPr>
            </w:pPr>
          </w:p>
          <w:p>
            <w:pPr>
              <w:pStyle w:val="TableParagraph"/>
              <w:spacing w:before="3"/>
              <w:rPr>
                <w:b/>
                <w:sz w:val="13"/>
              </w:rPr>
            </w:pPr>
          </w:p>
          <w:p>
            <w:pPr>
              <w:pStyle w:val="TableParagraph"/>
              <w:spacing w:line="264" w:lineRule="auto"/>
              <w:ind w:left="261" w:right="193" w:hanging="60"/>
              <w:jc w:val="both"/>
              <w:rPr>
                <w:b/>
                <w:sz w:val="14"/>
              </w:rPr>
            </w:pPr>
            <w:r>
              <w:rPr>
                <w:b/>
                <w:sz w:val="14"/>
              </w:rPr>
              <w:t>2. Designar Comisión</w:t>
            </w:r>
          </w:p>
          <w:p>
            <w:pPr>
              <w:pStyle w:val="TableParagraph"/>
              <w:spacing w:line="264" w:lineRule="auto" w:before="1"/>
              <w:ind w:left="52" w:right="46" w:firstLine="40"/>
              <w:jc w:val="both"/>
              <w:rPr>
                <w:b/>
                <w:sz w:val="13"/>
              </w:rPr>
            </w:pPr>
            <w:r>
              <w:rPr>
                <w:b/>
                <w:sz w:val="14"/>
              </w:rPr>
              <w:t>Departamental de Atención de i</w:t>
            </w:r>
            <w:r>
              <w:rPr>
                <w:b/>
                <w:sz w:val="13"/>
              </w:rPr>
              <w:t>nconformidades</w:t>
            </w:r>
          </w:p>
        </w:tc>
        <w:tc>
          <w:tcPr>
            <w:tcW w:w="1111" w:type="dxa"/>
          </w:tcPr>
          <w:p>
            <w:pPr>
              <w:pStyle w:val="TableParagraph"/>
              <w:rPr>
                <w:b/>
                <w:sz w:val="16"/>
              </w:rPr>
            </w:pPr>
          </w:p>
          <w:p>
            <w:pPr>
              <w:pStyle w:val="TableParagraph"/>
              <w:rPr>
                <w:b/>
                <w:sz w:val="16"/>
              </w:rPr>
            </w:pPr>
          </w:p>
          <w:p>
            <w:pPr>
              <w:pStyle w:val="TableParagraph"/>
              <w:spacing w:before="10"/>
              <w:rPr>
                <w:b/>
                <w:sz w:val="12"/>
              </w:rPr>
            </w:pPr>
          </w:p>
          <w:p>
            <w:pPr>
              <w:pStyle w:val="TableParagraph"/>
              <w:spacing w:line="264" w:lineRule="auto" w:before="1"/>
              <w:ind w:left="35" w:right="29"/>
              <w:jc w:val="center"/>
              <w:rPr>
                <w:sz w:val="14"/>
              </w:rPr>
            </w:pPr>
            <w:r>
              <w:rPr>
                <w:sz w:val="14"/>
              </w:rPr>
              <w:t>DIGEPSA / DIGEMOCA / DIDEDUC</w:t>
            </w:r>
          </w:p>
        </w:tc>
        <w:tc>
          <w:tcPr>
            <w:tcW w:w="8534" w:type="dxa"/>
          </w:tcPr>
          <w:p>
            <w:pPr>
              <w:pStyle w:val="TableParagraph"/>
              <w:spacing w:before="26"/>
              <w:ind w:left="57" w:right="14"/>
              <w:jc w:val="both"/>
              <w:rPr>
                <w:sz w:val="22"/>
              </w:rPr>
            </w:pPr>
            <w:r>
              <w:rPr>
                <w:sz w:val="22"/>
              </w:rPr>
              <w:t>Designan a los miembros de la Comisión Departamental de atención a inconformidades del Programa de Alimentación Escolar, en el caso de DIGEPSA y DIGEMOCA se le asignarán coordinadamente los departamentos específicos a cada integrante, para el seguimiento de las inconformidades, para el caso de las Direcciones Departamentales de Educación, nombran a los integrantes de su respectivo sector.</w:t>
            </w:r>
          </w:p>
        </w:tc>
      </w:tr>
    </w:tbl>
    <w:p>
      <w:pPr>
        <w:pStyle w:val="BodyText"/>
        <w:spacing w:before="6"/>
        <w:rPr>
          <w:b/>
          <w:sz w:val="13"/>
        </w:rPr>
      </w:pPr>
    </w:p>
    <w:p>
      <w:pPr>
        <w:pStyle w:val="ListParagraph"/>
        <w:numPr>
          <w:ilvl w:val="1"/>
          <w:numId w:val="2"/>
        </w:numPr>
        <w:tabs>
          <w:tab w:pos="1536" w:val="left" w:leader="none"/>
          <w:tab w:pos="1537" w:val="left" w:leader="none"/>
        </w:tabs>
        <w:spacing w:line="240" w:lineRule="auto" w:before="92" w:after="0"/>
        <w:ind w:left="1536" w:right="0" w:hanging="993"/>
        <w:jc w:val="left"/>
        <w:rPr>
          <w:b/>
          <w:sz w:val="22"/>
        </w:rPr>
      </w:pPr>
      <w:r>
        <w:rPr>
          <w:b/>
          <w:sz w:val="22"/>
        </w:rPr>
        <w:t>Recepción de la</w:t>
      </w:r>
      <w:r>
        <w:rPr>
          <w:b/>
          <w:spacing w:val="-4"/>
          <w:sz w:val="22"/>
        </w:rPr>
        <w:t> </w:t>
      </w:r>
      <w:r>
        <w:rPr>
          <w:b/>
          <w:sz w:val="22"/>
        </w:rPr>
        <w:t>Inconformidad.</w:t>
      </w:r>
    </w:p>
    <w:p>
      <w:pPr>
        <w:pStyle w:val="BodyText"/>
        <w:spacing w:before="1"/>
        <w:rPr>
          <w:b/>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1" w:type="dxa"/>
            <w:shd w:val="clear" w:color="auto" w:fill="D9D9D9"/>
          </w:tcPr>
          <w:p>
            <w:pPr>
              <w:pStyle w:val="TableParagraph"/>
              <w:spacing w:before="22"/>
              <w:ind w:left="54"/>
              <w:rPr>
                <w:b/>
                <w:sz w:val="16"/>
              </w:rPr>
            </w:pPr>
            <w:r>
              <w:rPr>
                <w:b/>
                <w:sz w:val="16"/>
              </w:rPr>
              <w:t>Responsable</w:t>
            </w:r>
          </w:p>
        </w:tc>
        <w:tc>
          <w:tcPr>
            <w:tcW w:w="8534" w:type="dxa"/>
            <w:shd w:val="clear" w:color="auto" w:fill="D9D9D9"/>
          </w:tcPr>
          <w:p>
            <w:pPr>
              <w:pStyle w:val="TableParagraph"/>
              <w:spacing w:before="22"/>
              <w:ind w:left="3080" w:right="3046"/>
              <w:jc w:val="center"/>
              <w:rPr>
                <w:b/>
                <w:sz w:val="16"/>
              </w:rPr>
            </w:pPr>
            <w:r>
              <w:rPr>
                <w:b/>
                <w:sz w:val="16"/>
              </w:rPr>
              <w:t>Descripción de las Actividades</w:t>
            </w:r>
          </w:p>
        </w:tc>
      </w:tr>
      <w:tr>
        <w:trPr>
          <w:trHeight w:val="200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spacing w:line="261" w:lineRule="auto"/>
              <w:ind w:left="93" w:firstLine="45"/>
              <w:rPr>
                <w:b/>
                <w:sz w:val="14"/>
              </w:rPr>
            </w:pPr>
            <w:r>
              <w:rPr>
                <w:b/>
                <w:sz w:val="14"/>
              </w:rPr>
              <w:t>1. Notificar la </w:t>
            </w:r>
            <w:r>
              <w:rPr>
                <w:b/>
                <w:w w:val="95"/>
                <w:sz w:val="14"/>
              </w:rPr>
              <w:t>inconformidad</w:t>
            </w:r>
          </w:p>
        </w:tc>
        <w:tc>
          <w:tcPr>
            <w:tcW w:w="1111" w:type="dxa"/>
          </w:tcPr>
          <w:p>
            <w:pPr>
              <w:pStyle w:val="TableParagraph"/>
              <w:rPr>
                <w:b/>
                <w:sz w:val="16"/>
              </w:rPr>
            </w:pPr>
          </w:p>
          <w:p>
            <w:pPr>
              <w:pStyle w:val="TableParagraph"/>
              <w:spacing w:before="9"/>
              <w:rPr>
                <w:b/>
                <w:sz w:val="16"/>
              </w:rPr>
            </w:pPr>
          </w:p>
          <w:p>
            <w:pPr>
              <w:pStyle w:val="TableParagraph"/>
              <w:spacing w:line="264" w:lineRule="auto"/>
              <w:ind w:left="71" w:right="64" w:firstLine="2"/>
              <w:jc w:val="center"/>
              <w:rPr>
                <w:sz w:val="14"/>
              </w:rPr>
            </w:pPr>
            <w:r>
              <w:rPr>
                <w:sz w:val="14"/>
              </w:rPr>
              <w:t>Padre de Familia o encargado / cualquier integrante de la Comunidad Educativa</w:t>
            </w:r>
          </w:p>
        </w:tc>
        <w:tc>
          <w:tcPr>
            <w:tcW w:w="8534" w:type="dxa"/>
          </w:tcPr>
          <w:p>
            <w:pPr>
              <w:pStyle w:val="TableParagraph"/>
              <w:spacing w:line="264" w:lineRule="auto" w:before="24"/>
              <w:ind w:left="57" w:right="14"/>
              <w:jc w:val="both"/>
              <w:rPr>
                <w:sz w:val="22"/>
              </w:rPr>
            </w:pPr>
            <w:r>
              <w:rPr>
                <w:sz w:val="22"/>
              </w:rPr>
              <w:t>Al encontrar producto vencido, sobrevalorado, en mal estado, en menor cantidad o la no entrega de productos establecidos por el Ministerio de Educación, el padre de familia, encargado u otra persona, deberá registrar su inconformidad en las vías de atención de inconformidades de la alimentación escolar por medio del Sistema de Registro de Inconformidades del Programa de Alimentación Escolar </w:t>
            </w:r>
            <w:hyperlink r:id="rId9">
              <w:r>
                <w:rPr>
                  <w:sz w:val="22"/>
                  <w:u w:val="single"/>
                </w:rPr>
                <w:t>www.mineduc.gob.gt/inconformidadesalimentacionescolar</w:t>
              </w:r>
            </w:hyperlink>
            <w:r>
              <w:rPr>
                <w:sz w:val="22"/>
              </w:rPr>
              <w:t> o llamando al  número 1503.</w:t>
            </w:r>
          </w:p>
        </w:tc>
      </w:tr>
      <w:tr>
        <w:trPr>
          <w:trHeight w:val="1446" w:hRule="atLeast"/>
        </w:trPr>
        <w:tc>
          <w:tcPr>
            <w:tcW w:w="1160" w:type="dxa"/>
          </w:tcPr>
          <w:p>
            <w:pPr>
              <w:pStyle w:val="TableParagraph"/>
              <w:rPr>
                <w:b/>
                <w:sz w:val="16"/>
              </w:rPr>
            </w:pPr>
          </w:p>
          <w:p>
            <w:pPr>
              <w:pStyle w:val="TableParagraph"/>
              <w:rPr>
                <w:b/>
                <w:sz w:val="16"/>
              </w:rPr>
            </w:pPr>
          </w:p>
          <w:p>
            <w:pPr>
              <w:pStyle w:val="TableParagraph"/>
              <w:rPr>
                <w:b/>
                <w:sz w:val="15"/>
              </w:rPr>
            </w:pPr>
          </w:p>
          <w:p>
            <w:pPr>
              <w:pStyle w:val="TableParagraph"/>
              <w:spacing w:line="264" w:lineRule="auto"/>
              <w:ind w:left="93" w:firstLine="45"/>
              <w:rPr>
                <w:b/>
                <w:sz w:val="14"/>
              </w:rPr>
            </w:pPr>
            <w:r>
              <w:rPr>
                <w:b/>
                <w:sz w:val="14"/>
              </w:rPr>
              <w:t>2. Monitorear </w:t>
            </w:r>
            <w:r>
              <w:rPr>
                <w:b/>
                <w:w w:val="95"/>
                <w:sz w:val="14"/>
              </w:rPr>
              <w:t>inconformidad</w:t>
            </w:r>
          </w:p>
        </w:tc>
        <w:tc>
          <w:tcPr>
            <w:tcW w:w="1111" w:type="dxa"/>
          </w:tcPr>
          <w:p>
            <w:pPr>
              <w:pStyle w:val="TableParagraph"/>
              <w:rPr>
                <w:b/>
                <w:sz w:val="16"/>
              </w:rPr>
            </w:pPr>
          </w:p>
          <w:p>
            <w:pPr>
              <w:pStyle w:val="TableParagraph"/>
              <w:spacing w:line="264" w:lineRule="auto" w:before="92"/>
              <w:ind w:left="36" w:right="29"/>
              <w:jc w:val="center"/>
              <w:rPr>
                <w:sz w:val="14"/>
              </w:rPr>
            </w:pPr>
            <w:r>
              <w:rPr>
                <w:sz w:val="14"/>
              </w:rPr>
              <w:t>Coordinador de Comunicación Social / DIDEDUC</w:t>
            </w:r>
          </w:p>
        </w:tc>
        <w:tc>
          <w:tcPr>
            <w:tcW w:w="8534" w:type="dxa"/>
          </w:tcPr>
          <w:p>
            <w:pPr>
              <w:pStyle w:val="TableParagraph"/>
              <w:spacing w:line="264" w:lineRule="auto" w:before="24"/>
              <w:ind w:left="57" w:right="14"/>
              <w:jc w:val="both"/>
              <w:rPr>
                <w:sz w:val="22"/>
              </w:rPr>
            </w:pPr>
            <w:r>
              <w:rPr>
                <w:sz w:val="22"/>
              </w:rPr>
              <w:t>Realiza diariamente el monitoreo de inconformidades publicadas en medios escritos o redes sociales, en el período de entrega de alimentos, de encontrarse alguna inconformidad en el sector departamental correspondiente, registra la inconformidad en el Sistema de Registro de Inconformidades del Programa de Alimentación Escolar, en el Link siguiente: </w:t>
            </w:r>
            <w:hyperlink r:id="rId9">
              <w:r>
                <w:rPr>
                  <w:color w:val="0000FF"/>
                  <w:sz w:val="22"/>
                  <w:u w:val="single" w:color="0000FF"/>
                </w:rPr>
                <w:t>www.mineduc.gob.gt/inconformidadesalimentacionescolar</w:t>
              </w:r>
            </w:hyperlink>
          </w:p>
        </w:tc>
      </w:tr>
      <w:tr>
        <w:trPr>
          <w:trHeight w:val="1295" w:hRule="atLeast"/>
        </w:trPr>
        <w:tc>
          <w:tcPr>
            <w:tcW w:w="1160" w:type="dxa"/>
          </w:tcPr>
          <w:p>
            <w:pPr>
              <w:pStyle w:val="TableParagraph"/>
              <w:spacing w:line="264" w:lineRule="auto" w:before="22"/>
              <w:ind w:left="93" w:firstLine="100"/>
              <w:rPr>
                <w:b/>
                <w:sz w:val="14"/>
              </w:rPr>
            </w:pPr>
            <w:r>
              <w:rPr>
                <w:b/>
                <w:sz w:val="14"/>
              </w:rPr>
              <w:t>3. Registrar </w:t>
            </w:r>
            <w:r>
              <w:rPr>
                <w:b/>
                <w:w w:val="95"/>
                <w:sz w:val="14"/>
              </w:rPr>
              <w:t>Inconformidad </w:t>
            </w:r>
            <w:r>
              <w:rPr>
                <w:b/>
                <w:sz w:val="14"/>
              </w:rPr>
              <w:t>por medio de</w:t>
            </w:r>
          </w:p>
          <w:p>
            <w:pPr>
              <w:pStyle w:val="TableParagraph"/>
              <w:spacing w:line="264" w:lineRule="auto"/>
              <w:ind w:left="93" w:right="84" w:hanging="3"/>
              <w:jc w:val="center"/>
              <w:rPr>
                <w:b/>
                <w:sz w:val="14"/>
              </w:rPr>
            </w:pPr>
            <w:r>
              <w:rPr>
                <w:b/>
                <w:sz w:val="14"/>
              </w:rPr>
              <w:t>Enlace de Atención de Quejas </w:t>
            </w:r>
            <w:r>
              <w:rPr>
                <w:b/>
                <w:w w:val="95"/>
                <w:sz w:val="14"/>
              </w:rPr>
              <w:t>Departamental</w:t>
            </w:r>
          </w:p>
        </w:tc>
        <w:tc>
          <w:tcPr>
            <w:tcW w:w="1111" w:type="dxa"/>
          </w:tcPr>
          <w:p>
            <w:pPr>
              <w:pStyle w:val="TableParagraph"/>
              <w:rPr>
                <w:b/>
                <w:sz w:val="16"/>
              </w:rPr>
            </w:pPr>
          </w:p>
          <w:p>
            <w:pPr>
              <w:pStyle w:val="TableParagraph"/>
              <w:spacing w:line="264" w:lineRule="auto" w:before="107"/>
              <w:ind w:left="191" w:right="184" w:hanging="3"/>
              <w:jc w:val="center"/>
              <w:rPr>
                <w:sz w:val="14"/>
              </w:rPr>
            </w:pPr>
            <w:r>
              <w:rPr>
                <w:sz w:val="14"/>
              </w:rPr>
              <w:t>Enlace de atención de Quejas / DIDEDUC</w:t>
            </w:r>
          </w:p>
        </w:tc>
        <w:tc>
          <w:tcPr>
            <w:tcW w:w="8534" w:type="dxa"/>
          </w:tcPr>
          <w:p>
            <w:pPr>
              <w:pStyle w:val="TableParagraph"/>
              <w:spacing w:before="6"/>
              <w:rPr>
                <w:b/>
                <w:sz w:val="19"/>
              </w:rPr>
            </w:pPr>
          </w:p>
          <w:p>
            <w:pPr>
              <w:pStyle w:val="TableParagraph"/>
              <w:spacing w:line="264" w:lineRule="auto" w:before="1"/>
              <w:ind w:left="57" w:right="18"/>
              <w:jc w:val="both"/>
              <w:rPr>
                <w:sz w:val="22"/>
              </w:rPr>
            </w:pPr>
            <w:r>
              <w:rPr>
                <w:sz w:val="22"/>
              </w:rPr>
              <w:t>De recibirse una inconformidad asignada a través del sistema de quejas, el enlace de atención de quejas procederá a registrar el caso en: </w:t>
            </w:r>
            <w:hyperlink r:id="rId9">
              <w:r>
                <w:rPr>
                  <w:color w:val="0000FF"/>
                  <w:sz w:val="22"/>
                  <w:u w:val="single" w:color="0000FF"/>
                </w:rPr>
                <w:t>www.mineduc.gob.gt/inconformidadesalimentacionescolar</w:t>
              </w:r>
            </w:hyperlink>
          </w:p>
        </w:tc>
      </w:tr>
      <w:tr>
        <w:trPr>
          <w:trHeight w:val="1446" w:hRule="atLeast"/>
        </w:trPr>
        <w:tc>
          <w:tcPr>
            <w:tcW w:w="1160" w:type="dxa"/>
          </w:tcPr>
          <w:p>
            <w:pPr>
              <w:pStyle w:val="TableParagraph"/>
              <w:rPr>
                <w:b/>
                <w:sz w:val="16"/>
              </w:rPr>
            </w:pPr>
          </w:p>
          <w:p>
            <w:pPr>
              <w:pStyle w:val="TableParagraph"/>
              <w:rPr>
                <w:b/>
                <w:sz w:val="16"/>
              </w:rPr>
            </w:pPr>
          </w:p>
          <w:p>
            <w:pPr>
              <w:pStyle w:val="TableParagraph"/>
              <w:rPr>
                <w:b/>
                <w:sz w:val="15"/>
              </w:rPr>
            </w:pPr>
          </w:p>
          <w:p>
            <w:pPr>
              <w:pStyle w:val="TableParagraph"/>
              <w:spacing w:line="264" w:lineRule="auto"/>
              <w:ind w:left="93" w:firstLine="69"/>
              <w:rPr>
                <w:b/>
                <w:sz w:val="14"/>
              </w:rPr>
            </w:pPr>
            <w:r>
              <w:rPr>
                <w:b/>
                <w:sz w:val="14"/>
              </w:rPr>
              <w:t>4. Asignar la </w:t>
            </w:r>
            <w:r>
              <w:rPr>
                <w:b/>
                <w:w w:val="95"/>
                <w:sz w:val="14"/>
              </w:rPr>
              <w:t>inconformidad</w:t>
            </w:r>
          </w:p>
        </w:tc>
        <w:tc>
          <w:tcPr>
            <w:tcW w:w="1111" w:type="dxa"/>
          </w:tcPr>
          <w:p>
            <w:pPr>
              <w:pStyle w:val="TableParagraph"/>
              <w:rPr>
                <w:b/>
                <w:sz w:val="16"/>
              </w:rPr>
            </w:pPr>
          </w:p>
          <w:p>
            <w:pPr>
              <w:pStyle w:val="TableParagraph"/>
              <w:spacing w:line="264" w:lineRule="auto" w:before="92"/>
              <w:ind w:left="35" w:right="31" w:firstLine="5"/>
              <w:jc w:val="center"/>
              <w:rPr>
                <w:sz w:val="14"/>
              </w:rPr>
            </w:pPr>
            <w:r>
              <w:rPr>
                <w:sz w:val="14"/>
              </w:rPr>
              <w:t>Comisión Departamental de Atención a </w:t>
            </w:r>
            <w:r>
              <w:rPr>
                <w:w w:val="95"/>
                <w:sz w:val="14"/>
              </w:rPr>
              <w:t>Inconformidades </w:t>
            </w:r>
            <w:r>
              <w:rPr>
                <w:sz w:val="14"/>
              </w:rPr>
              <w:t>del PAE</w:t>
            </w:r>
          </w:p>
        </w:tc>
        <w:tc>
          <w:tcPr>
            <w:tcW w:w="8534" w:type="dxa"/>
          </w:tcPr>
          <w:p>
            <w:pPr>
              <w:pStyle w:val="TableParagraph"/>
              <w:spacing w:line="264" w:lineRule="auto" w:before="24"/>
              <w:ind w:left="57" w:right="41"/>
              <w:rPr>
                <w:sz w:val="22"/>
              </w:rPr>
            </w:pPr>
            <w:r>
              <w:rPr>
                <w:sz w:val="22"/>
              </w:rPr>
              <w:t>La inconformidad registrada es asignada a la Comisión Departamental de Atención a Inconformidades del PAE, del sector departamental correspondiente.</w:t>
            </w:r>
          </w:p>
          <w:p>
            <w:pPr>
              <w:pStyle w:val="TableParagraph"/>
              <w:rPr>
                <w:b/>
                <w:sz w:val="24"/>
              </w:rPr>
            </w:pPr>
          </w:p>
          <w:p>
            <w:pPr>
              <w:pStyle w:val="TableParagraph"/>
              <w:numPr>
                <w:ilvl w:val="0"/>
                <w:numId w:val="4"/>
              </w:numPr>
              <w:tabs>
                <w:tab w:pos="766" w:val="left" w:leader="none"/>
              </w:tabs>
              <w:spacing w:line="266" w:lineRule="auto" w:before="0" w:after="0"/>
              <w:ind w:left="777" w:right="15" w:hanging="361"/>
              <w:jc w:val="left"/>
              <w:rPr>
                <w:sz w:val="22"/>
              </w:rPr>
            </w:pPr>
            <w:r>
              <w:rPr>
                <w:b/>
                <w:sz w:val="22"/>
              </w:rPr>
              <w:t>NOTA: </w:t>
            </w:r>
            <w:r>
              <w:rPr>
                <w:sz w:val="22"/>
              </w:rPr>
              <w:t>Los integrantes de la Mesa de Gestión de Riesgo Departamental y Municipal, podrán colaborar de acuerdo a su</w:t>
            </w:r>
            <w:r>
              <w:rPr>
                <w:spacing w:val="-5"/>
                <w:sz w:val="22"/>
              </w:rPr>
              <w:t> </w:t>
            </w:r>
            <w:r>
              <w:rPr>
                <w:sz w:val="22"/>
              </w:rPr>
              <w:t>competencia.</w:t>
            </w:r>
          </w:p>
        </w:tc>
      </w:tr>
      <w:tr>
        <w:trPr>
          <w:trHeight w:val="1449" w:hRule="atLeast"/>
        </w:trPr>
        <w:tc>
          <w:tcPr>
            <w:tcW w:w="1160" w:type="dxa"/>
          </w:tcPr>
          <w:p>
            <w:pPr>
              <w:pStyle w:val="TableParagraph"/>
              <w:rPr>
                <w:b/>
                <w:sz w:val="16"/>
              </w:rPr>
            </w:pPr>
          </w:p>
          <w:p>
            <w:pPr>
              <w:pStyle w:val="TableParagraph"/>
              <w:rPr>
                <w:b/>
                <w:sz w:val="16"/>
              </w:rPr>
            </w:pPr>
          </w:p>
          <w:p>
            <w:pPr>
              <w:pStyle w:val="TableParagraph"/>
              <w:rPr>
                <w:b/>
                <w:sz w:val="15"/>
              </w:rPr>
            </w:pPr>
          </w:p>
          <w:p>
            <w:pPr>
              <w:pStyle w:val="TableParagraph"/>
              <w:spacing w:line="264" w:lineRule="auto"/>
              <w:ind w:left="93" w:firstLine="144"/>
              <w:rPr>
                <w:b/>
                <w:sz w:val="14"/>
              </w:rPr>
            </w:pPr>
            <w:r>
              <w:rPr>
                <w:b/>
                <w:sz w:val="14"/>
              </w:rPr>
              <w:t>5. Atender </w:t>
            </w:r>
            <w:r>
              <w:rPr>
                <w:b/>
                <w:w w:val="95"/>
                <w:sz w:val="14"/>
              </w:rPr>
              <w:t>inconformidad</w:t>
            </w:r>
          </w:p>
        </w:tc>
        <w:tc>
          <w:tcPr>
            <w:tcW w:w="1111" w:type="dxa"/>
          </w:tcPr>
          <w:p>
            <w:pPr>
              <w:pStyle w:val="TableParagraph"/>
              <w:rPr>
                <w:b/>
                <w:sz w:val="16"/>
              </w:rPr>
            </w:pPr>
          </w:p>
          <w:p>
            <w:pPr>
              <w:pStyle w:val="TableParagraph"/>
              <w:spacing w:line="264" w:lineRule="auto" w:before="95"/>
              <w:ind w:left="40" w:right="34" w:firstLine="3"/>
              <w:jc w:val="center"/>
              <w:rPr>
                <w:sz w:val="14"/>
              </w:rPr>
            </w:pPr>
            <w:r>
              <w:rPr>
                <w:sz w:val="14"/>
              </w:rPr>
              <w:t>Comisión Departamental de Atención a </w:t>
            </w:r>
            <w:r>
              <w:rPr>
                <w:w w:val="95"/>
                <w:sz w:val="14"/>
              </w:rPr>
              <w:t>inconformidades </w:t>
            </w:r>
            <w:r>
              <w:rPr>
                <w:sz w:val="14"/>
              </w:rPr>
              <w:t>del PAE</w:t>
            </w:r>
          </w:p>
        </w:tc>
        <w:tc>
          <w:tcPr>
            <w:tcW w:w="8534" w:type="dxa"/>
          </w:tcPr>
          <w:p>
            <w:pPr>
              <w:pStyle w:val="TableParagraph"/>
              <w:spacing w:line="264" w:lineRule="auto" w:before="24"/>
              <w:ind w:left="57" w:right="15"/>
              <w:jc w:val="both"/>
              <w:rPr>
                <w:sz w:val="22"/>
              </w:rPr>
            </w:pPr>
            <w:r>
              <w:rPr>
                <w:sz w:val="22"/>
              </w:rPr>
              <w:t>Dentro de las 48 horas siguientes de recibida la inconformidad, procede a atender el caso, se apersona al lugar de los hechos o contacta a los involucrados, realiza entrevista a los padres de familia, director del centro educativo, Organización de Padres de Familia, docentes y proveedor, constata la inconformidad presentada, recaba pruebas y realiza diligencias que demuestren lo hechos.</w:t>
            </w:r>
          </w:p>
        </w:tc>
      </w:tr>
      <w:tr>
        <w:trPr>
          <w:trHeight w:val="283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64" w:lineRule="auto" w:before="130"/>
              <w:ind w:left="323" w:right="189" w:hanging="106"/>
              <w:rPr>
                <w:b/>
                <w:sz w:val="14"/>
              </w:rPr>
            </w:pPr>
            <w:r>
              <w:rPr>
                <w:b/>
                <w:sz w:val="14"/>
              </w:rPr>
              <w:t>6. Elaborar informe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0"/>
              </w:rPr>
            </w:pPr>
          </w:p>
          <w:p>
            <w:pPr>
              <w:pStyle w:val="TableParagraph"/>
              <w:spacing w:line="264" w:lineRule="auto"/>
              <w:ind w:left="40" w:right="34" w:firstLine="2"/>
              <w:jc w:val="center"/>
              <w:rPr>
                <w:sz w:val="14"/>
              </w:rPr>
            </w:pPr>
            <w:r>
              <w:rPr>
                <w:sz w:val="14"/>
              </w:rPr>
              <w:t>Comisión Departamental de atención a </w:t>
            </w:r>
            <w:r>
              <w:rPr>
                <w:w w:val="95"/>
                <w:sz w:val="14"/>
              </w:rPr>
              <w:t>inconformidades </w:t>
            </w:r>
            <w:r>
              <w:rPr>
                <w:sz w:val="14"/>
              </w:rPr>
              <w:t>del PAE</w:t>
            </w:r>
          </w:p>
        </w:tc>
        <w:tc>
          <w:tcPr>
            <w:tcW w:w="8534" w:type="dxa"/>
          </w:tcPr>
          <w:p>
            <w:pPr>
              <w:pStyle w:val="TableParagraph"/>
              <w:spacing w:line="264" w:lineRule="auto" w:before="22"/>
              <w:ind w:left="57" w:right="17"/>
              <w:jc w:val="both"/>
              <w:rPr>
                <w:sz w:val="22"/>
              </w:rPr>
            </w:pPr>
            <w:r>
              <w:rPr>
                <w:sz w:val="22"/>
              </w:rPr>
              <w:t>Registra información en el formulario PRA-FOR-152 “Informe de Seguimiento a Inconformidades del Programa de Alimentación Escolar” y procede de la forma siguiente:</w:t>
            </w:r>
          </w:p>
          <w:p>
            <w:pPr>
              <w:pStyle w:val="TableParagraph"/>
              <w:spacing w:before="2"/>
              <w:rPr>
                <w:b/>
                <w:sz w:val="24"/>
              </w:rPr>
            </w:pPr>
          </w:p>
          <w:p>
            <w:pPr>
              <w:pStyle w:val="TableParagraph"/>
              <w:numPr>
                <w:ilvl w:val="0"/>
                <w:numId w:val="5"/>
              </w:numPr>
              <w:tabs>
                <w:tab w:pos="766" w:val="left" w:leader="none"/>
              </w:tabs>
              <w:spacing w:line="264" w:lineRule="auto" w:before="1" w:after="0"/>
              <w:ind w:left="777" w:right="14" w:hanging="361"/>
              <w:jc w:val="both"/>
              <w:rPr>
                <w:sz w:val="22"/>
              </w:rPr>
            </w:pPr>
            <w:r>
              <w:rPr>
                <w:sz w:val="22"/>
              </w:rPr>
              <w:t>Adjunta las evidencias recabadas y recomienda las acciones correctivas correspondientes para solventar la inconformidad y evitarlas en futuras oportunidades.</w:t>
            </w:r>
          </w:p>
          <w:p>
            <w:pPr>
              <w:pStyle w:val="TableParagraph"/>
              <w:numPr>
                <w:ilvl w:val="0"/>
                <w:numId w:val="5"/>
              </w:numPr>
              <w:tabs>
                <w:tab w:pos="766" w:val="left" w:leader="none"/>
              </w:tabs>
              <w:spacing w:line="240" w:lineRule="auto" w:before="0" w:after="0"/>
              <w:ind w:left="765" w:right="0" w:hanging="349"/>
              <w:jc w:val="both"/>
              <w:rPr>
                <w:sz w:val="22"/>
              </w:rPr>
            </w:pPr>
            <w:r>
              <w:rPr>
                <w:sz w:val="22"/>
              </w:rPr>
              <w:t>Deja constancia en acta de las recomendaciones</w:t>
            </w:r>
            <w:r>
              <w:rPr>
                <w:spacing w:val="-9"/>
                <w:sz w:val="22"/>
              </w:rPr>
              <w:t> </w:t>
            </w:r>
            <w:r>
              <w:rPr>
                <w:sz w:val="22"/>
              </w:rPr>
              <w:t>efectuadas.</w:t>
            </w:r>
          </w:p>
          <w:p>
            <w:pPr>
              <w:pStyle w:val="TableParagraph"/>
              <w:numPr>
                <w:ilvl w:val="0"/>
                <w:numId w:val="5"/>
              </w:numPr>
              <w:tabs>
                <w:tab w:pos="766" w:val="left" w:leader="none"/>
              </w:tabs>
              <w:spacing w:line="264" w:lineRule="auto" w:before="25" w:after="0"/>
              <w:ind w:left="777" w:right="16" w:hanging="361"/>
              <w:jc w:val="both"/>
              <w:rPr>
                <w:sz w:val="22"/>
              </w:rPr>
            </w:pPr>
            <w:r>
              <w:rPr>
                <w:sz w:val="22"/>
              </w:rPr>
              <w:t>Publica informe efectuado en el Sistema de Registro de Inconformidades del Programa de Alimentación</w:t>
            </w:r>
            <w:r>
              <w:rPr>
                <w:spacing w:val="-5"/>
                <w:sz w:val="22"/>
              </w:rPr>
              <w:t> </w:t>
            </w:r>
            <w:r>
              <w:rPr>
                <w:sz w:val="22"/>
              </w:rPr>
              <w:t>Escolar.</w:t>
            </w:r>
          </w:p>
        </w:tc>
      </w:tr>
    </w:tbl>
    <w:p>
      <w:pPr>
        <w:spacing w:after="0" w:line="264" w:lineRule="auto"/>
        <w:jc w:val="both"/>
        <w:rPr>
          <w:sz w:val="22"/>
        </w:rPr>
        <w:sectPr>
          <w:pgSz w:w="12250" w:h="15850"/>
          <w:pgMar w:header="209" w:footer="337" w:top="400" w:bottom="520" w:left="600" w:right="20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55" w:right="164"/>
              <w:jc w:val="center"/>
              <w:rPr>
                <w:sz w:val="16"/>
              </w:rPr>
            </w:pPr>
            <w:r>
              <w:rPr>
                <w:sz w:val="16"/>
              </w:rPr>
              <w:t>INSTRU CTIVO</w:t>
            </w:r>
          </w:p>
          <w:p>
            <w:pPr>
              <w:pStyle w:val="TableParagraph"/>
              <w:spacing w:before="29"/>
              <w:ind w:left="168" w:right="164"/>
              <w:jc w:val="center"/>
              <w:rPr>
                <w:b/>
                <w:sz w:val="24"/>
              </w:rPr>
            </w:pPr>
            <w:r>
              <w:rPr>
                <w:b/>
                <w:sz w:val="24"/>
              </w:rPr>
              <w:t>SEGUIMIENTO A INCONFORMIDADES DEL PROGRAMA DE ALIMENTACIÓN ESCOLAR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PRA-INS-32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0"/>
              <w:rPr>
                <w:sz w:val="16"/>
              </w:rPr>
            </w:pPr>
            <w:r>
              <w:rPr>
                <w:sz w:val="16"/>
              </w:rPr>
              <w:t>Página 5 de 5</w:t>
            </w:r>
          </w:p>
        </w:tc>
      </w:tr>
    </w:tbl>
    <w:p>
      <w:pPr>
        <w:pStyle w:val="BodyText"/>
        <w:spacing w:before="8"/>
        <w:rPr>
          <w:b/>
          <w:sz w:val="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83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64" w:lineRule="auto" w:before="139"/>
              <w:ind w:left="62" w:right="53" w:firstLine="81"/>
              <w:jc w:val="both"/>
              <w:rPr>
                <w:b/>
                <w:sz w:val="14"/>
              </w:rPr>
            </w:pPr>
            <w:r>
              <w:rPr>
                <w:b/>
                <w:sz w:val="14"/>
              </w:rPr>
              <w:t>7. Verificar el cumplimiento de las </w:t>
            </w:r>
            <w:r>
              <w:rPr>
                <w:b/>
                <w:spacing w:val="-3"/>
                <w:sz w:val="14"/>
              </w:rPr>
              <w:t>acciones</w:t>
            </w:r>
          </w:p>
          <w:p>
            <w:pPr>
              <w:pStyle w:val="TableParagraph"/>
              <w:spacing w:line="160" w:lineRule="exact"/>
              <w:ind w:left="206"/>
              <w:rPr>
                <w:b/>
                <w:sz w:val="14"/>
              </w:rPr>
            </w:pPr>
            <w:r>
              <w:rPr>
                <w:b/>
                <w:sz w:val="14"/>
              </w:rPr>
              <w:t>correctivas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0"/>
              </w:rPr>
            </w:pPr>
          </w:p>
          <w:p>
            <w:pPr>
              <w:pStyle w:val="TableParagraph"/>
              <w:spacing w:line="264" w:lineRule="auto" w:before="1"/>
              <w:ind w:left="35" w:right="31" w:firstLine="5"/>
              <w:jc w:val="center"/>
              <w:rPr>
                <w:sz w:val="14"/>
              </w:rPr>
            </w:pPr>
            <w:r>
              <w:rPr>
                <w:sz w:val="14"/>
              </w:rPr>
              <w:t>Comisión Departamental de Atención a </w:t>
            </w:r>
            <w:r>
              <w:rPr>
                <w:w w:val="95"/>
                <w:sz w:val="14"/>
              </w:rPr>
              <w:t>Inconformidades </w:t>
            </w:r>
            <w:r>
              <w:rPr>
                <w:sz w:val="14"/>
              </w:rPr>
              <w:t>del PAE</w:t>
            </w:r>
          </w:p>
        </w:tc>
        <w:tc>
          <w:tcPr>
            <w:tcW w:w="8534" w:type="dxa"/>
          </w:tcPr>
          <w:p>
            <w:pPr>
              <w:pStyle w:val="TableParagraph"/>
              <w:spacing w:line="264" w:lineRule="auto" w:before="24"/>
              <w:ind w:left="57" w:right="41"/>
              <w:rPr>
                <w:sz w:val="22"/>
              </w:rPr>
            </w:pPr>
            <w:r>
              <w:rPr>
                <w:sz w:val="22"/>
              </w:rPr>
              <w:t>En el plazo establecido para realizar las acciones correctivas acordadas, procede de la forma</w:t>
            </w:r>
            <w:r>
              <w:rPr>
                <w:spacing w:val="-5"/>
                <w:sz w:val="22"/>
              </w:rPr>
              <w:t> </w:t>
            </w:r>
            <w:r>
              <w:rPr>
                <w:sz w:val="22"/>
              </w:rPr>
              <w:t>siguiente:</w:t>
            </w:r>
          </w:p>
          <w:p>
            <w:pPr>
              <w:pStyle w:val="TableParagraph"/>
              <w:rPr>
                <w:b/>
                <w:sz w:val="24"/>
              </w:rPr>
            </w:pPr>
          </w:p>
          <w:p>
            <w:pPr>
              <w:pStyle w:val="TableParagraph"/>
              <w:numPr>
                <w:ilvl w:val="0"/>
                <w:numId w:val="6"/>
              </w:numPr>
              <w:tabs>
                <w:tab w:pos="766" w:val="left" w:leader="none"/>
              </w:tabs>
              <w:spacing w:line="240" w:lineRule="auto" w:before="0" w:after="0"/>
              <w:ind w:left="765" w:right="0" w:hanging="349"/>
              <w:jc w:val="both"/>
              <w:rPr>
                <w:sz w:val="22"/>
              </w:rPr>
            </w:pPr>
            <w:r>
              <w:rPr>
                <w:sz w:val="22"/>
              </w:rPr>
              <w:t>Realiza una verificación de lo actuado para solventar la</w:t>
            </w:r>
            <w:r>
              <w:rPr>
                <w:spacing w:val="-8"/>
                <w:sz w:val="22"/>
              </w:rPr>
              <w:t> </w:t>
            </w:r>
            <w:r>
              <w:rPr>
                <w:sz w:val="22"/>
              </w:rPr>
              <w:t>inconformidad.</w:t>
            </w:r>
          </w:p>
          <w:p>
            <w:pPr>
              <w:pStyle w:val="TableParagraph"/>
              <w:numPr>
                <w:ilvl w:val="0"/>
                <w:numId w:val="6"/>
              </w:numPr>
              <w:tabs>
                <w:tab w:pos="766" w:val="left" w:leader="none"/>
              </w:tabs>
              <w:spacing w:line="240" w:lineRule="auto" w:before="26" w:after="0"/>
              <w:ind w:left="765" w:right="0" w:hanging="349"/>
              <w:jc w:val="both"/>
              <w:rPr>
                <w:sz w:val="22"/>
              </w:rPr>
            </w:pPr>
            <w:r>
              <w:rPr>
                <w:sz w:val="22"/>
              </w:rPr>
              <w:t>Agrega al expediente la documentación de la verificación</w:t>
            </w:r>
            <w:r>
              <w:rPr>
                <w:spacing w:val="-10"/>
                <w:sz w:val="22"/>
              </w:rPr>
              <w:t> </w:t>
            </w:r>
            <w:r>
              <w:rPr>
                <w:sz w:val="22"/>
              </w:rPr>
              <w:t>realizada.</w:t>
            </w:r>
          </w:p>
          <w:p>
            <w:pPr>
              <w:pStyle w:val="TableParagraph"/>
              <w:numPr>
                <w:ilvl w:val="0"/>
                <w:numId w:val="6"/>
              </w:numPr>
              <w:tabs>
                <w:tab w:pos="766" w:val="left" w:leader="none"/>
              </w:tabs>
              <w:spacing w:line="264" w:lineRule="auto" w:before="25" w:after="0"/>
              <w:ind w:left="777" w:right="17" w:hanging="361"/>
              <w:jc w:val="both"/>
              <w:rPr>
                <w:sz w:val="22"/>
              </w:rPr>
            </w:pPr>
            <w:r>
              <w:rPr>
                <w:sz w:val="22"/>
              </w:rPr>
              <w:t>Registra el cierre de la inconformidad asignada y publica el informe final en el Sistema de Registro de Inconformidades del Programa de Alimentación Escolar.</w:t>
            </w:r>
          </w:p>
          <w:p>
            <w:pPr>
              <w:pStyle w:val="TableParagraph"/>
              <w:numPr>
                <w:ilvl w:val="0"/>
                <w:numId w:val="6"/>
              </w:numPr>
              <w:tabs>
                <w:tab w:pos="766" w:val="left" w:leader="none"/>
              </w:tabs>
              <w:spacing w:line="264" w:lineRule="auto" w:before="0" w:after="0"/>
              <w:ind w:left="777" w:right="16" w:hanging="361"/>
              <w:jc w:val="both"/>
              <w:rPr>
                <w:sz w:val="22"/>
              </w:rPr>
            </w:pPr>
            <w:r>
              <w:rPr>
                <w:sz w:val="22"/>
              </w:rPr>
              <w:t>Entrega a la Dirección Departamental de Educación correspondiente el informe final.</w:t>
            </w:r>
          </w:p>
        </w:tc>
      </w:tr>
      <w:tr>
        <w:trPr>
          <w:trHeight w:val="763" w:hRule="atLeast"/>
        </w:trPr>
        <w:tc>
          <w:tcPr>
            <w:tcW w:w="1160" w:type="dxa"/>
          </w:tcPr>
          <w:p>
            <w:pPr>
              <w:pStyle w:val="TableParagraph"/>
              <w:spacing w:line="264" w:lineRule="auto" w:before="108"/>
              <w:ind w:left="206" w:right="196" w:firstLine="19"/>
              <w:rPr>
                <w:b/>
                <w:sz w:val="14"/>
              </w:rPr>
            </w:pPr>
            <w:r>
              <w:rPr>
                <w:b/>
                <w:sz w:val="14"/>
              </w:rPr>
              <w:t>8. Publicar acciones </w:t>
            </w:r>
            <w:r>
              <w:rPr>
                <w:b/>
                <w:w w:val="95"/>
                <w:sz w:val="14"/>
              </w:rPr>
              <w:t>correctivas</w:t>
            </w:r>
          </w:p>
        </w:tc>
        <w:tc>
          <w:tcPr>
            <w:tcW w:w="1111" w:type="dxa"/>
          </w:tcPr>
          <w:p>
            <w:pPr>
              <w:pStyle w:val="TableParagraph"/>
              <w:spacing w:line="264" w:lineRule="auto" w:before="24"/>
              <w:ind w:left="36" w:right="29"/>
              <w:jc w:val="center"/>
              <w:rPr>
                <w:sz w:val="14"/>
              </w:rPr>
            </w:pPr>
            <w:r>
              <w:rPr>
                <w:sz w:val="14"/>
              </w:rPr>
              <w:t>Coordinador de Comunicación Social / DIDEDUC</w:t>
            </w:r>
          </w:p>
        </w:tc>
        <w:tc>
          <w:tcPr>
            <w:tcW w:w="8534" w:type="dxa"/>
          </w:tcPr>
          <w:p>
            <w:pPr>
              <w:pStyle w:val="TableParagraph"/>
              <w:spacing w:line="264" w:lineRule="auto" w:before="98"/>
              <w:ind w:left="57" w:right="41"/>
              <w:rPr>
                <w:sz w:val="22"/>
              </w:rPr>
            </w:pPr>
            <w:r>
              <w:rPr>
                <w:sz w:val="22"/>
              </w:rPr>
              <w:t>Publica las acciones correctivas en las redes sociales, de haberse originado la inconformidad en las redes sociales.</w:t>
            </w:r>
          </w:p>
        </w:tc>
      </w:tr>
      <w:tr>
        <w:trPr>
          <w:trHeight w:val="892" w:hRule="atLeast"/>
        </w:trPr>
        <w:tc>
          <w:tcPr>
            <w:tcW w:w="1160" w:type="dxa"/>
          </w:tcPr>
          <w:p>
            <w:pPr>
              <w:pStyle w:val="TableParagraph"/>
              <w:spacing w:before="9"/>
              <w:rPr>
                <w:b/>
                <w:sz w:val="22"/>
              </w:rPr>
            </w:pPr>
          </w:p>
          <w:p>
            <w:pPr>
              <w:pStyle w:val="TableParagraph"/>
              <w:spacing w:line="264" w:lineRule="auto"/>
              <w:ind w:left="95" w:right="70" w:firstLine="110"/>
              <w:rPr>
                <w:b/>
                <w:sz w:val="14"/>
              </w:rPr>
            </w:pPr>
            <w:r>
              <w:rPr>
                <w:b/>
                <w:sz w:val="14"/>
              </w:rPr>
              <w:t>9. Recibir y enviar informe</w:t>
            </w:r>
          </w:p>
        </w:tc>
        <w:tc>
          <w:tcPr>
            <w:tcW w:w="1111" w:type="dxa"/>
          </w:tcPr>
          <w:p>
            <w:pPr>
              <w:pStyle w:val="TableParagraph"/>
              <w:spacing w:line="264" w:lineRule="auto" w:before="89"/>
              <w:ind w:left="95" w:right="87"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line="264" w:lineRule="auto" w:before="24"/>
              <w:ind w:left="57" w:right="15"/>
              <w:jc w:val="both"/>
              <w:rPr>
                <w:sz w:val="22"/>
              </w:rPr>
            </w:pPr>
            <w:r>
              <w:rPr>
                <w:sz w:val="22"/>
              </w:rPr>
              <w:t>Recibe informe de la Comisión Departamental de Atención a inconformidades del PAE y envía una copia a la Dirección General de Participación Comunitaria y Servicios de Apoyo -DIGEPSA-.</w:t>
            </w:r>
          </w:p>
        </w:tc>
      </w:tr>
      <w:tr>
        <w:trPr>
          <w:trHeight w:val="890" w:hRule="atLeast"/>
        </w:trPr>
        <w:tc>
          <w:tcPr>
            <w:tcW w:w="1160" w:type="dxa"/>
          </w:tcPr>
          <w:p>
            <w:pPr>
              <w:pStyle w:val="TableParagraph"/>
              <w:spacing w:before="9"/>
              <w:rPr>
                <w:b/>
                <w:sz w:val="22"/>
              </w:rPr>
            </w:pPr>
          </w:p>
          <w:p>
            <w:pPr>
              <w:pStyle w:val="TableParagraph"/>
              <w:spacing w:line="261" w:lineRule="auto"/>
              <w:ind w:left="321" w:hanging="96"/>
              <w:rPr>
                <w:b/>
                <w:sz w:val="14"/>
              </w:rPr>
            </w:pPr>
            <w:r>
              <w:rPr>
                <w:b/>
                <w:sz w:val="14"/>
              </w:rPr>
              <w:t>10. Recibir informe</w:t>
            </w:r>
          </w:p>
        </w:tc>
        <w:tc>
          <w:tcPr>
            <w:tcW w:w="1111" w:type="dxa"/>
          </w:tcPr>
          <w:p>
            <w:pPr>
              <w:pStyle w:val="TableParagraph"/>
              <w:spacing w:before="3"/>
              <w:rPr>
                <w:b/>
                <w:sz w:val="15"/>
              </w:rPr>
            </w:pPr>
          </w:p>
          <w:p>
            <w:pPr>
              <w:pStyle w:val="TableParagraph"/>
              <w:spacing w:line="264" w:lineRule="auto"/>
              <w:ind w:left="241" w:right="236" w:firstLine="28"/>
              <w:jc w:val="both"/>
              <w:rPr>
                <w:sz w:val="14"/>
              </w:rPr>
            </w:pPr>
            <w:r>
              <w:rPr>
                <w:sz w:val="14"/>
              </w:rPr>
              <w:t>Directora General / </w:t>
            </w:r>
            <w:r>
              <w:rPr>
                <w:w w:val="95"/>
                <w:sz w:val="14"/>
              </w:rPr>
              <w:t>DIGEPSA</w:t>
            </w:r>
          </w:p>
        </w:tc>
        <w:tc>
          <w:tcPr>
            <w:tcW w:w="8534" w:type="dxa"/>
          </w:tcPr>
          <w:p>
            <w:pPr>
              <w:pStyle w:val="TableParagraph"/>
              <w:spacing w:line="264" w:lineRule="auto" w:before="24"/>
              <w:ind w:left="57" w:right="14"/>
              <w:jc w:val="both"/>
              <w:rPr>
                <w:sz w:val="22"/>
              </w:rPr>
            </w:pPr>
            <w:r>
              <w:rPr>
                <w:sz w:val="22"/>
              </w:rPr>
              <w:t>Recibe de la Dirección Departamental de Educación copia de informe y de las diligencias realizadas en virtud de la inconformidad. Traslada a la Comisión Central de Atención a Inconformidades del PAE.</w:t>
            </w:r>
          </w:p>
        </w:tc>
      </w:tr>
      <w:tr>
        <w:trPr>
          <w:trHeight w:val="1446" w:hRule="atLeast"/>
        </w:trPr>
        <w:tc>
          <w:tcPr>
            <w:tcW w:w="1160" w:type="dxa"/>
          </w:tcPr>
          <w:p>
            <w:pPr>
              <w:pStyle w:val="TableParagraph"/>
              <w:rPr>
                <w:b/>
                <w:sz w:val="16"/>
              </w:rPr>
            </w:pPr>
          </w:p>
          <w:p>
            <w:pPr>
              <w:pStyle w:val="TableParagraph"/>
              <w:rPr>
                <w:b/>
                <w:sz w:val="16"/>
              </w:rPr>
            </w:pPr>
          </w:p>
          <w:p>
            <w:pPr>
              <w:pStyle w:val="TableParagraph"/>
              <w:rPr>
                <w:b/>
                <w:sz w:val="15"/>
              </w:rPr>
            </w:pPr>
          </w:p>
          <w:p>
            <w:pPr>
              <w:pStyle w:val="TableParagraph"/>
              <w:spacing w:line="264" w:lineRule="auto"/>
              <w:ind w:left="321" w:hanging="111"/>
              <w:rPr>
                <w:b/>
                <w:sz w:val="14"/>
              </w:rPr>
            </w:pPr>
            <w:r>
              <w:rPr>
                <w:b/>
                <w:sz w:val="14"/>
              </w:rPr>
              <w:t>11. Revisar informe</w:t>
            </w:r>
          </w:p>
        </w:tc>
        <w:tc>
          <w:tcPr>
            <w:tcW w:w="1111" w:type="dxa"/>
          </w:tcPr>
          <w:p>
            <w:pPr>
              <w:pStyle w:val="TableParagraph"/>
              <w:rPr>
                <w:b/>
                <w:sz w:val="16"/>
              </w:rPr>
            </w:pPr>
          </w:p>
          <w:p>
            <w:pPr>
              <w:pStyle w:val="TableParagraph"/>
              <w:spacing w:line="264" w:lineRule="auto" w:before="92"/>
              <w:ind w:left="35" w:right="31" w:firstLine="5"/>
              <w:jc w:val="center"/>
              <w:rPr>
                <w:sz w:val="14"/>
              </w:rPr>
            </w:pPr>
            <w:r>
              <w:rPr>
                <w:sz w:val="14"/>
              </w:rPr>
              <w:t>Comisión Central de Atención a </w:t>
            </w:r>
            <w:r>
              <w:rPr>
                <w:w w:val="95"/>
                <w:sz w:val="14"/>
              </w:rPr>
              <w:t>Inconformidades </w:t>
            </w:r>
            <w:r>
              <w:rPr>
                <w:sz w:val="14"/>
              </w:rPr>
              <w:t>del PAE</w:t>
            </w:r>
          </w:p>
        </w:tc>
        <w:tc>
          <w:tcPr>
            <w:tcW w:w="8534" w:type="dxa"/>
          </w:tcPr>
          <w:p>
            <w:pPr>
              <w:pStyle w:val="TableParagraph"/>
              <w:spacing w:line="264" w:lineRule="auto" w:before="24"/>
              <w:ind w:left="57" w:right="41"/>
              <w:rPr>
                <w:sz w:val="22"/>
              </w:rPr>
            </w:pPr>
            <w:r>
              <w:rPr>
                <w:sz w:val="22"/>
              </w:rPr>
              <w:t>Revisa informe y determina si el caso debe ser remitido a la Dirección de Auditoria Interna -DIDAI-, por medio de oficio, para su atención.</w:t>
            </w:r>
          </w:p>
          <w:p>
            <w:pPr>
              <w:pStyle w:val="TableParagraph"/>
              <w:spacing w:before="2"/>
              <w:rPr>
                <w:b/>
                <w:sz w:val="24"/>
              </w:rPr>
            </w:pPr>
          </w:p>
          <w:p>
            <w:pPr>
              <w:pStyle w:val="TableParagraph"/>
              <w:spacing w:line="264" w:lineRule="auto"/>
              <w:ind w:left="57" w:right="41"/>
              <w:rPr>
                <w:sz w:val="22"/>
              </w:rPr>
            </w:pPr>
            <w:r>
              <w:rPr>
                <w:sz w:val="22"/>
              </w:rPr>
              <w:t>Incorpora en el Sistema de Registro de Inconformidades del Programa de Alimentación Escolar la revisión del</w:t>
            </w:r>
            <w:r>
              <w:rPr>
                <w:spacing w:val="-2"/>
                <w:sz w:val="22"/>
              </w:rPr>
              <w:t> </w:t>
            </w:r>
            <w:r>
              <w:rPr>
                <w:sz w:val="22"/>
              </w:rPr>
              <w:t>caso.</w:t>
            </w:r>
          </w:p>
        </w:tc>
      </w:tr>
    </w:tbl>
    <w:sectPr>
      <w:pgSz w:w="12250" w:h="15850"/>
      <w:pgMar w:header="209" w:footer="337" w:top="400" w:bottom="520" w:left="6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984001pt;margin-top:764.278198pt;width:414.25pt;height:11.25pt;mso-position-horizontal-relative:page;mso-position-vertical-relative:page;z-index:-25226137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13.250463pt;width:34.1pt;height:8.2pt;mso-position-horizontal-relative:page;mso-position-vertical-relative:page;z-index:-252262400"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65"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4">
    <w:multiLevelType w:val="hybridMultilevel"/>
    <w:lvl w:ilvl="0">
      <w:start w:val="1"/>
      <w:numFmt w:val="decimal"/>
      <w:lvlText w:val="%1."/>
      <w:lvlJc w:val="left"/>
      <w:pPr>
        <w:ind w:left="777"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0"/>
      <w:numFmt w:val="bullet"/>
      <w:lvlText w:val=""/>
      <w:lvlJc w:val="left"/>
      <w:pPr>
        <w:ind w:left="777"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
    <w:multiLevelType w:val="hybridMultilevel"/>
    <w:lvl w:ilvl="0">
      <w:start w:val="1"/>
      <w:numFmt w:val="decimal"/>
      <w:lvlText w:val="%1."/>
      <w:lvlJc w:val="left"/>
      <w:pPr>
        <w:ind w:left="765"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1">
    <w:multiLevelType w:val="hybridMultilevel"/>
    <w:lvl w:ilvl="0">
      <w:start w:val="4"/>
      <w:numFmt w:val="upperLetter"/>
      <w:lvlText w:val="%1"/>
      <w:lvlJc w:val="left"/>
      <w:pPr>
        <w:ind w:left="828" w:hanging="992"/>
        <w:jc w:val="left"/>
      </w:pPr>
      <w:rPr>
        <w:rFonts w:hint="default"/>
        <w:lang w:val="es-ES" w:eastAsia="es-ES" w:bidi="es-ES"/>
      </w:rPr>
    </w:lvl>
    <w:lvl w:ilvl="1">
      <w:start w:val="1"/>
      <w:numFmt w:val="decimal"/>
      <w:lvlText w:val="%1.%2."/>
      <w:lvlJc w:val="left"/>
      <w:pPr>
        <w:ind w:left="828" w:hanging="992"/>
        <w:jc w:val="left"/>
      </w:pPr>
      <w:rPr>
        <w:rFonts w:hint="default" w:ascii="Arial" w:hAnsi="Arial" w:eastAsia="Arial" w:cs="Arial"/>
        <w:w w:val="99"/>
        <w:sz w:val="24"/>
        <w:szCs w:val="24"/>
        <w:lang w:val="es-ES" w:eastAsia="es-ES" w:bidi="es-ES"/>
      </w:rPr>
    </w:lvl>
    <w:lvl w:ilvl="2">
      <w:start w:val="0"/>
      <w:numFmt w:val="bullet"/>
      <w:lvlText w:val="•"/>
      <w:lvlJc w:val="left"/>
      <w:pPr>
        <w:ind w:left="2944" w:hanging="992"/>
      </w:pPr>
      <w:rPr>
        <w:rFonts w:hint="default"/>
        <w:lang w:val="es-ES" w:eastAsia="es-ES" w:bidi="es-ES"/>
      </w:rPr>
    </w:lvl>
    <w:lvl w:ilvl="3">
      <w:start w:val="0"/>
      <w:numFmt w:val="bullet"/>
      <w:lvlText w:val="•"/>
      <w:lvlJc w:val="left"/>
      <w:pPr>
        <w:ind w:left="4006" w:hanging="992"/>
      </w:pPr>
      <w:rPr>
        <w:rFonts w:hint="default"/>
        <w:lang w:val="es-ES" w:eastAsia="es-ES" w:bidi="es-ES"/>
      </w:rPr>
    </w:lvl>
    <w:lvl w:ilvl="4">
      <w:start w:val="0"/>
      <w:numFmt w:val="bullet"/>
      <w:lvlText w:val="•"/>
      <w:lvlJc w:val="left"/>
      <w:pPr>
        <w:ind w:left="5068" w:hanging="992"/>
      </w:pPr>
      <w:rPr>
        <w:rFonts w:hint="default"/>
        <w:lang w:val="es-ES" w:eastAsia="es-ES" w:bidi="es-ES"/>
      </w:rPr>
    </w:lvl>
    <w:lvl w:ilvl="5">
      <w:start w:val="0"/>
      <w:numFmt w:val="bullet"/>
      <w:lvlText w:val="•"/>
      <w:lvlJc w:val="left"/>
      <w:pPr>
        <w:ind w:left="6131" w:hanging="992"/>
      </w:pPr>
      <w:rPr>
        <w:rFonts w:hint="default"/>
        <w:lang w:val="es-ES" w:eastAsia="es-ES" w:bidi="es-ES"/>
      </w:rPr>
    </w:lvl>
    <w:lvl w:ilvl="6">
      <w:start w:val="0"/>
      <w:numFmt w:val="bullet"/>
      <w:lvlText w:val="•"/>
      <w:lvlJc w:val="left"/>
      <w:pPr>
        <w:ind w:left="7193" w:hanging="992"/>
      </w:pPr>
      <w:rPr>
        <w:rFonts w:hint="default"/>
        <w:lang w:val="es-ES" w:eastAsia="es-ES" w:bidi="es-ES"/>
      </w:rPr>
    </w:lvl>
    <w:lvl w:ilvl="7">
      <w:start w:val="0"/>
      <w:numFmt w:val="bullet"/>
      <w:lvlText w:val="•"/>
      <w:lvlJc w:val="left"/>
      <w:pPr>
        <w:ind w:left="8255" w:hanging="992"/>
      </w:pPr>
      <w:rPr>
        <w:rFonts w:hint="default"/>
        <w:lang w:val="es-ES" w:eastAsia="es-ES" w:bidi="es-ES"/>
      </w:rPr>
    </w:lvl>
    <w:lvl w:ilvl="8">
      <w:start w:val="0"/>
      <w:numFmt w:val="bullet"/>
      <w:lvlText w:val="•"/>
      <w:lvlJc w:val="left"/>
      <w:pPr>
        <w:ind w:left="9317" w:hanging="992"/>
      </w:pPr>
      <w:rPr>
        <w:rFonts w:hint="default"/>
        <w:lang w:val="es-ES" w:eastAsia="es-ES" w:bidi="es-ES"/>
      </w:rPr>
    </w:lvl>
  </w:abstractNum>
  <w:abstractNum w:abstractNumId="0">
    <w:multiLevelType w:val="hybridMultilevel"/>
    <w:lvl w:ilvl="0">
      <w:start w:val="1"/>
      <w:numFmt w:val="upperLetter"/>
      <w:lvlText w:val="%1."/>
      <w:lvlJc w:val="left"/>
      <w:pPr>
        <w:ind w:left="547" w:hanging="428"/>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1265"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391" w:hanging="360"/>
      </w:pPr>
      <w:rPr>
        <w:rFonts w:hint="default"/>
        <w:lang w:val="es-ES" w:eastAsia="es-ES" w:bidi="es-ES"/>
      </w:rPr>
    </w:lvl>
    <w:lvl w:ilvl="3">
      <w:start w:val="0"/>
      <w:numFmt w:val="bullet"/>
      <w:lvlText w:val="•"/>
      <w:lvlJc w:val="left"/>
      <w:pPr>
        <w:ind w:left="3522" w:hanging="360"/>
      </w:pPr>
      <w:rPr>
        <w:rFonts w:hint="default"/>
        <w:lang w:val="es-ES" w:eastAsia="es-ES" w:bidi="es-ES"/>
      </w:rPr>
    </w:lvl>
    <w:lvl w:ilvl="4">
      <w:start w:val="0"/>
      <w:numFmt w:val="bullet"/>
      <w:lvlText w:val="•"/>
      <w:lvlJc w:val="left"/>
      <w:pPr>
        <w:ind w:left="4654" w:hanging="360"/>
      </w:pPr>
      <w:rPr>
        <w:rFonts w:hint="default"/>
        <w:lang w:val="es-ES" w:eastAsia="es-ES" w:bidi="es-ES"/>
      </w:rPr>
    </w:lvl>
    <w:lvl w:ilvl="5">
      <w:start w:val="0"/>
      <w:numFmt w:val="bullet"/>
      <w:lvlText w:val="•"/>
      <w:lvlJc w:val="left"/>
      <w:pPr>
        <w:ind w:left="5785" w:hanging="360"/>
      </w:pPr>
      <w:rPr>
        <w:rFonts w:hint="default"/>
        <w:lang w:val="es-ES" w:eastAsia="es-ES" w:bidi="es-ES"/>
      </w:rPr>
    </w:lvl>
    <w:lvl w:ilvl="6">
      <w:start w:val="0"/>
      <w:numFmt w:val="bullet"/>
      <w:lvlText w:val="•"/>
      <w:lvlJc w:val="left"/>
      <w:pPr>
        <w:ind w:left="6916" w:hanging="360"/>
      </w:pPr>
      <w:rPr>
        <w:rFonts w:hint="default"/>
        <w:lang w:val="es-ES" w:eastAsia="es-ES" w:bidi="es-ES"/>
      </w:rPr>
    </w:lvl>
    <w:lvl w:ilvl="7">
      <w:start w:val="0"/>
      <w:numFmt w:val="bullet"/>
      <w:lvlText w:val="•"/>
      <w:lvlJc w:val="left"/>
      <w:pPr>
        <w:ind w:left="8048" w:hanging="360"/>
      </w:pPr>
      <w:rPr>
        <w:rFonts w:hint="default"/>
        <w:lang w:val="es-ES" w:eastAsia="es-ES" w:bidi="es-ES"/>
      </w:rPr>
    </w:lvl>
    <w:lvl w:ilvl="8">
      <w:start w:val="0"/>
      <w:numFmt w:val="bullet"/>
      <w:lvlText w:val="•"/>
      <w:lvlJc w:val="left"/>
      <w:pPr>
        <w:ind w:left="9179" w:hanging="360"/>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47" w:hanging="428"/>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265" w:hanging="36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mineduc.gob.gt/inconformidadesalimentacionescolar"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2020-12-16T17:54:46Z</dcterms:created>
  <dcterms:modified xsi:type="dcterms:W3CDTF">2020-12-16T17:54:46Z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2013</vt:lpwstr>
  </property>
  <property fmtid="{D5CDD505-2E9C-101B-9397-08002B2CF9AE}" pid="4" name="LastSaved">
    <vt:filetime>2020-12-16T00:00:00Z</vt:filetime>
  </property>
</Properties>
</file>