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B2B" w:rsidRDefault="00176744">
      <w:pPr>
        <w:pStyle w:val="Ttulo1"/>
        <w:spacing w:before="71" w:line="290" w:lineRule="auto"/>
        <w:ind w:left="4439" w:right="2838" w:hanging="378"/>
      </w:pPr>
      <w:bookmarkStart w:id="0" w:name="_GoBack"/>
      <w:bookmarkEnd w:id="0"/>
      <w:r>
        <w:t>MINISTERIO DE EDUCACIÓN AUDITORIA INTERNA CUA No.:105315</w:t>
      </w: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C91B2B">
      <w:pPr>
        <w:pStyle w:val="Textoindependiente"/>
        <w:rPr>
          <w:b/>
          <w:sz w:val="26"/>
        </w:rPr>
      </w:pPr>
    </w:p>
    <w:p w:rsidR="00C91B2B" w:rsidRDefault="00176744">
      <w:pPr>
        <w:spacing w:before="185" w:line="340" w:lineRule="auto"/>
        <w:ind w:left="3767" w:right="2565" w:hanging="2"/>
        <w:jc w:val="center"/>
        <w:rPr>
          <w:b/>
          <w:sz w:val="24"/>
        </w:rPr>
      </w:pPr>
      <w:r>
        <w:rPr>
          <w:b/>
          <w:sz w:val="24"/>
        </w:rPr>
        <w:t>MINISTERIO DE EDUCACIÓN ACTIVIDADES ADMINISTRATIVAS</w:t>
      </w:r>
    </w:p>
    <w:p w:rsidR="00C91B2B" w:rsidRDefault="00176744">
      <w:pPr>
        <w:spacing w:before="3" w:line="290" w:lineRule="auto"/>
        <w:ind w:left="2306" w:right="1110" w:firstLine="2"/>
        <w:jc w:val="center"/>
        <w:rPr>
          <w:b/>
          <w:sz w:val="24"/>
        </w:rPr>
      </w:pPr>
      <w:r>
        <w:rPr>
          <w:b/>
          <w:sz w:val="24"/>
        </w:rPr>
        <w:t>Auditoría Administrativa de seguimiento a las recomendaciones emitidas por la Dirección de Auditoría Interna,</w:t>
      </w:r>
      <w:r>
        <w:rPr>
          <w:b/>
          <w:spacing w:val="-8"/>
          <w:sz w:val="24"/>
        </w:rPr>
        <w:t xml:space="preserve"> </w:t>
      </w:r>
      <w:r>
        <w:rPr>
          <w:b/>
          <w:sz w:val="24"/>
        </w:rPr>
        <w:t>en</w:t>
      </w:r>
      <w:r>
        <w:rPr>
          <w:b/>
          <w:spacing w:val="-7"/>
          <w:sz w:val="24"/>
        </w:rPr>
        <w:t xml:space="preserve"> </w:t>
      </w:r>
      <w:r>
        <w:rPr>
          <w:b/>
          <w:sz w:val="24"/>
        </w:rPr>
        <w:t>el</w:t>
      </w:r>
      <w:r>
        <w:rPr>
          <w:b/>
          <w:spacing w:val="-7"/>
          <w:sz w:val="24"/>
        </w:rPr>
        <w:t xml:space="preserve"> </w:t>
      </w:r>
      <w:r>
        <w:rPr>
          <w:b/>
          <w:sz w:val="24"/>
        </w:rPr>
        <w:t>CUA</w:t>
      </w:r>
      <w:r>
        <w:rPr>
          <w:b/>
          <w:spacing w:val="-7"/>
          <w:sz w:val="24"/>
        </w:rPr>
        <w:t xml:space="preserve"> </w:t>
      </w:r>
      <w:r>
        <w:rPr>
          <w:b/>
          <w:sz w:val="24"/>
        </w:rPr>
        <w:t>97728-1-2020</w:t>
      </w:r>
      <w:r>
        <w:rPr>
          <w:b/>
          <w:spacing w:val="-7"/>
          <w:sz w:val="24"/>
        </w:rPr>
        <w:t xml:space="preserve"> </w:t>
      </w:r>
      <w:r>
        <w:rPr>
          <w:b/>
          <w:sz w:val="24"/>
        </w:rPr>
        <w:t>Auditoría</w:t>
      </w:r>
      <w:r>
        <w:rPr>
          <w:b/>
          <w:spacing w:val="-7"/>
          <w:sz w:val="24"/>
        </w:rPr>
        <w:t xml:space="preserve"> </w:t>
      </w:r>
      <w:r>
        <w:rPr>
          <w:b/>
          <w:sz w:val="24"/>
        </w:rPr>
        <w:t>Administrativa</w:t>
      </w:r>
      <w:r>
        <w:rPr>
          <w:b/>
          <w:spacing w:val="-7"/>
          <w:sz w:val="24"/>
        </w:rPr>
        <w:t xml:space="preserve"> </w:t>
      </w:r>
      <w:r>
        <w:rPr>
          <w:b/>
          <w:sz w:val="24"/>
        </w:rPr>
        <w:t>de Verificación del Procedimiento de autorización, ejecución</w:t>
      </w:r>
      <w:r>
        <w:rPr>
          <w:b/>
          <w:spacing w:val="-47"/>
          <w:sz w:val="24"/>
        </w:rPr>
        <w:t xml:space="preserve"> </w:t>
      </w:r>
      <w:r>
        <w:rPr>
          <w:b/>
          <w:sz w:val="24"/>
        </w:rPr>
        <w:t>y liquidación de viáticos y gastos conexos a la DIDEDUC de Escuintla.</w:t>
      </w: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rPr>
          <w:b/>
          <w:sz w:val="20"/>
        </w:rPr>
      </w:pPr>
    </w:p>
    <w:p w:rsidR="00C91B2B" w:rsidRDefault="00C91B2B">
      <w:pPr>
        <w:pStyle w:val="Textoindependiente"/>
        <w:spacing w:before="7"/>
        <w:rPr>
          <w:b/>
          <w:sz w:val="17"/>
        </w:rPr>
      </w:pPr>
    </w:p>
    <w:p w:rsidR="00C91B2B" w:rsidRDefault="00176744">
      <w:pPr>
        <w:spacing w:before="93"/>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100531</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C91B2B" w:rsidRDefault="00C91B2B">
      <w:pPr>
        <w:rPr>
          <w:sz w:val="24"/>
        </w:rPr>
        <w:sectPr w:rsidR="00C91B2B">
          <w:type w:val="continuous"/>
          <w:pgSz w:w="12240" w:h="15840"/>
          <w:pgMar w:top="1080" w:right="1600" w:bottom="0" w:left="400" w:header="720" w:footer="720" w:gutter="0"/>
          <w:cols w:space="720"/>
        </w:sectPr>
      </w:pPr>
    </w:p>
    <w:p w:rsidR="00C91B2B" w:rsidRDefault="00176744">
      <w:pPr>
        <w:spacing w:before="71"/>
        <w:ind w:left="4938" w:right="4447"/>
        <w:jc w:val="center"/>
        <w:rPr>
          <w:b/>
          <w:sz w:val="24"/>
        </w:rPr>
      </w:pPr>
      <w:r>
        <w:rPr>
          <w:b/>
          <w:sz w:val="24"/>
        </w:rPr>
        <w:lastRenderedPageBreak/>
        <w:t>INDICE</w:t>
      </w:r>
    </w:p>
    <w:sdt>
      <w:sdtPr>
        <w:id w:val="-556162512"/>
        <w:docPartObj>
          <w:docPartGallery w:val="Table of Contents"/>
          <w:docPartUnique/>
        </w:docPartObj>
      </w:sdtPr>
      <w:sdtEndPr/>
      <w:sdtContent>
        <w:p w:rsidR="00C91B2B" w:rsidRDefault="00176744">
          <w:pPr>
            <w:pStyle w:val="TDC1"/>
            <w:tabs>
              <w:tab w:val="right" w:pos="9427"/>
            </w:tabs>
            <w:spacing w:before="741"/>
            <w:rPr>
              <w:b w:val="0"/>
            </w:rPr>
          </w:pPr>
          <w:hyperlink w:anchor="_TOC_250002" w:history="1">
            <w:r>
              <w:t>INTRODUCCION</w:t>
            </w:r>
            <w:r>
              <w:tab/>
            </w:r>
            <w:r>
              <w:rPr>
                <w:b w:val="0"/>
                <w:position w:val="-3"/>
              </w:rPr>
              <w:t>1</w:t>
            </w:r>
          </w:hyperlink>
        </w:p>
        <w:p w:rsidR="00C91B2B" w:rsidRDefault="00176744">
          <w:pPr>
            <w:pStyle w:val="TDC1"/>
            <w:tabs>
              <w:tab w:val="right" w:pos="9427"/>
            </w:tabs>
            <w:rPr>
              <w:b w:val="0"/>
            </w:rPr>
          </w:pPr>
          <w:r>
            <w:t>OBJETIVOS</w:t>
          </w:r>
          <w:r>
            <w:tab/>
          </w:r>
          <w:r>
            <w:rPr>
              <w:b w:val="0"/>
              <w:position w:val="-3"/>
            </w:rPr>
            <w:t>1</w:t>
          </w:r>
        </w:p>
        <w:p w:rsidR="00C91B2B" w:rsidRDefault="00176744">
          <w:pPr>
            <w:pStyle w:val="TDC1"/>
            <w:tabs>
              <w:tab w:val="right" w:pos="9427"/>
            </w:tabs>
            <w:spacing w:before="154"/>
            <w:rPr>
              <w:b w:val="0"/>
            </w:rPr>
          </w:pPr>
          <w:hyperlink w:anchor="_TOC_250001" w:history="1">
            <w:r>
              <w:t>ALCANCE DE</w:t>
            </w:r>
            <w:r>
              <w:rPr>
                <w:spacing w:val="-3"/>
              </w:rPr>
              <w:t xml:space="preserve"> </w:t>
            </w:r>
            <w:r>
              <w:t>LA</w:t>
            </w:r>
            <w:r>
              <w:rPr>
                <w:spacing w:val="-1"/>
              </w:rPr>
              <w:t xml:space="preserve"> </w:t>
            </w:r>
            <w:r>
              <w:t>ACTIVIDAD</w:t>
            </w:r>
            <w:r>
              <w:tab/>
            </w:r>
            <w:r>
              <w:rPr>
                <w:b w:val="0"/>
                <w:position w:val="-3"/>
              </w:rPr>
              <w:t>1</w:t>
            </w:r>
          </w:hyperlink>
        </w:p>
        <w:p w:rsidR="00C91B2B" w:rsidRDefault="00176744">
          <w:pPr>
            <w:pStyle w:val="TDC1"/>
            <w:tabs>
              <w:tab w:val="right" w:pos="9427"/>
            </w:tabs>
            <w:rPr>
              <w:b w:val="0"/>
            </w:rPr>
          </w:pPr>
          <w:r>
            <w:t>RESULTADOS DE</w:t>
          </w:r>
          <w:r>
            <w:rPr>
              <w:spacing w:val="-3"/>
            </w:rPr>
            <w:t xml:space="preserve"> </w:t>
          </w:r>
          <w:r>
            <w:t>LA</w:t>
          </w:r>
          <w:r>
            <w:rPr>
              <w:spacing w:val="-1"/>
            </w:rPr>
            <w:t xml:space="preserve"> </w:t>
          </w:r>
          <w:r>
            <w:t>ACTIVIDAD</w:t>
          </w:r>
          <w:r>
            <w:tab/>
          </w:r>
          <w:r>
            <w:rPr>
              <w:b w:val="0"/>
              <w:position w:val="-3"/>
            </w:rPr>
            <w:t>1</w:t>
          </w:r>
        </w:p>
        <w:p w:rsidR="00C91B2B" w:rsidRDefault="00176744">
          <w:pPr>
            <w:pStyle w:val="TDC1"/>
            <w:tabs>
              <w:tab w:val="right" w:pos="9427"/>
            </w:tabs>
            <w:spacing w:before="154"/>
            <w:rPr>
              <w:b w:val="0"/>
            </w:rPr>
          </w:pPr>
          <w:hyperlink w:anchor="_TOC_250000" w:history="1">
            <w:r>
              <w:t>ANEXOS</w:t>
            </w:r>
            <w:r>
              <w:tab/>
            </w:r>
            <w:r>
              <w:rPr>
                <w:b w:val="0"/>
                <w:position w:val="-3"/>
              </w:rPr>
              <w:t>4</w:t>
            </w:r>
          </w:hyperlink>
        </w:p>
      </w:sdtContent>
    </w:sdt>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176744">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C91B2B" w:rsidRDefault="00C91B2B">
      <w:pPr>
        <w:rPr>
          <w:sz w:val="18"/>
        </w:rPr>
        <w:sectPr w:rsidR="00C91B2B">
          <w:pgSz w:w="12240" w:h="15840"/>
          <w:pgMar w:top="1080" w:right="1600" w:bottom="0" w:left="400" w:header="720" w:footer="720" w:gutter="0"/>
          <w:cols w:space="720"/>
        </w:sectPr>
      </w:pPr>
    </w:p>
    <w:p w:rsidR="00C91B2B" w:rsidRDefault="00176744">
      <w:pPr>
        <w:pStyle w:val="Ttulo1"/>
        <w:spacing w:before="82"/>
      </w:pPr>
      <w:bookmarkStart w:id="1" w:name="_TOC_250002"/>
      <w:bookmarkEnd w:id="1"/>
      <w:r>
        <w:lastRenderedPageBreak/>
        <w:t>INTRODUCCION</w:t>
      </w:r>
    </w:p>
    <w:p w:rsidR="00C91B2B" w:rsidRDefault="00C91B2B">
      <w:pPr>
        <w:pStyle w:val="Textoindependiente"/>
        <w:spacing w:before="10"/>
        <w:rPr>
          <w:b/>
          <w:sz w:val="33"/>
        </w:rPr>
      </w:pPr>
    </w:p>
    <w:p w:rsidR="00C91B2B" w:rsidRDefault="00176744">
      <w:pPr>
        <w:pStyle w:val="Textoindependiente"/>
        <w:spacing w:line="278" w:lineRule="auto"/>
        <w:ind w:left="1301" w:right="101"/>
        <w:jc w:val="both"/>
      </w:pPr>
      <w:r>
        <w:t>De conformidad con el nombramiento de Auditoría 105315-1-2021, de fecha 01 de febrero de 2021, fui nombrado para realizar Auditoría Administrativa de seguimiento a las recomendaciones emitidas por la Dirección de Auditoría Interna, en el informe CUA 97728-</w:t>
      </w:r>
      <w:r>
        <w:t>1-2020, por el período del 01 de enero al 10 de julio de 2020.</w:t>
      </w:r>
    </w:p>
    <w:p w:rsidR="00C91B2B" w:rsidRDefault="00C91B2B">
      <w:pPr>
        <w:pStyle w:val="Textoindependiente"/>
        <w:spacing w:before="9"/>
        <w:rPr>
          <w:sz w:val="28"/>
        </w:rPr>
      </w:pPr>
    </w:p>
    <w:p w:rsidR="00C91B2B" w:rsidRDefault="00176744">
      <w:pPr>
        <w:pStyle w:val="Ttulo1"/>
        <w:spacing w:line="578" w:lineRule="auto"/>
        <w:ind w:right="7545"/>
      </w:pPr>
      <w:r>
        <w:t>OBJETIVOS GENERAL</w:t>
      </w:r>
    </w:p>
    <w:p w:rsidR="00C91B2B" w:rsidRDefault="00176744">
      <w:pPr>
        <w:pStyle w:val="Textoindependiente"/>
        <w:spacing w:line="278" w:lineRule="auto"/>
        <w:ind w:left="1301" w:right="103"/>
        <w:jc w:val="both"/>
      </w:pPr>
      <w:r>
        <w:t>Realizar seguimiento a las recomendaciones emitidas por la Dirección de Auditoría Interna –DIDAI-, en el informe CUA 97728-1-2020.</w:t>
      </w:r>
    </w:p>
    <w:p w:rsidR="00C91B2B" w:rsidRDefault="00C91B2B">
      <w:pPr>
        <w:pStyle w:val="Textoindependiente"/>
        <w:spacing w:before="7"/>
        <w:rPr>
          <w:sz w:val="26"/>
        </w:rPr>
      </w:pPr>
    </w:p>
    <w:p w:rsidR="00C91B2B" w:rsidRDefault="00176744">
      <w:pPr>
        <w:pStyle w:val="Ttulo1"/>
        <w:spacing w:before="1"/>
      </w:pPr>
      <w:r>
        <w:t>ESPECIFICOS</w:t>
      </w:r>
    </w:p>
    <w:p w:rsidR="00C91B2B" w:rsidRDefault="00C91B2B">
      <w:pPr>
        <w:pStyle w:val="Textoindependiente"/>
        <w:spacing w:before="2"/>
        <w:rPr>
          <w:b/>
          <w:sz w:val="28"/>
        </w:rPr>
      </w:pPr>
    </w:p>
    <w:p w:rsidR="00C91B2B" w:rsidRDefault="00176744">
      <w:pPr>
        <w:pStyle w:val="Textoindependiente"/>
        <w:spacing w:line="278" w:lineRule="auto"/>
        <w:ind w:left="1901"/>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183"/>
                    </a:xfrm>
                    <a:prstGeom prst="rect">
                      <a:avLst/>
                    </a:prstGeom>
                  </pic:spPr>
                </pic:pic>
              </a:graphicData>
            </a:graphic>
          </wp:anchor>
        </w:drawing>
      </w:r>
      <w:r>
        <w:t>Verificar si existen recomendaciones implementadas, en proceso e incumplidas.</w:t>
      </w:r>
    </w:p>
    <w:p w:rsidR="00C91B2B" w:rsidRDefault="00176744">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182"/>
                    </a:xfrm>
                    <a:prstGeom prst="rect">
                      <a:avLst/>
                    </a:prstGeom>
                  </pic:spPr>
                </pic:pic>
              </a:graphicData>
            </a:graphic>
          </wp:anchor>
        </w:drawing>
      </w:r>
      <w:r>
        <w:t>Y otros, que a juicio del auditor considere conveniente verificar durante la realización de la auditoría.</w:t>
      </w:r>
    </w:p>
    <w:p w:rsidR="00C91B2B" w:rsidRDefault="00C91B2B">
      <w:pPr>
        <w:pStyle w:val="Textoindependiente"/>
        <w:rPr>
          <w:sz w:val="26"/>
        </w:rPr>
      </w:pPr>
    </w:p>
    <w:p w:rsidR="00C91B2B" w:rsidRDefault="00C91B2B">
      <w:pPr>
        <w:pStyle w:val="Textoindependiente"/>
        <w:spacing w:before="2"/>
        <w:rPr>
          <w:sz w:val="26"/>
        </w:rPr>
      </w:pPr>
    </w:p>
    <w:p w:rsidR="00C91B2B" w:rsidRDefault="00176744">
      <w:pPr>
        <w:pStyle w:val="Ttulo1"/>
      </w:pPr>
      <w:bookmarkStart w:id="2" w:name="_TOC_250001"/>
      <w:bookmarkEnd w:id="2"/>
      <w:r>
        <w:t>ALCANCE DE LA ACTIVIDAD</w:t>
      </w:r>
    </w:p>
    <w:p w:rsidR="00C91B2B" w:rsidRDefault="00C91B2B">
      <w:pPr>
        <w:pStyle w:val="Textoindependiente"/>
        <w:spacing w:before="10"/>
        <w:rPr>
          <w:b/>
          <w:sz w:val="33"/>
        </w:rPr>
      </w:pPr>
    </w:p>
    <w:p w:rsidR="00C91B2B" w:rsidRDefault="00176744">
      <w:pPr>
        <w:pStyle w:val="Textoindependiente"/>
        <w:spacing w:line="278" w:lineRule="auto"/>
        <w:ind w:left="1301" w:right="102"/>
        <w:jc w:val="both"/>
      </w:pPr>
      <w:r>
        <w:t xml:space="preserve">Se efectuó seguimiento a 03 recomendaciones </w:t>
      </w:r>
      <w:r>
        <w:t>emitidas por la Dirección de Auditoría Interna del Ministerio de Educación, en la Dirección Departamental de Educación de Escuintla, como resultado de la Actividad Administrativa de verificación del procedimiento de autorización, ejecución y liquidación de</w:t>
      </w:r>
      <w:r>
        <w:t xml:space="preserve"> viáticos y gastos conexos, por el período del 01 de enero al 10 de julio de 2020, según informe CUA 97728-1-2020.</w:t>
      </w:r>
    </w:p>
    <w:p w:rsidR="00C91B2B" w:rsidRDefault="00C91B2B">
      <w:pPr>
        <w:pStyle w:val="Textoindependiente"/>
        <w:spacing w:before="8"/>
        <w:rPr>
          <w:sz w:val="28"/>
        </w:rPr>
      </w:pPr>
    </w:p>
    <w:p w:rsidR="00C91B2B" w:rsidRDefault="00176744">
      <w:pPr>
        <w:pStyle w:val="Ttulo1"/>
        <w:spacing w:line="578" w:lineRule="auto"/>
        <w:ind w:right="2972"/>
      </w:pPr>
      <w:r>
        <w:t>RESULTADOS DE LA ACTIVIDAD RECOMENDACIÓN IMPLEMENTADA</w:t>
      </w:r>
    </w:p>
    <w:p w:rsidR="00C91B2B" w:rsidRDefault="00176744">
      <w:pPr>
        <w:spacing w:line="264" w:lineRule="exact"/>
        <w:ind w:left="1301"/>
        <w:jc w:val="both"/>
        <w:rPr>
          <w:b/>
          <w:sz w:val="24"/>
        </w:rPr>
      </w:pPr>
      <w:r>
        <w:rPr>
          <w:b/>
          <w:sz w:val="24"/>
        </w:rPr>
        <w:t>Hallazgos monetarios y de incumplimiento de aspectos legales.</w:t>
      </w:r>
    </w:p>
    <w:p w:rsidR="00C91B2B" w:rsidRDefault="00C91B2B">
      <w:pPr>
        <w:pStyle w:val="Textoindependiente"/>
        <w:spacing w:before="8"/>
        <w:rPr>
          <w:b/>
          <w:sz w:val="32"/>
        </w:rPr>
      </w:pPr>
    </w:p>
    <w:p w:rsidR="00C91B2B" w:rsidRDefault="00176744">
      <w:pPr>
        <w:pStyle w:val="Textoindependiente"/>
        <w:ind w:left="1301"/>
        <w:jc w:val="both"/>
      </w:pPr>
      <w:r>
        <w:t>Hallazgo No. 2 Deficiencias en el llenado de formularios de viáticos en el interior.</w:t>
      </w:r>
    </w:p>
    <w:p w:rsidR="00C91B2B" w:rsidRDefault="00C91B2B">
      <w:pPr>
        <w:pStyle w:val="Textoindependiente"/>
        <w:spacing w:before="6"/>
        <w:rPr>
          <w:sz w:val="31"/>
        </w:rPr>
      </w:pPr>
    </w:p>
    <w:p w:rsidR="00C91B2B" w:rsidRDefault="00176744">
      <w:pPr>
        <w:pStyle w:val="Textoindependiente"/>
        <w:spacing w:line="278" w:lineRule="auto"/>
        <w:ind w:left="1301" w:right="102"/>
        <w:jc w:val="both"/>
      </w:pPr>
      <w:r>
        <w:t>De conformidad con el formulario de seguimiento a recomendaciones SR-1, se determinó que se giraron instrucciones por escrito y la documentación presentada</w:t>
      </w:r>
    </w:p>
    <w:p w:rsidR="00C91B2B" w:rsidRDefault="00C91B2B">
      <w:pPr>
        <w:spacing w:line="278" w:lineRule="auto"/>
        <w:jc w:val="both"/>
        <w:sectPr w:rsidR="00C91B2B">
          <w:headerReference w:type="default" r:id="rId9"/>
          <w:footerReference w:type="default" r:id="rId10"/>
          <w:pgSz w:w="12240" w:h="15840"/>
          <w:pgMar w:top="1060" w:right="1600" w:bottom="780" w:left="400" w:header="617" w:footer="596" w:gutter="0"/>
          <w:pgNumType w:start="1"/>
          <w:cols w:space="720"/>
        </w:sectPr>
      </w:pPr>
    </w:p>
    <w:p w:rsidR="00C91B2B" w:rsidRDefault="00176744">
      <w:pPr>
        <w:pStyle w:val="Textoindependiente"/>
        <w:spacing w:before="82" w:line="278" w:lineRule="auto"/>
        <w:ind w:left="1301" w:right="102"/>
        <w:jc w:val="both"/>
      </w:pPr>
      <w:r>
        <w:lastRenderedPageBreak/>
        <w:t>por los responsables, cumple con lo solicitado en su respectiva recomendación. Ver detalle en Anexo 1.</w:t>
      </w:r>
    </w:p>
    <w:p w:rsidR="00C91B2B" w:rsidRDefault="00C91B2B">
      <w:pPr>
        <w:pStyle w:val="Textoindependiente"/>
        <w:spacing w:before="7"/>
        <w:rPr>
          <w:sz w:val="27"/>
        </w:rPr>
      </w:pPr>
    </w:p>
    <w:p w:rsidR="00C91B2B" w:rsidRDefault="00176744">
      <w:pPr>
        <w:pStyle w:val="Textoindependiente"/>
        <w:spacing w:before="1" w:line="278" w:lineRule="auto"/>
        <w:ind w:left="1301" w:right="102"/>
        <w:jc w:val="both"/>
      </w:pPr>
      <w:r>
        <w:t>El resultado de que la recomendación se encuentre implementada, promueve la transparencia de las operaciones y demuestra que se ha cumplido con los requ</w:t>
      </w:r>
      <w:r>
        <w:t>isitos legales, administrativos, de registro y control.</w:t>
      </w:r>
    </w:p>
    <w:p w:rsidR="00C91B2B" w:rsidRDefault="00C91B2B">
      <w:pPr>
        <w:pStyle w:val="Textoindependiente"/>
        <w:spacing w:before="7"/>
        <w:rPr>
          <w:sz w:val="27"/>
        </w:rPr>
      </w:pPr>
    </w:p>
    <w:p w:rsidR="00C91B2B" w:rsidRDefault="00176744">
      <w:pPr>
        <w:pStyle w:val="Ttulo1"/>
        <w:jc w:val="both"/>
      </w:pPr>
      <w:r>
        <w:t>RECOMENDACIONES EN PROCESO</w:t>
      </w:r>
    </w:p>
    <w:p w:rsidR="00C91B2B" w:rsidRDefault="00C91B2B">
      <w:pPr>
        <w:pStyle w:val="Textoindependiente"/>
        <w:spacing w:before="9"/>
        <w:rPr>
          <w:b/>
          <w:sz w:val="32"/>
        </w:rPr>
      </w:pPr>
    </w:p>
    <w:p w:rsidR="00C91B2B" w:rsidRDefault="00176744">
      <w:pPr>
        <w:ind w:left="1301"/>
        <w:rPr>
          <w:b/>
          <w:sz w:val="24"/>
        </w:rPr>
      </w:pPr>
      <w:r>
        <w:rPr>
          <w:b/>
          <w:sz w:val="24"/>
        </w:rPr>
        <w:t>Hallazgos monetarios y de incumplimiento de aspectos legales.</w:t>
      </w:r>
    </w:p>
    <w:p w:rsidR="00C91B2B" w:rsidRDefault="00C91B2B">
      <w:pPr>
        <w:pStyle w:val="Textoindependiente"/>
        <w:spacing w:before="8"/>
        <w:rPr>
          <w:b/>
          <w:sz w:val="32"/>
        </w:rPr>
      </w:pPr>
    </w:p>
    <w:p w:rsidR="00C91B2B" w:rsidRDefault="00176744">
      <w:pPr>
        <w:pStyle w:val="Textoindependiente"/>
        <w:spacing w:line="278" w:lineRule="auto"/>
        <w:ind w:left="1301" w:right="104"/>
        <w:jc w:val="both"/>
      </w:pPr>
      <w:r>
        <w:t>Hallazgo No. 1 Facturas de soporte de viáticos en el interior con fecha de autorización vencidas.</w:t>
      </w:r>
    </w:p>
    <w:p w:rsidR="00C91B2B" w:rsidRDefault="00176744">
      <w:pPr>
        <w:pStyle w:val="Textoindependiente"/>
        <w:spacing w:line="275" w:lineRule="exact"/>
        <w:ind w:left="1301"/>
      </w:pPr>
      <w:r>
        <w:t>Hallazgo N</w:t>
      </w:r>
      <w:r>
        <w:t>o. 3 Falta de registro de viáticos en el interior en Cajas Fiscales.</w:t>
      </w:r>
    </w:p>
    <w:p w:rsidR="00C91B2B" w:rsidRDefault="00C91B2B">
      <w:pPr>
        <w:pStyle w:val="Textoindependiente"/>
        <w:spacing w:before="6"/>
        <w:rPr>
          <w:sz w:val="31"/>
        </w:rPr>
      </w:pPr>
    </w:p>
    <w:p w:rsidR="00C91B2B" w:rsidRDefault="00176744">
      <w:pPr>
        <w:pStyle w:val="Textoindependiente"/>
        <w:spacing w:line="278" w:lineRule="auto"/>
        <w:ind w:left="1301" w:right="100"/>
        <w:jc w:val="both"/>
      </w:pPr>
      <w:r>
        <w:t>De conformidad con el formulario de seguimiento a recomendaciones SR-1, se determinó que se giraron instrucciones por escrito. Sin embargo, no presentaron pruebas del reintegro realizado</w:t>
      </w:r>
      <w:r>
        <w:t xml:space="preserve"> por los responsables de realizar las comisiones     y adjuntar en sus liquidaciones de viáticos, facturas con fecha de autorización vencidas; y, el CUR de noviembre presentado como prueba de cumplimiento, no se registró en la caja fiscal de ese mes, sino </w:t>
      </w:r>
      <w:r>
        <w:t>en el mes siguiente. Ver detalle en Anexo</w:t>
      </w:r>
      <w:r>
        <w:rPr>
          <w:spacing w:val="-2"/>
        </w:rPr>
        <w:t xml:space="preserve"> </w:t>
      </w:r>
      <w:r>
        <w:t>2.</w:t>
      </w:r>
    </w:p>
    <w:p w:rsidR="00C91B2B" w:rsidRDefault="00C91B2B">
      <w:pPr>
        <w:pStyle w:val="Textoindependiente"/>
        <w:spacing w:before="5"/>
        <w:rPr>
          <w:sz w:val="27"/>
        </w:rPr>
      </w:pPr>
    </w:p>
    <w:p w:rsidR="00C91B2B" w:rsidRDefault="00176744">
      <w:pPr>
        <w:pStyle w:val="Textoindependiente"/>
        <w:spacing w:line="278" w:lineRule="auto"/>
        <w:ind w:left="1301" w:right="101"/>
        <w:jc w:val="both"/>
      </w:pPr>
      <w:r>
        <w:t>El resultado de que las recomendaciones estén en proceso, propicia que no se cuente con documentación suficiente y competenete que respalde las operaciones y demuestre que se ha cumplido con todos los requisitos legales, administrativos, de registro y cont</w:t>
      </w:r>
      <w:r>
        <w:t>rol.</w:t>
      </w:r>
    </w:p>
    <w:p w:rsidR="00C91B2B" w:rsidRDefault="00C91B2B">
      <w:pPr>
        <w:pStyle w:val="Textoindependiente"/>
        <w:spacing w:before="7"/>
        <w:rPr>
          <w:sz w:val="27"/>
        </w:rPr>
      </w:pPr>
    </w:p>
    <w:p w:rsidR="00C91B2B" w:rsidRDefault="00176744">
      <w:pPr>
        <w:pStyle w:val="Ttulo1"/>
      </w:pPr>
      <w:r>
        <w:t>COMPROMISO ADQUIRIDO POR LOS RESPONSABLES</w:t>
      </w:r>
    </w:p>
    <w:p w:rsidR="00C91B2B" w:rsidRDefault="00C91B2B">
      <w:pPr>
        <w:pStyle w:val="Textoindependiente"/>
        <w:spacing w:before="8"/>
        <w:rPr>
          <w:b/>
          <w:sz w:val="32"/>
        </w:rPr>
      </w:pPr>
    </w:p>
    <w:p w:rsidR="00C91B2B" w:rsidRDefault="00176744">
      <w:pPr>
        <w:pStyle w:val="Textoindependiente"/>
        <w:spacing w:line="278" w:lineRule="auto"/>
        <w:ind w:left="1301" w:right="101"/>
        <w:jc w:val="both"/>
      </w:pPr>
      <w:r>
        <w:t xml:space="preserve">A través de acta No. DIDAI-02-2021 de fecha 08 de febrero del año 2021, las </w:t>
      </w:r>
      <w:r>
        <w:rPr>
          <w:spacing w:val="2"/>
        </w:rPr>
        <w:t xml:space="preserve">autoridades </w:t>
      </w:r>
      <w:r>
        <w:t xml:space="preserve">se </w:t>
      </w:r>
      <w:r>
        <w:rPr>
          <w:spacing w:val="2"/>
        </w:rPr>
        <w:t xml:space="preserve">comprometieron </w:t>
      </w:r>
      <w:r>
        <w:t xml:space="preserve">a dar </w:t>
      </w:r>
      <w:r>
        <w:rPr>
          <w:spacing w:val="2"/>
        </w:rPr>
        <w:t xml:space="preserve">seguimiento </w:t>
      </w:r>
      <w:r>
        <w:t xml:space="preserve">a las </w:t>
      </w:r>
      <w:r>
        <w:rPr>
          <w:spacing w:val="2"/>
        </w:rPr>
        <w:t xml:space="preserve">recomendaciones </w:t>
      </w:r>
      <w:r>
        <w:t>emitidas por la Dirección de Auditoría Interna del Ministerio</w:t>
      </w:r>
      <w:r>
        <w:t xml:space="preserve"> de Educación que quedaron en proceso y entregar evidencia de las actuaciones realizadas para el 08 de marzo de</w:t>
      </w:r>
      <w:r>
        <w:rPr>
          <w:spacing w:val="-5"/>
        </w:rPr>
        <w:t xml:space="preserve"> </w:t>
      </w:r>
      <w:r>
        <w:t>2021.</w:t>
      </w:r>
    </w:p>
    <w:p w:rsidR="00C91B2B" w:rsidRDefault="00C91B2B">
      <w:pPr>
        <w:pStyle w:val="Textoindependiente"/>
        <w:spacing w:before="6"/>
        <w:rPr>
          <w:sz w:val="27"/>
        </w:rPr>
      </w:pPr>
    </w:p>
    <w:p w:rsidR="00C91B2B" w:rsidRDefault="00176744">
      <w:pPr>
        <w:pStyle w:val="Textoindependiente"/>
        <w:ind w:left="1301"/>
      </w:pPr>
      <w:r>
        <w:t>Atentamente,</w:t>
      </w:r>
    </w:p>
    <w:p w:rsidR="00C91B2B" w:rsidRDefault="00C91B2B">
      <w:pPr>
        <w:sectPr w:rsidR="00C91B2B">
          <w:pgSz w:w="12240" w:h="15840"/>
          <w:pgMar w:top="1060" w:right="1600" w:bottom="780" w:left="400" w:header="617" w:footer="596" w:gutter="0"/>
          <w:cols w:space="720"/>
        </w:sect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spacing w:before="1"/>
        <w:rPr>
          <w:sz w:val="12"/>
        </w:rPr>
      </w:pPr>
    </w:p>
    <w:p w:rsidR="00C91B2B" w:rsidRDefault="00D17619">
      <w:pPr>
        <w:tabs>
          <w:tab w:val="left" w:pos="5840"/>
        </w:tabs>
        <w:spacing w:line="20" w:lineRule="exact"/>
        <w:ind w:left="1436"/>
        <w:rPr>
          <w:sz w:val="2"/>
        </w:rPr>
      </w:pPr>
      <w:r>
        <w:rPr>
          <w:noProof/>
          <w:sz w:val="2"/>
          <w:lang w:val="es-GT" w:eastAsia="es-GT"/>
        </w:rPr>
        <mc:AlternateContent>
          <mc:Choice Requires="wpg">
            <w:drawing>
              <wp:inline distT="0" distB="0" distL="0" distR="0">
                <wp:extent cx="1562735" cy="9525"/>
                <wp:effectExtent l="3810" t="0" r="0" b="3175"/>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735" cy="9525"/>
                          <a:chOff x="0" y="0"/>
                          <a:chExt cx="2461" cy="15"/>
                        </a:xfrm>
                      </wpg:grpSpPr>
                      <wps:wsp>
                        <wps:cNvPr id="25" name="Rectangle 9"/>
                        <wps:cNvSpPr>
                          <a:spLocks noChangeArrowheads="1"/>
                        </wps:cNvSpPr>
                        <wps:spPr bwMode="auto">
                          <a:xfrm>
                            <a:off x="0" y="0"/>
                            <a:ext cx="24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574E31" id="Group 8" o:spid="_x0000_s1026" style="width:123.05pt;height:.75pt;mso-position-horizontal-relative:char;mso-position-vertical-relative:line" coordsize="2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4KxgIAAEg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">
                <v:rect id="Rectangle 9" o:spid="_x0000_s1027" style="position:absolute;width:246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anchorlock/>
              </v:group>
            </w:pict>
          </mc:Fallback>
        </mc:AlternateContent>
      </w:r>
      <w:r w:rsidR="00176744">
        <w:rPr>
          <w:sz w:val="2"/>
        </w:rPr>
        <w:tab/>
      </w:r>
      <w:r>
        <w:rPr>
          <w:noProof/>
          <w:sz w:val="2"/>
          <w:lang w:val="es-GT" w:eastAsia="es-GT"/>
        </w:rPr>
        <mc:AlternateContent>
          <mc:Choice Requires="wpg">
            <w:drawing>
              <wp:inline distT="0" distB="0" distL="0" distR="0">
                <wp:extent cx="1112520" cy="9525"/>
                <wp:effectExtent l="0" t="0" r="1905" b="3175"/>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3"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9CDD66"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w9xQIAAEg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p>
    <w:p w:rsidR="00C91B2B" w:rsidRDefault="00C91B2B">
      <w:pPr>
        <w:spacing w:line="20" w:lineRule="exact"/>
        <w:rPr>
          <w:sz w:val="2"/>
        </w:rPr>
        <w:sectPr w:rsidR="00C91B2B">
          <w:pgSz w:w="12240" w:h="15840"/>
          <w:pgMar w:top="1060" w:right="1600" w:bottom="780" w:left="400" w:header="617" w:footer="596" w:gutter="0"/>
          <w:cols w:space="720"/>
        </w:sectPr>
      </w:pPr>
    </w:p>
    <w:p w:rsidR="00C91B2B" w:rsidRDefault="00176744">
      <w:pPr>
        <w:spacing w:before="19"/>
        <w:ind w:left="1451"/>
        <w:rPr>
          <w:sz w:val="14"/>
        </w:rPr>
      </w:pPr>
      <w:r>
        <w:rPr>
          <w:sz w:val="14"/>
        </w:rPr>
        <w:lastRenderedPageBreak/>
        <w:t>FREDY ROSENIEL NIEVES NICOLAS</w:t>
      </w:r>
    </w:p>
    <w:p w:rsidR="00C91B2B" w:rsidRDefault="00176744">
      <w:pPr>
        <w:spacing w:before="86"/>
        <w:ind w:left="1451"/>
        <w:rPr>
          <w:sz w:val="14"/>
        </w:rPr>
      </w:pPr>
      <w:r>
        <w:rPr>
          <w:sz w:val="14"/>
        </w:rPr>
        <w:t>Auditor</w:t>
      </w:r>
    </w:p>
    <w:p w:rsidR="00C91B2B" w:rsidRDefault="00176744">
      <w:pPr>
        <w:spacing w:before="19"/>
        <w:ind w:left="1451"/>
        <w:rPr>
          <w:sz w:val="14"/>
        </w:rPr>
      </w:pPr>
      <w:r>
        <w:br w:type="column"/>
      </w:r>
      <w:r>
        <w:rPr>
          <w:sz w:val="14"/>
        </w:rPr>
        <w:lastRenderedPageBreak/>
        <w:t>JORGE EFRAIN YOC COY</w:t>
      </w:r>
    </w:p>
    <w:p w:rsidR="00C91B2B" w:rsidRDefault="00176744">
      <w:pPr>
        <w:spacing w:before="86"/>
        <w:ind w:left="1451"/>
        <w:rPr>
          <w:sz w:val="14"/>
        </w:rPr>
      </w:pPr>
      <w:r>
        <w:rPr>
          <w:sz w:val="14"/>
        </w:rPr>
        <w:t>Supervisor</w:t>
      </w:r>
    </w:p>
    <w:p w:rsidR="00C91B2B" w:rsidRDefault="00C91B2B">
      <w:pPr>
        <w:rPr>
          <w:sz w:val="14"/>
        </w:rPr>
        <w:sectPr w:rsidR="00C91B2B">
          <w:type w:val="continuous"/>
          <w:pgSz w:w="12240" w:h="15840"/>
          <w:pgMar w:top="1080" w:right="1600" w:bottom="0" w:left="400" w:header="720" w:footer="720" w:gutter="0"/>
          <w:cols w:num="2" w:space="720" w:equalWidth="0">
            <w:col w:w="3920" w:space="484"/>
            <w:col w:w="5836"/>
          </w:cols>
        </w:sect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rPr>
          <w:sz w:val="20"/>
        </w:rPr>
      </w:pPr>
    </w:p>
    <w:p w:rsidR="00C91B2B" w:rsidRDefault="00C91B2B">
      <w:pPr>
        <w:pStyle w:val="Textoindependiente"/>
        <w:spacing w:before="1"/>
        <w:rPr>
          <w:sz w:val="20"/>
        </w:rPr>
      </w:pPr>
    </w:p>
    <w:p w:rsidR="00C91B2B" w:rsidRDefault="00D17619">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4445"/>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1"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1F8507"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U4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yZe1OM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r w:rsidR="00176744">
        <w:rPr>
          <w:sz w:val="2"/>
        </w:rPr>
        <w:tab/>
      </w:r>
      <w:r>
        <w:rPr>
          <w:noProof/>
          <w:sz w:val="2"/>
          <w:lang w:val="es-GT" w:eastAsia="es-GT"/>
        </w:rPr>
        <mc:AlternateContent>
          <mc:Choice Requires="wpg">
            <w:drawing>
              <wp:inline distT="0" distB="0" distL="0" distR="0">
                <wp:extent cx="1449070" cy="9525"/>
                <wp:effectExtent l="0" t="0" r="0" b="444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9"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00842C"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QUxA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Lk0pBT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C91B2B" w:rsidRDefault="00C91B2B">
      <w:pPr>
        <w:spacing w:line="20" w:lineRule="exact"/>
        <w:rPr>
          <w:sz w:val="2"/>
        </w:rPr>
        <w:sectPr w:rsidR="00C91B2B">
          <w:type w:val="continuous"/>
          <w:pgSz w:w="12240" w:h="15840"/>
          <w:pgMar w:top="1080" w:right="1600" w:bottom="0" w:left="400" w:header="720" w:footer="720" w:gutter="0"/>
          <w:cols w:space="720"/>
        </w:sectPr>
      </w:pPr>
    </w:p>
    <w:p w:rsidR="00C91B2B" w:rsidRDefault="00176744">
      <w:pPr>
        <w:spacing w:before="19"/>
        <w:ind w:left="1451"/>
        <w:rPr>
          <w:sz w:val="14"/>
        </w:rPr>
      </w:pPr>
      <w:r>
        <w:rPr>
          <w:sz w:val="14"/>
        </w:rPr>
        <w:lastRenderedPageBreak/>
        <w:t>MILDRED LORENA FUENTES DE LEON</w:t>
      </w:r>
    </w:p>
    <w:p w:rsidR="00C91B2B" w:rsidRDefault="00176744">
      <w:pPr>
        <w:spacing w:before="86"/>
        <w:ind w:left="1451"/>
        <w:rPr>
          <w:sz w:val="14"/>
        </w:rPr>
      </w:pPr>
      <w:r>
        <w:rPr>
          <w:sz w:val="14"/>
        </w:rPr>
        <w:t>Sub Director</w:t>
      </w:r>
    </w:p>
    <w:p w:rsidR="00C91B2B" w:rsidRDefault="00176744">
      <w:pPr>
        <w:spacing w:before="19"/>
        <w:ind w:left="1451"/>
        <w:rPr>
          <w:sz w:val="14"/>
        </w:rPr>
      </w:pPr>
      <w:r>
        <w:br w:type="column"/>
      </w:r>
      <w:r>
        <w:rPr>
          <w:sz w:val="14"/>
        </w:rPr>
        <w:lastRenderedPageBreak/>
        <w:t>JULIA VICTORIA MONZON PEREZ</w:t>
      </w:r>
    </w:p>
    <w:p w:rsidR="00C91B2B" w:rsidRDefault="00176744">
      <w:pPr>
        <w:spacing w:before="86"/>
        <w:ind w:left="1451"/>
        <w:rPr>
          <w:sz w:val="14"/>
        </w:rPr>
      </w:pPr>
      <w:r>
        <w:rPr>
          <w:sz w:val="14"/>
        </w:rPr>
        <w:t>Director</w:t>
      </w:r>
    </w:p>
    <w:p w:rsidR="00C91B2B" w:rsidRDefault="00C91B2B">
      <w:pPr>
        <w:rPr>
          <w:sz w:val="14"/>
        </w:rPr>
        <w:sectPr w:rsidR="00C91B2B">
          <w:type w:val="continuous"/>
          <w:pgSz w:w="12240" w:h="15840"/>
          <w:pgMar w:top="1080" w:right="1600" w:bottom="0" w:left="400" w:header="720" w:footer="720" w:gutter="0"/>
          <w:cols w:num="2" w:space="720" w:equalWidth="0">
            <w:col w:w="4083" w:space="321"/>
            <w:col w:w="5836"/>
          </w:cols>
        </w:sectPr>
      </w:pPr>
    </w:p>
    <w:p w:rsidR="00C91B2B" w:rsidRDefault="00176744">
      <w:pPr>
        <w:pStyle w:val="Ttulo1"/>
        <w:spacing w:before="82"/>
      </w:pPr>
      <w:bookmarkStart w:id="3" w:name="_TOC_250000"/>
      <w:bookmarkEnd w:id="3"/>
      <w:r>
        <w:lastRenderedPageBreak/>
        <w:t>ANEXOS</w:t>
      </w:r>
    </w:p>
    <w:p w:rsidR="00C91B2B" w:rsidRDefault="00C91B2B">
      <w:pPr>
        <w:pStyle w:val="Textoindependiente"/>
        <w:spacing w:before="3"/>
        <w:rPr>
          <w:b/>
          <w:sz w:val="37"/>
        </w:rPr>
      </w:pPr>
    </w:p>
    <w:p w:rsidR="00C91B2B" w:rsidRDefault="00176744">
      <w:pPr>
        <w:ind w:left="2310"/>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166673</wp:posOffset>
            </wp:positionV>
            <wp:extent cx="5488626" cy="728662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88626" cy="7286625"/>
                    </a:xfrm>
                    <a:prstGeom prst="rect">
                      <a:avLst/>
                    </a:prstGeom>
                  </pic:spPr>
                </pic:pic>
              </a:graphicData>
            </a:graphic>
          </wp:anchor>
        </w:drawing>
      </w:r>
      <w:r>
        <w:rPr>
          <w:sz w:val="16"/>
        </w:rPr>
        <w:t>Anexo 1</w:t>
      </w:r>
    </w:p>
    <w:p w:rsidR="00C91B2B" w:rsidRDefault="00C91B2B">
      <w:pPr>
        <w:rPr>
          <w:sz w:val="16"/>
        </w:rPr>
        <w:sectPr w:rsidR="00C91B2B">
          <w:pgSz w:w="12240" w:h="15840"/>
          <w:pgMar w:top="1060" w:right="1600" w:bottom="780" w:left="400" w:header="617" w:footer="596" w:gutter="0"/>
          <w:cols w:space="720"/>
        </w:sectPr>
      </w:pPr>
    </w:p>
    <w:p w:rsidR="00C91B2B" w:rsidRDefault="00176744">
      <w:pPr>
        <w:spacing w:before="121"/>
        <w:ind w:left="2310"/>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80017" cy="727519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80017" cy="7275195"/>
                    </a:xfrm>
                    <a:prstGeom prst="rect">
                      <a:avLst/>
                    </a:prstGeom>
                  </pic:spPr>
                </pic:pic>
              </a:graphicData>
            </a:graphic>
          </wp:anchor>
        </w:drawing>
      </w:r>
      <w:r>
        <w:rPr>
          <w:sz w:val="16"/>
        </w:rPr>
        <w:t>Anexo 1</w:t>
      </w:r>
    </w:p>
    <w:p w:rsidR="00C91B2B" w:rsidRDefault="00C91B2B">
      <w:pPr>
        <w:rPr>
          <w:sz w:val="16"/>
        </w:rPr>
        <w:sectPr w:rsidR="00C91B2B">
          <w:pgSz w:w="12240" w:h="15840"/>
          <w:pgMar w:top="1060" w:right="1600" w:bottom="780" w:left="400" w:header="617" w:footer="596" w:gutter="0"/>
          <w:cols w:space="720"/>
        </w:sectPr>
      </w:pPr>
    </w:p>
    <w:p w:rsidR="00C91B2B" w:rsidRDefault="00176744">
      <w:pPr>
        <w:spacing w:before="121"/>
        <w:ind w:left="2310"/>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480017" cy="727519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480017" cy="7275195"/>
                    </a:xfrm>
                    <a:prstGeom prst="rect">
                      <a:avLst/>
                    </a:prstGeom>
                  </pic:spPr>
                </pic:pic>
              </a:graphicData>
            </a:graphic>
          </wp:anchor>
        </w:drawing>
      </w:r>
      <w:r>
        <w:rPr>
          <w:sz w:val="16"/>
        </w:rPr>
        <w:t>Anexo 1</w:t>
      </w:r>
    </w:p>
    <w:p w:rsidR="00C91B2B" w:rsidRDefault="00C91B2B">
      <w:pPr>
        <w:rPr>
          <w:sz w:val="16"/>
        </w:rPr>
        <w:sectPr w:rsidR="00C91B2B">
          <w:pgSz w:w="12240" w:h="15840"/>
          <w:pgMar w:top="1060" w:right="1600" w:bottom="780" w:left="400" w:header="617" w:footer="596" w:gutter="0"/>
          <w:cols w:space="720"/>
        </w:sectPr>
      </w:pPr>
    </w:p>
    <w:p w:rsidR="00C91B2B" w:rsidRDefault="00176744">
      <w:pPr>
        <w:spacing w:before="121"/>
        <w:ind w:left="2310"/>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488626" cy="728662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488626" cy="7286625"/>
                    </a:xfrm>
                    <a:prstGeom prst="rect">
                      <a:avLst/>
                    </a:prstGeom>
                  </pic:spPr>
                </pic:pic>
              </a:graphicData>
            </a:graphic>
          </wp:anchor>
        </w:drawing>
      </w:r>
      <w:r>
        <w:rPr>
          <w:sz w:val="16"/>
        </w:rPr>
        <w:t>Anexo 2</w:t>
      </w:r>
    </w:p>
    <w:p w:rsidR="00C91B2B" w:rsidRDefault="00C91B2B">
      <w:pPr>
        <w:rPr>
          <w:sz w:val="16"/>
        </w:rPr>
        <w:sectPr w:rsidR="00C91B2B">
          <w:pgSz w:w="12240" w:h="15840"/>
          <w:pgMar w:top="1060" w:right="1600" w:bottom="780" w:left="400" w:header="617" w:footer="596" w:gutter="0"/>
          <w:cols w:space="720"/>
        </w:sectPr>
      </w:pPr>
    </w:p>
    <w:p w:rsidR="00C91B2B" w:rsidRDefault="00176744">
      <w:pPr>
        <w:spacing w:before="121"/>
        <w:ind w:left="2310"/>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488626" cy="7286625"/>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488626" cy="7286625"/>
                    </a:xfrm>
                    <a:prstGeom prst="rect">
                      <a:avLst/>
                    </a:prstGeom>
                  </pic:spPr>
                </pic:pic>
              </a:graphicData>
            </a:graphic>
          </wp:anchor>
        </w:drawing>
      </w:r>
      <w:r>
        <w:rPr>
          <w:sz w:val="16"/>
        </w:rPr>
        <w:t>Anexo 2</w:t>
      </w:r>
    </w:p>
    <w:sectPr w:rsidR="00C91B2B">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744" w:rsidRDefault="00176744">
      <w:r>
        <w:separator/>
      </w:r>
    </w:p>
  </w:endnote>
  <w:endnote w:type="continuationSeparator" w:id="0">
    <w:p w:rsidR="00176744" w:rsidRDefault="00176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B2B" w:rsidRDefault="00D17619">
    <w:pPr>
      <w:pStyle w:val="Textoindependiente"/>
      <w:spacing w:line="14" w:lineRule="auto"/>
      <w:rPr>
        <w:sz w:val="20"/>
      </w:rPr>
    </w:pPr>
    <w:r>
      <w:rPr>
        <w:noProof/>
        <w:lang w:val="es-GT" w:eastAsia="es-GT"/>
      </w:rPr>
      <mc:AlternateContent>
        <mc:Choice Requires="wpg">
          <w:drawing>
            <wp:anchor distT="0" distB="0" distL="114300" distR="114300" simplePos="0" relativeHeight="48745062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2D207C" id="Group 3" o:spid="_x0000_s1026" style="position:absolute;margin-left:25pt;margin-top:748.2pt;width:502pt;height:28.8pt;z-index:-1586585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DFzhN5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n8fCAAAA2wAAAA8AAABkcnMvZG93bnJldi54bWxEj0FrwkAQhe8F/8MyQm91Y0UboqtIaUHw&#10;VOMPGLLTbDQ7G7JbE/+9cxB6m+G9ee+bzW70rbpRH5vABuazDBRxFWzDtYFz+f2Wg4oJ2WIbmAzc&#10;KcJuO3nZYGHDwD90O6VaSQjHAg24lLpC61g58hhnoSMW7Tf0HpOsfa1tj4OE+1a/Z9lKe2xYGhx2&#10;9Omoup7+vIGP5SKsqvwrXxyX6Ibj/kI2K415nY77NahEY/o3P68PVvCFXn6RAf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75/H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5113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2B" w:rsidRDefault="0017674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91B2B" w:rsidRDefault="00176744">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164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2B" w:rsidRDefault="0017674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D17619">
                            <w:rPr>
                              <w:noProof/>
                              <w:color w:val="666666"/>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C91B2B" w:rsidRDefault="0017674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D17619">
                      <w:rPr>
                        <w:noProof/>
                        <w:color w:val="666666"/>
                        <w:sz w:val="14"/>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744" w:rsidRDefault="00176744">
      <w:r>
        <w:separator/>
      </w:r>
    </w:p>
  </w:footnote>
  <w:footnote w:type="continuationSeparator" w:id="0">
    <w:p w:rsidR="00176744" w:rsidRDefault="00176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B2B" w:rsidRDefault="00D17619">
    <w:pPr>
      <w:pStyle w:val="Textoindependiente"/>
      <w:spacing w:line="14" w:lineRule="auto"/>
      <w:rPr>
        <w:sz w:val="20"/>
      </w:rPr>
    </w:pPr>
    <w:r>
      <w:rPr>
        <w:noProof/>
        <w:lang w:val="es-GT" w:eastAsia="es-GT"/>
      </w:rPr>
      <mc:AlternateContent>
        <mc:Choice Requires="wps">
          <w:drawing>
            <wp:anchor distT="0" distB="0" distL="114300" distR="114300" simplePos="0" relativeHeight="48744908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F32C5" id="Freeform 8" o:spid="_x0000_s1026" style="position:absolute;margin-left:85.05pt;margin-top:40.1pt;width:442pt;height:.75pt;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4960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2B" w:rsidRDefault="00176744">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C91B2B" w:rsidRDefault="00176744">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011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2B" w:rsidRDefault="0017674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C91B2B" w:rsidRDefault="00176744">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B2B"/>
    <w:rsid w:val="00176744"/>
    <w:rsid w:val="00C91B2B"/>
    <w:rsid w:val="00D1761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B4BE41-8DC0-4785-A743-1EF04400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636</Words>
  <Characters>3502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2021-04-05T16:04:00Z</dcterms:created>
  <dcterms:modified xsi:type="dcterms:W3CDTF">2021-04-05T16:04:00Z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