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A7B9"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MINISTERIO DE EDUCACIÓN</w:t>
      </w:r>
    </w:p>
    <w:p w14:paraId="1D7B3E0C"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AUDITORÍA INTERNA</w:t>
      </w:r>
    </w:p>
    <w:p w14:paraId="1C082409" w14:textId="20C8662F" w:rsidR="00D539F7" w:rsidRPr="00792414" w:rsidRDefault="00D539F7" w:rsidP="00D539F7">
      <w:pPr>
        <w:jc w:val="center"/>
        <w:rPr>
          <w:rFonts w:ascii="Arial" w:hAnsi="Arial" w:cs="Arial"/>
          <w:b/>
          <w:sz w:val="23"/>
          <w:szCs w:val="23"/>
        </w:rPr>
      </w:pPr>
      <w:r w:rsidRPr="00792414">
        <w:rPr>
          <w:rFonts w:ascii="Arial" w:hAnsi="Arial" w:cs="Arial"/>
          <w:b/>
          <w:sz w:val="23"/>
          <w:szCs w:val="23"/>
        </w:rPr>
        <w:t>INFORME O-DIDAI/SUB-</w:t>
      </w:r>
      <w:r w:rsidR="006F7E90">
        <w:rPr>
          <w:rFonts w:ascii="Arial" w:hAnsi="Arial" w:cs="Arial"/>
          <w:b/>
          <w:sz w:val="23"/>
          <w:szCs w:val="23"/>
        </w:rPr>
        <w:t>201</w:t>
      </w:r>
      <w:r w:rsidRPr="00792414">
        <w:rPr>
          <w:rFonts w:ascii="Arial" w:hAnsi="Arial" w:cs="Arial"/>
          <w:b/>
          <w:sz w:val="23"/>
          <w:szCs w:val="23"/>
        </w:rPr>
        <w:t>-2022</w:t>
      </w:r>
    </w:p>
    <w:p w14:paraId="7F5B204B" w14:textId="321FB356" w:rsidR="00D539F7" w:rsidRPr="00792414" w:rsidRDefault="00D539F7" w:rsidP="00D539F7">
      <w:pPr>
        <w:jc w:val="center"/>
        <w:rPr>
          <w:rFonts w:ascii="Arial" w:hAnsi="Arial" w:cs="Arial"/>
          <w:b/>
          <w:sz w:val="23"/>
          <w:szCs w:val="23"/>
        </w:rPr>
      </w:pPr>
      <w:r w:rsidRPr="00792414">
        <w:rPr>
          <w:rFonts w:ascii="Arial" w:hAnsi="Arial" w:cs="Arial"/>
          <w:b/>
          <w:sz w:val="23"/>
          <w:szCs w:val="23"/>
        </w:rPr>
        <w:t>SIAD 598</w:t>
      </w:r>
      <w:r w:rsidR="00A04D02">
        <w:rPr>
          <w:rFonts w:ascii="Arial" w:hAnsi="Arial" w:cs="Arial"/>
          <w:b/>
          <w:sz w:val="23"/>
          <w:szCs w:val="23"/>
        </w:rPr>
        <w:t>09</w:t>
      </w:r>
      <w:r w:rsidR="006F7E90">
        <w:rPr>
          <w:rFonts w:ascii="Arial" w:hAnsi="Arial" w:cs="Arial"/>
          <w:b/>
          <w:sz w:val="23"/>
          <w:szCs w:val="23"/>
        </w:rPr>
        <w:t>1</w:t>
      </w:r>
    </w:p>
    <w:p w14:paraId="65F2D1D5" w14:textId="77777777" w:rsidR="00D539F7" w:rsidRPr="008E77C7" w:rsidRDefault="00D539F7" w:rsidP="00D539F7">
      <w:pPr>
        <w:jc w:val="center"/>
        <w:rPr>
          <w:rFonts w:ascii="Arial" w:hAnsi="Arial" w:cs="Arial"/>
          <w:b/>
          <w:sz w:val="23"/>
          <w:szCs w:val="23"/>
          <w:lang w:val="es-GT"/>
        </w:rPr>
      </w:pPr>
    </w:p>
    <w:p w14:paraId="2F68CA7F" w14:textId="77777777" w:rsidR="00D539F7" w:rsidRPr="00792414" w:rsidRDefault="00D539F7" w:rsidP="00D539F7">
      <w:pPr>
        <w:jc w:val="center"/>
        <w:rPr>
          <w:rFonts w:ascii="Arial" w:hAnsi="Arial" w:cs="Arial"/>
          <w:b/>
          <w:sz w:val="23"/>
          <w:szCs w:val="23"/>
        </w:rPr>
      </w:pPr>
    </w:p>
    <w:p w14:paraId="622D361D" w14:textId="77777777" w:rsidR="00D539F7" w:rsidRPr="00792414" w:rsidRDefault="00D539F7" w:rsidP="00D539F7">
      <w:pPr>
        <w:jc w:val="center"/>
        <w:rPr>
          <w:rFonts w:ascii="Arial" w:hAnsi="Arial" w:cs="Arial"/>
          <w:b/>
          <w:sz w:val="23"/>
          <w:szCs w:val="23"/>
        </w:rPr>
      </w:pPr>
    </w:p>
    <w:p w14:paraId="7B81D76A" w14:textId="77777777" w:rsidR="00D539F7" w:rsidRPr="00792414" w:rsidRDefault="00D539F7" w:rsidP="00D539F7">
      <w:pPr>
        <w:jc w:val="center"/>
        <w:rPr>
          <w:rFonts w:ascii="Arial" w:hAnsi="Arial" w:cs="Arial"/>
          <w:b/>
          <w:sz w:val="23"/>
          <w:szCs w:val="23"/>
        </w:rPr>
      </w:pPr>
    </w:p>
    <w:p w14:paraId="3F31F864" w14:textId="77777777" w:rsidR="00D539F7" w:rsidRPr="00792414" w:rsidRDefault="00D539F7" w:rsidP="00D539F7">
      <w:pPr>
        <w:jc w:val="center"/>
        <w:rPr>
          <w:rFonts w:ascii="Arial" w:hAnsi="Arial" w:cs="Arial"/>
          <w:b/>
          <w:sz w:val="23"/>
          <w:szCs w:val="23"/>
        </w:rPr>
      </w:pPr>
    </w:p>
    <w:p w14:paraId="7B12E9F8" w14:textId="77777777" w:rsidR="00D539F7" w:rsidRPr="00792414" w:rsidRDefault="00D539F7" w:rsidP="00D539F7">
      <w:pPr>
        <w:jc w:val="center"/>
        <w:rPr>
          <w:rFonts w:ascii="Arial" w:hAnsi="Arial" w:cs="Arial"/>
          <w:b/>
          <w:sz w:val="23"/>
          <w:szCs w:val="23"/>
        </w:rPr>
      </w:pPr>
    </w:p>
    <w:p w14:paraId="1FA6C08A" w14:textId="77777777" w:rsidR="00D539F7" w:rsidRPr="00792414" w:rsidRDefault="00D539F7" w:rsidP="00D539F7">
      <w:pPr>
        <w:jc w:val="center"/>
        <w:rPr>
          <w:rFonts w:ascii="Arial" w:hAnsi="Arial" w:cs="Arial"/>
          <w:b/>
          <w:sz w:val="23"/>
          <w:szCs w:val="23"/>
        </w:rPr>
      </w:pPr>
    </w:p>
    <w:p w14:paraId="5B3521E8" w14:textId="77777777" w:rsidR="00D539F7" w:rsidRPr="00792414" w:rsidRDefault="00D539F7" w:rsidP="00D539F7">
      <w:pPr>
        <w:jc w:val="center"/>
        <w:rPr>
          <w:rFonts w:ascii="Arial" w:hAnsi="Arial" w:cs="Arial"/>
          <w:b/>
          <w:sz w:val="23"/>
          <w:szCs w:val="23"/>
        </w:rPr>
      </w:pPr>
    </w:p>
    <w:p w14:paraId="2062AED4" w14:textId="77777777" w:rsidR="00D539F7" w:rsidRPr="00792414" w:rsidRDefault="00D539F7" w:rsidP="00D539F7">
      <w:pPr>
        <w:jc w:val="center"/>
        <w:rPr>
          <w:rFonts w:ascii="Arial" w:hAnsi="Arial" w:cs="Arial"/>
          <w:b/>
          <w:sz w:val="23"/>
          <w:szCs w:val="23"/>
        </w:rPr>
      </w:pPr>
    </w:p>
    <w:p w14:paraId="04D9C3ED" w14:textId="77777777" w:rsidR="00D539F7" w:rsidRPr="00792414" w:rsidRDefault="00D539F7" w:rsidP="00D539F7">
      <w:pPr>
        <w:jc w:val="center"/>
        <w:rPr>
          <w:rFonts w:ascii="Arial" w:hAnsi="Arial" w:cs="Arial"/>
          <w:b/>
          <w:sz w:val="23"/>
          <w:szCs w:val="23"/>
        </w:rPr>
      </w:pPr>
    </w:p>
    <w:p w14:paraId="313E0476" w14:textId="77777777" w:rsidR="00D539F7" w:rsidRPr="00792414" w:rsidRDefault="00D539F7" w:rsidP="00D539F7">
      <w:pPr>
        <w:jc w:val="center"/>
        <w:rPr>
          <w:rFonts w:ascii="Arial" w:hAnsi="Arial" w:cs="Arial"/>
          <w:b/>
          <w:sz w:val="23"/>
          <w:szCs w:val="23"/>
        </w:rPr>
      </w:pPr>
    </w:p>
    <w:p w14:paraId="333DE089" w14:textId="77777777" w:rsidR="00D539F7" w:rsidRPr="00792414" w:rsidRDefault="00D539F7" w:rsidP="00D539F7">
      <w:pPr>
        <w:jc w:val="center"/>
        <w:rPr>
          <w:rFonts w:ascii="Arial" w:hAnsi="Arial" w:cs="Arial"/>
          <w:b/>
          <w:sz w:val="23"/>
          <w:szCs w:val="23"/>
        </w:rPr>
      </w:pPr>
    </w:p>
    <w:p w14:paraId="67DBAE0D" w14:textId="77777777" w:rsidR="00D539F7" w:rsidRPr="00792414" w:rsidRDefault="00D539F7" w:rsidP="00D539F7">
      <w:pPr>
        <w:jc w:val="center"/>
        <w:rPr>
          <w:rFonts w:ascii="Arial" w:hAnsi="Arial" w:cs="Arial"/>
          <w:b/>
          <w:sz w:val="23"/>
          <w:szCs w:val="23"/>
        </w:rPr>
      </w:pPr>
    </w:p>
    <w:p w14:paraId="72BAE645" w14:textId="51FE52CF" w:rsidR="00D539F7" w:rsidRPr="00792414" w:rsidRDefault="00D539F7" w:rsidP="00751A76">
      <w:pPr>
        <w:jc w:val="center"/>
        <w:rPr>
          <w:rFonts w:ascii="Arial" w:hAnsi="Arial" w:cs="Arial"/>
          <w:b/>
          <w:sz w:val="23"/>
          <w:szCs w:val="23"/>
        </w:rPr>
      </w:pPr>
      <w:r w:rsidRPr="00792414">
        <w:rPr>
          <w:rFonts w:ascii="Arial" w:hAnsi="Arial" w:cs="Arial"/>
          <w:b/>
          <w:sz w:val="23"/>
          <w:szCs w:val="23"/>
        </w:rPr>
        <w:t xml:space="preserve">CONSEJO O CONSULTORIA DE </w:t>
      </w:r>
      <w:r w:rsidR="00751A76" w:rsidRPr="00751A76">
        <w:rPr>
          <w:rFonts w:ascii="Arial" w:hAnsi="Arial" w:cs="Arial"/>
          <w:b/>
          <w:sz w:val="23"/>
          <w:szCs w:val="23"/>
        </w:rPr>
        <w:t>SEGUNDO SEGUIMIENTO A LAS RECOMENDACIONES EMITIDAS POR LA DIRECCIÓN DE AUDITORIA INTERNA, QUE QUEDARON EN PROCESO EN EL INFORME EJECUTIVO O-DIDAI/SUB-146-2022-C SOBRE EL CUMPLIMIENTO DE LA NORMATIVA APLICABLE EN EL PROCESO DE INVENTARIO POR EL PERÍODO DEL 01 DE SEPTIEMBRE DE 2021 AL 31 DE ENERO DE 2022, EN LA DIRECCIÓN GENERAL DE EDUCACIÓN EXTRAESCOLAR -DIGEEX-</w:t>
      </w:r>
    </w:p>
    <w:p w14:paraId="0720DE4E" w14:textId="77777777" w:rsidR="00D539F7" w:rsidRPr="00792414" w:rsidRDefault="00D539F7" w:rsidP="00D539F7">
      <w:pPr>
        <w:jc w:val="center"/>
        <w:rPr>
          <w:rFonts w:ascii="Arial" w:hAnsi="Arial" w:cs="Arial"/>
          <w:b/>
          <w:sz w:val="23"/>
          <w:szCs w:val="23"/>
        </w:rPr>
      </w:pPr>
    </w:p>
    <w:p w14:paraId="12FD05EB" w14:textId="77777777" w:rsidR="00D539F7" w:rsidRPr="00792414" w:rsidRDefault="00D539F7" w:rsidP="00D539F7">
      <w:pPr>
        <w:jc w:val="center"/>
        <w:rPr>
          <w:rFonts w:ascii="Arial" w:hAnsi="Arial" w:cs="Arial"/>
          <w:b/>
          <w:sz w:val="23"/>
          <w:szCs w:val="23"/>
        </w:rPr>
      </w:pPr>
    </w:p>
    <w:p w14:paraId="0FD8C8F6" w14:textId="77777777" w:rsidR="00D539F7" w:rsidRPr="00792414" w:rsidRDefault="00D539F7" w:rsidP="00D539F7">
      <w:pPr>
        <w:jc w:val="center"/>
        <w:rPr>
          <w:rFonts w:ascii="Arial" w:hAnsi="Arial" w:cs="Arial"/>
          <w:b/>
          <w:sz w:val="23"/>
          <w:szCs w:val="23"/>
        </w:rPr>
      </w:pPr>
    </w:p>
    <w:p w14:paraId="0AA24EE0" w14:textId="77777777" w:rsidR="00D539F7" w:rsidRPr="00792414" w:rsidRDefault="00D539F7" w:rsidP="00D539F7">
      <w:pPr>
        <w:jc w:val="center"/>
        <w:rPr>
          <w:rFonts w:ascii="Arial" w:hAnsi="Arial" w:cs="Arial"/>
          <w:b/>
          <w:sz w:val="23"/>
          <w:szCs w:val="23"/>
        </w:rPr>
      </w:pPr>
    </w:p>
    <w:p w14:paraId="0FB8A21F" w14:textId="77777777" w:rsidR="00D539F7" w:rsidRPr="00792414" w:rsidRDefault="00D539F7" w:rsidP="00D539F7">
      <w:pPr>
        <w:jc w:val="center"/>
        <w:rPr>
          <w:rFonts w:ascii="Arial" w:hAnsi="Arial" w:cs="Arial"/>
          <w:b/>
          <w:sz w:val="23"/>
          <w:szCs w:val="23"/>
        </w:rPr>
      </w:pPr>
    </w:p>
    <w:p w14:paraId="39304253" w14:textId="77777777" w:rsidR="00D539F7" w:rsidRPr="00792414" w:rsidRDefault="00D539F7" w:rsidP="00D539F7">
      <w:pPr>
        <w:jc w:val="center"/>
        <w:rPr>
          <w:rFonts w:ascii="Arial" w:hAnsi="Arial" w:cs="Arial"/>
          <w:b/>
          <w:sz w:val="23"/>
          <w:szCs w:val="23"/>
        </w:rPr>
      </w:pPr>
    </w:p>
    <w:p w14:paraId="0B6D3370" w14:textId="77777777" w:rsidR="00D539F7" w:rsidRPr="00792414" w:rsidRDefault="00D539F7" w:rsidP="00D539F7">
      <w:pPr>
        <w:jc w:val="center"/>
        <w:rPr>
          <w:rFonts w:ascii="Arial" w:hAnsi="Arial" w:cs="Arial"/>
          <w:b/>
          <w:sz w:val="23"/>
          <w:szCs w:val="23"/>
        </w:rPr>
      </w:pPr>
    </w:p>
    <w:p w14:paraId="775AF586" w14:textId="77777777" w:rsidR="00D539F7" w:rsidRPr="00792414" w:rsidRDefault="00D539F7" w:rsidP="00D539F7">
      <w:pPr>
        <w:jc w:val="center"/>
        <w:rPr>
          <w:rFonts w:ascii="Arial" w:hAnsi="Arial" w:cs="Arial"/>
          <w:b/>
          <w:sz w:val="23"/>
          <w:szCs w:val="23"/>
        </w:rPr>
      </w:pPr>
    </w:p>
    <w:p w14:paraId="778A0B77" w14:textId="77777777" w:rsidR="00D539F7" w:rsidRPr="00792414" w:rsidRDefault="00D539F7" w:rsidP="00D539F7">
      <w:pPr>
        <w:jc w:val="center"/>
        <w:rPr>
          <w:rFonts w:ascii="Arial" w:hAnsi="Arial" w:cs="Arial"/>
          <w:b/>
          <w:sz w:val="23"/>
          <w:szCs w:val="23"/>
        </w:rPr>
      </w:pPr>
    </w:p>
    <w:p w14:paraId="05E6C2C1" w14:textId="77777777" w:rsidR="00D539F7" w:rsidRPr="00792414" w:rsidRDefault="00D539F7" w:rsidP="00D539F7">
      <w:pPr>
        <w:jc w:val="center"/>
        <w:rPr>
          <w:rFonts w:ascii="Arial" w:hAnsi="Arial" w:cs="Arial"/>
          <w:b/>
          <w:sz w:val="23"/>
          <w:szCs w:val="23"/>
        </w:rPr>
      </w:pPr>
    </w:p>
    <w:p w14:paraId="00CA1699" w14:textId="77777777" w:rsidR="00D539F7" w:rsidRPr="00792414" w:rsidRDefault="00D539F7" w:rsidP="00D539F7">
      <w:pPr>
        <w:jc w:val="center"/>
        <w:rPr>
          <w:rFonts w:ascii="Arial" w:hAnsi="Arial" w:cs="Arial"/>
          <w:b/>
          <w:sz w:val="23"/>
          <w:szCs w:val="23"/>
        </w:rPr>
      </w:pPr>
    </w:p>
    <w:p w14:paraId="63D18CB3" w14:textId="77777777" w:rsidR="00D539F7" w:rsidRPr="00792414" w:rsidRDefault="00D539F7" w:rsidP="00D539F7">
      <w:pPr>
        <w:jc w:val="center"/>
        <w:rPr>
          <w:rFonts w:ascii="Arial" w:hAnsi="Arial" w:cs="Arial"/>
          <w:b/>
          <w:sz w:val="23"/>
          <w:szCs w:val="23"/>
        </w:rPr>
      </w:pPr>
    </w:p>
    <w:p w14:paraId="790F93CE" w14:textId="77777777" w:rsidR="00D539F7" w:rsidRPr="00792414" w:rsidRDefault="00D539F7" w:rsidP="00D539F7">
      <w:pPr>
        <w:jc w:val="center"/>
        <w:rPr>
          <w:rFonts w:ascii="Arial" w:hAnsi="Arial" w:cs="Arial"/>
          <w:b/>
          <w:sz w:val="23"/>
          <w:szCs w:val="23"/>
        </w:rPr>
      </w:pPr>
    </w:p>
    <w:p w14:paraId="65A636E7" w14:textId="77777777" w:rsidR="00D539F7" w:rsidRPr="00792414" w:rsidRDefault="00D539F7" w:rsidP="00D539F7">
      <w:pPr>
        <w:jc w:val="center"/>
        <w:rPr>
          <w:rFonts w:ascii="Arial" w:hAnsi="Arial" w:cs="Arial"/>
          <w:b/>
          <w:sz w:val="23"/>
          <w:szCs w:val="23"/>
        </w:rPr>
      </w:pPr>
    </w:p>
    <w:p w14:paraId="34951981" w14:textId="77777777" w:rsidR="00D539F7" w:rsidRPr="00792414" w:rsidRDefault="00D539F7" w:rsidP="00D539F7">
      <w:pPr>
        <w:jc w:val="center"/>
        <w:rPr>
          <w:rFonts w:ascii="Arial" w:hAnsi="Arial" w:cs="Arial"/>
          <w:b/>
          <w:sz w:val="23"/>
          <w:szCs w:val="23"/>
        </w:rPr>
      </w:pPr>
    </w:p>
    <w:p w14:paraId="57003EAE" w14:textId="77777777" w:rsidR="00D539F7" w:rsidRPr="00792414" w:rsidRDefault="00D539F7" w:rsidP="00D539F7">
      <w:pPr>
        <w:jc w:val="center"/>
        <w:rPr>
          <w:rFonts w:ascii="Arial" w:hAnsi="Arial" w:cs="Arial"/>
          <w:b/>
          <w:sz w:val="23"/>
          <w:szCs w:val="23"/>
        </w:rPr>
      </w:pPr>
    </w:p>
    <w:p w14:paraId="3F718ABA" w14:textId="77777777" w:rsidR="00D539F7" w:rsidRPr="00792414" w:rsidRDefault="00D539F7" w:rsidP="00D539F7">
      <w:pPr>
        <w:jc w:val="center"/>
        <w:rPr>
          <w:rFonts w:ascii="Arial" w:hAnsi="Arial" w:cs="Arial"/>
          <w:b/>
          <w:sz w:val="23"/>
          <w:szCs w:val="23"/>
        </w:rPr>
      </w:pPr>
    </w:p>
    <w:p w14:paraId="01E3E288" w14:textId="77777777" w:rsidR="00D539F7" w:rsidRPr="00792414" w:rsidRDefault="00D539F7" w:rsidP="00D539F7">
      <w:pPr>
        <w:jc w:val="center"/>
        <w:rPr>
          <w:rFonts w:ascii="Arial" w:hAnsi="Arial" w:cs="Arial"/>
          <w:b/>
          <w:sz w:val="23"/>
          <w:szCs w:val="23"/>
        </w:rPr>
      </w:pPr>
    </w:p>
    <w:p w14:paraId="1E763088" w14:textId="41DDCAFF" w:rsidR="00D539F7" w:rsidRPr="00C62D98" w:rsidRDefault="00D539F7" w:rsidP="00D539F7">
      <w:pPr>
        <w:jc w:val="center"/>
        <w:rPr>
          <w:rFonts w:ascii="Arial" w:hAnsi="Arial" w:cs="Arial"/>
          <w:b/>
          <w:sz w:val="23"/>
          <w:szCs w:val="23"/>
        </w:rPr>
      </w:pPr>
      <w:r w:rsidRPr="00792414">
        <w:rPr>
          <w:rFonts w:ascii="Arial" w:hAnsi="Arial" w:cs="Arial"/>
          <w:b/>
          <w:sz w:val="23"/>
          <w:szCs w:val="23"/>
        </w:rPr>
        <w:t xml:space="preserve">GUATEMALA, </w:t>
      </w:r>
      <w:r w:rsidR="00751A76">
        <w:rPr>
          <w:rFonts w:ascii="Arial" w:hAnsi="Arial" w:cs="Arial"/>
          <w:b/>
          <w:sz w:val="23"/>
          <w:szCs w:val="23"/>
        </w:rPr>
        <w:t>OCTUBRE</w:t>
      </w:r>
      <w:r w:rsidRPr="00792414">
        <w:rPr>
          <w:rFonts w:ascii="Arial" w:hAnsi="Arial" w:cs="Arial"/>
          <w:b/>
          <w:sz w:val="23"/>
          <w:szCs w:val="23"/>
        </w:rPr>
        <w:t xml:space="preserve"> 2022</w:t>
      </w:r>
    </w:p>
    <w:p w14:paraId="4B6412C6" w14:textId="77777777" w:rsidR="00D539F7" w:rsidRDefault="00D539F7" w:rsidP="00D539F7">
      <w:pPr>
        <w:spacing w:line="276" w:lineRule="auto"/>
        <w:jc w:val="both"/>
        <w:rPr>
          <w:rFonts w:ascii="Arial" w:hAnsi="Arial" w:cs="Arial"/>
          <w:b/>
          <w:sz w:val="23"/>
          <w:szCs w:val="23"/>
        </w:rPr>
      </w:pPr>
    </w:p>
    <w:p w14:paraId="481D426C" w14:textId="74C17C83" w:rsidR="00D539F7" w:rsidRDefault="00D539F7" w:rsidP="00D539F7">
      <w:pPr>
        <w:spacing w:line="276" w:lineRule="auto"/>
        <w:jc w:val="both"/>
        <w:rPr>
          <w:rFonts w:ascii="Arial" w:hAnsi="Arial" w:cs="Arial"/>
          <w:b/>
          <w:sz w:val="23"/>
          <w:szCs w:val="23"/>
        </w:rPr>
      </w:pPr>
    </w:p>
    <w:p w14:paraId="3DD2B2AA" w14:textId="77777777" w:rsidR="00751A76" w:rsidRDefault="00751A76" w:rsidP="00D539F7">
      <w:pPr>
        <w:spacing w:line="276" w:lineRule="auto"/>
        <w:jc w:val="both"/>
        <w:rPr>
          <w:rFonts w:ascii="Arial" w:hAnsi="Arial" w:cs="Arial"/>
          <w:b/>
          <w:sz w:val="23"/>
          <w:szCs w:val="23"/>
        </w:rPr>
      </w:pPr>
    </w:p>
    <w:p w14:paraId="3B14DC88" w14:textId="77777777" w:rsidR="00D539F7" w:rsidRDefault="00D539F7" w:rsidP="00D539F7">
      <w:pPr>
        <w:spacing w:line="276" w:lineRule="auto"/>
        <w:jc w:val="both"/>
        <w:rPr>
          <w:rFonts w:ascii="Arial" w:hAnsi="Arial" w:cs="Arial"/>
          <w:b/>
          <w:sz w:val="23"/>
          <w:szCs w:val="23"/>
        </w:rPr>
      </w:pPr>
    </w:p>
    <w:p w14:paraId="518F5AE1" w14:textId="77777777" w:rsidR="00D539F7" w:rsidRDefault="00D539F7" w:rsidP="00D539F7">
      <w:pPr>
        <w:spacing w:line="276" w:lineRule="auto"/>
        <w:jc w:val="both"/>
        <w:rPr>
          <w:rFonts w:ascii="Arial" w:hAnsi="Arial" w:cs="Arial"/>
          <w:b/>
          <w:sz w:val="23"/>
          <w:szCs w:val="23"/>
        </w:rPr>
      </w:pPr>
    </w:p>
    <w:p w14:paraId="26F67442" w14:textId="039E459B" w:rsidR="004237FC" w:rsidRDefault="00D539F7" w:rsidP="00D16444">
      <w:pPr>
        <w:spacing w:line="276" w:lineRule="auto"/>
        <w:jc w:val="center"/>
        <w:rPr>
          <w:rFonts w:ascii="Arial" w:hAnsi="Arial" w:cs="Arial"/>
          <w:b/>
          <w:sz w:val="22"/>
          <w:szCs w:val="22"/>
        </w:rPr>
      </w:pPr>
      <w:r w:rsidRPr="00C62D98">
        <w:rPr>
          <w:rFonts w:ascii="Arial" w:hAnsi="Arial" w:cs="Arial"/>
          <w:b/>
          <w:sz w:val="23"/>
          <w:szCs w:val="23"/>
        </w:rPr>
        <w:lastRenderedPageBreak/>
        <w:t>INDICE</w:t>
      </w:r>
    </w:p>
    <w:p w14:paraId="3EA3E03A" w14:textId="2FDDEA03" w:rsidR="00F246A5" w:rsidRDefault="00F246A5" w:rsidP="006915AC">
      <w:pPr>
        <w:spacing w:line="276" w:lineRule="auto"/>
        <w:jc w:val="both"/>
        <w:rPr>
          <w:rFonts w:ascii="Arial" w:hAnsi="Arial" w:cs="Arial"/>
          <w:b/>
          <w:sz w:val="22"/>
          <w:szCs w:val="22"/>
        </w:rPr>
      </w:pPr>
    </w:p>
    <w:p w14:paraId="6F673FDE" w14:textId="670A0C20" w:rsidR="00F246A5" w:rsidRDefault="00F246A5" w:rsidP="006915AC">
      <w:pPr>
        <w:spacing w:line="276" w:lineRule="auto"/>
        <w:jc w:val="both"/>
        <w:rPr>
          <w:rFonts w:ascii="Arial" w:hAnsi="Arial" w:cs="Arial"/>
          <w:b/>
          <w:sz w:val="22"/>
          <w:szCs w:val="22"/>
        </w:rPr>
      </w:pPr>
    </w:p>
    <w:p w14:paraId="078017CC" w14:textId="581D9D5D" w:rsidR="00F246A5" w:rsidRDefault="00F246A5" w:rsidP="006915AC">
      <w:pPr>
        <w:spacing w:line="276" w:lineRule="auto"/>
        <w:jc w:val="both"/>
        <w:rPr>
          <w:rFonts w:ascii="Arial" w:hAnsi="Arial" w:cs="Arial"/>
          <w:b/>
          <w:sz w:val="22"/>
          <w:szCs w:val="22"/>
        </w:rPr>
      </w:pPr>
    </w:p>
    <w:sdt>
      <w:sdtPr>
        <w:rPr>
          <w:rFonts w:asciiTheme="minorHAnsi" w:eastAsiaTheme="minorHAnsi" w:hAnsiTheme="minorHAnsi" w:cstheme="minorBidi"/>
          <w:color w:val="auto"/>
          <w:sz w:val="24"/>
          <w:szCs w:val="24"/>
          <w:lang w:val="es-ES" w:eastAsia="en-US"/>
        </w:rPr>
        <w:id w:val="1444033557"/>
        <w:docPartObj>
          <w:docPartGallery w:val="Table of Contents"/>
          <w:docPartUnique/>
        </w:docPartObj>
      </w:sdtPr>
      <w:sdtEndPr>
        <w:rPr>
          <w:b/>
          <w:bCs/>
        </w:rPr>
      </w:sdtEndPr>
      <w:sdtContent>
        <w:p w14:paraId="3378F3FB" w14:textId="23E1DB75" w:rsidR="00DF04B0" w:rsidRPr="003222EF" w:rsidRDefault="00DF04B0">
          <w:pPr>
            <w:pStyle w:val="TtuloTDC"/>
            <w:rPr>
              <w:b/>
            </w:rPr>
          </w:pPr>
        </w:p>
        <w:p w14:paraId="06B181A5" w14:textId="72FB65B2" w:rsidR="00087DA7" w:rsidRPr="00087DA7" w:rsidRDefault="00DF04B0">
          <w:pPr>
            <w:pStyle w:val="TDC1"/>
            <w:tabs>
              <w:tab w:val="right" w:leader="dot" w:pos="8828"/>
            </w:tabs>
            <w:rPr>
              <w:rFonts w:eastAsiaTheme="minorEastAsia"/>
              <w:b/>
              <w:noProof/>
              <w:sz w:val="22"/>
              <w:szCs w:val="22"/>
              <w:lang w:val="es-GT" w:eastAsia="es-GT"/>
            </w:rPr>
          </w:pPr>
          <w:r w:rsidRPr="003222EF">
            <w:rPr>
              <w:b/>
            </w:rPr>
            <w:fldChar w:fldCharType="begin"/>
          </w:r>
          <w:r w:rsidRPr="003222EF">
            <w:rPr>
              <w:b/>
            </w:rPr>
            <w:instrText xml:space="preserve"> TOC \o "1-3" \h \z \u </w:instrText>
          </w:r>
          <w:r w:rsidRPr="003222EF">
            <w:rPr>
              <w:b/>
            </w:rPr>
            <w:fldChar w:fldCharType="separate"/>
          </w:r>
          <w:hyperlink w:anchor="_Toc118287485" w:history="1">
            <w:r w:rsidR="00087DA7" w:rsidRPr="00087DA7">
              <w:rPr>
                <w:rStyle w:val="Hipervnculo"/>
                <w:b/>
                <w:noProof/>
              </w:rPr>
              <w:t>INTRODUCCIÓN</w:t>
            </w:r>
            <w:r w:rsidR="00087DA7" w:rsidRPr="00087DA7">
              <w:rPr>
                <w:b/>
                <w:noProof/>
                <w:webHidden/>
              </w:rPr>
              <w:tab/>
            </w:r>
            <w:r w:rsidR="00087DA7" w:rsidRPr="00087DA7">
              <w:rPr>
                <w:b/>
                <w:noProof/>
                <w:webHidden/>
              </w:rPr>
              <w:fldChar w:fldCharType="begin"/>
            </w:r>
            <w:r w:rsidR="00087DA7" w:rsidRPr="00087DA7">
              <w:rPr>
                <w:b/>
                <w:noProof/>
                <w:webHidden/>
              </w:rPr>
              <w:instrText xml:space="preserve"> PAGEREF _Toc118287485 \h </w:instrText>
            </w:r>
            <w:r w:rsidR="00087DA7" w:rsidRPr="00087DA7">
              <w:rPr>
                <w:b/>
                <w:noProof/>
                <w:webHidden/>
              </w:rPr>
            </w:r>
            <w:r w:rsidR="00087DA7" w:rsidRPr="00087DA7">
              <w:rPr>
                <w:b/>
                <w:noProof/>
                <w:webHidden/>
              </w:rPr>
              <w:fldChar w:fldCharType="separate"/>
            </w:r>
            <w:r w:rsidR="003D11F7">
              <w:rPr>
                <w:b/>
                <w:noProof/>
                <w:webHidden/>
              </w:rPr>
              <w:t>1</w:t>
            </w:r>
            <w:r w:rsidR="00087DA7" w:rsidRPr="00087DA7">
              <w:rPr>
                <w:b/>
                <w:noProof/>
                <w:webHidden/>
              </w:rPr>
              <w:fldChar w:fldCharType="end"/>
            </w:r>
          </w:hyperlink>
        </w:p>
        <w:p w14:paraId="62C74DCA" w14:textId="255832EA" w:rsidR="00087DA7" w:rsidRPr="00087DA7" w:rsidRDefault="00366745">
          <w:pPr>
            <w:pStyle w:val="TDC1"/>
            <w:tabs>
              <w:tab w:val="right" w:leader="dot" w:pos="8828"/>
            </w:tabs>
            <w:rPr>
              <w:rFonts w:eastAsiaTheme="minorEastAsia"/>
              <w:b/>
              <w:noProof/>
              <w:sz w:val="22"/>
              <w:szCs w:val="22"/>
              <w:lang w:val="es-GT" w:eastAsia="es-GT"/>
            </w:rPr>
          </w:pPr>
          <w:hyperlink w:anchor="_Toc118287486" w:history="1">
            <w:r w:rsidR="00087DA7" w:rsidRPr="00087DA7">
              <w:rPr>
                <w:rStyle w:val="Hipervnculo"/>
                <w:b/>
                <w:noProof/>
              </w:rPr>
              <w:t>OBJETIVOS</w:t>
            </w:r>
            <w:r w:rsidR="00087DA7" w:rsidRPr="00087DA7">
              <w:rPr>
                <w:b/>
                <w:noProof/>
                <w:webHidden/>
              </w:rPr>
              <w:tab/>
            </w:r>
            <w:r w:rsidR="00087DA7" w:rsidRPr="00087DA7">
              <w:rPr>
                <w:b/>
                <w:noProof/>
                <w:webHidden/>
              </w:rPr>
              <w:fldChar w:fldCharType="begin"/>
            </w:r>
            <w:r w:rsidR="00087DA7" w:rsidRPr="00087DA7">
              <w:rPr>
                <w:b/>
                <w:noProof/>
                <w:webHidden/>
              </w:rPr>
              <w:instrText xml:space="preserve"> PAGEREF _Toc118287486 \h </w:instrText>
            </w:r>
            <w:r w:rsidR="00087DA7" w:rsidRPr="00087DA7">
              <w:rPr>
                <w:b/>
                <w:noProof/>
                <w:webHidden/>
              </w:rPr>
            </w:r>
            <w:r w:rsidR="00087DA7" w:rsidRPr="00087DA7">
              <w:rPr>
                <w:b/>
                <w:noProof/>
                <w:webHidden/>
              </w:rPr>
              <w:fldChar w:fldCharType="separate"/>
            </w:r>
            <w:r w:rsidR="003D11F7">
              <w:rPr>
                <w:b/>
                <w:noProof/>
                <w:webHidden/>
              </w:rPr>
              <w:t>1</w:t>
            </w:r>
            <w:r w:rsidR="00087DA7" w:rsidRPr="00087DA7">
              <w:rPr>
                <w:b/>
                <w:noProof/>
                <w:webHidden/>
              </w:rPr>
              <w:fldChar w:fldCharType="end"/>
            </w:r>
          </w:hyperlink>
        </w:p>
        <w:p w14:paraId="130016BA" w14:textId="502537EF" w:rsidR="00087DA7" w:rsidRPr="00087DA7" w:rsidRDefault="00366745">
          <w:pPr>
            <w:pStyle w:val="TDC1"/>
            <w:tabs>
              <w:tab w:val="right" w:leader="dot" w:pos="8828"/>
            </w:tabs>
            <w:rPr>
              <w:rFonts w:eastAsiaTheme="minorEastAsia"/>
              <w:b/>
              <w:noProof/>
              <w:sz w:val="22"/>
              <w:szCs w:val="22"/>
              <w:lang w:val="es-GT" w:eastAsia="es-GT"/>
            </w:rPr>
          </w:pPr>
          <w:hyperlink w:anchor="_Toc118287487" w:history="1">
            <w:r w:rsidR="00087DA7" w:rsidRPr="00087DA7">
              <w:rPr>
                <w:rStyle w:val="Hipervnculo"/>
                <w:b/>
                <w:noProof/>
              </w:rPr>
              <w:t>ALCANCE DE LA ACTIVIDAD</w:t>
            </w:r>
            <w:r w:rsidR="00087DA7" w:rsidRPr="00087DA7">
              <w:rPr>
                <w:b/>
                <w:noProof/>
                <w:webHidden/>
              </w:rPr>
              <w:tab/>
            </w:r>
            <w:r w:rsidR="00087DA7" w:rsidRPr="00087DA7">
              <w:rPr>
                <w:b/>
                <w:noProof/>
                <w:webHidden/>
              </w:rPr>
              <w:fldChar w:fldCharType="begin"/>
            </w:r>
            <w:r w:rsidR="00087DA7" w:rsidRPr="00087DA7">
              <w:rPr>
                <w:b/>
                <w:noProof/>
                <w:webHidden/>
              </w:rPr>
              <w:instrText xml:space="preserve"> PAGEREF _Toc118287487 \h </w:instrText>
            </w:r>
            <w:r w:rsidR="00087DA7" w:rsidRPr="00087DA7">
              <w:rPr>
                <w:b/>
                <w:noProof/>
                <w:webHidden/>
              </w:rPr>
            </w:r>
            <w:r w:rsidR="00087DA7" w:rsidRPr="00087DA7">
              <w:rPr>
                <w:b/>
                <w:noProof/>
                <w:webHidden/>
              </w:rPr>
              <w:fldChar w:fldCharType="separate"/>
            </w:r>
            <w:r w:rsidR="003D11F7">
              <w:rPr>
                <w:b/>
                <w:noProof/>
                <w:webHidden/>
              </w:rPr>
              <w:t>1</w:t>
            </w:r>
            <w:r w:rsidR="00087DA7" w:rsidRPr="00087DA7">
              <w:rPr>
                <w:b/>
                <w:noProof/>
                <w:webHidden/>
              </w:rPr>
              <w:fldChar w:fldCharType="end"/>
            </w:r>
          </w:hyperlink>
        </w:p>
        <w:p w14:paraId="057496F8" w14:textId="24F75B87" w:rsidR="00087DA7" w:rsidRPr="00087DA7" w:rsidRDefault="00366745">
          <w:pPr>
            <w:pStyle w:val="TDC1"/>
            <w:tabs>
              <w:tab w:val="right" w:leader="dot" w:pos="8828"/>
            </w:tabs>
            <w:rPr>
              <w:rFonts w:eastAsiaTheme="minorEastAsia"/>
              <w:b/>
              <w:noProof/>
              <w:sz w:val="22"/>
              <w:szCs w:val="22"/>
              <w:lang w:val="es-GT" w:eastAsia="es-GT"/>
            </w:rPr>
          </w:pPr>
          <w:hyperlink w:anchor="_Toc118287488" w:history="1">
            <w:r w:rsidR="00087DA7" w:rsidRPr="00087DA7">
              <w:rPr>
                <w:rStyle w:val="Hipervnculo"/>
                <w:b/>
                <w:noProof/>
              </w:rPr>
              <w:t>RESULTADOS DE LA ACTIVIDAD</w:t>
            </w:r>
            <w:r w:rsidR="00087DA7" w:rsidRPr="00087DA7">
              <w:rPr>
                <w:b/>
                <w:noProof/>
                <w:webHidden/>
              </w:rPr>
              <w:tab/>
            </w:r>
            <w:r w:rsidR="00087DA7" w:rsidRPr="00087DA7">
              <w:rPr>
                <w:b/>
                <w:noProof/>
                <w:webHidden/>
              </w:rPr>
              <w:fldChar w:fldCharType="begin"/>
            </w:r>
            <w:r w:rsidR="00087DA7" w:rsidRPr="00087DA7">
              <w:rPr>
                <w:b/>
                <w:noProof/>
                <w:webHidden/>
              </w:rPr>
              <w:instrText xml:space="preserve"> PAGEREF _Toc118287488 \h </w:instrText>
            </w:r>
            <w:r w:rsidR="00087DA7" w:rsidRPr="00087DA7">
              <w:rPr>
                <w:b/>
                <w:noProof/>
                <w:webHidden/>
              </w:rPr>
            </w:r>
            <w:r w:rsidR="00087DA7" w:rsidRPr="00087DA7">
              <w:rPr>
                <w:b/>
                <w:noProof/>
                <w:webHidden/>
              </w:rPr>
              <w:fldChar w:fldCharType="separate"/>
            </w:r>
            <w:r w:rsidR="003D11F7">
              <w:rPr>
                <w:b/>
                <w:noProof/>
                <w:webHidden/>
              </w:rPr>
              <w:t>1</w:t>
            </w:r>
            <w:r w:rsidR="00087DA7" w:rsidRPr="00087DA7">
              <w:rPr>
                <w:b/>
                <w:noProof/>
                <w:webHidden/>
              </w:rPr>
              <w:fldChar w:fldCharType="end"/>
            </w:r>
          </w:hyperlink>
        </w:p>
        <w:p w14:paraId="64D060D0" w14:textId="642C7957" w:rsidR="00087DA7" w:rsidRDefault="00366745">
          <w:pPr>
            <w:pStyle w:val="TDC1"/>
            <w:tabs>
              <w:tab w:val="right" w:leader="dot" w:pos="8828"/>
            </w:tabs>
            <w:rPr>
              <w:rFonts w:eastAsiaTheme="minorEastAsia"/>
              <w:noProof/>
              <w:sz w:val="22"/>
              <w:szCs w:val="22"/>
              <w:lang w:val="es-GT" w:eastAsia="es-GT"/>
            </w:rPr>
          </w:pPr>
          <w:hyperlink w:anchor="_Toc118287489" w:history="1">
            <w:r w:rsidR="00087DA7" w:rsidRPr="00087DA7">
              <w:rPr>
                <w:rStyle w:val="Hipervnculo"/>
                <w:rFonts w:cs="Arial"/>
                <w:b/>
                <w:noProof/>
              </w:rPr>
              <w:t>ANEXOS</w:t>
            </w:r>
            <w:r w:rsidR="00087DA7" w:rsidRPr="00087DA7">
              <w:rPr>
                <w:b/>
                <w:noProof/>
                <w:webHidden/>
              </w:rPr>
              <w:tab/>
            </w:r>
            <w:r w:rsidR="00087DA7" w:rsidRPr="00087DA7">
              <w:rPr>
                <w:b/>
                <w:noProof/>
                <w:webHidden/>
              </w:rPr>
              <w:fldChar w:fldCharType="begin"/>
            </w:r>
            <w:r w:rsidR="00087DA7" w:rsidRPr="00087DA7">
              <w:rPr>
                <w:b/>
                <w:noProof/>
                <w:webHidden/>
              </w:rPr>
              <w:instrText xml:space="preserve"> PAGEREF _Toc118287489 \h </w:instrText>
            </w:r>
            <w:r w:rsidR="00087DA7" w:rsidRPr="00087DA7">
              <w:rPr>
                <w:b/>
                <w:noProof/>
                <w:webHidden/>
              </w:rPr>
            </w:r>
            <w:r w:rsidR="00087DA7" w:rsidRPr="00087DA7">
              <w:rPr>
                <w:b/>
                <w:noProof/>
                <w:webHidden/>
              </w:rPr>
              <w:fldChar w:fldCharType="separate"/>
            </w:r>
            <w:r w:rsidR="003D11F7">
              <w:rPr>
                <w:b/>
                <w:noProof/>
                <w:webHidden/>
              </w:rPr>
              <w:t>5</w:t>
            </w:r>
            <w:r w:rsidR="00087DA7" w:rsidRPr="00087DA7">
              <w:rPr>
                <w:b/>
                <w:noProof/>
                <w:webHidden/>
              </w:rPr>
              <w:fldChar w:fldCharType="end"/>
            </w:r>
          </w:hyperlink>
        </w:p>
        <w:p w14:paraId="4234A8F8" w14:textId="42D87FF4" w:rsidR="00DF04B0" w:rsidRPr="00514558" w:rsidRDefault="00DF04B0">
          <w:pPr>
            <w:rPr>
              <w:b/>
            </w:rPr>
          </w:pPr>
          <w:r w:rsidRPr="003222EF">
            <w:rPr>
              <w:b/>
              <w:bCs/>
              <w:lang w:val="es-ES"/>
            </w:rPr>
            <w:fldChar w:fldCharType="end"/>
          </w:r>
        </w:p>
      </w:sdtContent>
    </w:sdt>
    <w:p w14:paraId="032AD1BB" w14:textId="1CBC975A" w:rsidR="00F246A5" w:rsidRDefault="00F246A5" w:rsidP="006915AC">
      <w:pPr>
        <w:spacing w:line="276" w:lineRule="auto"/>
        <w:jc w:val="both"/>
        <w:rPr>
          <w:rFonts w:ascii="Arial" w:hAnsi="Arial" w:cs="Arial"/>
          <w:b/>
          <w:sz w:val="22"/>
          <w:szCs w:val="22"/>
        </w:rPr>
      </w:pPr>
    </w:p>
    <w:p w14:paraId="0A0715D1" w14:textId="4CDCAD4B" w:rsidR="00F246A5" w:rsidRDefault="00F246A5" w:rsidP="006915AC">
      <w:pPr>
        <w:spacing w:line="276" w:lineRule="auto"/>
        <w:jc w:val="both"/>
        <w:rPr>
          <w:rFonts w:ascii="Arial" w:hAnsi="Arial" w:cs="Arial"/>
          <w:b/>
          <w:sz w:val="22"/>
          <w:szCs w:val="22"/>
        </w:rPr>
      </w:pPr>
    </w:p>
    <w:p w14:paraId="48F10331" w14:textId="61144CAF" w:rsidR="00F246A5" w:rsidRDefault="00F246A5" w:rsidP="006915AC">
      <w:pPr>
        <w:spacing w:line="276" w:lineRule="auto"/>
        <w:jc w:val="both"/>
        <w:rPr>
          <w:rFonts w:ascii="Arial" w:hAnsi="Arial" w:cs="Arial"/>
          <w:b/>
          <w:sz w:val="22"/>
          <w:szCs w:val="22"/>
        </w:rPr>
      </w:pPr>
    </w:p>
    <w:p w14:paraId="62CEC644" w14:textId="3198FFBD" w:rsidR="00F246A5" w:rsidRDefault="00F246A5" w:rsidP="006915AC">
      <w:pPr>
        <w:spacing w:line="276" w:lineRule="auto"/>
        <w:jc w:val="both"/>
        <w:rPr>
          <w:rFonts w:ascii="Arial" w:hAnsi="Arial" w:cs="Arial"/>
          <w:b/>
          <w:sz w:val="22"/>
          <w:szCs w:val="22"/>
        </w:rPr>
      </w:pPr>
    </w:p>
    <w:p w14:paraId="5597B1C0" w14:textId="378B0684" w:rsidR="00F246A5" w:rsidRDefault="00F246A5" w:rsidP="006915AC">
      <w:pPr>
        <w:spacing w:line="276" w:lineRule="auto"/>
        <w:jc w:val="both"/>
        <w:rPr>
          <w:rFonts w:ascii="Arial" w:hAnsi="Arial" w:cs="Arial"/>
          <w:b/>
          <w:sz w:val="22"/>
          <w:szCs w:val="22"/>
        </w:rPr>
      </w:pPr>
    </w:p>
    <w:p w14:paraId="6B85C1C7" w14:textId="0567E89B" w:rsidR="00F246A5" w:rsidRDefault="00F246A5" w:rsidP="006915AC">
      <w:pPr>
        <w:spacing w:line="276" w:lineRule="auto"/>
        <w:jc w:val="both"/>
        <w:rPr>
          <w:rFonts w:ascii="Arial" w:hAnsi="Arial" w:cs="Arial"/>
          <w:b/>
          <w:sz w:val="22"/>
          <w:szCs w:val="22"/>
        </w:rPr>
      </w:pPr>
    </w:p>
    <w:p w14:paraId="7E5338C7" w14:textId="59B62C84" w:rsidR="00F246A5" w:rsidRDefault="00F246A5" w:rsidP="006915AC">
      <w:pPr>
        <w:spacing w:line="276" w:lineRule="auto"/>
        <w:jc w:val="both"/>
        <w:rPr>
          <w:rFonts w:ascii="Arial" w:hAnsi="Arial" w:cs="Arial"/>
          <w:b/>
          <w:sz w:val="22"/>
          <w:szCs w:val="22"/>
        </w:rPr>
      </w:pPr>
    </w:p>
    <w:p w14:paraId="3CD6B878" w14:textId="146F9862" w:rsidR="00F246A5" w:rsidRDefault="00F246A5" w:rsidP="006915AC">
      <w:pPr>
        <w:spacing w:line="276" w:lineRule="auto"/>
        <w:jc w:val="both"/>
        <w:rPr>
          <w:rFonts w:ascii="Arial" w:hAnsi="Arial" w:cs="Arial"/>
          <w:b/>
          <w:sz w:val="22"/>
          <w:szCs w:val="22"/>
        </w:rPr>
      </w:pPr>
    </w:p>
    <w:p w14:paraId="18359157" w14:textId="5A1570C0" w:rsidR="00F246A5" w:rsidRDefault="00F246A5" w:rsidP="006915AC">
      <w:pPr>
        <w:spacing w:line="276" w:lineRule="auto"/>
        <w:jc w:val="both"/>
        <w:rPr>
          <w:rFonts w:ascii="Arial" w:hAnsi="Arial" w:cs="Arial"/>
          <w:b/>
          <w:sz w:val="22"/>
          <w:szCs w:val="22"/>
        </w:rPr>
      </w:pPr>
    </w:p>
    <w:p w14:paraId="03934DCB" w14:textId="451C28A2" w:rsidR="00F246A5" w:rsidRDefault="00F246A5" w:rsidP="006915AC">
      <w:pPr>
        <w:spacing w:line="276" w:lineRule="auto"/>
        <w:jc w:val="both"/>
        <w:rPr>
          <w:rFonts w:ascii="Arial" w:hAnsi="Arial" w:cs="Arial"/>
          <w:b/>
          <w:sz w:val="22"/>
          <w:szCs w:val="22"/>
        </w:rPr>
      </w:pPr>
    </w:p>
    <w:p w14:paraId="644F980E" w14:textId="5C893CAE" w:rsidR="00F246A5" w:rsidRDefault="00F246A5" w:rsidP="006915AC">
      <w:pPr>
        <w:spacing w:line="276" w:lineRule="auto"/>
        <w:jc w:val="both"/>
        <w:rPr>
          <w:rFonts w:ascii="Arial" w:hAnsi="Arial" w:cs="Arial"/>
          <w:b/>
          <w:sz w:val="22"/>
          <w:szCs w:val="22"/>
        </w:rPr>
      </w:pPr>
    </w:p>
    <w:p w14:paraId="17E9D91F" w14:textId="013B420C" w:rsidR="00F246A5" w:rsidRDefault="00F246A5" w:rsidP="006915AC">
      <w:pPr>
        <w:spacing w:line="276" w:lineRule="auto"/>
        <w:jc w:val="both"/>
        <w:rPr>
          <w:rFonts w:ascii="Arial" w:hAnsi="Arial" w:cs="Arial"/>
          <w:b/>
          <w:sz w:val="22"/>
          <w:szCs w:val="22"/>
        </w:rPr>
      </w:pPr>
    </w:p>
    <w:p w14:paraId="59617A49" w14:textId="0B9D17A5" w:rsidR="00F246A5" w:rsidRDefault="00F246A5" w:rsidP="006915AC">
      <w:pPr>
        <w:spacing w:line="276" w:lineRule="auto"/>
        <w:jc w:val="both"/>
        <w:rPr>
          <w:rFonts w:ascii="Arial" w:hAnsi="Arial" w:cs="Arial"/>
          <w:b/>
          <w:sz w:val="22"/>
          <w:szCs w:val="22"/>
        </w:rPr>
      </w:pPr>
    </w:p>
    <w:p w14:paraId="24A0BAB5" w14:textId="45277A36" w:rsidR="00F246A5" w:rsidRDefault="00F246A5" w:rsidP="006915AC">
      <w:pPr>
        <w:spacing w:line="276" w:lineRule="auto"/>
        <w:jc w:val="both"/>
        <w:rPr>
          <w:rFonts w:ascii="Arial" w:hAnsi="Arial" w:cs="Arial"/>
          <w:b/>
          <w:sz w:val="22"/>
          <w:szCs w:val="22"/>
        </w:rPr>
      </w:pPr>
    </w:p>
    <w:p w14:paraId="168835E6" w14:textId="02886896" w:rsidR="00F246A5" w:rsidRDefault="00F246A5" w:rsidP="006915AC">
      <w:pPr>
        <w:spacing w:line="276" w:lineRule="auto"/>
        <w:jc w:val="both"/>
        <w:rPr>
          <w:rFonts w:ascii="Arial" w:hAnsi="Arial" w:cs="Arial"/>
          <w:b/>
          <w:sz w:val="22"/>
          <w:szCs w:val="22"/>
        </w:rPr>
      </w:pPr>
    </w:p>
    <w:p w14:paraId="46210687" w14:textId="7C04402F" w:rsidR="00F246A5" w:rsidRDefault="00F246A5" w:rsidP="006915AC">
      <w:pPr>
        <w:spacing w:line="276" w:lineRule="auto"/>
        <w:jc w:val="both"/>
        <w:rPr>
          <w:rFonts w:ascii="Arial" w:hAnsi="Arial" w:cs="Arial"/>
          <w:b/>
          <w:sz w:val="22"/>
          <w:szCs w:val="22"/>
        </w:rPr>
      </w:pPr>
    </w:p>
    <w:p w14:paraId="4A1F456F" w14:textId="2CB77EA1" w:rsidR="00F246A5" w:rsidRDefault="00F246A5" w:rsidP="006915AC">
      <w:pPr>
        <w:spacing w:line="276" w:lineRule="auto"/>
        <w:jc w:val="both"/>
        <w:rPr>
          <w:rFonts w:ascii="Arial" w:hAnsi="Arial" w:cs="Arial"/>
          <w:b/>
          <w:sz w:val="22"/>
          <w:szCs w:val="22"/>
        </w:rPr>
      </w:pPr>
    </w:p>
    <w:p w14:paraId="1681AF06" w14:textId="08242611" w:rsidR="00F246A5" w:rsidRDefault="00F246A5" w:rsidP="006915AC">
      <w:pPr>
        <w:spacing w:line="276" w:lineRule="auto"/>
        <w:jc w:val="both"/>
        <w:rPr>
          <w:rFonts w:ascii="Arial" w:hAnsi="Arial" w:cs="Arial"/>
          <w:b/>
          <w:sz w:val="22"/>
          <w:szCs w:val="22"/>
        </w:rPr>
      </w:pPr>
    </w:p>
    <w:p w14:paraId="6DD50615" w14:textId="20573E67" w:rsidR="00F246A5" w:rsidRDefault="00F246A5" w:rsidP="006915AC">
      <w:pPr>
        <w:spacing w:line="276" w:lineRule="auto"/>
        <w:jc w:val="both"/>
        <w:rPr>
          <w:rFonts w:ascii="Arial" w:hAnsi="Arial" w:cs="Arial"/>
          <w:b/>
          <w:sz w:val="22"/>
          <w:szCs w:val="22"/>
        </w:rPr>
      </w:pPr>
    </w:p>
    <w:p w14:paraId="4E01C91D" w14:textId="358D3341" w:rsidR="00F246A5" w:rsidRDefault="00F246A5" w:rsidP="006915AC">
      <w:pPr>
        <w:spacing w:line="276" w:lineRule="auto"/>
        <w:jc w:val="both"/>
        <w:rPr>
          <w:rFonts w:ascii="Arial" w:hAnsi="Arial" w:cs="Arial"/>
          <w:b/>
          <w:sz w:val="22"/>
          <w:szCs w:val="22"/>
        </w:rPr>
      </w:pPr>
    </w:p>
    <w:p w14:paraId="04F416AA" w14:textId="23162744" w:rsidR="00F246A5" w:rsidRDefault="00F246A5" w:rsidP="006915AC">
      <w:pPr>
        <w:spacing w:line="276" w:lineRule="auto"/>
        <w:jc w:val="both"/>
        <w:rPr>
          <w:rFonts w:ascii="Arial" w:hAnsi="Arial" w:cs="Arial"/>
          <w:b/>
          <w:sz w:val="22"/>
          <w:szCs w:val="22"/>
        </w:rPr>
      </w:pPr>
    </w:p>
    <w:p w14:paraId="23ED1553" w14:textId="5957DEC7" w:rsidR="00F246A5" w:rsidRDefault="00F246A5" w:rsidP="006915AC">
      <w:pPr>
        <w:spacing w:line="276" w:lineRule="auto"/>
        <w:jc w:val="both"/>
        <w:rPr>
          <w:rFonts w:ascii="Arial" w:hAnsi="Arial" w:cs="Arial"/>
          <w:b/>
          <w:sz w:val="22"/>
          <w:szCs w:val="22"/>
        </w:rPr>
      </w:pPr>
    </w:p>
    <w:p w14:paraId="1B0A5907" w14:textId="7706281F" w:rsidR="00F246A5" w:rsidRDefault="00F246A5" w:rsidP="006915AC">
      <w:pPr>
        <w:spacing w:line="276" w:lineRule="auto"/>
        <w:jc w:val="both"/>
        <w:rPr>
          <w:rFonts w:ascii="Arial" w:hAnsi="Arial" w:cs="Arial"/>
          <w:b/>
          <w:sz w:val="22"/>
          <w:szCs w:val="22"/>
        </w:rPr>
      </w:pPr>
    </w:p>
    <w:p w14:paraId="423E3183" w14:textId="38E20156" w:rsidR="00F246A5" w:rsidRDefault="00F246A5" w:rsidP="006915AC">
      <w:pPr>
        <w:spacing w:line="276" w:lineRule="auto"/>
        <w:jc w:val="both"/>
        <w:rPr>
          <w:rFonts w:ascii="Arial" w:hAnsi="Arial" w:cs="Arial"/>
          <w:b/>
          <w:sz w:val="22"/>
          <w:szCs w:val="22"/>
        </w:rPr>
      </w:pPr>
    </w:p>
    <w:p w14:paraId="515A08C6" w14:textId="060F672E" w:rsidR="00210FE2" w:rsidRDefault="00210FE2" w:rsidP="006915AC">
      <w:pPr>
        <w:spacing w:line="276" w:lineRule="auto"/>
        <w:jc w:val="both"/>
        <w:rPr>
          <w:rFonts w:ascii="Arial" w:hAnsi="Arial" w:cs="Arial"/>
          <w:b/>
          <w:sz w:val="22"/>
          <w:szCs w:val="22"/>
        </w:rPr>
      </w:pPr>
    </w:p>
    <w:p w14:paraId="17F5FB9F" w14:textId="77777777" w:rsidR="00210FE2" w:rsidRDefault="00210FE2" w:rsidP="006915AC">
      <w:pPr>
        <w:spacing w:line="276" w:lineRule="auto"/>
        <w:jc w:val="both"/>
        <w:rPr>
          <w:rFonts w:ascii="Arial" w:hAnsi="Arial" w:cs="Arial"/>
          <w:b/>
          <w:sz w:val="22"/>
          <w:szCs w:val="22"/>
        </w:rPr>
      </w:pPr>
    </w:p>
    <w:p w14:paraId="41DD5046" w14:textId="625D6BC3" w:rsidR="00F246A5" w:rsidRDefault="00F246A5" w:rsidP="006915AC">
      <w:pPr>
        <w:spacing w:line="276" w:lineRule="auto"/>
        <w:jc w:val="both"/>
        <w:rPr>
          <w:rFonts w:ascii="Arial" w:hAnsi="Arial" w:cs="Arial"/>
          <w:b/>
          <w:sz w:val="22"/>
          <w:szCs w:val="22"/>
        </w:rPr>
      </w:pPr>
    </w:p>
    <w:p w14:paraId="07B23E86" w14:textId="77777777" w:rsidR="000468E8" w:rsidRDefault="000468E8" w:rsidP="006915AC">
      <w:pPr>
        <w:spacing w:line="276" w:lineRule="auto"/>
        <w:jc w:val="both"/>
        <w:rPr>
          <w:rFonts w:ascii="Arial" w:hAnsi="Arial" w:cs="Arial"/>
          <w:b/>
          <w:sz w:val="22"/>
          <w:szCs w:val="22"/>
        </w:rPr>
        <w:sectPr w:rsidR="000468E8" w:rsidSect="00174F46">
          <w:footerReference w:type="default" r:id="rId9"/>
          <w:pgSz w:w="12240" w:h="15840"/>
          <w:pgMar w:top="1418" w:right="1701" w:bottom="1418" w:left="1701" w:header="1134" w:footer="851" w:gutter="0"/>
          <w:pgNumType w:start="6"/>
          <w:cols w:space="708"/>
          <w:docGrid w:linePitch="360"/>
        </w:sectPr>
      </w:pPr>
    </w:p>
    <w:p w14:paraId="32F4A0B0" w14:textId="3BFE5457" w:rsidR="000A1C91" w:rsidRPr="00894B66" w:rsidRDefault="00DA3B86" w:rsidP="009315CF">
      <w:pPr>
        <w:pStyle w:val="Ttulo1"/>
      </w:pPr>
      <w:bookmarkStart w:id="0" w:name="_Toc118287485"/>
      <w:r w:rsidRPr="00894B66">
        <w:lastRenderedPageBreak/>
        <w:t>INTRODUCCIÓ</w:t>
      </w:r>
      <w:r w:rsidR="000A1C91" w:rsidRPr="00894B66">
        <w:t>N</w:t>
      </w:r>
      <w:bookmarkEnd w:id="0"/>
    </w:p>
    <w:p w14:paraId="6DC5544E" w14:textId="77777777" w:rsidR="000A1C91" w:rsidRPr="00894B66" w:rsidRDefault="000A1C91" w:rsidP="006915AC">
      <w:pPr>
        <w:spacing w:line="276" w:lineRule="auto"/>
        <w:jc w:val="both"/>
        <w:rPr>
          <w:rFonts w:ascii="Arial" w:hAnsi="Arial" w:cs="Arial"/>
          <w:b/>
          <w:sz w:val="22"/>
          <w:szCs w:val="22"/>
        </w:rPr>
      </w:pPr>
    </w:p>
    <w:p w14:paraId="234E42BB" w14:textId="55E2AFF2" w:rsidR="00991EF3" w:rsidRPr="00894B66" w:rsidRDefault="003A55D0" w:rsidP="006915AC">
      <w:pPr>
        <w:spacing w:line="276" w:lineRule="auto"/>
        <w:jc w:val="both"/>
        <w:rPr>
          <w:rFonts w:ascii="Arial" w:hAnsi="Arial" w:cs="Arial"/>
          <w:sz w:val="22"/>
          <w:szCs w:val="22"/>
        </w:rPr>
      </w:pPr>
      <w:r w:rsidRPr="00894B66">
        <w:rPr>
          <w:rFonts w:ascii="Arial" w:hAnsi="Arial" w:cs="Arial"/>
          <w:sz w:val="22"/>
          <w:szCs w:val="22"/>
        </w:rPr>
        <w:t xml:space="preserve">De conformidad con el </w:t>
      </w:r>
      <w:r w:rsidR="00BA381B" w:rsidRPr="00894B66">
        <w:rPr>
          <w:rFonts w:ascii="Arial" w:hAnsi="Arial" w:cs="Arial"/>
          <w:sz w:val="22"/>
          <w:szCs w:val="22"/>
        </w:rPr>
        <w:t>N</w:t>
      </w:r>
      <w:r w:rsidR="007F7DE0" w:rsidRPr="00894B66">
        <w:rPr>
          <w:rFonts w:ascii="Arial" w:hAnsi="Arial" w:cs="Arial"/>
          <w:sz w:val="22"/>
          <w:szCs w:val="22"/>
        </w:rPr>
        <w:t>ombramiento</w:t>
      </w:r>
      <w:r w:rsidR="00BA381B" w:rsidRPr="00894B66">
        <w:rPr>
          <w:rFonts w:ascii="Arial" w:hAnsi="Arial" w:cs="Arial"/>
          <w:sz w:val="22"/>
          <w:szCs w:val="22"/>
        </w:rPr>
        <w:t xml:space="preserve"> </w:t>
      </w:r>
      <w:r w:rsidR="002E6F47" w:rsidRPr="002E6F47">
        <w:rPr>
          <w:rFonts w:ascii="Arial" w:hAnsi="Arial" w:cs="Arial"/>
          <w:sz w:val="22"/>
          <w:szCs w:val="22"/>
        </w:rPr>
        <w:t>O-DIDAI/SUB-201-2022 de fecha 18 de octubre de 2022, emitido por la Directora de Auditoria Interna del Ministerio de Educación, fui designado para realizar consultoría de segundo seguimiento a las recomendaciones emitidas por la Dirección de Auditoria interna</w:t>
      </w:r>
      <w:r w:rsidR="00294709">
        <w:rPr>
          <w:rFonts w:ascii="Arial" w:hAnsi="Arial" w:cs="Arial"/>
          <w:sz w:val="22"/>
          <w:szCs w:val="22"/>
        </w:rPr>
        <w:t xml:space="preserve"> </w:t>
      </w:r>
      <w:bookmarkStart w:id="1" w:name="_Hlk118292322"/>
      <w:r w:rsidR="00294709">
        <w:rPr>
          <w:rFonts w:ascii="Arial" w:hAnsi="Arial" w:cs="Arial"/>
          <w:sz w:val="22"/>
          <w:szCs w:val="22"/>
        </w:rPr>
        <w:t>en el informe de Auditoria según CAI:</w:t>
      </w:r>
      <w:r w:rsidR="00C431A9">
        <w:rPr>
          <w:rFonts w:ascii="Arial" w:hAnsi="Arial" w:cs="Arial"/>
          <w:sz w:val="22"/>
          <w:szCs w:val="22"/>
        </w:rPr>
        <w:t xml:space="preserve"> </w:t>
      </w:r>
      <w:r w:rsidR="00C431A9" w:rsidRPr="00C431A9">
        <w:rPr>
          <w:rFonts w:ascii="Arial" w:hAnsi="Arial" w:cs="Arial"/>
          <w:sz w:val="22"/>
          <w:szCs w:val="22"/>
        </w:rPr>
        <w:t>00003</w:t>
      </w:r>
      <w:r w:rsidR="00C431A9">
        <w:rPr>
          <w:rFonts w:ascii="Arial" w:hAnsi="Arial" w:cs="Arial"/>
          <w:sz w:val="22"/>
          <w:szCs w:val="22"/>
        </w:rPr>
        <w:t xml:space="preserve"> </w:t>
      </w:r>
      <w:bookmarkEnd w:id="1"/>
      <w:r w:rsidR="00C431A9">
        <w:rPr>
          <w:rFonts w:ascii="Arial" w:hAnsi="Arial" w:cs="Arial"/>
          <w:sz w:val="22"/>
          <w:szCs w:val="22"/>
        </w:rPr>
        <w:t>relacionadas con la Auditoria de Cumplimiento al área de inventario</w:t>
      </w:r>
      <w:r w:rsidR="002E6F47" w:rsidRPr="002E6F47">
        <w:rPr>
          <w:rFonts w:ascii="Arial" w:hAnsi="Arial" w:cs="Arial"/>
          <w:sz w:val="22"/>
          <w:szCs w:val="22"/>
        </w:rPr>
        <w:t>, por el período del 01 de septiembre de 2021 al 31 de enero de 2022, en la Dirección General de Educación Extraescolar -DIGEEX-</w:t>
      </w:r>
      <w:r w:rsidR="007F7DE0" w:rsidRPr="00894B66">
        <w:rPr>
          <w:rFonts w:ascii="Arial" w:hAnsi="Arial" w:cs="Arial"/>
          <w:sz w:val="22"/>
          <w:szCs w:val="22"/>
        </w:rPr>
        <w:t>.</w:t>
      </w:r>
    </w:p>
    <w:p w14:paraId="3EEE308C" w14:textId="3A4E7FD7" w:rsidR="000E59A9" w:rsidRPr="00894B66" w:rsidRDefault="006600D2" w:rsidP="006915AC">
      <w:pPr>
        <w:spacing w:line="276" w:lineRule="auto"/>
        <w:jc w:val="both"/>
        <w:rPr>
          <w:rFonts w:ascii="Arial" w:hAnsi="Arial" w:cs="Arial"/>
          <w:sz w:val="22"/>
          <w:szCs w:val="22"/>
        </w:rPr>
      </w:pPr>
      <w:r w:rsidRPr="00894B66">
        <w:rPr>
          <w:rFonts w:ascii="Arial" w:hAnsi="Arial" w:cs="Arial"/>
          <w:sz w:val="22"/>
          <w:szCs w:val="22"/>
        </w:rPr>
        <w:t xml:space="preserve"> </w:t>
      </w:r>
    </w:p>
    <w:p w14:paraId="44759B24" w14:textId="77777777" w:rsidR="005E0AA5" w:rsidRPr="009315CF" w:rsidRDefault="005E0AA5" w:rsidP="009315CF">
      <w:pPr>
        <w:pStyle w:val="Ttulo1"/>
      </w:pPr>
      <w:bookmarkStart w:id="2" w:name="_Toc118287486"/>
      <w:r w:rsidRPr="009315CF">
        <w:t>OBJETIVOS</w:t>
      </w:r>
      <w:bookmarkEnd w:id="2"/>
    </w:p>
    <w:p w14:paraId="6ECD8705" w14:textId="77777777" w:rsidR="005E0AA5" w:rsidRPr="00894B66" w:rsidRDefault="005E0AA5" w:rsidP="006915AC">
      <w:pPr>
        <w:spacing w:line="276" w:lineRule="auto"/>
        <w:jc w:val="both"/>
        <w:rPr>
          <w:rFonts w:ascii="Arial" w:hAnsi="Arial" w:cs="Arial"/>
          <w:b/>
          <w:sz w:val="22"/>
          <w:szCs w:val="22"/>
        </w:rPr>
      </w:pPr>
    </w:p>
    <w:p w14:paraId="5DC1CDF0" w14:textId="77777777" w:rsidR="005E0AA5" w:rsidRPr="00894B66" w:rsidRDefault="005E0AA5" w:rsidP="006915AC">
      <w:pPr>
        <w:spacing w:line="276" w:lineRule="auto"/>
        <w:jc w:val="both"/>
        <w:rPr>
          <w:rFonts w:ascii="Arial" w:hAnsi="Arial" w:cs="Arial"/>
          <w:b/>
          <w:sz w:val="22"/>
          <w:szCs w:val="22"/>
          <w:lang w:val="es-GT"/>
        </w:rPr>
      </w:pPr>
      <w:r w:rsidRPr="00894B66">
        <w:rPr>
          <w:rFonts w:ascii="Arial" w:hAnsi="Arial" w:cs="Arial"/>
          <w:b/>
          <w:sz w:val="22"/>
          <w:szCs w:val="22"/>
        </w:rPr>
        <w:t>GENERAL</w:t>
      </w:r>
    </w:p>
    <w:p w14:paraId="6F066B98" w14:textId="77777777" w:rsidR="005E0AA5" w:rsidRPr="00894B66" w:rsidRDefault="005E0AA5" w:rsidP="006915AC">
      <w:pPr>
        <w:spacing w:line="276" w:lineRule="auto"/>
        <w:jc w:val="both"/>
        <w:rPr>
          <w:rFonts w:ascii="Arial" w:hAnsi="Arial" w:cs="Arial"/>
          <w:sz w:val="22"/>
          <w:szCs w:val="22"/>
        </w:rPr>
      </w:pPr>
    </w:p>
    <w:p w14:paraId="645A8646" w14:textId="5DACFD25" w:rsidR="005E0AA5" w:rsidRPr="00894B66" w:rsidRDefault="008044A0" w:rsidP="006915AC">
      <w:pPr>
        <w:spacing w:line="276" w:lineRule="auto"/>
        <w:jc w:val="both"/>
        <w:rPr>
          <w:rFonts w:ascii="Arial" w:hAnsi="Arial" w:cs="Arial"/>
          <w:sz w:val="22"/>
          <w:szCs w:val="22"/>
        </w:rPr>
      </w:pPr>
      <w:r w:rsidRPr="00894B66">
        <w:rPr>
          <w:rFonts w:ascii="Arial" w:hAnsi="Arial" w:cs="Arial"/>
          <w:sz w:val="22"/>
          <w:szCs w:val="22"/>
        </w:rPr>
        <w:t xml:space="preserve">Realizar </w:t>
      </w:r>
      <w:r w:rsidR="006B6AF8">
        <w:rPr>
          <w:rFonts w:ascii="Arial" w:hAnsi="Arial" w:cs="Arial"/>
          <w:sz w:val="22"/>
          <w:szCs w:val="22"/>
        </w:rPr>
        <w:t xml:space="preserve">segundo </w:t>
      </w:r>
      <w:r w:rsidRPr="00894B66">
        <w:rPr>
          <w:rFonts w:ascii="Arial" w:hAnsi="Arial" w:cs="Arial"/>
          <w:sz w:val="22"/>
          <w:szCs w:val="22"/>
        </w:rPr>
        <w:t xml:space="preserve">seguimiento a las recomendaciones emitidas por la </w:t>
      </w:r>
      <w:r w:rsidR="005123EE" w:rsidRPr="00894B66">
        <w:rPr>
          <w:rFonts w:ascii="Arial" w:hAnsi="Arial" w:cs="Arial"/>
          <w:sz w:val="22"/>
          <w:szCs w:val="22"/>
        </w:rPr>
        <w:t>Dirección de Auditoría Interna</w:t>
      </w:r>
      <w:r w:rsidR="005E0AA5" w:rsidRPr="00894B66">
        <w:rPr>
          <w:rFonts w:ascii="Arial" w:hAnsi="Arial" w:cs="Arial"/>
          <w:sz w:val="22"/>
          <w:szCs w:val="22"/>
        </w:rPr>
        <w:t>.</w:t>
      </w:r>
    </w:p>
    <w:p w14:paraId="7FDE2689" w14:textId="77777777" w:rsidR="005E0AA5" w:rsidRPr="00894B66" w:rsidRDefault="005E0AA5" w:rsidP="006915AC">
      <w:pPr>
        <w:spacing w:line="276" w:lineRule="auto"/>
        <w:jc w:val="both"/>
        <w:rPr>
          <w:rFonts w:ascii="Arial" w:hAnsi="Arial" w:cs="Arial"/>
          <w:sz w:val="22"/>
          <w:szCs w:val="22"/>
        </w:rPr>
      </w:pPr>
    </w:p>
    <w:p w14:paraId="08794052" w14:textId="77777777" w:rsidR="005E0AA5" w:rsidRPr="00894B66" w:rsidRDefault="005E0AA5" w:rsidP="006915AC">
      <w:pPr>
        <w:spacing w:line="276" w:lineRule="auto"/>
        <w:jc w:val="both"/>
        <w:rPr>
          <w:rFonts w:ascii="Arial" w:hAnsi="Arial" w:cs="Arial"/>
          <w:b/>
          <w:sz w:val="22"/>
          <w:szCs w:val="22"/>
        </w:rPr>
      </w:pPr>
      <w:r w:rsidRPr="00894B66">
        <w:rPr>
          <w:rFonts w:ascii="Arial" w:hAnsi="Arial" w:cs="Arial"/>
          <w:b/>
          <w:sz w:val="22"/>
          <w:szCs w:val="22"/>
        </w:rPr>
        <w:t>ESPECIFICOS</w:t>
      </w:r>
    </w:p>
    <w:p w14:paraId="2EA548A8" w14:textId="77777777" w:rsidR="005E0AA5" w:rsidRPr="00894B66" w:rsidRDefault="005E0AA5" w:rsidP="006915AC">
      <w:pPr>
        <w:spacing w:line="276" w:lineRule="auto"/>
        <w:jc w:val="both"/>
        <w:rPr>
          <w:rFonts w:ascii="Arial" w:hAnsi="Arial" w:cs="Arial"/>
          <w:sz w:val="22"/>
          <w:szCs w:val="22"/>
        </w:rPr>
      </w:pPr>
    </w:p>
    <w:p w14:paraId="15E117B8" w14:textId="622C7F97" w:rsidR="005E0AA5" w:rsidRPr="00894B66" w:rsidRDefault="005E0AA5" w:rsidP="006915AC">
      <w:pPr>
        <w:spacing w:line="276" w:lineRule="auto"/>
        <w:jc w:val="both"/>
        <w:rPr>
          <w:rFonts w:ascii="Arial" w:hAnsi="Arial" w:cs="Arial"/>
          <w:sz w:val="22"/>
          <w:szCs w:val="22"/>
        </w:rPr>
      </w:pPr>
      <w:r w:rsidRPr="00894B66">
        <w:rPr>
          <w:rFonts w:ascii="Arial" w:hAnsi="Arial" w:cs="Arial"/>
          <w:sz w:val="22"/>
          <w:szCs w:val="22"/>
        </w:rPr>
        <w:t xml:space="preserve">Verificar </w:t>
      </w:r>
      <w:r w:rsidR="006B412D" w:rsidRPr="00894B66">
        <w:rPr>
          <w:rFonts w:ascii="Arial" w:hAnsi="Arial" w:cs="Arial"/>
          <w:sz w:val="22"/>
          <w:szCs w:val="22"/>
        </w:rPr>
        <w:t xml:space="preserve">si </w:t>
      </w:r>
      <w:r w:rsidR="008044A0" w:rsidRPr="00894B66">
        <w:rPr>
          <w:rFonts w:ascii="Arial" w:hAnsi="Arial" w:cs="Arial"/>
          <w:sz w:val="22"/>
          <w:szCs w:val="22"/>
        </w:rPr>
        <w:t>existen recomendaciones implementadas, en proceso e in</w:t>
      </w:r>
      <w:r w:rsidR="001F0296" w:rsidRPr="00894B66">
        <w:rPr>
          <w:rFonts w:ascii="Arial" w:hAnsi="Arial" w:cs="Arial"/>
          <w:sz w:val="22"/>
          <w:szCs w:val="22"/>
        </w:rPr>
        <w:t>cumplidas</w:t>
      </w:r>
      <w:r w:rsidR="008044A0" w:rsidRPr="00894B66">
        <w:rPr>
          <w:rFonts w:ascii="Arial" w:hAnsi="Arial" w:cs="Arial"/>
          <w:sz w:val="22"/>
          <w:szCs w:val="22"/>
        </w:rPr>
        <w:t>.</w:t>
      </w:r>
    </w:p>
    <w:p w14:paraId="1369B351" w14:textId="77777777" w:rsidR="00FC68CD" w:rsidRPr="00894B66" w:rsidRDefault="00FC68CD" w:rsidP="006915AC">
      <w:pPr>
        <w:spacing w:line="276" w:lineRule="auto"/>
        <w:jc w:val="both"/>
        <w:rPr>
          <w:rFonts w:ascii="Arial" w:hAnsi="Arial" w:cs="Arial"/>
          <w:sz w:val="22"/>
          <w:szCs w:val="22"/>
        </w:rPr>
      </w:pPr>
    </w:p>
    <w:p w14:paraId="71407C77" w14:textId="77777777" w:rsidR="005E0AA5" w:rsidRPr="009315CF" w:rsidRDefault="005E0AA5" w:rsidP="009315CF">
      <w:pPr>
        <w:pStyle w:val="Ttulo1"/>
      </w:pPr>
      <w:bookmarkStart w:id="3" w:name="_Toc118287487"/>
      <w:r w:rsidRPr="009315CF">
        <w:t>ALCANCE DE LA ACTIVIDAD</w:t>
      </w:r>
      <w:bookmarkEnd w:id="3"/>
    </w:p>
    <w:p w14:paraId="51F3DD3C" w14:textId="77777777" w:rsidR="005E0AA5" w:rsidRPr="00894B66" w:rsidRDefault="005E0AA5" w:rsidP="006915AC">
      <w:pPr>
        <w:spacing w:line="276" w:lineRule="auto"/>
        <w:jc w:val="both"/>
        <w:rPr>
          <w:rFonts w:ascii="Arial" w:hAnsi="Arial" w:cs="Arial"/>
          <w:sz w:val="22"/>
          <w:szCs w:val="22"/>
        </w:rPr>
      </w:pPr>
    </w:p>
    <w:p w14:paraId="54F8C8ED" w14:textId="6C175347" w:rsidR="005E0AA5" w:rsidRPr="00894B66" w:rsidRDefault="0067083A" w:rsidP="006915AC">
      <w:pPr>
        <w:spacing w:line="276" w:lineRule="auto"/>
        <w:jc w:val="both"/>
        <w:rPr>
          <w:rFonts w:ascii="Arial" w:hAnsi="Arial" w:cs="Arial"/>
          <w:sz w:val="22"/>
          <w:szCs w:val="22"/>
          <w:lang w:bidi="es-ES"/>
        </w:rPr>
      </w:pPr>
      <w:r w:rsidRPr="00894B66">
        <w:rPr>
          <w:rFonts w:ascii="Arial" w:hAnsi="Arial" w:cs="Arial"/>
          <w:sz w:val="22"/>
          <w:szCs w:val="22"/>
          <w:lang w:bidi="es-ES"/>
        </w:rPr>
        <w:t xml:space="preserve">Se </w:t>
      </w:r>
      <w:r w:rsidR="00160CA8" w:rsidRPr="00894B66">
        <w:rPr>
          <w:rFonts w:ascii="Arial" w:hAnsi="Arial" w:cs="Arial"/>
          <w:sz w:val="22"/>
          <w:szCs w:val="22"/>
          <w:lang w:bidi="es-ES"/>
        </w:rPr>
        <w:t>e</w:t>
      </w:r>
      <w:r w:rsidR="00554461" w:rsidRPr="00894B66">
        <w:rPr>
          <w:rFonts w:ascii="Arial" w:hAnsi="Arial" w:cs="Arial"/>
          <w:sz w:val="22"/>
          <w:szCs w:val="22"/>
          <w:lang w:bidi="es-ES"/>
        </w:rPr>
        <w:t xml:space="preserve">fectuó </w:t>
      </w:r>
      <w:r w:rsidR="006B6AF8">
        <w:rPr>
          <w:rFonts w:ascii="Arial" w:hAnsi="Arial" w:cs="Arial"/>
          <w:sz w:val="22"/>
          <w:szCs w:val="22"/>
          <w:lang w:bidi="es-ES"/>
        </w:rPr>
        <w:t>segundo</w:t>
      </w:r>
      <w:r w:rsidR="00B4459A" w:rsidRPr="00894B66">
        <w:rPr>
          <w:rFonts w:ascii="Arial" w:hAnsi="Arial" w:cs="Arial"/>
          <w:sz w:val="22"/>
          <w:szCs w:val="22"/>
          <w:lang w:bidi="es-ES"/>
        </w:rPr>
        <w:t xml:space="preserve"> </w:t>
      </w:r>
      <w:r w:rsidR="00554461" w:rsidRPr="00894B66">
        <w:rPr>
          <w:rFonts w:ascii="Arial" w:hAnsi="Arial" w:cs="Arial"/>
          <w:sz w:val="22"/>
          <w:szCs w:val="22"/>
          <w:lang w:bidi="es-ES"/>
        </w:rPr>
        <w:t xml:space="preserve">seguimiento a </w:t>
      </w:r>
      <w:r w:rsidR="00991EF3" w:rsidRPr="00894B66">
        <w:rPr>
          <w:rFonts w:ascii="Arial" w:hAnsi="Arial" w:cs="Arial"/>
          <w:sz w:val="22"/>
          <w:szCs w:val="22"/>
          <w:lang w:bidi="es-ES"/>
        </w:rPr>
        <w:t>recomendaciones</w:t>
      </w:r>
      <w:r w:rsidR="00437BAF" w:rsidRPr="00894B66">
        <w:rPr>
          <w:rFonts w:ascii="Arial" w:hAnsi="Arial" w:cs="Arial"/>
          <w:sz w:val="22"/>
          <w:szCs w:val="22"/>
          <w:lang w:bidi="es-ES"/>
        </w:rPr>
        <w:t xml:space="preserve"> emitidas por la </w:t>
      </w:r>
      <w:r w:rsidR="005123EE" w:rsidRPr="00894B66">
        <w:rPr>
          <w:rFonts w:ascii="Arial" w:hAnsi="Arial" w:cs="Arial"/>
          <w:sz w:val="22"/>
          <w:szCs w:val="22"/>
        </w:rPr>
        <w:t>Dirección de Auditoría Interna</w:t>
      </w:r>
      <w:r w:rsidR="00563C48" w:rsidRPr="00563C48">
        <w:t xml:space="preserve"> </w:t>
      </w:r>
      <w:r w:rsidR="00563C48" w:rsidRPr="00563C48">
        <w:rPr>
          <w:rFonts w:ascii="Arial" w:hAnsi="Arial" w:cs="Arial"/>
          <w:sz w:val="22"/>
          <w:szCs w:val="22"/>
        </w:rPr>
        <w:t>en el informe de Auditoria según CAI: 00003</w:t>
      </w:r>
      <w:r w:rsidR="005123EE" w:rsidRPr="00894B66">
        <w:rPr>
          <w:rFonts w:ascii="Arial" w:hAnsi="Arial" w:cs="Arial"/>
          <w:sz w:val="22"/>
          <w:szCs w:val="22"/>
        </w:rPr>
        <w:t xml:space="preserve">, </w:t>
      </w:r>
      <w:r w:rsidR="00175458" w:rsidRPr="00175458">
        <w:rPr>
          <w:rFonts w:ascii="Arial" w:hAnsi="Arial" w:cs="Arial"/>
          <w:sz w:val="22"/>
          <w:szCs w:val="22"/>
        </w:rPr>
        <w:t xml:space="preserve">que quedaron en proceso en </w:t>
      </w:r>
      <w:r w:rsidR="00175458">
        <w:rPr>
          <w:rFonts w:ascii="Arial" w:hAnsi="Arial" w:cs="Arial"/>
          <w:sz w:val="22"/>
          <w:szCs w:val="22"/>
        </w:rPr>
        <w:t>el primer seguimiento según informe</w:t>
      </w:r>
      <w:r w:rsidR="00175458" w:rsidRPr="00175458">
        <w:rPr>
          <w:rFonts w:ascii="Arial" w:hAnsi="Arial" w:cs="Arial"/>
          <w:sz w:val="22"/>
          <w:szCs w:val="22"/>
        </w:rPr>
        <w:t xml:space="preserve"> O-DIDAI/SUB-146-2022-C</w:t>
      </w:r>
      <w:r w:rsidR="006B6AF8" w:rsidRPr="006B6AF8">
        <w:rPr>
          <w:rFonts w:ascii="Arial" w:hAnsi="Arial" w:cs="Arial"/>
          <w:sz w:val="22"/>
          <w:szCs w:val="22"/>
        </w:rPr>
        <w:t xml:space="preserve">, </w:t>
      </w:r>
      <w:r w:rsidR="00175458">
        <w:rPr>
          <w:rFonts w:ascii="Arial" w:hAnsi="Arial" w:cs="Arial"/>
          <w:sz w:val="22"/>
          <w:szCs w:val="22"/>
        </w:rPr>
        <w:t>e</w:t>
      </w:r>
      <w:r w:rsidR="006B6AF8" w:rsidRPr="006B6AF8">
        <w:rPr>
          <w:rFonts w:ascii="Arial" w:hAnsi="Arial" w:cs="Arial"/>
          <w:sz w:val="22"/>
          <w:szCs w:val="22"/>
        </w:rPr>
        <w:t>n la Dirección General de Educación Extraescolar -DIGEEX-</w:t>
      </w:r>
      <w:r w:rsidR="00AA375F" w:rsidRPr="00894B66">
        <w:rPr>
          <w:rFonts w:ascii="Arial" w:hAnsi="Arial" w:cs="Arial"/>
          <w:sz w:val="22"/>
          <w:szCs w:val="22"/>
        </w:rPr>
        <w:t>.</w:t>
      </w:r>
    </w:p>
    <w:p w14:paraId="1BB1F120" w14:textId="77777777" w:rsidR="00EE56A6" w:rsidRPr="00894B66" w:rsidRDefault="00EE56A6" w:rsidP="006915AC">
      <w:pPr>
        <w:spacing w:line="276" w:lineRule="auto"/>
        <w:jc w:val="both"/>
        <w:rPr>
          <w:rFonts w:ascii="Arial" w:hAnsi="Arial" w:cs="Arial"/>
          <w:sz w:val="22"/>
          <w:szCs w:val="22"/>
        </w:rPr>
      </w:pPr>
    </w:p>
    <w:p w14:paraId="5FADA3A0" w14:textId="77777777" w:rsidR="0027486B" w:rsidRPr="009315CF" w:rsidRDefault="0027486B" w:rsidP="009315CF">
      <w:pPr>
        <w:pStyle w:val="Ttulo1"/>
      </w:pPr>
      <w:bookmarkStart w:id="4" w:name="_Toc118287488"/>
      <w:r w:rsidRPr="009315CF">
        <w:t>RESULTADOS DE LA ACTIVIDAD</w:t>
      </w:r>
      <w:bookmarkEnd w:id="4"/>
    </w:p>
    <w:p w14:paraId="236B2890" w14:textId="77777777" w:rsidR="0027486B" w:rsidRPr="00894B66"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2"/>
          <w:szCs w:val="22"/>
        </w:rPr>
      </w:pPr>
    </w:p>
    <w:p w14:paraId="47C0C463" w14:textId="297E6155" w:rsidR="005123EE" w:rsidRDefault="005123EE" w:rsidP="005123EE">
      <w:pPr>
        <w:spacing w:line="276" w:lineRule="auto"/>
        <w:jc w:val="both"/>
        <w:rPr>
          <w:rFonts w:ascii="Arial" w:hAnsi="Arial" w:cs="Arial"/>
          <w:sz w:val="22"/>
          <w:szCs w:val="22"/>
          <w:lang w:val="es-ES"/>
        </w:rPr>
      </w:pPr>
      <w:r w:rsidRPr="00894B66">
        <w:rPr>
          <w:rFonts w:ascii="Arial" w:hAnsi="Arial" w:cs="Arial"/>
          <w:sz w:val="22"/>
          <w:szCs w:val="22"/>
          <w:lang w:val="es-ES"/>
        </w:rPr>
        <w:t>Los resultados del trabajo se resumen a continuación:</w:t>
      </w:r>
    </w:p>
    <w:p w14:paraId="7068CE78" w14:textId="7FC5D491" w:rsidR="003027DB" w:rsidRDefault="003027DB" w:rsidP="005123EE">
      <w:pPr>
        <w:spacing w:line="276" w:lineRule="auto"/>
        <w:jc w:val="both"/>
        <w:rPr>
          <w:rFonts w:ascii="Arial" w:hAnsi="Arial" w:cs="Arial"/>
          <w:sz w:val="22"/>
          <w:szCs w:val="22"/>
          <w:lang w:val="es-ES"/>
        </w:rPr>
      </w:pPr>
    </w:p>
    <w:p w14:paraId="276B3014" w14:textId="77777777" w:rsidR="003027DB" w:rsidRPr="00894B66" w:rsidRDefault="003027DB" w:rsidP="003027DB">
      <w:pPr>
        <w:spacing w:line="276" w:lineRule="auto"/>
        <w:jc w:val="both"/>
        <w:rPr>
          <w:rFonts w:ascii="Arial" w:hAnsi="Arial" w:cs="Arial"/>
          <w:sz w:val="22"/>
          <w:szCs w:val="22"/>
          <w:lang w:val="es-ES"/>
        </w:rPr>
      </w:pPr>
      <w:r w:rsidRPr="00894B66">
        <w:rPr>
          <w:rFonts w:ascii="Arial" w:hAnsi="Arial" w:cs="Arial"/>
          <w:b/>
          <w:sz w:val="22"/>
          <w:szCs w:val="22"/>
          <w:lang w:val="es-ES"/>
        </w:rPr>
        <w:t>RECOMENDACIONES</w:t>
      </w:r>
      <w:r>
        <w:rPr>
          <w:rFonts w:ascii="Arial" w:hAnsi="Arial" w:cs="Arial"/>
          <w:b/>
          <w:sz w:val="22"/>
          <w:szCs w:val="22"/>
          <w:lang w:val="es-ES"/>
        </w:rPr>
        <w:t xml:space="preserve"> IMPLEMENTADAS</w:t>
      </w:r>
    </w:p>
    <w:p w14:paraId="56202BF5" w14:textId="77777777" w:rsidR="003027DB" w:rsidRPr="00894B66" w:rsidRDefault="003027DB" w:rsidP="003027DB">
      <w:pPr>
        <w:spacing w:line="276" w:lineRule="auto"/>
        <w:jc w:val="both"/>
        <w:rPr>
          <w:rFonts w:ascii="Arial" w:hAnsi="Arial" w:cs="Arial"/>
          <w:sz w:val="22"/>
          <w:szCs w:val="22"/>
          <w:lang w:val="es-ES"/>
        </w:rPr>
      </w:pPr>
    </w:p>
    <w:p w14:paraId="2B4334CA" w14:textId="77777777" w:rsidR="003027DB" w:rsidRDefault="003027DB" w:rsidP="003027DB">
      <w:pPr>
        <w:spacing w:line="276" w:lineRule="auto"/>
        <w:jc w:val="both"/>
        <w:rPr>
          <w:rFonts w:ascii="Arial" w:hAnsi="Arial" w:cs="Arial"/>
          <w:sz w:val="22"/>
          <w:szCs w:val="22"/>
          <w:lang w:val="es-ES"/>
        </w:rPr>
      </w:pPr>
      <w:r w:rsidRPr="00894B66">
        <w:rPr>
          <w:rFonts w:ascii="Arial" w:hAnsi="Arial" w:cs="Arial"/>
          <w:sz w:val="22"/>
          <w:szCs w:val="22"/>
          <w:lang w:val="es-ES"/>
        </w:rPr>
        <w:t xml:space="preserve">De conformidad con el formulario SR1 “Implementación de Recomendaciones” y la evaluación realizada a los argumentos y documentos presentados, se estableció que </w:t>
      </w:r>
      <w:r>
        <w:rPr>
          <w:rFonts w:ascii="Arial" w:hAnsi="Arial" w:cs="Arial"/>
          <w:sz w:val="22"/>
          <w:szCs w:val="22"/>
          <w:lang w:val="es-ES"/>
        </w:rPr>
        <w:t>se encuentran implementadas las siguientes recomendaciones:</w:t>
      </w:r>
    </w:p>
    <w:p w14:paraId="4C4CFA9B" w14:textId="77777777" w:rsidR="003027DB" w:rsidRDefault="003027DB" w:rsidP="003027DB">
      <w:pPr>
        <w:spacing w:line="276" w:lineRule="auto"/>
        <w:jc w:val="both"/>
        <w:rPr>
          <w:rFonts w:ascii="Arial" w:hAnsi="Arial" w:cs="Arial"/>
          <w:sz w:val="22"/>
          <w:szCs w:val="22"/>
          <w:lang w:val="es-ES"/>
        </w:rPr>
      </w:pPr>
    </w:p>
    <w:p w14:paraId="3794EEF5" w14:textId="34910E29" w:rsidR="00844E26" w:rsidRDefault="004F7EA4" w:rsidP="003027DB">
      <w:pPr>
        <w:spacing w:line="276" w:lineRule="auto"/>
        <w:jc w:val="both"/>
        <w:rPr>
          <w:rFonts w:ascii="Arial" w:hAnsi="Arial" w:cs="Arial"/>
          <w:b/>
          <w:sz w:val="22"/>
          <w:szCs w:val="22"/>
          <w:lang w:val="es-ES"/>
        </w:rPr>
      </w:pPr>
      <w:r w:rsidRPr="004F7EA4">
        <w:rPr>
          <w:rFonts w:ascii="Arial" w:hAnsi="Arial" w:cs="Arial"/>
          <w:b/>
          <w:sz w:val="22"/>
          <w:szCs w:val="22"/>
          <w:lang w:val="es-ES"/>
        </w:rPr>
        <w:t>Un circuito cerrado de cámaras de seguridad con precio total de Q.5,405.00; no se utiliza desde el año 2020, el mismo fue asignado en el mes de agosto de 2019, en la tarjeta de responsabilidad de la Licda. Lilian Aracely García Mérida de Cariñes</w:t>
      </w:r>
      <w:r>
        <w:rPr>
          <w:rFonts w:ascii="Arial" w:hAnsi="Arial" w:cs="Arial"/>
          <w:b/>
          <w:sz w:val="22"/>
          <w:szCs w:val="22"/>
          <w:lang w:val="es-ES"/>
        </w:rPr>
        <w:t>.</w:t>
      </w:r>
    </w:p>
    <w:p w14:paraId="10BCF6DD" w14:textId="1A599298" w:rsidR="00C83649" w:rsidRPr="00C83649" w:rsidRDefault="003027DB" w:rsidP="00C83649">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sidR="00C83649" w:rsidRPr="00C83649">
        <w:rPr>
          <w:rFonts w:ascii="Arial" w:hAnsi="Arial" w:cs="Arial"/>
          <w:sz w:val="22"/>
          <w:szCs w:val="22"/>
          <w:lang w:val="es-ES"/>
        </w:rPr>
        <w:t xml:space="preserve">Los argumentos y documentos de respaldo presentados </w:t>
      </w:r>
      <w:r w:rsidR="00C901FB">
        <w:rPr>
          <w:rFonts w:ascii="Arial" w:hAnsi="Arial" w:cs="Arial"/>
          <w:sz w:val="22"/>
          <w:szCs w:val="22"/>
          <w:lang w:val="es-ES"/>
        </w:rPr>
        <w:t>demuestran</w:t>
      </w:r>
      <w:r w:rsidR="00C83649" w:rsidRPr="00C83649">
        <w:rPr>
          <w:rFonts w:ascii="Arial" w:hAnsi="Arial" w:cs="Arial"/>
          <w:sz w:val="22"/>
          <w:szCs w:val="22"/>
          <w:lang w:val="es-ES"/>
        </w:rPr>
        <w:t xml:space="preserve"> que se instaló el equipo de circuito cerrado de cámaras y está en funcionamiento.</w:t>
      </w:r>
    </w:p>
    <w:p w14:paraId="3C573874" w14:textId="77777777" w:rsidR="00C83649" w:rsidRPr="00C83649" w:rsidRDefault="00C83649" w:rsidP="00C83649">
      <w:pPr>
        <w:spacing w:line="276" w:lineRule="auto"/>
        <w:jc w:val="both"/>
        <w:rPr>
          <w:rFonts w:ascii="Arial" w:hAnsi="Arial" w:cs="Arial"/>
          <w:sz w:val="22"/>
          <w:szCs w:val="22"/>
          <w:lang w:val="es-ES"/>
        </w:rPr>
      </w:pPr>
    </w:p>
    <w:p w14:paraId="1D160060" w14:textId="7DF0FF4B" w:rsidR="007D0DCD" w:rsidRDefault="00C83649" w:rsidP="00C83649">
      <w:pPr>
        <w:spacing w:line="276" w:lineRule="auto"/>
        <w:jc w:val="both"/>
        <w:rPr>
          <w:rFonts w:ascii="Arial" w:hAnsi="Arial" w:cs="Arial"/>
          <w:sz w:val="22"/>
          <w:szCs w:val="22"/>
          <w:lang w:val="es-ES"/>
        </w:rPr>
      </w:pPr>
      <w:r w:rsidRPr="00C83649">
        <w:rPr>
          <w:rFonts w:ascii="Arial" w:hAnsi="Arial" w:cs="Arial"/>
          <w:sz w:val="22"/>
          <w:szCs w:val="22"/>
          <w:lang w:val="es-ES"/>
        </w:rPr>
        <w:t>En virtud de lo anterior, la recomendación se tiene por cumplida o realizada.</w:t>
      </w:r>
    </w:p>
    <w:p w14:paraId="217EDA02" w14:textId="77777777" w:rsidR="00C83649" w:rsidRDefault="00C83649" w:rsidP="00C83649">
      <w:pPr>
        <w:spacing w:line="276" w:lineRule="auto"/>
        <w:jc w:val="both"/>
        <w:rPr>
          <w:rFonts w:ascii="Arial" w:hAnsi="Arial" w:cs="Arial"/>
          <w:sz w:val="22"/>
          <w:szCs w:val="22"/>
          <w:lang w:val="es-GT"/>
        </w:rPr>
      </w:pPr>
    </w:p>
    <w:p w14:paraId="6708E4F0" w14:textId="54340A33" w:rsidR="001D48C2" w:rsidRPr="00894B66" w:rsidRDefault="005123EE" w:rsidP="005123EE">
      <w:pPr>
        <w:spacing w:line="276" w:lineRule="auto"/>
        <w:jc w:val="both"/>
        <w:rPr>
          <w:rFonts w:ascii="Arial" w:hAnsi="Arial" w:cs="Arial"/>
          <w:sz w:val="22"/>
          <w:szCs w:val="22"/>
          <w:lang w:val="es-ES"/>
        </w:rPr>
      </w:pPr>
      <w:r w:rsidRPr="00894B66">
        <w:rPr>
          <w:rFonts w:ascii="Arial" w:hAnsi="Arial" w:cs="Arial"/>
          <w:b/>
          <w:sz w:val="22"/>
          <w:szCs w:val="22"/>
          <w:lang w:val="es-ES"/>
        </w:rPr>
        <w:t>RECOMENDACIONES EN PROCESO</w:t>
      </w:r>
    </w:p>
    <w:p w14:paraId="7C924FE4" w14:textId="77777777" w:rsidR="005123EE" w:rsidRPr="00894B66" w:rsidRDefault="005123EE" w:rsidP="00CF50F8">
      <w:pPr>
        <w:spacing w:line="276" w:lineRule="auto"/>
        <w:jc w:val="both"/>
        <w:rPr>
          <w:rFonts w:ascii="Arial" w:hAnsi="Arial" w:cs="Arial"/>
          <w:sz w:val="22"/>
          <w:szCs w:val="22"/>
          <w:lang w:val="es-ES"/>
        </w:rPr>
      </w:pPr>
    </w:p>
    <w:p w14:paraId="75B17A76" w14:textId="1E3A41E3" w:rsidR="005123EE" w:rsidRPr="00894B66" w:rsidRDefault="005123EE" w:rsidP="005123EE">
      <w:pPr>
        <w:spacing w:line="276" w:lineRule="auto"/>
        <w:jc w:val="both"/>
        <w:rPr>
          <w:rFonts w:ascii="Arial" w:hAnsi="Arial" w:cs="Arial"/>
          <w:sz w:val="22"/>
          <w:szCs w:val="22"/>
          <w:lang w:val="es-ES"/>
        </w:rPr>
      </w:pPr>
      <w:r w:rsidRPr="00894B66">
        <w:rPr>
          <w:rFonts w:ascii="Arial" w:hAnsi="Arial" w:cs="Arial"/>
          <w:sz w:val="22"/>
          <w:szCs w:val="22"/>
          <w:lang w:val="es-ES"/>
        </w:rPr>
        <w:t xml:space="preserve">De conformidad con el formulario SR1 “Implementación de Recomendaciones” y la evaluación realizada a los argumentos y documentos presentados, se estableció </w:t>
      </w:r>
      <w:r w:rsidR="004237FC" w:rsidRPr="00894B66">
        <w:rPr>
          <w:rFonts w:ascii="Arial" w:hAnsi="Arial" w:cs="Arial"/>
          <w:sz w:val="22"/>
          <w:szCs w:val="22"/>
          <w:lang w:val="es-ES"/>
        </w:rPr>
        <w:t>que</w:t>
      </w:r>
      <w:r w:rsidR="004237FC">
        <w:rPr>
          <w:rFonts w:ascii="Arial" w:hAnsi="Arial" w:cs="Arial"/>
          <w:sz w:val="22"/>
          <w:szCs w:val="22"/>
          <w:lang w:val="es-ES"/>
        </w:rPr>
        <w:t xml:space="preserve"> se encuentran en proceso</w:t>
      </w:r>
      <w:r w:rsidR="004237FC" w:rsidRPr="00894B66">
        <w:rPr>
          <w:rFonts w:ascii="Arial" w:hAnsi="Arial" w:cs="Arial"/>
          <w:sz w:val="22"/>
          <w:szCs w:val="22"/>
          <w:lang w:val="es-ES"/>
        </w:rPr>
        <w:t xml:space="preserve"> las </w:t>
      </w:r>
      <w:r w:rsidR="004237FC">
        <w:rPr>
          <w:rFonts w:ascii="Arial" w:hAnsi="Arial" w:cs="Arial"/>
          <w:sz w:val="22"/>
          <w:szCs w:val="22"/>
          <w:lang w:val="es-ES"/>
        </w:rPr>
        <w:t xml:space="preserve">siguientes </w:t>
      </w:r>
      <w:r w:rsidR="004237FC" w:rsidRPr="00894B66">
        <w:rPr>
          <w:rFonts w:ascii="Arial" w:hAnsi="Arial" w:cs="Arial"/>
          <w:sz w:val="22"/>
          <w:szCs w:val="22"/>
          <w:lang w:val="es-ES"/>
        </w:rPr>
        <w:t>recomendaciones</w:t>
      </w:r>
      <w:r w:rsidR="004237FC">
        <w:rPr>
          <w:rFonts w:ascii="Arial" w:hAnsi="Arial" w:cs="Arial"/>
          <w:sz w:val="22"/>
          <w:szCs w:val="22"/>
          <w:lang w:val="es-ES"/>
        </w:rPr>
        <w:t>:</w:t>
      </w:r>
    </w:p>
    <w:p w14:paraId="60F98E29" w14:textId="77777777" w:rsidR="004237FC" w:rsidRPr="00894B66" w:rsidRDefault="004237FC" w:rsidP="00894B66">
      <w:pPr>
        <w:spacing w:line="276" w:lineRule="auto"/>
        <w:jc w:val="both"/>
        <w:rPr>
          <w:rFonts w:ascii="Arial" w:hAnsi="Arial" w:cs="Arial"/>
          <w:b/>
          <w:sz w:val="22"/>
          <w:szCs w:val="22"/>
          <w:lang w:val="es-ES"/>
        </w:rPr>
      </w:pPr>
    </w:p>
    <w:p w14:paraId="5F4C33C5" w14:textId="535E424E" w:rsidR="001C5A83" w:rsidRDefault="00894B66" w:rsidP="00894B66">
      <w:pPr>
        <w:spacing w:line="276" w:lineRule="auto"/>
        <w:jc w:val="both"/>
        <w:rPr>
          <w:rFonts w:ascii="Arial" w:hAnsi="Arial" w:cs="Arial"/>
          <w:b/>
          <w:sz w:val="22"/>
          <w:szCs w:val="22"/>
          <w:lang w:val="es-ES"/>
        </w:rPr>
      </w:pPr>
      <w:r w:rsidRPr="00894B66">
        <w:rPr>
          <w:rFonts w:ascii="Arial" w:hAnsi="Arial" w:cs="Arial"/>
          <w:b/>
          <w:sz w:val="22"/>
          <w:szCs w:val="22"/>
          <w:lang w:val="es-ES"/>
        </w:rPr>
        <w:t>Atendidas de forma parcial:</w:t>
      </w:r>
    </w:p>
    <w:p w14:paraId="62229688" w14:textId="77777777" w:rsidR="002B0715" w:rsidRDefault="002B0715" w:rsidP="00894B66">
      <w:pPr>
        <w:spacing w:line="276" w:lineRule="auto"/>
        <w:jc w:val="both"/>
        <w:rPr>
          <w:rFonts w:ascii="Arial" w:hAnsi="Arial" w:cs="Arial"/>
          <w:b/>
          <w:sz w:val="22"/>
          <w:szCs w:val="22"/>
          <w:lang w:val="es-ES"/>
        </w:rPr>
      </w:pPr>
    </w:p>
    <w:p w14:paraId="3D6606DE" w14:textId="5C0EC0BA" w:rsidR="0032745D" w:rsidRDefault="00C015FC" w:rsidP="00F66D98">
      <w:pPr>
        <w:spacing w:line="276" w:lineRule="auto"/>
        <w:jc w:val="both"/>
        <w:rPr>
          <w:rFonts w:ascii="Arial" w:hAnsi="Arial" w:cs="Arial"/>
          <w:b/>
          <w:sz w:val="22"/>
          <w:szCs w:val="22"/>
          <w:lang w:val="es-ES"/>
        </w:rPr>
      </w:pPr>
      <w:r w:rsidRPr="00C015FC">
        <w:rPr>
          <w:rFonts w:ascii="Arial" w:hAnsi="Arial" w:cs="Arial"/>
          <w:b/>
          <w:sz w:val="22"/>
          <w:szCs w:val="22"/>
          <w:lang w:val="es-ES"/>
        </w:rPr>
        <w:t>Saldos no conciliados del inventario de activos fijos al 31 de diciembre de 2021, los cuales presentan las siguientes cantidades: a) Reporte FIN-01 Q.9,055,537.65; b) Libro de Inventario Q.5,024,871.80; c) Tarjetas de Responsabilidad Q.4,266,141.03</w:t>
      </w:r>
      <w:r w:rsidR="0032745D">
        <w:rPr>
          <w:rFonts w:ascii="Arial" w:hAnsi="Arial" w:cs="Arial"/>
          <w:b/>
          <w:sz w:val="22"/>
          <w:szCs w:val="22"/>
          <w:lang w:val="es-ES"/>
        </w:rPr>
        <w:t>.</w:t>
      </w:r>
    </w:p>
    <w:p w14:paraId="2AB28FCA" w14:textId="77777777" w:rsidR="00F96DC6" w:rsidRDefault="00F96DC6" w:rsidP="00F66D98">
      <w:pPr>
        <w:spacing w:line="276" w:lineRule="auto"/>
        <w:jc w:val="both"/>
        <w:rPr>
          <w:rFonts w:ascii="Arial" w:hAnsi="Arial" w:cs="Arial"/>
          <w:b/>
          <w:sz w:val="22"/>
          <w:szCs w:val="22"/>
          <w:lang w:val="es-ES"/>
        </w:rPr>
      </w:pPr>
    </w:p>
    <w:p w14:paraId="7B887945" w14:textId="2CD7DBE6" w:rsidR="00F66D98" w:rsidRPr="00894B66" w:rsidRDefault="00F66D98" w:rsidP="00F66D98">
      <w:pPr>
        <w:spacing w:line="276" w:lineRule="auto"/>
        <w:jc w:val="both"/>
        <w:rPr>
          <w:rFonts w:ascii="Arial" w:hAnsi="Arial" w:cs="Arial"/>
          <w:sz w:val="22"/>
          <w:szCs w:val="22"/>
          <w:lang w:val="es-ES"/>
        </w:rPr>
      </w:pPr>
      <w:r w:rsidRPr="00894B66">
        <w:rPr>
          <w:rFonts w:ascii="Arial" w:hAnsi="Arial" w:cs="Arial"/>
          <w:b/>
          <w:sz w:val="22"/>
          <w:szCs w:val="22"/>
          <w:lang w:val="es-ES"/>
        </w:rPr>
        <w:t>a)</w:t>
      </w:r>
      <w:r w:rsidRPr="00894B66">
        <w:rPr>
          <w:rFonts w:ascii="Arial" w:hAnsi="Arial" w:cs="Arial"/>
          <w:sz w:val="22"/>
          <w:szCs w:val="22"/>
          <w:lang w:val="es-ES"/>
        </w:rPr>
        <w:t xml:space="preserve"> </w:t>
      </w:r>
      <w:r w:rsidR="00F97C86">
        <w:rPr>
          <w:rFonts w:ascii="Arial" w:hAnsi="Arial" w:cs="Arial"/>
          <w:sz w:val="22"/>
          <w:szCs w:val="22"/>
          <w:lang w:val="es-ES"/>
        </w:rPr>
        <w:t>L</w:t>
      </w:r>
      <w:r w:rsidR="00F97C86" w:rsidRPr="00F97C86">
        <w:rPr>
          <w:rFonts w:ascii="Arial" w:hAnsi="Arial" w:cs="Arial"/>
          <w:sz w:val="22"/>
          <w:szCs w:val="22"/>
          <w:lang w:val="es-ES"/>
        </w:rPr>
        <w:t>os responsables de la administración,</w:t>
      </w:r>
      <w:r w:rsidR="00457A64">
        <w:rPr>
          <w:rFonts w:ascii="Arial" w:hAnsi="Arial" w:cs="Arial"/>
          <w:sz w:val="22"/>
          <w:szCs w:val="22"/>
          <w:lang w:val="es-ES"/>
        </w:rPr>
        <w:t xml:space="preserve"> </w:t>
      </w:r>
      <w:r w:rsidR="00F97C86" w:rsidRPr="00F97C86">
        <w:rPr>
          <w:rFonts w:ascii="Arial" w:hAnsi="Arial" w:cs="Arial"/>
          <w:sz w:val="22"/>
          <w:szCs w:val="22"/>
          <w:lang w:val="es-ES"/>
        </w:rPr>
        <w:t>indicar</w:t>
      </w:r>
      <w:r w:rsidR="00457A64">
        <w:rPr>
          <w:rFonts w:ascii="Arial" w:hAnsi="Arial" w:cs="Arial"/>
          <w:sz w:val="22"/>
          <w:szCs w:val="22"/>
          <w:lang w:val="es-ES"/>
        </w:rPr>
        <w:t>on</w:t>
      </w:r>
      <w:r w:rsidR="00F97C86" w:rsidRPr="00F97C86">
        <w:rPr>
          <w:rFonts w:ascii="Arial" w:hAnsi="Arial" w:cs="Arial"/>
          <w:sz w:val="22"/>
          <w:szCs w:val="22"/>
          <w:lang w:val="es-ES"/>
        </w:rPr>
        <w:t xml:space="preserve"> que están realizando las gestiones            correspondientes para la conciliación de los saldos</w:t>
      </w:r>
      <w:r w:rsidR="00457A64">
        <w:rPr>
          <w:rFonts w:ascii="Arial" w:hAnsi="Arial" w:cs="Arial"/>
          <w:sz w:val="22"/>
          <w:szCs w:val="22"/>
          <w:lang w:val="es-ES"/>
        </w:rPr>
        <w:t xml:space="preserve">, por lo que está pendiente </w:t>
      </w:r>
      <w:r w:rsidR="00457A64" w:rsidRPr="00457A64">
        <w:rPr>
          <w:rFonts w:ascii="Arial" w:hAnsi="Arial" w:cs="Arial"/>
          <w:sz w:val="22"/>
          <w:szCs w:val="22"/>
          <w:lang w:val="es-ES"/>
        </w:rPr>
        <w:t>la conciliación del inventario de activos fijos según Reporte FIN-01 b) Libro de Inventario y c) Tarjetas de Responsabilidad</w:t>
      </w:r>
      <w:r w:rsidR="00457A64">
        <w:rPr>
          <w:rFonts w:ascii="Arial" w:hAnsi="Arial" w:cs="Arial"/>
          <w:sz w:val="22"/>
          <w:szCs w:val="22"/>
          <w:lang w:val="es-ES"/>
        </w:rPr>
        <w:t xml:space="preserve">. </w:t>
      </w:r>
    </w:p>
    <w:p w14:paraId="0F5C205D" w14:textId="0EF3C871" w:rsidR="00A80E21" w:rsidRDefault="00A80E21" w:rsidP="002B0715">
      <w:pPr>
        <w:spacing w:line="276" w:lineRule="auto"/>
        <w:jc w:val="both"/>
        <w:rPr>
          <w:rFonts w:ascii="Arial" w:hAnsi="Arial" w:cs="Arial"/>
          <w:sz w:val="22"/>
          <w:szCs w:val="22"/>
          <w:lang w:val="es-ES"/>
        </w:rPr>
      </w:pPr>
    </w:p>
    <w:p w14:paraId="204D16A6" w14:textId="4AA24694" w:rsidR="00F96DC6" w:rsidRDefault="001F6D5A" w:rsidP="00F96DC6">
      <w:pPr>
        <w:spacing w:line="276" w:lineRule="auto"/>
        <w:jc w:val="both"/>
        <w:rPr>
          <w:rFonts w:ascii="Arial" w:hAnsi="Arial" w:cs="Arial"/>
          <w:b/>
          <w:sz w:val="22"/>
          <w:szCs w:val="22"/>
          <w:lang w:val="es-ES"/>
        </w:rPr>
      </w:pPr>
      <w:r w:rsidRPr="001F6D5A">
        <w:rPr>
          <w:rFonts w:ascii="Arial" w:hAnsi="Arial" w:cs="Arial"/>
          <w:b/>
          <w:sz w:val="22"/>
          <w:szCs w:val="22"/>
          <w:lang w:val="es-ES"/>
        </w:rPr>
        <w:t>Pendiente de descargarse de las tarjetas de responsabilidad de activos fijos de la Licda. Lilian Aracely García Mérida de Cariñes, Jefe del Departamento de Educación a Distancia, la cantidad de Q. 361,368.45, por traslado de bienes a personal de la DIGEEX y de Direcciones Departamentales de Educación (DIDEDUC)</w:t>
      </w:r>
      <w:r w:rsidR="00F96DC6">
        <w:rPr>
          <w:rFonts w:ascii="Arial" w:hAnsi="Arial" w:cs="Arial"/>
          <w:b/>
          <w:sz w:val="22"/>
          <w:szCs w:val="22"/>
          <w:lang w:val="es-ES"/>
        </w:rPr>
        <w:t>.</w:t>
      </w:r>
    </w:p>
    <w:p w14:paraId="3C9B097E" w14:textId="77777777" w:rsidR="00F96DC6" w:rsidRDefault="00F96DC6" w:rsidP="00F96DC6">
      <w:pPr>
        <w:spacing w:line="276" w:lineRule="auto"/>
        <w:jc w:val="both"/>
        <w:rPr>
          <w:rFonts w:ascii="Arial" w:hAnsi="Arial" w:cs="Arial"/>
          <w:b/>
          <w:sz w:val="22"/>
          <w:szCs w:val="22"/>
          <w:lang w:val="es-ES"/>
        </w:rPr>
      </w:pPr>
    </w:p>
    <w:p w14:paraId="1FE23937" w14:textId="52C2C72C" w:rsidR="00A80E21" w:rsidRDefault="00A80E21" w:rsidP="00F96DC6">
      <w:pPr>
        <w:spacing w:line="276" w:lineRule="auto"/>
        <w:jc w:val="both"/>
        <w:rPr>
          <w:rFonts w:ascii="Arial" w:hAnsi="Arial" w:cs="Arial"/>
          <w:sz w:val="22"/>
          <w:szCs w:val="22"/>
          <w:lang w:val="es-ES"/>
        </w:rPr>
      </w:pPr>
      <w:r w:rsidRPr="00894B66">
        <w:rPr>
          <w:rFonts w:ascii="Arial" w:hAnsi="Arial" w:cs="Arial"/>
          <w:b/>
          <w:sz w:val="22"/>
          <w:szCs w:val="22"/>
          <w:lang w:val="es-ES"/>
        </w:rPr>
        <w:t>a)</w:t>
      </w:r>
      <w:r w:rsidR="00FD74B3">
        <w:rPr>
          <w:rFonts w:ascii="Arial" w:hAnsi="Arial" w:cs="Arial"/>
          <w:sz w:val="22"/>
          <w:szCs w:val="22"/>
          <w:lang w:val="es-ES"/>
        </w:rPr>
        <w:t xml:space="preserve"> </w:t>
      </w:r>
      <w:r w:rsidR="001F6D5A">
        <w:rPr>
          <w:rFonts w:ascii="Arial" w:hAnsi="Arial" w:cs="Arial"/>
          <w:sz w:val="22"/>
          <w:szCs w:val="22"/>
          <w:lang w:val="es-ES"/>
        </w:rPr>
        <w:t>S</w:t>
      </w:r>
      <w:r w:rsidR="001F6D5A" w:rsidRPr="001F6D5A">
        <w:rPr>
          <w:rFonts w:ascii="Arial" w:hAnsi="Arial" w:cs="Arial"/>
          <w:sz w:val="22"/>
          <w:szCs w:val="22"/>
          <w:lang w:val="es-ES"/>
        </w:rPr>
        <w:t>e evidencia que se procedió a descar</w:t>
      </w:r>
      <w:r w:rsidR="00210FE2">
        <w:rPr>
          <w:rFonts w:ascii="Arial" w:hAnsi="Arial" w:cs="Arial"/>
          <w:sz w:val="22"/>
          <w:szCs w:val="22"/>
          <w:lang w:val="es-ES"/>
        </w:rPr>
        <w:t>g</w:t>
      </w:r>
      <w:r w:rsidR="001F6D5A" w:rsidRPr="001F6D5A">
        <w:rPr>
          <w:rFonts w:ascii="Arial" w:hAnsi="Arial" w:cs="Arial"/>
          <w:sz w:val="22"/>
          <w:szCs w:val="22"/>
          <w:lang w:val="es-ES"/>
        </w:rPr>
        <w:t>ar de la tarjeta de responsabilidad de la Licda. Lilian Aracely García Mérida los bienes por Q. 352,998.65</w:t>
      </w:r>
      <w:r w:rsidR="001F6D5A">
        <w:rPr>
          <w:rFonts w:ascii="Arial" w:hAnsi="Arial" w:cs="Arial"/>
          <w:sz w:val="22"/>
          <w:szCs w:val="22"/>
          <w:lang w:val="es-ES"/>
        </w:rPr>
        <w:t>.</w:t>
      </w:r>
    </w:p>
    <w:p w14:paraId="2D529036" w14:textId="77777777" w:rsidR="00401EFA" w:rsidRDefault="00401EFA" w:rsidP="00A80E21">
      <w:pPr>
        <w:spacing w:line="276" w:lineRule="auto"/>
        <w:jc w:val="both"/>
        <w:rPr>
          <w:rFonts w:ascii="Arial" w:hAnsi="Arial" w:cs="Arial"/>
          <w:sz w:val="22"/>
          <w:szCs w:val="22"/>
          <w:lang w:val="es-ES"/>
        </w:rPr>
      </w:pPr>
    </w:p>
    <w:p w14:paraId="23704CCC" w14:textId="6B0D6C53" w:rsidR="0073093F" w:rsidRDefault="0073093F" w:rsidP="0073093F">
      <w:pPr>
        <w:spacing w:line="276" w:lineRule="auto"/>
        <w:jc w:val="both"/>
        <w:rPr>
          <w:rFonts w:ascii="Arial" w:hAnsi="Arial" w:cs="Arial"/>
          <w:sz w:val="22"/>
          <w:szCs w:val="22"/>
          <w:lang w:val="es-ES"/>
        </w:rPr>
      </w:pPr>
      <w:r w:rsidRPr="00894B66">
        <w:rPr>
          <w:rFonts w:ascii="Arial" w:hAnsi="Arial" w:cs="Arial"/>
          <w:b/>
          <w:sz w:val="22"/>
          <w:szCs w:val="22"/>
          <w:lang w:val="es-ES"/>
        </w:rPr>
        <w:t>b)</w:t>
      </w:r>
      <w:r>
        <w:rPr>
          <w:rFonts w:ascii="Arial" w:hAnsi="Arial" w:cs="Arial"/>
          <w:b/>
          <w:sz w:val="22"/>
          <w:szCs w:val="22"/>
          <w:lang w:val="es-ES"/>
        </w:rPr>
        <w:t xml:space="preserve"> </w:t>
      </w:r>
      <w:r w:rsidR="00FB0107">
        <w:rPr>
          <w:rFonts w:ascii="Arial" w:hAnsi="Arial" w:cs="Arial"/>
          <w:sz w:val="22"/>
          <w:szCs w:val="22"/>
          <w:lang w:val="es-ES"/>
        </w:rPr>
        <w:t>E</w:t>
      </w:r>
      <w:r w:rsidR="00FB0107" w:rsidRPr="00FB0107">
        <w:rPr>
          <w:rFonts w:ascii="Arial" w:hAnsi="Arial" w:cs="Arial"/>
          <w:sz w:val="22"/>
          <w:szCs w:val="22"/>
          <w:lang w:val="es-ES"/>
        </w:rPr>
        <w:t>l valor de los bienes por Q. 8,368.80</w:t>
      </w:r>
      <w:r w:rsidR="00210FE2">
        <w:rPr>
          <w:rFonts w:ascii="Arial" w:hAnsi="Arial" w:cs="Arial"/>
          <w:sz w:val="22"/>
          <w:szCs w:val="22"/>
          <w:lang w:val="es-ES"/>
        </w:rPr>
        <w:t>,</w:t>
      </w:r>
      <w:r w:rsidR="00FB0107" w:rsidRPr="00FB0107">
        <w:rPr>
          <w:rFonts w:ascii="Arial" w:hAnsi="Arial" w:cs="Arial"/>
          <w:sz w:val="22"/>
          <w:szCs w:val="22"/>
          <w:lang w:val="es-ES"/>
        </w:rPr>
        <w:t xml:space="preserve"> </w:t>
      </w:r>
      <w:r w:rsidR="001B4B58" w:rsidRPr="001B4B58">
        <w:rPr>
          <w:rFonts w:ascii="Arial" w:hAnsi="Arial" w:cs="Arial"/>
          <w:sz w:val="22"/>
          <w:szCs w:val="22"/>
          <w:lang w:val="es-ES"/>
        </w:rPr>
        <w:t>es el resultado de restar a los Q361,368.45</w:t>
      </w:r>
      <w:r w:rsidR="00210FE2">
        <w:rPr>
          <w:rFonts w:ascii="Arial" w:hAnsi="Arial" w:cs="Arial"/>
          <w:sz w:val="22"/>
          <w:szCs w:val="22"/>
          <w:lang w:val="es-ES"/>
        </w:rPr>
        <w:t>,</w:t>
      </w:r>
      <w:r w:rsidR="001B4B58" w:rsidRPr="001B4B58">
        <w:rPr>
          <w:rFonts w:ascii="Arial" w:hAnsi="Arial" w:cs="Arial"/>
          <w:sz w:val="22"/>
          <w:szCs w:val="22"/>
          <w:lang w:val="es-ES"/>
        </w:rPr>
        <w:t xml:space="preserve"> valor indicado en anexo 1 de</w:t>
      </w:r>
      <w:r w:rsidR="00210FE2">
        <w:rPr>
          <w:rFonts w:ascii="Arial" w:hAnsi="Arial" w:cs="Arial"/>
          <w:sz w:val="22"/>
          <w:szCs w:val="22"/>
          <w:lang w:val="es-ES"/>
        </w:rPr>
        <w:t>l</w:t>
      </w:r>
      <w:r w:rsidR="001B4B58" w:rsidRPr="001B4B58">
        <w:rPr>
          <w:rFonts w:ascii="Arial" w:hAnsi="Arial" w:cs="Arial"/>
          <w:sz w:val="22"/>
          <w:szCs w:val="22"/>
          <w:lang w:val="es-ES"/>
        </w:rPr>
        <w:t xml:space="preserve"> informe NAI-3-2022, el valor de Q 352,998.65 correspondiente a las bajas de bienes registradas en tarjetas No. 267 a 272</w:t>
      </w:r>
      <w:r w:rsidR="00210FE2">
        <w:rPr>
          <w:rFonts w:ascii="Arial" w:hAnsi="Arial" w:cs="Arial"/>
          <w:sz w:val="22"/>
          <w:szCs w:val="22"/>
          <w:lang w:val="es-ES"/>
        </w:rPr>
        <w:t>.</w:t>
      </w:r>
      <w:r w:rsidR="001B4B58" w:rsidRPr="001B4B58">
        <w:rPr>
          <w:rFonts w:ascii="Arial" w:hAnsi="Arial" w:cs="Arial"/>
          <w:sz w:val="22"/>
          <w:szCs w:val="22"/>
          <w:lang w:val="es-ES"/>
        </w:rPr>
        <w:t xml:space="preserve"> </w:t>
      </w:r>
      <w:r w:rsidR="00210FE2">
        <w:rPr>
          <w:rFonts w:ascii="Arial" w:hAnsi="Arial" w:cs="Arial"/>
          <w:sz w:val="22"/>
          <w:szCs w:val="22"/>
          <w:lang w:val="es-ES"/>
        </w:rPr>
        <w:t>D</w:t>
      </w:r>
      <w:r w:rsidR="001B4B58" w:rsidRPr="001B4B58">
        <w:rPr>
          <w:rFonts w:ascii="Arial" w:hAnsi="Arial" w:cs="Arial"/>
          <w:sz w:val="22"/>
          <w:szCs w:val="22"/>
          <w:lang w:val="es-ES"/>
        </w:rPr>
        <w:t>e los Q</w:t>
      </w:r>
      <w:r w:rsidR="00210FE2" w:rsidRPr="001B4B58">
        <w:rPr>
          <w:rFonts w:ascii="Arial" w:hAnsi="Arial" w:cs="Arial"/>
          <w:sz w:val="22"/>
          <w:szCs w:val="22"/>
          <w:lang w:val="es-ES"/>
        </w:rPr>
        <w:t>361,368.45 bienes</w:t>
      </w:r>
      <w:r w:rsidR="001B4B58" w:rsidRPr="001B4B58">
        <w:rPr>
          <w:rFonts w:ascii="Arial" w:hAnsi="Arial" w:cs="Arial"/>
          <w:sz w:val="22"/>
          <w:szCs w:val="22"/>
          <w:lang w:val="es-ES"/>
        </w:rPr>
        <w:t xml:space="preserve"> mencionados en anexo 1, hay bienes que ascienden a Q35,525.00 los cuales fueron trasladados a las Direcciones de: Guatemala Norte, Oriente, Sur, Sololá y Escuintla, sin </w:t>
      </w:r>
      <w:r w:rsidR="005C6DE8" w:rsidRPr="001B4B58">
        <w:rPr>
          <w:rFonts w:ascii="Arial" w:hAnsi="Arial" w:cs="Arial"/>
          <w:sz w:val="22"/>
          <w:szCs w:val="22"/>
          <w:lang w:val="es-ES"/>
        </w:rPr>
        <w:t>embargo,</w:t>
      </w:r>
      <w:r w:rsidR="001B4B58" w:rsidRPr="001B4B58">
        <w:rPr>
          <w:rFonts w:ascii="Arial" w:hAnsi="Arial" w:cs="Arial"/>
          <w:sz w:val="22"/>
          <w:szCs w:val="22"/>
          <w:lang w:val="es-ES"/>
        </w:rPr>
        <w:t xml:space="preserve"> todavía se encuentran registrados en tarjetas No.0097-99 y </w:t>
      </w:r>
      <w:r w:rsidR="005C6DE8" w:rsidRPr="001B4B58">
        <w:rPr>
          <w:rFonts w:ascii="Arial" w:hAnsi="Arial" w:cs="Arial"/>
          <w:sz w:val="22"/>
          <w:szCs w:val="22"/>
          <w:lang w:val="es-ES"/>
        </w:rPr>
        <w:t>00125 a</w:t>
      </w:r>
      <w:r w:rsidR="001B4B58" w:rsidRPr="001B4B58">
        <w:rPr>
          <w:rFonts w:ascii="Arial" w:hAnsi="Arial" w:cs="Arial"/>
          <w:sz w:val="22"/>
          <w:szCs w:val="22"/>
          <w:lang w:val="es-ES"/>
        </w:rPr>
        <w:t xml:space="preserve"> cargo de la Licda. Lilian Aracely García Mérida, dichos bienes están pendientes de rebajar</w:t>
      </w:r>
      <w:r w:rsidR="00FB0107">
        <w:rPr>
          <w:rFonts w:ascii="Arial" w:hAnsi="Arial" w:cs="Arial"/>
          <w:sz w:val="22"/>
          <w:szCs w:val="22"/>
          <w:lang w:val="es-ES"/>
        </w:rPr>
        <w:t>.</w:t>
      </w:r>
    </w:p>
    <w:p w14:paraId="6047882D" w14:textId="33400D9A" w:rsidR="00B521F5" w:rsidRDefault="00B521F5" w:rsidP="0073093F">
      <w:pPr>
        <w:spacing w:line="276" w:lineRule="auto"/>
        <w:jc w:val="both"/>
        <w:rPr>
          <w:rFonts w:ascii="Arial" w:hAnsi="Arial" w:cs="Arial"/>
          <w:sz w:val="22"/>
          <w:szCs w:val="22"/>
          <w:lang w:val="es-ES"/>
        </w:rPr>
      </w:pPr>
    </w:p>
    <w:p w14:paraId="3B568BF6" w14:textId="509B81B7" w:rsidR="00B521F5" w:rsidRPr="00E31EF9" w:rsidRDefault="00E31EF9" w:rsidP="00E31EF9">
      <w:pPr>
        <w:spacing w:line="276" w:lineRule="auto"/>
        <w:jc w:val="both"/>
        <w:rPr>
          <w:rFonts w:ascii="Arial" w:hAnsi="Arial" w:cs="Arial"/>
          <w:b/>
          <w:sz w:val="22"/>
          <w:szCs w:val="22"/>
          <w:lang w:val="es-ES"/>
        </w:rPr>
      </w:pPr>
      <w:r w:rsidRPr="00E31EF9">
        <w:rPr>
          <w:rFonts w:ascii="Arial" w:hAnsi="Arial" w:cs="Arial"/>
          <w:b/>
          <w:sz w:val="22"/>
          <w:szCs w:val="22"/>
          <w:lang w:val="es-ES"/>
        </w:rPr>
        <w:t>En las tarjetas de responsabilidad de la Licda. Lilian Aracely García Mérida de Cariñes, fueron cargados en el mes de agosto de 2019: a) 60 unidades de poder ininterrumpido (ups) con precio total de Q31,470.00; b) 60 teléfonos IP con importe total de Q.19,670.</w:t>
      </w:r>
      <w:r w:rsidR="005C6DE8" w:rsidRPr="00E31EF9">
        <w:rPr>
          <w:rFonts w:ascii="Arial" w:hAnsi="Arial" w:cs="Arial"/>
          <w:b/>
          <w:sz w:val="22"/>
          <w:szCs w:val="22"/>
          <w:lang w:val="es-ES"/>
        </w:rPr>
        <w:t>00</w:t>
      </w:r>
      <w:r w:rsidR="005C6DE8">
        <w:rPr>
          <w:rFonts w:ascii="Arial" w:hAnsi="Arial" w:cs="Arial"/>
          <w:b/>
          <w:sz w:val="22"/>
          <w:szCs w:val="22"/>
          <w:lang w:val="es-ES"/>
        </w:rPr>
        <w:t>;</w:t>
      </w:r>
      <w:r w:rsidR="005C6DE8" w:rsidRPr="00E31EF9">
        <w:rPr>
          <w:rFonts w:ascii="Arial" w:hAnsi="Arial" w:cs="Arial"/>
          <w:b/>
          <w:sz w:val="22"/>
          <w:szCs w:val="22"/>
          <w:lang w:val="es-ES"/>
        </w:rPr>
        <w:t xml:space="preserve"> c</w:t>
      </w:r>
      <w:r w:rsidRPr="00E31EF9">
        <w:rPr>
          <w:rFonts w:ascii="Arial" w:hAnsi="Arial" w:cs="Arial"/>
          <w:b/>
          <w:sz w:val="22"/>
          <w:szCs w:val="22"/>
          <w:lang w:val="es-ES"/>
        </w:rPr>
        <w:t>) una planta telefónica con valor total de Q.37,630.00; que a la fecha se encuentran sin utilizar</w:t>
      </w:r>
      <w:r w:rsidR="005C6DE8">
        <w:rPr>
          <w:rFonts w:ascii="Arial" w:hAnsi="Arial" w:cs="Arial"/>
          <w:b/>
          <w:sz w:val="22"/>
          <w:szCs w:val="22"/>
          <w:lang w:val="es-ES"/>
        </w:rPr>
        <w:t>.</w:t>
      </w:r>
    </w:p>
    <w:p w14:paraId="4F16C451" w14:textId="7B623778" w:rsidR="00A40745" w:rsidRDefault="00A40745" w:rsidP="0073093F">
      <w:pPr>
        <w:spacing w:line="276" w:lineRule="auto"/>
        <w:jc w:val="both"/>
        <w:rPr>
          <w:rFonts w:ascii="Arial" w:hAnsi="Arial" w:cs="Arial"/>
          <w:sz w:val="22"/>
          <w:szCs w:val="22"/>
          <w:lang w:val="es-ES"/>
        </w:rPr>
      </w:pPr>
    </w:p>
    <w:p w14:paraId="4820615D" w14:textId="7F5B688A" w:rsidR="006617BE" w:rsidRPr="006617BE" w:rsidRDefault="003E1BF4" w:rsidP="006617BE">
      <w:pPr>
        <w:pStyle w:val="Prrafodelista"/>
        <w:numPr>
          <w:ilvl w:val="0"/>
          <w:numId w:val="38"/>
        </w:numPr>
        <w:spacing w:line="276" w:lineRule="auto"/>
        <w:ind w:left="426"/>
        <w:jc w:val="both"/>
        <w:rPr>
          <w:rFonts w:ascii="Arial" w:hAnsi="Arial" w:cs="Arial"/>
          <w:sz w:val="22"/>
          <w:szCs w:val="22"/>
          <w:lang w:val="es-ES"/>
        </w:rPr>
      </w:pPr>
      <w:r w:rsidRPr="006617BE">
        <w:rPr>
          <w:rFonts w:ascii="Arial" w:hAnsi="Arial" w:cs="Arial"/>
          <w:sz w:val="22"/>
          <w:szCs w:val="22"/>
          <w:lang w:val="es-ES"/>
        </w:rPr>
        <w:lastRenderedPageBreak/>
        <w:t>Los</w:t>
      </w:r>
      <w:r w:rsidRPr="003E1BF4">
        <w:t xml:space="preserve"> </w:t>
      </w:r>
      <w:r w:rsidRPr="006617BE">
        <w:rPr>
          <w:rFonts w:ascii="Arial" w:hAnsi="Arial" w:cs="Arial"/>
          <w:sz w:val="22"/>
          <w:szCs w:val="22"/>
          <w:lang w:val="es-ES"/>
        </w:rPr>
        <w:t xml:space="preserve">ups se </w:t>
      </w:r>
      <w:r w:rsidR="006617BE" w:rsidRPr="006617BE">
        <w:rPr>
          <w:rFonts w:ascii="Arial" w:hAnsi="Arial" w:cs="Arial"/>
          <w:sz w:val="22"/>
          <w:szCs w:val="22"/>
          <w:lang w:val="es-ES"/>
        </w:rPr>
        <w:t>utilizarán</w:t>
      </w:r>
      <w:r w:rsidRPr="006617BE">
        <w:rPr>
          <w:rFonts w:ascii="Arial" w:hAnsi="Arial" w:cs="Arial"/>
          <w:sz w:val="22"/>
          <w:szCs w:val="22"/>
          <w:lang w:val="es-ES"/>
        </w:rPr>
        <w:t xml:space="preserve"> en el nuevo equipo a adquirir y para el nuevo personal a contratar</w:t>
      </w:r>
      <w:r w:rsidR="00FA385D" w:rsidRPr="006617BE">
        <w:rPr>
          <w:rFonts w:ascii="Arial" w:hAnsi="Arial" w:cs="Arial"/>
          <w:sz w:val="22"/>
          <w:szCs w:val="22"/>
          <w:lang w:val="es-ES"/>
        </w:rPr>
        <w:t xml:space="preserve"> que está</w:t>
      </w:r>
      <w:r w:rsidR="006617BE" w:rsidRPr="006617BE">
        <w:rPr>
          <w:rFonts w:ascii="Arial" w:hAnsi="Arial" w:cs="Arial"/>
          <w:sz w:val="22"/>
          <w:szCs w:val="22"/>
          <w:lang w:val="es-ES"/>
        </w:rPr>
        <w:t xml:space="preserve"> considerado</w:t>
      </w:r>
      <w:r w:rsidR="00FA385D" w:rsidRPr="006617BE">
        <w:rPr>
          <w:rFonts w:ascii="Arial" w:hAnsi="Arial" w:cs="Arial"/>
          <w:sz w:val="22"/>
          <w:szCs w:val="22"/>
          <w:lang w:val="es-ES"/>
        </w:rPr>
        <w:t xml:space="preserve"> </w:t>
      </w:r>
      <w:r w:rsidR="00A27001" w:rsidRPr="006617BE">
        <w:rPr>
          <w:rFonts w:ascii="Arial" w:hAnsi="Arial" w:cs="Arial"/>
          <w:sz w:val="22"/>
          <w:szCs w:val="22"/>
          <w:lang w:val="es-ES"/>
        </w:rPr>
        <w:t>en el anteproyecto de reestructuración organizacional que se encuentra en segunda revisión por parte de la dirección de Desarrolló y Fortalecimiento Institucional -D</w:t>
      </w:r>
      <w:r w:rsidR="00FE3A2D">
        <w:rPr>
          <w:rFonts w:ascii="Arial" w:hAnsi="Arial" w:cs="Arial"/>
          <w:sz w:val="22"/>
          <w:szCs w:val="22"/>
          <w:lang w:val="es-ES"/>
        </w:rPr>
        <w:t>IDEFI</w:t>
      </w:r>
      <w:r w:rsidR="00A27001" w:rsidRPr="006617BE">
        <w:rPr>
          <w:rFonts w:ascii="Arial" w:hAnsi="Arial" w:cs="Arial"/>
          <w:sz w:val="22"/>
          <w:szCs w:val="22"/>
          <w:lang w:val="es-ES"/>
        </w:rPr>
        <w:t>-</w:t>
      </w:r>
      <w:r w:rsidR="006617BE" w:rsidRPr="006617BE">
        <w:rPr>
          <w:rFonts w:ascii="Arial" w:hAnsi="Arial" w:cs="Arial"/>
          <w:sz w:val="22"/>
          <w:szCs w:val="22"/>
          <w:lang w:val="es-ES"/>
        </w:rPr>
        <w:t>.</w:t>
      </w:r>
    </w:p>
    <w:p w14:paraId="10CE92FB" w14:textId="77777777" w:rsidR="006617BE" w:rsidRDefault="006617BE" w:rsidP="006617BE">
      <w:pPr>
        <w:pStyle w:val="Prrafodelista"/>
        <w:numPr>
          <w:ilvl w:val="0"/>
          <w:numId w:val="38"/>
        </w:numPr>
        <w:spacing w:line="276" w:lineRule="auto"/>
        <w:ind w:left="426"/>
        <w:jc w:val="both"/>
        <w:rPr>
          <w:rFonts w:ascii="Arial" w:hAnsi="Arial" w:cs="Arial"/>
          <w:sz w:val="22"/>
          <w:szCs w:val="22"/>
          <w:lang w:val="es-ES"/>
        </w:rPr>
      </w:pPr>
      <w:r>
        <w:rPr>
          <w:rFonts w:ascii="Arial" w:hAnsi="Arial" w:cs="Arial"/>
          <w:sz w:val="22"/>
          <w:szCs w:val="22"/>
          <w:lang w:val="es-ES"/>
        </w:rPr>
        <w:t>S</w:t>
      </w:r>
      <w:r w:rsidRPr="006617BE">
        <w:rPr>
          <w:rFonts w:ascii="Arial" w:hAnsi="Arial" w:cs="Arial"/>
          <w:sz w:val="22"/>
          <w:szCs w:val="22"/>
          <w:lang w:val="es-ES"/>
        </w:rPr>
        <w:t>e envió correo de nuevo a la empresa REVTEC, SA, solicitando la visita técnica, para la instalación de la planta telefónica se obtuvo respuesta de la empresa solicitando las características de la misma para enviar cotización del servicio</w:t>
      </w:r>
      <w:r>
        <w:rPr>
          <w:rFonts w:ascii="Arial" w:hAnsi="Arial" w:cs="Arial"/>
          <w:sz w:val="22"/>
          <w:szCs w:val="22"/>
          <w:lang w:val="es-ES"/>
        </w:rPr>
        <w:t>.</w:t>
      </w:r>
    </w:p>
    <w:p w14:paraId="01F6E5DE" w14:textId="4E310140" w:rsidR="00E31EF9" w:rsidRPr="006617BE" w:rsidRDefault="006617BE" w:rsidP="006617BE">
      <w:pPr>
        <w:pStyle w:val="Prrafodelista"/>
        <w:numPr>
          <w:ilvl w:val="0"/>
          <w:numId w:val="38"/>
        </w:numPr>
        <w:spacing w:line="276" w:lineRule="auto"/>
        <w:ind w:left="426"/>
        <w:jc w:val="both"/>
        <w:rPr>
          <w:rFonts w:ascii="Arial" w:hAnsi="Arial" w:cs="Arial"/>
          <w:sz w:val="22"/>
          <w:szCs w:val="22"/>
          <w:lang w:val="es-ES"/>
        </w:rPr>
      </w:pPr>
      <w:r>
        <w:rPr>
          <w:rFonts w:ascii="Arial" w:hAnsi="Arial" w:cs="Arial"/>
          <w:sz w:val="22"/>
          <w:szCs w:val="22"/>
          <w:lang w:val="es-ES"/>
        </w:rPr>
        <w:t>I</w:t>
      </w:r>
      <w:r w:rsidRPr="006617BE">
        <w:rPr>
          <w:rFonts w:ascii="Arial" w:hAnsi="Arial" w:cs="Arial"/>
          <w:sz w:val="22"/>
          <w:szCs w:val="22"/>
          <w:lang w:val="es-ES"/>
        </w:rPr>
        <w:t>ndican que al instalar la planta telefónica se les dará uso a los teléfonos IP, actualmente hay 5 en uso utilizados en Subdirección y Dirección Genera</w:t>
      </w:r>
      <w:r w:rsidR="00204456">
        <w:rPr>
          <w:rFonts w:ascii="Arial" w:hAnsi="Arial" w:cs="Arial"/>
          <w:sz w:val="22"/>
          <w:szCs w:val="22"/>
          <w:lang w:val="es-ES"/>
        </w:rPr>
        <w:t>l.</w:t>
      </w:r>
    </w:p>
    <w:p w14:paraId="2483664D" w14:textId="77777777" w:rsidR="00E31EF9" w:rsidRPr="0073093F" w:rsidRDefault="00E31EF9" w:rsidP="0073093F">
      <w:pPr>
        <w:spacing w:line="276" w:lineRule="auto"/>
        <w:jc w:val="both"/>
        <w:rPr>
          <w:rFonts w:ascii="Arial" w:hAnsi="Arial" w:cs="Arial"/>
          <w:sz w:val="22"/>
          <w:szCs w:val="22"/>
          <w:lang w:val="es-ES"/>
        </w:rPr>
      </w:pPr>
    </w:p>
    <w:p w14:paraId="06F4860D" w14:textId="47D915F3" w:rsidR="00297BAE" w:rsidRDefault="00174AC4" w:rsidP="00A40745">
      <w:pPr>
        <w:spacing w:line="276" w:lineRule="auto"/>
        <w:jc w:val="both"/>
        <w:rPr>
          <w:rFonts w:ascii="Arial" w:hAnsi="Arial" w:cs="Arial"/>
          <w:b/>
          <w:sz w:val="22"/>
          <w:szCs w:val="22"/>
          <w:lang w:val="es-ES"/>
        </w:rPr>
      </w:pPr>
      <w:r w:rsidRPr="00174AC4">
        <w:rPr>
          <w:rFonts w:ascii="Arial" w:hAnsi="Arial" w:cs="Arial"/>
          <w:b/>
          <w:sz w:val="22"/>
          <w:szCs w:val="22"/>
          <w:lang w:val="es-ES"/>
        </w:rPr>
        <w:t>Sin registro contable y sin utilizarse una planta telefónica donada el 12 de enero de 2022, por la Asociación de Investigación y Estudios Sociales (ASIES), con un precio total de Q32,000.00.</w:t>
      </w:r>
    </w:p>
    <w:p w14:paraId="6E2BF12D" w14:textId="77777777" w:rsidR="00174AC4" w:rsidRDefault="00174AC4" w:rsidP="00A40745">
      <w:pPr>
        <w:spacing w:line="276" w:lineRule="auto"/>
        <w:jc w:val="both"/>
        <w:rPr>
          <w:rFonts w:ascii="Arial" w:hAnsi="Arial" w:cs="Arial"/>
          <w:b/>
          <w:sz w:val="22"/>
          <w:szCs w:val="22"/>
          <w:lang w:val="es-ES"/>
        </w:rPr>
      </w:pPr>
    </w:p>
    <w:p w14:paraId="2D7D7054" w14:textId="1A998A84" w:rsidR="00A40745" w:rsidRDefault="00A40745" w:rsidP="00A40745">
      <w:pPr>
        <w:spacing w:line="276" w:lineRule="auto"/>
        <w:jc w:val="both"/>
        <w:rPr>
          <w:rFonts w:ascii="Arial" w:hAnsi="Arial" w:cs="Arial"/>
          <w:sz w:val="22"/>
          <w:szCs w:val="22"/>
          <w:lang w:val="es-ES"/>
        </w:rPr>
      </w:pPr>
      <w:r w:rsidRPr="00A40745">
        <w:rPr>
          <w:rFonts w:ascii="Arial" w:hAnsi="Arial" w:cs="Arial"/>
          <w:b/>
          <w:sz w:val="22"/>
          <w:szCs w:val="22"/>
          <w:lang w:val="es-ES"/>
        </w:rPr>
        <w:t>a)</w:t>
      </w:r>
      <w:r w:rsidRPr="00A40745">
        <w:rPr>
          <w:rFonts w:ascii="Arial" w:hAnsi="Arial" w:cs="Arial"/>
          <w:sz w:val="22"/>
          <w:szCs w:val="22"/>
          <w:lang w:val="es-ES"/>
        </w:rPr>
        <w:t xml:space="preserve"> </w:t>
      </w:r>
      <w:r w:rsidR="003109F5">
        <w:rPr>
          <w:rFonts w:ascii="Arial" w:hAnsi="Arial" w:cs="Arial"/>
          <w:sz w:val="22"/>
          <w:szCs w:val="22"/>
          <w:lang w:val="es-ES"/>
        </w:rPr>
        <w:t xml:space="preserve">Los responsables </w:t>
      </w:r>
      <w:r w:rsidR="003109F5" w:rsidRPr="003109F5">
        <w:rPr>
          <w:rFonts w:ascii="Arial" w:hAnsi="Arial" w:cs="Arial"/>
          <w:sz w:val="22"/>
          <w:szCs w:val="22"/>
          <w:lang w:val="es-ES"/>
        </w:rPr>
        <w:t>manifiestan que se ha iniciado trámite ante la</w:t>
      </w:r>
      <w:r w:rsidR="006B643B">
        <w:rPr>
          <w:rFonts w:ascii="Arial" w:hAnsi="Arial" w:cs="Arial"/>
          <w:sz w:val="22"/>
          <w:szCs w:val="22"/>
          <w:lang w:val="es-ES"/>
        </w:rPr>
        <w:t xml:space="preserve"> Dirección </w:t>
      </w:r>
      <w:r w:rsidR="003109F5" w:rsidRPr="003109F5">
        <w:rPr>
          <w:rFonts w:ascii="Arial" w:hAnsi="Arial" w:cs="Arial"/>
          <w:sz w:val="22"/>
          <w:szCs w:val="22"/>
          <w:lang w:val="es-ES"/>
        </w:rPr>
        <w:t xml:space="preserve"> de Crédito Público del Ministerio de Finanzas Públicas, solicitando la creación del código de fuente específica para dicha donación y poderlo registrar en el sistema SIGES,</w:t>
      </w:r>
      <w:r w:rsidR="00F37E24">
        <w:rPr>
          <w:rFonts w:ascii="Arial" w:hAnsi="Arial" w:cs="Arial"/>
          <w:sz w:val="22"/>
          <w:szCs w:val="22"/>
          <w:lang w:val="es-ES"/>
        </w:rPr>
        <w:t xml:space="preserve"> </w:t>
      </w:r>
      <w:r w:rsidR="00F37E24" w:rsidRPr="00F37E24">
        <w:rPr>
          <w:rFonts w:ascii="Arial" w:hAnsi="Arial" w:cs="Arial"/>
          <w:sz w:val="22"/>
          <w:szCs w:val="22"/>
          <w:lang w:val="es-ES"/>
        </w:rPr>
        <w:t>así mismo se ha consultado telefónicamente a la Dirección de Crédito Público del Ministerio de Finanzas Públicas, sobre el estatus de la solicitud de creación del código de fuente específica, siendo este en proceso y se les notificar</w:t>
      </w:r>
      <w:r w:rsidR="000C22C1">
        <w:rPr>
          <w:rFonts w:ascii="Arial" w:hAnsi="Arial" w:cs="Arial"/>
          <w:sz w:val="22"/>
          <w:szCs w:val="22"/>
          <w:lang w:val="es-ES"/>
        </w:rPr>
        <w:t>á</w:t>
      </w:r>
      <w:r w:rsidR="00F37E24" w:rsidRPr="00F37E24">
        <w:rPr>
          <w:rFonts w:ascii="Arial" w:hAnsi="Arial" w:cs="Arial"/>
          <w:sz w:val="22"/>
          <w:szCs w:val="22"/>
          <w:lang w:val="es-ES"/>
        </w:rPr>
        <w:t xml:space="preserve"> cuando este creado</w:t>
      </w:r>
      <w:r w:rsidR="003109F5" w:rsidRPr="003109F5">
        <w:rPr>
          <w:rFonts w:ascii="Arial" w:hAnsi="Arial" w:cs="Arial"/>
          <w:sz w:val="22"/>
          <w:szCs w:val="22"/>
          <w:lang w:val="es-ES"/>
        </w:rPr>
        <w:t>.</w:t>
      </w:r>
    </w:p>
    <w:p w14:paraId="5152D466" w14:textId="3F806E90" w:rsidR="00A40745" w:rsidRDefault="00A40745" w:rsidP="00A40745">
      <w:pPr>
        <w:spacing w:line="276" w:lineRule="auto"/>
        <w:jc w:val="both"/>
        <w:rPr>
          <w:rFonts w:ascii="Arial" w:hAnsi="Arial" w:cs="Arial"/>
          <w:sz w:val="22"/>
          <w:szCs w:val="22"/>
          <w:lang w:val="es-ES"/>
        </w:rPr>
      </w:pPr>
    </w:p>
    <w:p w14:paraId="09763BCF" w14:textId="106FFA15" w:rsidR="00152063" w:rsidRDefault="002308B4" w:rsidP="00F66D98">
      <w:pPr>
        <w:spacing w:line="276" w:lineRule="auto"/>
        <w:jc w:val="both"/>
        <w:rPr>
          <w:rFonts w:ascii="Arial" w:hAnsi="Arial" w:cs="Arial"/>
          <w:b/>
          <w:sz w:val="22"/>
          <w:szCs w:val="22"/>
          <w:lang w:val="es-ES"/>
        </w:rPr>
      </w:pPr>
      <w:r w:rsidRPr="002308B4">
        <w:rPr>
          <w:rFonts w:ascii="Arial" w:hAnsi="Arial" w:cs="Arial"/>
          <w:b/>
          <w:sz w:val="22"/>
          <w:szCs w:val="22"/>
          <w:lang w:val="es-ES"/>
        </w:rPr>
        <w:t>El último inventario físico de activos fijos de la DIGEEX, fue realizado en los meses de septiembre y octubre del año 2019. Asimismo, los bienes no tienen el año en que fueron inventariados físicamente</w:t>
      </w:r>
      <w:r w:rsidR="00152063" w:rsidRPr="00152063">
        <w:rPr>
          <w:rFonts w:ascii="Arial" w:hAnsi="Arial" w:cs="Arial"/>
          <w:b/>
          <w:sz w:val="22"/>
          <w:szCs w:val="22"/>
          <w:lang w:val="es-ES"/>
        </w:rPr>
        <w:t>.</w:t>
      </w:r>
    </w:p>
    <w:p w14:paraId="313DC63B" w14:textId="77777777" w:rsidR="00152063" w:rsidRDefault="00152063" w:rsidP="00F66D98">
      <w:pPr>
        <w:spacing w:line="276" w:lineRule="auto"/>
        <w:jc w:val="both"/>
        <w:rPr>
          <w:rFonts w:ascii="Arial" w:hAnsi="Arial" w:cs="Arial"/>
          <w:b/>
          <w:sz w:val="22"/>
          <w:szCs w:val="22"/>
          <w:lang w:val="es-ES"/>
        </w:rPr>
      </w:pPr>
    </w:p>
    <w:p w14:paraId="564B872C" w14:textId="724E5CEA" w:rsidR="00F66D98" w:rsidRDefault="00A40745" w:rsidP="00B6703E">
      <w:pPr>
        <w:spacing w:line="276" w:lineRule="auto"/>
        <w:jc w:val="both"/>
        <w:rPr>
          <w:rFonts w:ascii="Arial" w:hAnsi="Arial" w:cs="Arial"/>
          <w:sz w:val="22"/>
          <w:szCs w:val="22"/>
          <w:lang w:val="es-ES"/>
        </w:rPr>
      </w:pPr>
      <w:r w:rsidRPr="00A40745">
        <w:rPr>
          <w:rFonts w:ascii="Arial" w:hAnsi="Arial" w:cs="Arial"/>
          <w:b/>
          <w:sz w:val="22"/>
          <w:szCs w:val="22"/>
          <w:lang w:val="es-ES"/>
        </w:rPr>
        <w:t>a)</w:t>
      </w:r>
      <w:r w:rsidRPr="00A40745">
        <w:rPr>
          <w:rFonts w:ascii="Arial" w:hAnsi="Arial" w:cs="Arial"/>
          <w:sz w:val="22"/>
          <w:szCs w:val="22"/>
          <w:lang w:val="es-ES"/>
        </w:rPr>
        <w:t xml:space="preserve"> </w:t>
      </w:r>
      <w:r w:rsidR="00B6703E" w:rsidRPr="00B6703E">
        <w:rPr>
          <w:rFonts w:ascii="Arial" w:hAnsi="Arial" w:cs="Arial"/>
          <w:sz w:val="22"/>
          <w:szCs w:val="22"/>
          <w:lang w:val="es-ES"/>
        </w:rPr>
        <w:t>Los responsables manifiestan que se ha iniciado el proceso para la autorización del proyecto de reestructuración organizacional, derivado de la misma poder realizar la contratación del encargado de inventarios,</w:t>
      </w:r>
      <w:r w:rsidR="002C6F23" w:rsidRPr="002C6F23">
        <w:t xml:space="preserve"> </w:t>
      </w:r>
      <w:r w:rsidR="002C6F23" w:rsidRPr="002C6F23">
        <w:rPr>
          <w:rFonts w:ascii="Arial" w:hAnsi="Arial" w:cs="Arial"/>
          <w:sz w:val="22"/>
          <w:szCs w:val="22"/>
          <w:lang w:val="es-ES"/>
        </w:rPr>
        <w:t>el anteproyecto se encuentra actualmente en segunda revisión por parte de la Dirección De Desarrollo y Fortalecimiento Institucional, para su debida autorización y proceder a la contratación del encargado de inventarios</w:t>
      </w:r>
      <w:r w:rsidR="00B6703E" w:rsidRPr="00B6703E">
        <w:rPr>
          <w:rFonts w:ascii="Arial" w:hAnsi="Arial" w:cs="Arial"/>
          <w:sz w:val="22"/>
          <w:szCs w:val="22"/>
          <w:lang w:val="es-ES"/>
        </w:rPr>
        <w:t>.</w:t>
      </w:r>
    </w:p>
    <w:p w14:paraId="33413C97" w14:textId="77777777" w:rsidR="00FB4E81" w:rsidRDefault="00FB4E81" w:rsidP="00B6703E">
      <w:pPr>
        <w:spacing w:line="276" w:lineRule="auto"/>
        <w:jc w:val="both"/>
        <w:rPr>
          <w:rFonts w:ascii="Arial" w:hAnsi="Arial" w:cs="Arial"/>
          <w:sz w:val="22"/>
          <w:szCs w:val="22"/>
          <w:lang w:val="es-ES"/>
        </w:rPr>
      </w:pPr>
    </w:p>
    <w:p w14:paraId="42286DF7" w14:textId="09D89A0B" w:rsidR="00A40745" w:rsidRDefault="00FB4E81" w:rsidP="00F66D98">
      <w:pPr>
        <w:spacing w:line="276" w:lineRule="auto"/>
        <w:jc w:val="both"/>
        <w:rPr>
          <w:rFonts w:ascii="Arial" w:hAnsi="Arial" w:cs="Arial"/>
          <w:b/>
          <w:sz w:val="22"/>
          <w:szCs w:val="22"/>
          <w:lang w:val="es-ES"/>
        </w:rPr>
      </w:pPr>
      <w:r w:rsidRPr="007077E0">
        <w:rPr>
          <w:rFonts w:ascii="Arial" w:hAnsi="Arial" w:cs="Arial"/>
          <w:b/>
          <w:sz w:val="22"/>
          <w:szCs w:val="22"/>
          <w:lang w:val="es-ES"/>
        </w:rPr>
        <w:t>Se determinaron otras deficiencias de activos fijos que se describen a continuación: a) no se localizaron bienes por valor total de Q.28,549.43; b) tarjetas de responsabilidad no actualizadas por bienes entregados y/ o recibidos por el personal de la DIGEEX por la cantidad de Q. 30,312.00; c) bienes no cargados en las respectivas tarjetas de responsabilidad con un importe total de Q.8,923.20. Ver Anexos 8, 9 y 10</w:t>
      </w:r>
      <w:r>
        <w:rPr>
          <w:rFonts w:ascii="Arial" w:hAnsi="Arial" w:cs="Arial"/>
          <w:b/>
          <w:sz w:val="22"/>
          <w:szCs w:val="22"/>
          <w:lang w:val="es-ES"/>
        </w:rPr>
        <w:t>.</w:t>
      </w:r>
    </w:p>
    <w:p w14:paraId="559A45ED" w14:textId="1A797C34" w:rsidR="00FB4E81" w:rsidRDefault="00FB4E81" w:rsidP="00F66D98">
      <w:pPr>
        <w:spacing w:line="276" w:lineRule="auto"/>
        <w:jc w:val="both"/>
        <w:rPr>
          <w:rFonts w:ascii="Arial" w:hAnsi="Arial" w:cs="Arial"/>
          <w:sz w:val="22"/>
          <w:szCs w:val="22"/>
          <w:lang w:val="es-ES"/>
        </w:rPr>
      </w:pPr>
    </w:p>
    <w:p w14:paraId="044F5907" w14:textId="394CF14E" w:rsidR="00FB4E81" w:rsidRPr="005C55B6" w:rsidRDefault="00FB4E81" w:rsidP="00E126FA">
      <w:pPr>
        <w:pStyle w:val="Prrafodelista"/>
        <w:numPr>
          <w:ilvl w:val="0"/>
          <w:numId w:val="35"/>
        </w:numPr>
        <w:spacing w:line="276" w:lineRule="auto"/>
        <w:ind w:left="426"/>
        <w:jc w:val="both"/>
        <w:rPr>
          <w:rFonts w:ascii="Arial" w:hAnsi="Arial" w:cs="Arial"/>
          <w:sz w:val="22"/>
          <w:szCs w:val="22"/>
          <w:lang w:val="es-ES"/>
        </w:rPr>
      </w:pPr>
      <w:r w:rsidRPr="005C55B6">
        <w:rPr>
          <w:rFonts w:ascii="Arial" w:hAnsi="Arial" w:cs="Arial"/>
          <w:sz w:val="22"/>
          <w:szCs w:val="22"/>
          <w:lang w:val="es-ES"/>
        </w:rPr>
        <w:t>Los responsables indican que se han girado oficios a los responsables solicitando la ubicación de los bienes faltantes</w:t>
      </w:r>
      <w:r w:rsidR="002C6F23" w:rsidRPr="005C55B6">
        <w:rPr>
          <w:rFonts w:ascii="Arial" w:hAnsi="Arial" w:cs="Arial"/>
          <w:sz w:val="22"/>
          <w:szCs w:val="22"/>
          <w:lang w:val="es-ES"/>
        </w:rPr>
        <w:t xml:space="preserve"> o en su defecto la reposición de los bienes faltantes, no obstante, no se tiene fecha estimada de compromiso por parte de los responsables de la localización o reposición de los mismos</w:t>
      </w:r>
      <w:r w:rsidR="0099047C" w:rsidRPr="005C55B6">
        <w:rPr>
          <w:rFonts w:ascii="Arial" w:hAnsi="Arial" w:cs="Arial"/>
          <w:sz w:val="22"/>
          <w:szCs w:val="22"/>
          <w:lang w:val="es-ES"/>
        </w:rPr>
        <w:t xml:space="preserve">, </w:t>
      </w:r>
      <w:r w:rsidR="0099047C" w:rsidRPr="005C55B6">
        <w:rPr>
          <w:rFonts w:ascii="Arial" w:hAnsi="Arial" w:cs="Arial"/>
          <w:sz w:val="22"/>
          <w:szCs w:val="22"/>
        </w:rPr>
        <w:t xml:space="preserve">para la reposición de los bienes se recomienda proceder conforme lo indicado en el Instructivo INV-INS-03 Baja de Bienes </w:t>
      </w:r>
      <w:r w:rsidR="0099047C" w:rsidRPr="005C55B6">
        <w:rPr>
          <w:rFonts w:ascii="Arial" w:hAnsi="Arial" w:cs="Arial"/>
          <w:sz w:val="22"/>
          <w:szCs w:val="22"/>
        </w:rPr>
        <w:lastRenderedPageBreak/>
        <w:t>y Acuerdo Gubernativo 217-94</w:t>
      </w:r>
      <w:r w:rsidR="00AC458D" w:rsidRPr="005C55B6">
        <w:rPr>
          <w:rFonts w:ascii="Arial" w:hAnsi="Arial" w:cs="Arial"/>
          <w:sz w:val="22"/>
          <w:szCs w:val="22"/>
        </w:rPr>
        <w:t xml:space="preserve"> Reglamento De Inventarios De Los Bienes Muebles De La Administración </w:t>
      </w:r>
      <w:r w:rsidR="0054462B" w:rsidRPr="005C55B6">
        <w:rPr>
          <w:rFonts w:ascii="Arial" w:hAnsi="Arial" w:cs="Arial"/>
          <w:sz w:val="22"/>
          <w:szCs w:val="22"/>
        </w:rPr>
        <w:t>Pública</w:t>
      </w:r>
      <w:r w:rsidR="00AC458D" w:rsidRPr="005C55B6">
        <w:rPr>
          <w:rFonts w:ascii="Arial" w:hAnsi="Arial" w:cs="Arial"/>
          <w:sz w:val="22"/>
          <w:szCs w:val="22"/>
        </w:rPr>
        <w:t>.</w:t>
      </w:r>
    </w:p>
    <w:p w14:paraId="1B994715" w14:textId="1366E04C" w:rsidR="00FB4E81" w:rsidRPr="005C55B6" w:rsidRDefault="00FB4E81" w:rsidP="00FB4E81">
      <w:pPr>
        <w:pStyle w:val="Prrafodelista"/>
        <w:numPr>
          <w:ilvl w:val="0"/>
          <w:numId w:val="35"/>
        </w:numPr>
        <w:spacing w:line="276" w:lineRule="auto"/>
        <w:ind w:left="426"/>
        <w:jc w:val="both"/>
        <w:rPr>
          <w:rFonts w:ascii="Arial" w:hAnsi="Arial" w:cs="Arial"/>
          <w:sz w:val="22"/>
          <w:szCs w:val="22"/>
          <w:lang w:val="es-ES"/>
        </w:rPr>
      </w:pPr>
      <w:r w:rsidRPr="005C55B6">
        <w:rPr>
          <w:rFonts w:ascii="Arial" w:hAnsi="Arial" w:cs="Arial"/>
          <w:sz w:val="22"/>
          <w:szCs w:val="22"/>
          <w:lang w:val="es-ES"/>
        </w:rPr>
        <w:t>Está pendiente de realizar el registro de los bienes que suman Q. 7,662.00.</w:t>
      </w:r>
    </w:p>
    <w:p w14:paraId="419E87F8" w14:textId="77777777" w:rsidR="00FB4E81" w:rsidRDefault="00FB4E81" w:rsidP="00F66D98">
      <w:pPr>
        <w:spacing w:line="276" w:lineRule="auto"/>
        <w:jc w:val="both"/>
        <w:rPr>
          <w:rFonts w:ascii="Arial" w:hAnsi="Arial" w:cs="Arial"/>
          <w:sz w:val="22"/>
          <w:szCs w:val="22"/>
          <w:lang w:val="es-ES"/>
        </w:rPr>
      </w:pPr>
    </w:p>
    <w:p w14:paraId="5FEFA388" w14:textId="77777777" w:rsidR="00F66D98" w:rsidRPr="00894B66" w:rsidRDefault="00F66D98" w:rsidP="00F66D98">
      <w:pPr>
        <w:spacing w:line="276" w:lineRule="auto"/>
        <w:jc w:val="both"/>
        <w:rPr>
          <w:rFonts w:ascii="Arial" w:hAnsi="Arial" w:cs="Arial"/>
          <w:sz w:val="22"/>
          <w:szCs w:val="22"/>
          <w:lang w:val="es-ES"/>
        </w:rPr>
      </w:pPr>
    </w:p>
    <w:p w14:paraId="37F7A2D9" w14:textId="41679AA5" w:rsidR="00D169BB" w:rsidRDefault="00D169BB" w:rsidP="006915AC">
      <w:pPr>
        <w:spacing w:line="276" w:lineRule="auto"/>
        <w:jc w:val="both"/>
        <w:rPr>
          <w:rFonts w:ascii="Arial" w:hAnsi="Arial" w:cs="Arial"/>
          <w:sz w:val="22"/>
          <w:szCs w:val="22"/>
          <w:lang w:val="es-GT"/>
        </w:rPr>
      </w:pPr>
      <w:r w:rsidRPr="00894B66">
        <w:rPr>
          <w:rFonts w:ascii="Arial" w:hAnsi="Arial" w:cs="Arial"/>
          <w:sz w:val="22"/>
          <w:szCs w:val="22"/>
          <w:lang w:val="es-GT"/>
        </w:rPr>
        <w:t>El resultado que las recomendaciones estén</w:t>
      </w:r>
      <w:r w:rsidR="00324B61">
        <w:rPr>
          <w:rFonts w:ascii="Arial" w:hAnsi="Arial" w:cs="Arial"/>
          <w:sz w:val="22"/>
          <w:szCs w:val="22"/>
          <w:lang w:val="es-GT"/>
        </w:rPr>
        <w:t xml:space="preserve"> en proceso</w:t>
      </w:r>
      <w:r w:rsidRPr="00894B66">
        <w:rPr>
          <w:rFonts w:ascii="Arial" w:hAnsi="Arial" w:cs="Arial"/>
          <w:sz w:val="22"/>
          <w:szCs w:val="22"/>
          <w:lang w:val="es-GT"/>
        </w:rPr>
        <w:t xml:space="preserve">, propicia que se mantenga firme la acción correctiva y atraso en el proceso administrativo, así mismo, riesgo de sanción económica </w:t>
      </w:r>
      <w:r w:rsidR="00B56E93" w:rsidRPr="00894B66">
        <w:rPr>
          <w:rFonts w:ascii="Arial" w:hAnsi="Arial" w:cs="Arial"/>
          <w:sz w:val="22"/>
          <w:szCs w:val="22"/>
          <w:lang w:val="es-GT"/>
        </w:rPr>
        <w:t xml:space="preserve">por incumplimiento de recomendaciones, </w:t>
      </w:r>
      <w:r w:rsidRPr="00894B66">
        <w:rPr>
          <w:rFonts w:ascii="Arial" w:hAnsi="Arial" w:cs="Arial"/>
          <w:sz w:val="22"/>
          <w:szCs w:val="22"/>
          <w:lang w:val="es-GT"/>
        </w:rPr>
        <w:t xml:space="preserve">por </w:t>
      </w:r>
      <w:r w:rsidR="00B56E93" w:rsidRPr="00894B66">
        <w:rPr>
          <w:rFonts w:ascii="Arial" w:hAnsi="Arial" w:cs="Arial"/>
          <w:sz w:val="22"/>
          <w:szCs w:val="22"/>
          <w:lang w:val="es-GT"/>
        </w:rPr>
        <w:t>parte</w:t>
      </w:r>
      <w:r w:rsidRPr="00894B66">
        <w:rPr>
          <w:rFonts w:ascii="Arial" w:hAnsi="Arial" w:cs="Arial"/>
          <w:sz w:val="22"/>
          <w:szCs w:val="22"/>
          <w:lang w:val="es-GT"/>
        </w:rPr>
        <w:t xml:space="preserve"> </w:t>
      </w:r>
      <w:r w:rsidR="00B56E93" w:rsidRPr="00894B66">
        <w:rPr>
          <w:rFonts w:ascii="Arial" w:hAnsi="Arial" w:cs="Arial"/>
          <w:sz w:val="22"/>
          <w:szCs w:val="22"/>
          <w:lang w:val="es-GT"/>
        </w:rPr>
        <w:t xml:space="preserve">de la </w:t>
      </w:r>
      <w:r w:rsidRPr="00894B66">
        <w:rPr>
          <w:rFonts w:ascii="Arial" w:hAnsi="Arial" w:cs="Arial"/>
          <w:sz w:val="22"/>
          <w:szCs w:val="22"/>
          <w:lang w:val="es-GT"/>
        </w:rPr>
        <w:t>Contraloría General de Cuentas</w:t>
      </w:r>
      <w:r w:rsidR="00B910E3" w:rsidRPr="00894B66">
        <w:rPr>
          <w:rFonts w:ascii="Arial" w:hAnsi="Arial" w:cs="Arial"/>
          <w:sz w:val="22"/>
          <w:szCs w:val="22"/>
          <w:lang w:val="es-GT"/>
        </w:rPr>
        <w:t>.</w:t>
      </w:r>
    </w:p>
    <w:p w14:paraId="1062615F" w14:textId="6B7964D2" w:rsidR="00DC7CC6" w:rsidRDefault="00DC7CC6" w:rsidP="006915AC">
      <w:pPr>
        <w:spacing w:line="276" w:lineRule="auto"/>
        <w:jc w:val="both"/>
        <w:rPr>
          <w:rFonts w:ascii="Arial" w:hAnsi="Arial" w:cs="Arial"/>
          <w:sz w:val="22"/>
          <w:szCs w:val="22"/>
          <w:lang w:val="es-GT"/>
        </w:rPr>
      </w:pPr>
    </w:p>
    <w:p w14:paraId="39E41B22" w14:textId="77777777" w:rsidR="000C3874" w:rsidRPr="000C3874" w:rsidRDefault="000C3874" w:rsidP="000C3874">
      <w:pPr>
        <w:spacing w:line="276" w:lineRule="auto"/>
        <w:jc w:val="both"/>
        <w:rPr>
          <w:rFonts w:ascii="Arial" w:hAnsi="Arial" w:cs="Arial"/>
          <w:b/>
          <w:bCs/>
          <w:spacing w:val="-2"/>
          <w:sz w:val="22"/>
          <w:szCs w:val="22"/>
        </w:rPr>
      </w:pPr>
      <w:r w:rsidRPr="000C3874">
        <w:rPr>
          <w:rFonts w:ascii="Arial" w:hAnsi="Arial" w:cs="Arial"/>
          <w:b/>
          <w:bCs/>
          <w:spacing w:val="-2"/>
          <w:sz w:val="22"/>
          <w:szCs w:val="22"/>
        </w:rPr>
        <w:t>COMENTARIO DE AUDITORIA</w:t>
      </w:r>
    </w:p>
    <w:p w14:paraId="7EF1C8C1" w14:textId="77777777" w:rsidR="000C3874" w:rsidRPr="000C3874" w:rsidRDefault="000C3874" w:rsidP="000C3874">
      <w:pPr>
        <w:spacing w:line="276" w:lineRule="auto"/>
        <w:jc w:val="both"/>
        <w:rPr>
          <w:rFonts w:ascii="Arial" w:hAnsi="Arial" w:cs="Arial"/>
          <w:bCs/>
          <w:spacing w:val="-2"/>
          <w:sz w:val="22"/>
          <w:szCs w:val="22"/>
        </w:rPr>
      </w:pPr>
    </w:p>
    <w:p w14:paraId="1CC167D9" w14:textId="3667C157" w:rsidR="00AF73ED" w:rsidRDefault="000C3874" w:rsidP="000C3874">
      <w:pPr>
        <w:spacing w:line="276" w:lineRule="auto"/>
        <w:jc w:val="both"/>
        <w:rPr>
          <w:rFonts w:ascii="Arial" w:hAnsi="Arial" w:cs="Arial"/>
          <w:bCs/>
          <w:spacing w:val="-2"/>
          <w:sz w:val="22"/>
          <w:szCs w:val="22"/>
        </w:rPr>
      </w:pPr>
      <w:r w:rsidRPr="000C3874">
        <w:rPr>
          <w:rFonts w:ascii="Arial" w:hAnsi="Arial" w:cs="Arial"/>
          <w:bCs/>
          <w:spacing w:val="-2"/>
          <w:sz w:val="22"/>
          <w:szCs w:val="22"/>
        </w:rPr>
        <w:t xml:space="preserve">Derivado a que la Dirección de Auditoría Interna ya realizó dos seguimientos, queda bajo estricta responsabilidad de la Dirección General de </w:t>
      </w:r>
      <w:r w:rsidR="00E74ABE">
        <w:rPr>
          <w:rFonts w:ascii="Arial" w:hAnsi="Arial" w:cs="Arial"/>
          <w:bCs/>
          <w:spacing w:val="-2"/>
          <w:sz w:val="22"/>
          <w:szCs w:val="22"/>
        </w:rPr>
        <w:t>Educación Extraescolar-DIGEEX</w:t>
      </w:r>
      <w:r w:rsidRPr="000C3874">
        <w:rPr>
          <w:rFonts w:ascii="Arial" w:hAnsi="Arial" w:cs="Arial"/>
          <w:bCs/>
          <w:spacing w:val="-2"/>
          <w:sz w:val="22"/>
          <w:szCs w:val="22"/>
        </w:rPr>
        <w:t>-, el seguimiento y la implementación de la</w:t>
      </w:r>
      <w:r>
        <w:rPr>
          <w:rFonts w:ascii="Arial" w:hAnsi="Arial" w:cs="Arial"/>
          <w:bCs/>
          <w:spacing w:val="-2"/>
          <w:sz w:val="22"/>
          <w:szCs w:val="22"/>
        </w:rPr>
        <w:t>s</w:t>
      </w:r>
      <w:r w:rsidRPr="000C3874">
        <w:rPr>
          <w:rFonts w:ascii="Arial" w:hAnsi="Arial" w:cs="Arial"/>
          <w:bCs/>
          <w:spacing w:val="-2"/>
          <w:sz w:val="22"/>
          <w:szCs w:val="22"/>
        </w:rPr>
        <w:t xml:space="preserve"> recomendacion</w:t>
      </w:r>
      <w:r>
        <w:rPr>
          <w:rFonts w:ascii="Arial" w:hAnsi="Arial" w:cs="Arial"/>
          <w:bCs/>
          <w:spacing w:val="-2"/>
          <w:sz w:val="22"/>
          <w:szCs w:val="22"/>
        </w:rPr>
        <w:t>es</w:t>
      </w:r>
      <w:r w:rsidRPr="000C3874">
        <w:rPr>
          <w:rFonts w:ascii="Arial" w:hAnsi="Arial" w:cs="Arial"/>
          <w:bCs/>
          <w:spacing w:val="-2"/>
          <w:sz w:val="22"/>
          <w:szCs w:val="22"/>
        </w:rPr>
        <w:t xml:space="preserve"> que </w:t>
      </w:r>
      <w:r w:rsidR="002C63A6" w:rsidRPr="000C3874">
        <w:rPr>
          <w:rFonts w:ascii="Arial" w:hAnsi="Arial" w:cs="Arial"/>
          <w:bCs/>
          <w:spacing w:val="-2"/>
          <w:sz w:val="22"/>
          <w:szCs w:val="22"/>
        </w:rPr>
        <w:t>qued</w:t>
      </w:r>
      <w:r w:rsidR="002C63A6">
        <w:rPr>
          <w:rFonts w:ascii="Arial" w:hAnsi="Arial" w:cs="Arial"/>
          <w:bCs/>
          <w:spacing w:val="-2"/>
          <w:sz w:val="22"/>
          <w:szCs w:val="22"/>
        </w:rPr>
        <w:t>ar</w:t>
      </w:r>
      <w:r w:rsidR="002C63A6" w:rsidRPr="000C3874">
        <w:rPr>
          <w:rFonts w:ascii="Arial" w:hAnsi="Arial" w:cs="Arial"/>
          <w:bCs/>
          <w:spacing w:val="-2"/>
          <w:sz w:val="22"/>
          <w:szCs w:val="22"/>
        </w:rPr>
        <w:t>o</w:t>
      </w:r>
      <w:r w:rsidR="002C63A6">
        <w:rPr>
          <w:rFonts w:ascii="Arial" w:hAnsi="Arial" w:cs="Arial"/>
          <w:bCs/>
          <w:spacing w:val="-2"/>
          <w:sz w:val="22"/>
          <w:szCs w:val="22"/>
        </w:rPr>
        <w:t>n</w:t>
      </w:r>
      <w:r w:rsidRPr="000C3874">
        <w:rPr>
          <w:rFonts w:ascii="Arial" w:hAnsi="Arial" w:cs="Arial"/>
          <w:bCs/>
          <w:spacing w:val="-2"/>
          <w:sz w:val="22"/>
          <w:szCs w:val="22"/>
        </w:rPr>
        <w:t xml:space="preserve"> en proceso, evitando con ello ser sancionados por parte de la Contraloría General de Cuentas.</w:t>
      </w:r>
    </w:p>
    <w:p w14:paraId="4D18F339" w14:textId="5137A3C1" w:rsidR="003027DB" w:rsidRDefault="003027DB" w:rsidP="000D7312">
      <w:pPr>
        <w:spacing w:line="276" w:lineRule="auto"/>
        <w:jc w:val="both"/>
        <w:rPr>
          <w:rFonts w:ascii="Arial" w:hAnsi="Arial" w:cs="Arial"/>
          <w:bCs/>
          <w:spacing w:val="-2"/>
          <w:sz w:val="22"/>
          <w:szCs w:val="22"/>
        </w:rPr>
      </w:pPr>
    </w:p>
    <w:p w14:paraId="5E91F8FB" w14:textId="2109952B" w:rsidR="003027DB" w:rsidRDefault="003027DB" w:rsidP="000D7312">
      <w:pPr>
        <w:spacing w:line="276" w:lineRule="auto"/>
        <w:jc w:val="both"/>
        <w:rPr>
          <w:rFonts w:ascii="Arial" w:hAnsi="Arial" w:cs="Arial"/>
          <w:bCs/>
          <w:spacing w:val="-2"/>
          <w:sz w:val="22"/>
          <w:szCs w:val="22"/>
        </w:rPr>
      </w:pPr>
    </w:p>
    <w:p w14:paraId="07AC6040" w14:textId="7AF5319E" w:rsidR="003027DB" w:rsidRDefault="003027DB" w:rsidP="000D7312">
      <w:pPr>
        <w:spacing w:line="276" w:lineRule="auto"/>
        <w:jc w:val="both"/>
        <w:rPr>
          <w:rFonts w:ascii="Arial" w:hAnsi="Arial" w:cs="Arial"/>
          <w:bCs/>
          <w:spacing w:val="-2"/>
          <w:sz w:val="22"/>
          <w:szCs w:val="22"/>
        </w:rPr>
      </w:pPr>
    </w:p>
    <w:p w14:paraId="2B7D6759" w14:textId="77777777" w:rsidR="003027DB" w:rsidRPr="00894B66" w:rsidRDefault="003027DB" w:rsidP="000D7312">
      <w:pPr>
        <w:spacing w:line="276" w:lineRule="auto"/>
        <w:jc w:val="both"/>
        <w:rPr>
          <w:rFonts w:ascii="Arial" w:hAnsi="Arial" w:cs="Arial"/>
          <w:bCs/>
          <w:spacing w:val="-2"/>
          <w:sz w:val="22"/>
          <w:szCs w:val="22"/>
        </w:rPr>
      </w:pPr>
    </w:p>
    <w:p w14:paraId="3B1264C1" w14:textId="4BB015D5" w:rsidR="00A137FB" w:rsidRPr="00894B66" w:rsidRDefault="00A137FB" w:rsidP="000D7312">
      <w:pPr>
        <w:spacing w:line="276" w:lineRule="auto"/>
        <w:jc w:val="both"/>
        <w:rPr>
          <w:rFonts w:ascii="Arial" w:hAnsi="Arial" w:cs="Arial"/>
          <w:bCs/>
          <w:spacing w:val="-2"/>
          <w:sz w:val="22"/>
          <w:szCs w:val="22"/>
        </w:rPr>
      </w:pPr>
    </w:p>
    <w:p w14:paraId="3D425E6D" w14:textId="77777777" w:rsidR="00A137FB" w:rsidRPr="00894B66" w:rsidRDefault="00A137FB" w:rsidP="000D7312">
      <w:pPr>
        <w:spacing w:line="276" w:lineRule="auto"/>
        <w:jc w:val="both"/>
        <w:rPr>
          <w:rFonts w:ascii="Arial" w:hAnsi="Arial" w:cs="Arial"/>
          <w:bCs/>
          <w:spacing w:val="-2"/>
          <w:sz w:val="22"/>
          <w:szCs w:val="22"/>
        </w:rPr>
      </w:pPr>
    </w:p>
    <w:p w14:paraId="3F19C16F" w14:textId="639525F3" w:rsidR="00AF73ED" w:rsidRPr="0002741F" w:rsidRDefault="00AF73ED" w:rsidP="00AF73ED">
      <w:pPr>
        <w:spacing w:line="276" w:lineRule="auto"/>
        <w:rPr>
          <w:rFonts w:ascii="Arial" w:hAnsi="Arial" w:cs="Arial"/>
          <w:sz w:val="22"/>
          <w:szCs w:val="22"/>
        </w:rPr>
      </w:pPr>
      <w:r w:rsidRPr="00894B66">
        <w:rPr>
          <w:sz w:val="22"/>
          <w:szCs w:val="22"/>
        </w:rPr>
        <w:tab/>
      </w:r>
      <w:r w:rsidRPr="0002741F">
        <w:rPr>
          <w:rFonts w:ascii="Arial" w:hAnsi="Arial" w:cs="Arial"/>
          <w:sz w:val="22"/>
          <w:szCs w:val="22"/>
        </w:rPr>
        <w:t xml:space="preserve">                                                                                          Acompañamiento en </w:t>
      </w:r>
    </w:p>
    <w:p w14:paraId="735C82FB" w14:textId="6E0A86B0" w:rsidR="009315CF" w:rsidRDefault="00AF73ED" w:rsidP="00AF73ED">
      <w:pPr>
        <w:spacing w:line="276" w:lineRule="auto"/>
        <w:jc w:val="both"/>
        <w:rPr>
          <w:rFonts w:ascii="Arial" w:hAnsi="Arial" w:cs="Arial"/>
          <w:bCs/>
          <w:spacing w:val="-2"/>
          <w:sz w:val="22"/>
          <w:szCs w:val="22"/>
        </w:rPr>
      </w:pPr>
      <w:r w:rsidRPr="0002741F">
        <w:rPr>
          <w:rFonts w:ascii="Arial" w:hAnsi="Arial" w:cs="Arial"/>
          <w:sz w:val="22"/>
          <w:szCs w:val="22"/>
        </w:rPr>
        <w:t xml:space="preserve">   Consultor de Auditoría Interna                                            consultorías en Auditoria Interna</w:t>
      </w:r>
    </w:p>
    <w:p w14:paraId="272D6A31" w14:textId="77777777" w:rsidR="009315CF" w:rsidRPr="009315CF" w:rsidRDefault="009315CF" w:rsidP="009315CF">
      <w:pPr>
        <w:rPr>
          <w:rFonts w:ascii="Arial" w:hAnsi="Arial" w:cs="Arial"/>
          <w:sz w:val="22"/>
          <w:szCs w:val="22"/>
        </w:rPr>
      </w:pPr>
    </w:p>
    <w:p w14:paraId="4DEE0BCE" w14:textId="77777777" w:rsidR="009315CF" w:rsidRPr="009315CF" w:rsidRDefault="009315CF" w:rsidP="009315CF">
      <w:pPr>
        <w:rPr>
          <w:rFonts w:ascii="Arial" w:hAnsi="Arial" w:cs="Arial"/>
          <w:sz w:val="22"/>
          <w:szCs w:val="22"/>
        </w:rPr>
      </w:pPr>
    </w:p>
    <w:p w14:paraId="1B836C55" w14:textId="77777777" w:rsidR="009315CF" w:rsidRPr="009315CF" w:rsidRDefault="009315CF" w:rsidP="009315CF">
      <w:pPr>
        <w:rPr>
          <w:rFonts w:ascii="Arial" w:hAnsi="Arial" w:cs="Arial"/>
          <w:sz w:val="22"/>
          <w:szCs w:val="22"/>
        </w:rPr>
      </w:pPr>
    </w:p>
    <w:p w14:paraId="6F11EEA9" w14:textId="77777777" w:rsidR="009315CF" w:rsidRPr="009315CF" w:rsidRDefault="009315CF" w:rsidP="009315CF">
      <w:pPr>
        <w:rPr>
          <w:rFonts w:ascii="Arial" w:hAnsi="Arial" w:cs="Arial"/>
          <w:sz w:val="22"/>
          <w:szCs w:val="22"/>
        </w:rPr>
      </w:pPr>
    </w:p>
    <w:p w14:paraId="27F8B4B3" w14:textId="77777777" w:rsidR="009315CF" w:rsidRPr="009315CF" w:rsidRDefault="009315CF" w:rsidP="009315CF">
      <w:pPr>
        <w:rPr>
          <w:rFonts w:ascii="Arial" w:hAnsi="Arial" w:cs="Arial"/>
          <w:sz w:val="22"/>
          <w:szCs w:val="22"/>
        </w:rPr>
      </w:pPr>
    </w:p>
    <w:p w14:paraId="2385F1A6" w14:textId="77777777" w:rsidR="009315CF" w:rsidRPr="009315CF" w:rsidRDefault="009315CF" w:rsidP="009315CF">
      <w:pPr>
        <w:rPr>
          <w:rFonts w:ascii="Arial" w:hAnsi="Arial" w:cs="Arial"/>
          <w:sz w:val="22"/>
          <w:szCs w:val="22"/>
        </w:rPr>
      </w:pPr>
    </w:p>
    <w:p w14:paraId="21950C03" w14:textId="77777777" w:rsidR="009315CF" w:rsidRPr="009315CF" w:rsidRDefault="009315CF" w:rsidP="009315CF">
      <w:pPr>
        <w:rPr>
          <w:rFonts w:ascii="Arial" w:hAnsi="Arial" w:cs="Arial"/>
          <w:sz w:val="22"/>
          <w:szCs w:val="22"/>
        </w:rPr>
      </w:pPr>
    </w:p>
    <w:p w14:paraId="40A60CDF" w14:textId="77777777" w:rsidR="009315CF" w:rsidRPr="009315CF" w:rsidRDefault="009315CF" w:rsidP="009315CF">
      <w:pPr>
        <w:rPr>
          <w:rFonts w:ascii="Arial" w:hAnsi="Arial" w:cs="Arial"/>
          <w:sz w:val="22"/>
          <w:szCs w:val="22"/>
        </w:rPr>
      </w:pPr>
    </w:p>
    <w:p w14:paraId="2552A840" w14:textId="77777777" w:rsidR="009315CF" w:rsidRPr="009315CF" w:rsidRDefault="009315CF" w:rsidP="009315CF">
      <w:pPr>
        <w:rPr>
          <w:rFonts w:ascii="Arial" w:hAnsi="Arial" w:cs="Arial"/>
          <w:sz w:val="22"/>
          <w:szCs w:val="22"/>
        </w:rPr>
      </w:pPr>
    </w:p>
    <w:p w14:paraId="6FB51E03" w14:textId="77777777" w:rsidR="009315CF" w:rsidRPr="009315CF" w:rsidRDefault="009315CF" w:rsidP="009315CF">
      <w:pPr>
        <w:rPr>
          <w:rFonts w:ascii="Arial" w:hAnsi="Arial" w:cs="Arial"/>
          <w:sz w:val="22"/>
          <w:szCs w:val="22"/>
        </w:rPr>
      </w:pPr>
    </w:p>
    <w:p w14:paraId="3ABDF722" w14:textId="77777777" w:rsidR="009315CF" w:rsidRPr="009315CF" w:rsidRDefault="009315CF" w:rsidP="009315CF">
      <w:pPr>
        <w:rPr>
          <w:rFonts w:ascii="Arial" w:hAnsi="Arial" w:cs="Arial"/>
          <w:sz w:val="22"/>
          <w:szCs w:val="22"/>
        </w:rPr>
      </w:pPr>
    </w:p>
    <w:p w14:paraId="426B9DF2" w14:textId="77777777" w:rsidR="009315CF" w:rsidRPr="009315CF" w:rsidRDefault="009315CF" w:rsidP="009315CF">
      <w:pPr>
        <w:rPr>
          <w:rFonts w:ascii="Arial" w:hAnsi="Arial" w:cs="Arial"/>
          <w:sz w:val="22"/>
          <w:szCs w:val="22"/>
        </w:rPr>
      </w:pPr>
    </w:p>
    <w:p w14:paraId="0406DCA8" w14:textId="77777777" w:rsidR="009315CF" w:rsidRPr="009315CF" w:rsidRDefault="009315CF" w:rsidP="009315CF">
      <w:pPr>
        <w:rPr>
          <w:rFonts w:ascii="Arial" w:hAnsi="Arial" w:cs="Arial"/>
          <w:sz w:val="22"/>
          <w:szCs w:val="22"/>
        </w:rPr>
      </w:pPr>
    </w:p>
    <w:p w14:paraId="775B6D17" w14:textId="77777777" w:rsidR="009315CF" w:rsidRPr="009315CF" w:rsidRDefault="009315CF" w:rsidP="009315CF">
      <w:pPr>
        <w:rPr>
          <w:rFonts w:ascii="Arial" w:hAnsi="Arial" w:cs="Arial"/>
          <w:sz w:val="22"/>
          <w:szCs w:val="22"/>
        </w:rPr>
      </w:pPr>
    </w:p>
    <w:p w14:paraId="69AB25BB" w14:textId="77777777" w:rsidR="009315CF" w:rsidRPr="009315CF" w:rsidRDefault="009315CF" w:rsidP="009315CF">
      <w:pPr>
        <w:rPr>
          <w:rFonts w:ascii="Arial" w:hAnsi="Arial" w:cs="Arial"/>
          <w:sz w:val="22"/>
          <w:szCs w:val="22"/>
        </w:rPr>
      </w:pPr>
    </w:p>
    <w:p w14:paraId="7BF5F23D" w14:textId="77777777" w:rsidR="009315CF" w:rsidRPr="009315CF" w:rsidRDefault="009315CF" w:rsidP="009315CF">
      <w:pPr>
        <w:rPr>
          <w:rFonts w:ascii="Arial" w:hAnsi="Arial" w:cs="Arial"/>
          <w:sz w:val="22"/>
          <w:szCs w:val="22"/>
        </w:rPr>
      </w:pPr>
    </w:p>
    <w:p w14:paraId="6E4F96CE" w14:textId="77777777" w:rsidR="009315CF" w:rsidRDefault="009315CF" w:rsidP="009315CF">
      <w:pPr>
        <w:tabs>
          <w:tab w:val="left" w:pos="2100"/>
        </w:tabs>
        <w:jc w:val="center"/>
        <w:rPr>
          <w:rFonts w:ascii="Arial" w:hAnsi="Arial" w:cs="Arial"/>
          <w:b/>
          <w:sz w:val="23"/>
          <w:szCs w:val="23"/>
          <w:lang w:val="es-ES"/>
        </w:rPr>
      </w:pPr>
    </w:p>
    <w:p w14:paraId="7E5951CC" w14:textId="77777777" w:rsidR="009315CF" w:rsidRDefault="009315CF" w:rsidP="009315CF">
      <w:pPr>
        <w:tabs>
          <w:tab w:val="left" w:pos="2100"/>
        </w:tabs>
        <w:jc w:val="center"/>
        <w:rPr>
          <w:rFonts w:ascii="Arial" w:hAnsi="Arial" w:cs="Arial"/>
          <w:b/>
          <w:sz w:val="23"/>
          <w:szCs w:val="23"/>
          <w:lang w:val="es-ES"/>
        </w:rPr>
      </w:pPr>
    </w:p>
    <w:p w14:paraId="43A3EDC7" w14:textId="77777777" w:rsidR="009315CF" w:rsidRDefault="009315CF" w:rsidP="009315CF">
      <w:pPr>
        <w:tabs>
          <w:tab w:val="left" w:pos="2100"/>
        </w:tabs>
        <w:jc w:val="center"/>
        <w:rPr>
          <w:rFonts w:ascii="Arial" w:hAnsi="Arial" w:cs="Arial"/>
          <w:b/>
          <w:sz w:val="23"/>
          <w:szCs w:val="23"/>
          <w:lang w:val="es-ES"/>
        </w:rPr>
      </w:pPr>
    </w:p>
    <w:p w14:paraId="02E5D013" w14:textId="77777777" w:rsidR="009315CF" w:rsidRDefault="009315CF" w:rsidP="009315CF">
      <w:pPr>
        <w:tabs>
          <w:tab w:val="left" w:pos="2100"/>
        </w:tabs>
        <w:jc w:val="center"/>
        <w:rPr>
          <w:rFonts w:ascii="Arial" w:hAnsi="Arial" w:cs="Arial"/>
          <w:b/>
          <w:sz w:val="23"/>
          <w:szCs w:val="23"/>
          <w:lang w:val="es-ES"/>
        </w:rPr>
      </w:pPr>
    </w:p>
    <w:p w14:paraId="71125D23" w14:textId="77777777" w:rsidR="002A6677" w:rsidRDefault="002A6677" w:rsidP="009315CF">
      <w:pPr>
        <w:tabs>
          <w:tab w:val="left" w:pos="2100"/>
        </w:tabs>
        <w:jc w:val="center"/>
        <w:rPr>
          <w:rFonts w:ascii="Arial" w:hAnsi="Arial" w:cs="Arial"/>
          <w:b/>
          <w:sz w:val="23"/>
          <w:szCs w:val="23"/>
          <w:lang w:val="es-ES"/>
        </w:rPr>
        <w:sectPr w:rsidR="002A6677" w:rsidSect="002A6677">
          <w:headerReference w:type="default" r:id="rId10"/>
          <w:footerReference w:type="default" r:id="rId11"/>
          <w:pgSz w:w="12240" w:h="15840"/>
          <w:pgMar w:top="1418" w:right="1701" w:bottom="1418" w:left="1701" w:header="1134" w:footer="851" w:gutter="0"/>
          <w:pgNumType w:start="1"/>
          <w:cols w:space="708"/>
          <w:docGrid w:linePitch="360"/>
        </w:sectPr>
      </w:pPr>
    </w:p>
    <w:p w14:paraId="456C2824" w14:textId="24627AEB" w:rsidR="009315CF" w:rsidRDefault="009315CF" w:rsidP="009315CF">
      <w:pPr>
        <w:tabs>
          <w:tab w:val="left" w:pos="2100"/>
        </w:tabs>
        <w:jc w:val="center"/>
        <w:rPr>
          <w:rFonts w:ascii="Arial" w:hAnsi="Arial" w:cs="Arial"/>
          <w:b/>
          <w:sz w:val="23"/>
          <w:szCs w:val="23"/>
          <w:lang w:val="es-ES"/>
        </w:rPr>
      </w:pPr>
    </w:p>
    <w:p w14:paraId="614CD29B" w14:textId="77777777" w:rsidR="009315CF" w:rsidRDefault="009315CF" w:rsidP="009315CF">
      <w:pPr>
        <w:tabs>
          <w:tab w:val="left" w:pos="2100"/>
        </w:tabs>
        <w:jc w:val="center"/>
        <w:rPr>
          <w:rFonts w:ascii="Arial" w:hAnsi="Arial" w:cs="Arial"/>
          <w:b/>
          <w:sz w:val="23"/>
          <w:szCs w:val="23"/>
          <w:lang w:val="es-ES"/>
        </w:rPr>
      </w:pPr>
    </w:p>
    <w:p w14:paraId="5B3879DF" w14:textId="77777777" w:rsidR="009315CF" w:rsidRDefault="009315CF" w:rsidP="009315CF">
      <w:pPr>
        <w:tabs>
          <w:tab w:val="left" w:pos="2100"/>
        </w:tabs>
        <w:jc w:val="center"/>
        <w:rPr>
          <w:rFonts w:ascii="Arial" w:hAnsi="Arial" w:cs="Arial"/>
          <w:b/>
          <w:sz w:val="23"/>
          <w:szCs w:val="23"/>
          <w:lang w:val="es-ES"/>
        </w:rPr>
      </w:pPr>
    </w:p>
    <w:p w14:paraId="20A839A1" w14:textId="77777777" w:rsidR="009315CF" w:rsidRDefault="009315CF" w:rsidP="009315CF">
      <w:pPr>
        <w:tabs>
          <w:tab w:val="left" w:pos="2100"/>
        </w:tabs>
        <w:jc w:val="center"/>
        <w:rPr>
          <w:rFonts w:ascii="Arial" w:hAnsi="Arial" w:cs="Arial"/>
          <w:b/>
          <w:sz w:val="23"/>
          <w:szCs w:val="23"/>
          <w:lang w:val="es-ES"/>
        </w:rPr>
      </w:pPr>
    </w:p>
    <w:p w14:paraId="70B79241" w14:textId="77777777" w:rsidR="009315CF" w:rsidRDefault="009315CF" w:rsidP="009315CF">
      <w:pPr>
        <w:tabs>
          <w:tab w:val="left" w:pos="2100"/>
        </w:tabs>
        <w:jc w:val="center"/>
        <w:rPr>
          <w:rFonts w:ascii="Arial" w:hAnsi="Arial" w:cs="Arial"/>
          <w:b/>
          <w:sz w:val="23"/>
          <w:szCs w:val="23"/>
          <w:lang w:val="es-ES"/>
        </w:rPr>
      </w:pPr>
    </w:p>
    <w:p w14:paraId="4D72AD5E" w14:textId="77777777" w:rsidR="009315CF" w:rsidRDefault="009315CF" w:rsidP="009315CF">
      <w:pPr>
        <w:tabs>
          <w:tab w:val="left" w:pos="2100"/>
        </w:tabs>
        <w:jc w:val="center"/>
        <w:rPr>
          <w:rFonts w:ascii="Arial" w:hAnsi="Arial" w:cs="Arial"/>
          <w:b/>
          <w:sz w:val="23"/>
          <w:szCs w:val="23"/>
          <w:lang w:val="es-ES"/>
        </w:rPr>
      </w:pPr>
    </w:p>
    <w:p w14:paraId="4371BC66" w14:textId="77777777" w:rsidR="009315CF" w:rsidRDefault="009315CF" w:rsidP="009315CF">
      <w:pPr>
        <w:tabs>
          <w:tab w:val="left" w:pos="2100"/>
        </w:tabs>
        <w:jc w:val="center"/>
        <w:rPr>
          <w:rFonts w:ascii="Arial" w:hAnsi="Arial" w:cs="Arial"/>
          <w:b/>
          <w:sz w:val="23"/>
          <w:szCs w:val="23"/>
          <w:lang w:val="es-ES"/>
        </w:rPr>
      </w:pPr>
    </w:p>
    <w:p w14:paraId="7D55794E" w14:textId="77777777" w:rsidR="009315CF" w:rsidRDefault="009315CF" w:rsidP="009315CF">
      <w:pPr>
        <w:tabs>
          <w:tab w:val="left" w:pos="2100"/>
        </w:tabs>
        <w:jc w:val="center"/>
        <w:rPr>
          <w:rFonts w:ascii="Arial" w:hAnsi="Arial" w:cs="Arial"/>
          <w:b/>
          <w:sz w:val="23"/>
          <w:szCs w:val="23"/>
          <w:lang w:val="es-ES"/>
        </w:rPr>
      </w:pPr>
    </w:p>
    <w:p w14:paraId="531BA6E3" w14:textId="3C47516A" w:rsidR="009315CF" w:rsidRDefault="009315CF" w:rsidP="009315CF">
      <w:pPr>
        <w:tabs>
          <w:tab w:val="left" w:pos="2100"/>
        </w:tabs>
        <w:jc w:val="center"/>
        <w:rPr>
          <w:rFonts w:ascii="Arial" w:hAnsi="Arial" w:cs="Arial"/>
          <w:b/>
          <w:sz w:val="23"/>
          <w:szCs w:val="23"/>
          <w:lang w:val="es-ES"/>
        </w:rPr>
      </w:pPr>
    </w:p>
    <w:p w14:paraId="170B1B30" w14:textId="201EC573" w:rsidR="00D95EE7" w:rsidRDefault="00D95EE7" w:rsidP="009315CF">
      <w:pPr>
        <w:tabs>
          <w:tab w:val="left" w:pos="2100"/>
        </w:tabs>
        <w:jc w:val="center"/>
        <w:rPr>
          <w:rFonts w:ascii="Arial" w:hAnsi="Arial" w:cs="Arial"/>
          <w:b/>
          <w:sz w:val="23"/>
          <w:szCs w:val="23"/>
          <w:lang w:val="es-ES"/>
        </w:rPr>
      </w:pPr>
    </w:p>
    <w:p w14:paraId="57898B6B" w14:textId="250D3315" w:rsidR="00D95EE7" w:rsidRDefault="00D95EE7" w:rsidP="009315CF">
      <w:pPr>
        <w:tabs>
          <w:tab w:val="left" w:pos="2100"/>
        </w:tabs>
        <w:jc w:val="center"/>
        <w:rPr>
          <w:rFonts w:ascii="Arial" w:hAnsi="Arial" w:cs="Arial"/>
          <w:b/>
          <w:sz w:val="23"/>
          <w:szCs w:val="23"/>
          <w:lang w:val="es-ES"/>
        </w:rPr>
      </w:pPr>
    </w:p>
    <w:p w14:paraId="066D84C0" w14:textId="306B6748" w:rsidR="00D95EE7" w:rsidRDefault="00D95EE7" w:rsidP="009315CF">
      <w:pPr>
        <w:tabs>
          <w:tab w:val="left" w:pos="2100"/>
        </w:tabs>
        <w:jc w:val="center"/>
        <w:rPr>
          <w:rFonts w:ascii="Arial" w:hAnsi="Arial" w:cs="Arial"/>
          <w:b/>
          <w:sz w:val="23"/>
          <w:szCs w:val="23"/>
          <w:lang w:val="es-ES"/>
        </w:rPr>
      </w:pPr>
    </w:p>
    <w:p w14:paraId="2366052F" w14:textId="023B323D" w:rsidR="00D95EE7" w:rsidRDefault="00D95EE7" w:rsidP="009315CF">
      <w:pPr>
        <w:tabs>
          <w:tab w:val="left" w:pos="2100"/>
        </w:tabs>
        <w:jc w:val="center"/>
        <w:rPr>
          <w:rFonts w:ascii="Arial" w:hAnsi="Arial" w:cs="Arial"/>
          <w:b/>
          <w:sz w:val="23"/>
          <w:szCs w:val="23"/>
          <w:lang w:val="es-ES"/>
        </w:rPr>
      </w:pPr>
    </w:p>
    <w:p w14:paraId="340307B5" w14:textId="3F747494" w:rsidR="00D95EE7" w:rsidRDefault="00D95EE7" w:rsidP="009315CF">
      <w:pPr>
        <w:tabs>
          <w:tab w:val="left" w:pos="2100"/>
        </w:tabs>
        <w:jc w:val="center"/>
        <w:rPr>
          <w:rFonts w:ascii="Arial" w:hAnsi="Arial" w:cs="Arial"/>
          <w:b/>
          <w:sz w:val="23"/>
          <w:szCs w:val="23"/>
          <w:lang w:val="es-ES"/>
        </w:rPr>
      </w:pPr>
    </w:p>
    <w:p w14:paraId="71A93AF6" w14:textId="116C4712" w:rsidR="00D95EE7" w:rsidRDefault="00D95EE7" w:rsidP="009315CF">
      <w:pPr>
        <w:tabs>
          <w:tab w:val="left" w:pos="2100"/>
        </w:tabs>
        <w:jc w:val="center"/>
        <w:rPr>
          <w:rFonts w:ascii="Arial" w:hAnsi="Arial" w:cs="Arial"/>
          <w:b/>
          <w:sz w:val="23"/>
          <w:szCs w:val="23"/>
          <w:lang w:val="es-ES"/>
        </w:rPr>
      </w:pPr>
    </w:p>
    <w:p w14:paraId="01EF25C8" w14:textId="65B96944" w:rsidR="00D95EE7" w:rsidRDefault="00D95EE7" w:rsidP="009315CF">
      <w:pPr>
        <w:tabs>
          <w:tab w:val="left" w:pos="2100"/>
        </w:tabs>
        <w:jc w:val="center"/>
        <w:rPr>
          <w:rFonts w:ascii="Arial" w:hAnsi="Arial" w:cs="Arial"/>
          <w:b/>
          <w:sz w:val="23"/>
          <w:szCs w:val="23"/>
          <w:lang w:val="es-ES"/>
        </w:rPr>
      </w:pPr>
    </w:p>
    <w:p w14:paraId="150835FD" w14:textId="73AEB2D3" w:rsidR="00D95EE7" w:rsidRDefault="00D95EE7" w:rsidP="009315CF">
      <w:pPr>
        <w:tabs>
          <w:tab w:val="left" w:pos="2100"/>
        </w:tabs>
        <w:jc w:val="center"/>
        <w:rPr>
          <w:rFonts w:ascii="Arial" w:hAnsi="Arial" w:cs="Arial"/>
          <w:b/>
          <w:sz w:val="23"/>
          <w:szCs w:val="23"/>
          <w:lang w:val="es-ES"/>
        </w:rPr>
      </w:pPr>
    </w:p>
    <w:p w14:paraId="100F45C9" w14:textId="3D39BB59" w:rsidR="00D95EE7" w:rsidRDefault="00D95EE7" w:rsidP="009315CF">
      <w:pPr>
        <w:tabs>
          <w:tab w:val="left" w:pos="2100"/>
        </w:tabs>
        <w:jc w:val="center"/>
        <w:rPr>
          <w:rFonts w:ascii="Arial" w:hAnsi="Arial" w:cs="Arial"/>
          <w:b/>
          <w:sz w:val="23"/>
          <w:szCs w:val="23"/>
          <w:lang w:val="es-ES"/>
        </w:rPr>
      </w:pPr>
    </w:p>
    <w:p w14:paraId="66DE2E8D" w14:textId="77777777" w:rsidR="009315CF" w:rsidRPr="00B3735F" w:rsidRDefault="009315CF" w:rsidP="009315CF">
      <w:pPr>
        <w:pStyle w:val="Ttulo1"/>
        <w:jc w:val="center"/>
        <w:rPr>
          <w:rFonts w:cs="Arial"/>
          <w:b w:val="0"/>
          <w:sz w:val="23"/>
          <w:szCs w:val="23"/>
        </w:rPr>
      </w:pPr>
      <w:bookmarkStart w:id="5" w:name="_Toc111196679"/>
      <w:bookmarkStart w:id="6" w:name="_Toc118287489"/>
      <w:r w:rsidRPr="00B3735F">
        <w:rPr>
          <w:rFonts w:cs="Arial"/>
          <w:sz w:val="23"/>
          <w:szCs w:val="23"/>
        </w:rPr>
        <w:t>ANEXOS</w:t>
      </w:r>
      <w:bookmarkEnd w:id="5"/>
      <w:bookmarkEnd w:id="6"/>
    </w:p>
    <w:p w14:paraId="74ACBA20" w14:textId="77777777" w:rsidR="009315CF" w:rsidRDefault="009315CF" w:rsidP="009315CF">
      <w:pPr>
        <w:tabs>
          <w:tab w:val="left" w:pos="2100"/>
        </w:tabs>
      </w:pPr>
    </w:p>
    <w:p w14:paraId="216D54D7" w14:textId="77777777" w:rsidR="009315CF" w:rsidRDefault="009315CF" w:rsidP="009315CF">
      <w:pPr>
        <w:tabs>
          <w:tab w:val="left" w:pos="2100"/>
        </w:tabs>
      </w:pPr>
    </w:p>
    <w:p w14:paraId="7A5C6F47" w14:textId="77777777" w:rsidR="009315CF" w:rsidRDefault="009315CF" w:rsidP="009315CF">
      <w:pPr>
        <w:tabs>
          <w:tab w:val="left" w:pos="2100"/>
        </w:tabs>
      </w:pPr>
    </w:p>
    <w:p w14:paraId="4725F951" w14:textId="77777777" w:rsidR="009315CF" w:rsidRDefault="009315CF" w:rsidP="009315CF">
      <w:pPr>
        <w:tabs>
          <w:tab w:val="left" w:pos="2100"/>
        </w:tabs>
      </w:pPr>
    </w:p>
    <w:p w14:paraId="16DA8274" w14:textId="77777777" w:rsidR="009315CF" w:rsidRDefault="009315CF" w:rsidP="009315CF">
      <w:pPr>
        <w:tabs>
          <w:tab w:val="left" w:pos="2100"/>
        </w:tabs>
      </w:pPr>
    </w:p>
    <w:p w14:paraId="57CB5070" w14:textId="77777777" w:rsidR="009315CF" w:rsidRDefault="009315CF" w:rsidP="009315CF">
      <w:pPr>
        <w:tabs>
          <w:tab w:val="left" w:pos="2100"/>
        </w:tabs>
      </w:pPr>
    </w:p>
    <w:p w14:paraId="2DD9D0A6" w14:textId="77777777" w:rsidR="009315CF" w:rsidRDefault="009315CF" w:rsidP="009315CF">
      <w:pPr>
        <w:tabs>
          <w:tab w:val="left" w:pos="2100"/>
        </w:tabs>
      </w:pPr>
    </w:p>
    <w:p w14:paraId="182642BB" w14:textId="77777777" w:rsidR="009315CF" w:rsidRDefault="009315CF" w:rsidP="009315CF">
      <w:pPr>
        <w:tabs>
          <w:tab w:val="left" w:pos="2100"/>
        </w:tabs>
      </w:pPr>
    </w:p>
    <w:p w14:paraId="0EDAABEB" w14:textId="77777777" w:rsidR="009315CF" w:rsidRDefault="009315CF" w:rsidP="009315CF">
      <w:pPr>
        <w:tabs>
          <w:tab w:val="left" w:pos="2100"/>
        </w:tabs>
      </w:pPr>
    </w:p>
    <w:p w14:paraId="760221BF" w14:textId="77777777" w:rsidR="009315CF" w:rsidRDefault="009315CF" w:rsidP="009315CF">
      <w:pPr>
        <w:tabs>
          <w:tab w:val="left" w:pos="2100"/>
        </w:tabs>
      </w:pPr>
    </w:p>
    <w:p w14:paraId="4AD59240" w14:textId="77777777" w:rsidR="009315CF" w:rsidRDefault="009315CF" w:rsidP="009315CF">
      <w:pPr>
        <w:tabs>
          <w:tab w:val="left" w:pos="2100"/>
        </w:tabs>
      </w:pPr>
    </w:p>
    <w:p w14:paraId="7E587072" w14:textId="77777777" w:rsidR="009315CF" w:rsidRDefault="009315CF" w:rsidP="009315CF">
      <w:pPr>
        <w:tabs>
          <w:tab w:val="left" w:pos="2100"/>
        </w:tabs>
      </w:pPr>
    </w:p>
    <w:p w14:paraId="21DEC565" w14:textId="77777777" w:rsidR="009315CF" w:rsidRDefault="009315CF" w:rsidP="009315CF">
      <w:pPr>
        <w:tabs>
          <w:tab w:val="left" w:pos="2100"/>
        </w:tabs>
      </w:pPr>
    </w:p>
    <w:p w14:paraId="24DDFE42" w14:textId="4C5BF392" w:rsidR="009315CF" w:rsidRDefault="009315CF" w:rsidP="009315CF">
      <w:pPr>
        <w:rPr>
          <w:rFonts w:ascii="Arial" w:hAnsi="Arial" w:cs="Arial"/>
          <w:sz w:val="22"/>
          <w:szCs w:val="22"/>
        </w:rPr>
      </w:pPr>
    </w:p>
    <w:p w14:paraId="2F6E4C8A" w14:textId="4D3D1A5D" w:rsidR="00AF73ED" w:rsidRDefault="009315CF" w:rsidP="009315CF">
      <w:pPr>
        <w:tabs>
          <w:tab w:val="left" w:pos="1650"/>
        </w:tabs>
        <w:rPr>
          <w:rFonts w:ascii="Arial" w:hAnsi="Arial" w:cs="Arial"/>
          <w:sz w:val="22"/>
          <w:szCs w:val="22"/>
        </w:rPr>
      </w:pPr>
      <w:r>
        <w:rPr>
          <w:rFonts w:ascii="Arial" w:hAnsi="Arial" w:cs="Arial"/>
          <w:sz w:val="22"/>
          <w:szCs w:val="22"/>
        </w:rPr>
        <w:tab/>
      </w:r>
    </w:p>
    <w:p w14:paraId="3C29527A" w14:textId="64E85073" w:rsidR="009315CF" w:rsidRDefault="009315CF" w:rsidP="009315CF">
      <w:pPr>
        <w:tabs>
          <w:tab w:val="left" w:pos="1650"/>
        </w:tabs>
        <w:rPr>
          <w:rFonts w:ascii="Arial" w:hAnsi="Arial" w:cs="Arial"/>
          <w:sz w:val="22"/>
          <w:szCs w:val="22"/>
        </w:rPr>
      </w:pPr>
    </w:p>
    <w:p w14:paraId="3F6346E3" w14:textId="5EA336A6" w:rsidR="00806D21" w:rsidRDefault="00806D21" w:rsidP="009315CF">
      <w:pPr>
        <w:tabs>
          <w:tab w:val="left" w:pos="1650"/>
        </w:tabs>
        <w:rPr>
          <w:rFonts w:ascii="Arial" w:hAnsi="Arial" w:cs="Arial"/>
          <w:sz w:val="22"/>
          <w:szCs w:val="22"/>
        </w:rPr>
      </w:pPr>
    </w:p>
    <w:p w14:paraId="36746362" w14:textId="2A1581B7" w:rsidR="00806D21" w:rsidRDefault="00806D21" w:rsidP="009315CF">
      <w:pPr>
        <w:tabs>
          <w:tab w:val="left" w:pos="1650"/>
        </w:tabs>
        <w:rPr>
          <w:rFonts w:ascii="Arial" w:hAnsi="Arial" w:cs="Arial"/>
          <w:sz w:val="22"/>
          <w:szCs w:val="22"/>
        </w:rPr>
      </w:pPr>
    </w:p>
    <w:p w14:paraId="161E1E87" w14:textId="1C85DABE" w:rsidR="00806D21" w:rsidRDefault="00806D21" w:rsidP="009315CF">
      <w:pPr>
        <w:tabs>
          <w:tab w:val="left" w:pos="1650"/>
        </w:tabs>
        <w:rPr>
          <w:rFonts w:ascii="Arial" w:hAnsi="Arial" w:cs="Arial"/>
          <w:sz w:val="22"/>
          <w:szCs w:val="22"/>
        </w:rPr>
      </w:pPr>
    </w:p>
    <w:p w14:paraId="56255941" w14:textId="71DDEF39" w:rsidR="00806D21" w:rsidRDefault="00806D21" w:rsidP="009315CF">
      <w:pPr>
        <w:tabs>
          <w:tab w:val="left" w:pos="1650"/>
        </w:tabs>
        <w:rPr>
          <w:rFonts w:ascii="Arial" w:hAnsi="Arial" w:cs="Arial"/>
          <w:sz w:val="22"/>
          <w:szCs w:val="22"/>
        </w:rPr>
      </w:pPr>
    </w:p>
    <w:p w14:paraId="6A2F4B06" w14:textId="335E25FC" w:rsidR="00806D21" w:rsidRDefault="00806D21" w:rsidP="009315CF">
      <w:pPr>
        <w:tabs>
          <w:tab w:val="left" w:pos="1650"/>
        </w:tabs>
        <w:rPr>
          <w:rFonts w:ascii="Arial" w:hAnsi="Arial" w:cs="Arial"/>
          <w:sz w:val="22"/>
          <w:szCs w:val="22"/>
        </w:rPr>
      </w:pPr>
    </w:p>
    <w:p w14:paraId="634D06EE" w14:textId="77777777" w:rsidR="00806D21" w:rsidRDefault="00806D21" w:rsidP="009315CF">
      <w:pPr>
        <w:tabs>
          <w:tab w:val="left" w:pos="1650"/>
        </w:tabs>
        <w:rPr>
          <w:rFonts w:ascii="Arial" w:hAnsi="Arial" w:cs="Arial"/>
          <w:sz w:val="22"/>
          <w:szCs w:val="22"/>
        </w:rPr>
        <w:sectPr w:rsidR="00806D21" w:rsidSect="00D63232">
          <w:headerReference w:type="default" r:id="rId12"/>
          <w:footerReference w:type="default" r:id="rId13"/>
          <w:pgSz w:w="12240" w:h="15840"/>
          <w:pgMar w:top="1418" w:right="1701" w:bottom="1418" w:left="1701" w:header="1134" w:footer="851" w:gutter="0"/>
          <w:pgNumType w:start="5"/>
          <w:cols w:space="708"/>
          <w:docGrid w:linePitch="360"/>
        </w:sectPr>
      </w:pPr>
    </w:p>
    <w:p w14:paraId="31B849BF" w14:textId="77777777" w:rsidR="003223F5" w:rsidRDefault="003223F5">
      <w:pPr>
        <w:rPr>
          <w:rFonts w:ascii="Arial" w:hAnsi="Arial" w:cs="Arial"/>
          <w:sz w:val="20"/>
        </w:rPr>
      </w:pPr>
      <w:r>
        <w:rPr>
          <w:rFonts w:ascii="Arial" w:hAnsi="Arial" w:cs="Arial"/>
          <w:b/>
          <w:bCs/>
          <w:sz w:val="20"/>
        </w:rPr>
        <w:lastRenderedPageBreak/>
        <w:t>MINISTERIO DE EDUCACIÓN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b/>
          <w:sz w:val="20"/>
        </w:rPr>
        <w:t>Formulario SR-1</w:t>
      </w:r>
    </w:p>
    <w:p w14:paraId="05F1FA7C" w14:textId="77777777" w:rsidR="003223F5" w:rsidRDefault="003223F5">
      <w:pPr>
        <w:rPr>
          <w:rFonts w:ascii="Arial" w:hAnsi="Arial" w:cs="Arial"/>
          <w:sz w:val="20"/>
        </w:rPr>
      </w:pPr>
      <w:r>
        <w:rPr>
          <w:rFonts w:ascii="Arial" w:hAnsi="Arial" w:cs="Arial"/>
          <w:b/>
          <w:bCs/>
          <w:sz w:val="20"/>
        </w:rPr>
        <w:t>DIRECCIÓN DE AUDITORIA INTERNA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230F36" w14:textId="77777777" w:rsidR="003223F5" w:rsidRDefault="003223F5">
      <w:pPr>
        <w:rPr>
          <w:rFonts w:ascii="Arial" w:hAnsi="Arial" w:cs="Arial"/>
          <w:sz w:val="20"/>
        </w:rPr>
      </w:pPr>
    </w:p>
    <w:p w14:paraId="6F0B4BE1" w14:textId="77777777" w:rsidR="003223F5" w:rsidRPr="00DD0555" w:rsidRDefault="003223F5" w:rsidP="00DD0555">
      <w:pPr>
        <w:jc w:val="center"/>
        <w:rPr>
          <w:b/>
        </w:rPr>
      </w:pPr>
      <w:r w:rsidRPr="00DD0555">
        <w:rPr>
          <w:b/>
        </w:rPr>
        <w:t>IMPLEMENTACION DE RECOMENDACIONES</w:t>
      </w:r>
    </w:p>
    <w:p w14:paraId="1F6AD899" w14:textId="77777777" w:rsidR="003223F5" w:rsidRDefault="003223F5"/>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3"/>
        <w:gridCol w:w="4459"/>
        <w:gridCol w:w="2060"/>
        <w:gridCol w:w="4468"/>
      </w:tblGrid>
      <w:tr w:rsidR="003223F5" w14:paraId="7DA547F7" w14:textId="77777777">
        <w:trPr>
          <w:trHeight w:val="495"/>
        </w:trPr>
        <w:tc>
          <w:tcPr>
            <w:tcW w:w="2230" w:type="dxa"/>
            <w:vAlign w:val="center"/>
          </w:tcPr>
          <w:p w14:paraId="610421BF" w14:textId="77777777" w:rsidR="003223F5" w:rsidRPr="00C36FED" w:rsidRDefault="003223F5" w:rsidP="00FE2457">
            <w:pPr>
              <w:jc w:val="center"/>
              <w:rPr>
                <w:rFonts w:ascii="Arial" w:hAnsi="Arial" w:cs="Arial"/>
                <w:b/>
                <w:bCs/>
                <w:sz w:val="22"/>
                <w:szCs w:val="22"/>
              </w:rPr>
            </w:pPr>
            <w:r w:rsidRPr="00C36FED">
              <w:rPr>
                <w:rFonts w:ascii="Arial" w:hAnsi="Arial" w:cs="Arial"/>
                <w:b/>
                <w:bCs/>
                <w:sz w:val="22"/>
                <w:szCs w:val="22"/>
              </w:rPr>
              <w:t>Entidad:</w:t>
            </w:r>
          </w:p>
        </w:tc>
        <w:tc>
          <w:tcPr>
            <w:tcW w:w="10980" w:type="dxa"/>
            <w:gridSpan w:val="3"/>
            <w:vAlign w:val="center"/>
          </w:tcPr>
          <w:p w14:paraId="768F971E" w14:textId="77777777" w:rsidR="003223F5" w:rsidRPr="00C36FED" w:rsidRDefault="003223F5" w:rsidP="004A2AAB">
            <w:pPr>
              <w:jc w:val="center"/>
              <w:rPr>
                <w:rFonts w:ascii="Arial" w:hAnsi="Arial" w:cs="Arial"/>
                <w:b/>
                <w:sz w:val="22"/>
                <w:szCs w:val="22"/>
              </w:rPr>
            </w:pPr>
            <w:r w:rsidRPr="00C36FED">
              <w:rPr>
                <w:rFonts w:ascii="Arial" w:hAnsi="Arial" w:cs="Arial"/>
                <w:b/>
                <w:sz w:val="22"/>
                <w:szCs w:val="22"/>
              </w:rPr>
              <w:t xml:space="preserve">Dirección </w:t>
            </w:r>
            <w:r>
              <w:rPr>
                <w:rFonts w:ascii="Arial" w:hAnsi="Arial" w:cs="Arial"/>
                <w:b/>
                <w:sz w:val="22"/>
                <w:szCs w:val="22"/>
              </w:rPr>
              <w:t>Departamental de Educación de Jutiapa</w:t>
            </w:r>
          </w:p>
        </w:tc>
      </w:tr>
      <w:tr w:rsidR="003223F5" w14:paraId="445FC6CD" w14:textId="77777777" w:rsidTr="00C1554A">
        <w:trPr>
          <w:trHeight w:val="1170"/>
        </w:trPr>
        <w:tc>
          <w:tcPr>
            <w:tcW w:w="2230" w:type="dxa"/>
            <w:vAlign w:val="center"/>
          </w:tcPr>
          <w:p w14:paraId="48C6C87D" w14:textId="77777777" w:rsidR="003223F5" w:rsidRPr="00C36FED" w:rsidRDefault="003223F5" w:rsidP="00FE2457">
            <w:pPr>
              <w:jc w:val="center"/>
              <w:rPr>
                <w:rFonts w:ascii="Arial" w:hAnsi="Arial" w:cs="Arial"/>
                <w:b/>
                <w:bCs/>
                <w:sz w:val="22"/>
                <w:szCs w:val="22"/>
              </w:rPr>
            </w:pPr>
            <w:r w:rsidRPr="00C36FED">
              <w:rPr>
                <w:rFonts w:ascii="Arial" w:hAnsi="Arial" w:cs="Arial"/>
                <w:b/>
                <w:bCs/>
                <w:sz w:val="22"/>
                <w:szCs w:val="22"/>
              </w:rPr>
              <w:t>Tipo de Auditoria:</w:t>
            </w:r>
          </w:p>
        </w:tc>
        <w:tc>
          <w:tcPr>
            <w:tcW w:w="10980" w:type="dxa"/>
            <w:gridSpan w:val="3"/>
            <w:vAlign w:val="center"/>
          </w:tcPr>
          <w:p w14:paraId="0D0643B2" w14:textId="77777777" w:rsidR="003223F5" w:rsidRPr="00C36FED" w:rsidRDefault="003223F5" w:rsidP="007210CA">
            <w:pPr>
              <w:jc w:val="center"/>
              <w:rPr>
                <w:rFonts w:ascii="Arial" w:hAnsi="Arial" w:cs="Arial"/>
                <w:b/>
                <w:sz w:val="22"/>
                <w:szCs w:val="22"/>
              </w:rPr>
            </w:pPr>
            <w:r>
              <w:rPr>
                <w:rFonts w:ascii="Arial" w:hAnsi="Arial" w:cs="Arial"/>
                <w:b/>
                <w:sz w:val="22"/>
                <w:szCs w:val="22"/>
              </w:rPr>
              <w:t xml:space="preserve">Consejo o consultoría </w:t>
            </w:r>
            <w:r w:rsidRPr="00C36FED">
              <w:rPr>
                <w:rFonts w:ascii="Arial" w:hAnsi="Arial" w:cs="Arial"/>
                <w:b/>
                <w:sz w:val="22"/>
                <w:szCs w:val="22"/>
              </w:rPr>
              <w:t xml:space="preserve">de </w:t>
            </w:r>
            <w:r w:rsidRPr="004A2AAB">
              <w:rPr>
                <w:rFonts w:ascii="Arial" w:hAnsi="Arial" w:cs="Arial"/>
                <w:b/>
                <w:sz w:val="22"/>
                <w:szCs w:val="22"/>
                <w:lang w:val="es-GT"/>
              </w:rPr>
              <w:t xml:space="preserve">segundo </w:t>
            </w:r>
            <w:r w:rsidRPr="004A2AAB">
              <w:rPr>
                <w:rFonts w:ascii="Arial" w:hAnsi="Arial" w:cs="Arial"/>
                <w:b/>
                <w:sz w:val="22"/>
                <w:szCs w:val="22"/>
              </w:rPr>
              <w:t xml:space="preserve">seguimiento a las recomendaciones emitidas </w:t>
            </w:r>
            <w:r w:rsidRPr="00AD3B8E">
              <w:rPr>
                <w:rFonts w:ascii="Arial" w:hAnsi="Arial" w:cs="Arial"/>
                <w:b/>
                <w:sz w:val="22"/>
                <w:szCs w:val="22"/>
              </w:rPr>
              <w:t>Dirección de Auditoria Interna en informe de Auditoría de Cumplimiento O-DIDAI/SUB-146-2022-C, sobre el cumplimiento de la normativa aplicable en el proceso de inventario por el período del 01 de septiembre de 2021 al 31 de enero de 2022;</w:t>
            </w:r>
            <w:r>
              <w:rPr>
                <w:rFonts w:ascii="Arial" w:hAnsi="Arial" w:cs="Arial"/>
                <w:b/>
                <w:sz w:val="22"/>
                <w:szCs w:val="22"/>
              </w:rPr>
              <w:t xml:space="preserve"> </w:t>
            </w:r>
            <w:r w:rsidRPr="00D85206">
              <w:rPr>
                <w:rFonts w:ascii="Arial" w:hAnsi="Arial" w:cs="Arial"/>
                <w:b/>
                <w:sz w:val="22"/>
                <w:szCs w:val="22"/>
              </w:rPr>
              <w:t>En la Dirección General de Educación Extraescolar -DIGEEX-</w:t>
            </w:r>
            <w:r>
              <w:rPr>
                <w:rFonts w:ascii="Arial" w:hAnsi="Arial" w:cs="Arial"/>
                <w:b/>
                <w:sz w:val="22"/>
                <w:szCs w:val="22"/>
              </w:rPr>
              <w:t>.</w:t>
            </w:r>
          </w:p>
        </w:tc>
      </w:tr>
      <w:tr w:rsidR="003223F5" w14:paraId="2E6B90C8" w14:textId="77777777" w:rsidTr="00C1554A">
        <w:trPr>
          <w:trHeight w:val="705"/>
        </w:trPr>
        <w:tc>
          <w:tcPr>
            <w:tcW w:w="2230" w:type="dxa"/>
            <w:vAlign w:val="center"/>
          </w:tcPr>
          <w:p w14:paraId="295A76B9" w14:textId="77777777" w:rsidR="003223F5" w:rsidRPr="00C36FED" w:rsidRDefault="003223F5" w:rsidP="00FE2457">
            <w:pPr>
              <w:jc w:val="center"/>
              <w:rPr>
                <w:rFonts w:ascii="Arial" w:hAnsi="Arial" w:cs="Arial"/>
                <w:b/>
                <w:bCs/>
                <w:sz w:val="22"/>
                <w:szCs w:val="22"/>
              </w:rPr>
            </w:pPr>
            <w:r w:rsidRPr="00C36FED">
              <w:rPr>
                <w:rFonts w:ascii="Arial" w:hAnsi="Arial" w:cs="Arial"/>
                <w:b/>
                <w:bCs/>
                <w:sz w:val="22"/>
                <w:szCs w:val="22"/>
              </w:rPr>
              <w:t>Nombramiento Actual:</w:t>
            </w:r>
          </w:p>
        </w:tc>
        <w:tc>
          <w:tcPr>
            <w:tcW w:w="4500" w:type="dxa"/>
            <w:vAlign w:val="center"/>
          </w:tcPr>
          <w:p w14:paraId="0E895F4B" w14:textId="77777777" w:rsidR="003223F5" w:rsidRPr="00C36FED" w:rsidRDefault="003223F5" w:rsidP="004A2AAB">
            <w:pPr>
              <w:jc w:val="center"/>
              <w:rPr>
                <w:rFonts w:ascii="Arial" w:hAnsi="Arial" w:cs="Arial"/>
                <w:b/>
                <w:bCs/>
                <w:sz w:val="22"/>
                <w:szCs w:val="22"/>
              </w:rPr>
            </w:pPr>
            <w:r w:rsidRPr="00BA74CD">
              <w:rPr>
                <w:rFonts w:ascii="Arial" w:hAnsi="Arial" w:cs="Arial"/>
                <w:b/>
                <w:bCs/>
                <w:sz w:val="22"/>
                <w:szCs w:val="22"/>
              </w:rPr>
              <w:t>O-DIDAI/SUB-</w:t>
            </w:r>
            <w:r>
              <w:rPr>
                <w:rFonts w:ascii="Arial" w:hAnsi="Arial" w:cs="Arial"/>
                <w:b/>
                <w:bCs/>
                <w:sz w:val="22"/>
                <w:szCs w:val="22"/>
              </w:rPr>
              <w:t>201</w:t>
            </w:r>
            <w:r w:rsidRPr="00BA74CD">
              <w:rPr>
                <w:rFonts w:ascii="Arial" w:hAnsi="Arial" w:cs="Arial"/>
                <w:b/>
                <w:bCs/>
                <w:sz w:val="22"/>
                <w:szCs w:val="22"/>
              </w:rPr>
              <w:t>-2022</w:t>
            </w:r>
          </w:p>
        </w:tc>
        <w:tc>
          <w:tcPr>
            <w:tcW w:w="1971" w:type="dxa"/>
            <w:vAlign w:val="center"/>
          </w:tcPr>
          <w:p w14:paraId="471969AE" w14:textId="77777777" w:rsidR="003223F5" w:rsidRPr="00C36FED" w:rsidRDefault="003223F5" w:rsidP="001A0447">
            <w:pPr>
              <w:jc w:val="center"/>
              <w:rPr>
                <w:rFonts w:ascii="Arial" w:hAnsi="Arial" w:cs="Arial"/>
                <w:b/>
                <w:bCs/>
                <w:sz w:val="22"/>
                <w:szCs w:val="22"/>
              </w:rPr>
            </w:pPr>
            <w:r w:rsidRPr="00C36FED">
              <w:rPr>
                <w:rFonts w:ascii="Arial" w:hAnsi="Arial" w:cs="Arial"/>
                <w:b/>
                <w:bCs/>
                <w:sz w:val="22"/>
                <w:szCs w:val="22"/>
              </w:rPr>
              <w:t>No. Informe de Seguimiento:</w:t>
            </w:r>
          </w:p>
        </w:tc>
        <w:tc>
          <w:tcPr>
            <w:tcW w:w="4509" w:type="dxa"/>
            <w:vAlign w:val="center"/>
          </w:tcPr>
          <w:p w14:paraId="34F82336" w14:textId="77777777" w:rsidR="003223F5" w:rsidRPr="00C36FED" w:rsidRDefault="003223F5" w:rsidP="004A2AAB">
            <w:pPr>
              <w:jc w:val="center"/>
              <w:rPr>
                <w:rFonts w:ascii="Arial" w:hAnsi="Arial" w:cs="Arial"/>
                <w:b/>
                <w:bCs/>
                <w:sz w:val="22"/>
                <w:szCs w:val="22"/>
              </w:rPr>
            </w:pPr>
            <w:r w:rsidRPr="00BA74CD">
              <w:rPr>
                <w:rFonts w:ascii="Arial" w:hAnsi="Arial" w:cs="Arial"/>
                <w:b/>
                <w:bCs/>
                <w:sz w:val="22"/>
                <w:szCs w:val="22"/>
              </w:rPr>
              <w:t>O-DIDAI/SUB-</w:t>
            </w:r>
            <w:r>
              <w:rPr>
                <w:rFonts w:ascii="Arial" w:hAnsi="Arial" w:cs="Arial"/>
                <w:b/>
                <w:bCs/>
                <w:sz w:val="22"/>
                <w:szCs w:val="22"/>
              </w:rPr>
              <w:t>201</w:t>
            </w:r>
            <w:r w:rsidRPr="00BA74CD">
              <w:rPr>
                <w:rFonts w:ascii="Arial" w:hAnsi="Arial" w:cs="Arial"/>
                <w:b/>
                <w:bCs/>
                <w:sz w:val="22"/>
                <w:szCs w:val="22"/>
              </w:rPr>
              <w:t>-2022</w:t>
            </w:r>
          </w:p>
        </w:tc>
      </w:tr>
      <w:tr w:rsidR="003223F5" w14:paraId="2B4EA8C7" w14:textId="77777777" w:rsidTr="00C1554A">
        <w:trPr>
          <w:trHeight w:val="546"/>
        </w:trPr>
        <w:tc>
          <w:tcPr>
            <w:tcW w:w="2230" w:type="dxa"/>
            <w:vAlign w:val="center"/>
          </w:tcPr>
          <w:p w14:paraId="6F9E0B0A" w14:textId="77777777" w:rsidR="003223F5" w:rsidRPr="00C36FED" w:rsidRDefault="003223F5" w:rsidP="00FE2457">
            <w:pPr>
              <w:jc w:val="center"/>
              <w:rPr>
                <w:rFonts w:ascii="Arial" w:hAnsi="Arial" w:cs="Arial"/>
                <w:b/>
                <w:bCs/>
                <w:sz w:val="22"/>
                <w:szCs w:val="22"/>
              </w:rPr>
            </w:pPr>
            <w:r w:rsidRPr="00C36FED">
              <w:rPr>
                <w:rFonts w:ascii="Arial" w:hAnsi="Arial" w:cs="Arial"/>
                <w:b/>
                <w:bCs/>
                <w:sz w:val="22"/>
                <w:szCs w:val="22"/>
              </w:rPr>
              <w:t>Auditor Encargado:</w:t>
            </w:r>
          </w:p>
        </w:tc>
        <w:tc>
          <w:tcPr>
            <w:tcW w:w="4500" w:type="dxa"/>
            <w:vAlign w:val="center"/>
          </w:tcPr>
          <w:p w14:paraId="1D1A7C4A" w14:textId="77777777" w:rsidR="003223F5" w:rsidRPr="00C36FED" w:rsidRDefault="003223F5" w:rsidP="001A0447">
            <w:pPr>
              <w:jc w:val="center"/>
              <w:rPr>
                <w:rFonts w:ascii="Arial" w:hAnsi="Arial" w:cs="Arial"/>
                <w:b/>
                <w:bCs/>
                <w:sz w:val="22"/>
                <w:szCs w:val="22"/>
              </w:rPr>
            </w:pPr>
            <w:r w:rsidRPr="00C36FED">
              <w:rPr>
                <w:rFonts w:ascii="Arial" w:hAnsi="Arial" w:cs="Arial"/>
                <w:b/>
                <w:bCs/>
                <w:sz w:val="22"/>
                <w:szCs w:val="22"/>
              </w:rPr>
              <w:t xml:space="preserve">Lic. </w:t>
            </w:r>
            <w:r>
              <w:rPr>
                <w:rFonts w:ascii="Arial" w:hAnsi="Arial" w:cs="Arial"/>
                <w:b/>
                <w:bCs/>
                <w:sz w:val="22"/>
                <w:szCs w:val="22"/>
              </w:rPr>
              <w:t>Walter Arnoldo Quan Zelada</w:t>
            </w:r>
          </w:p>
        </w:tc>
        <w:tc>
          <w:tcPr>
            <w:tcW w:w="1971" w:type="dxa"/>
            <w:vAlign w:val="center"/>
          </w:tcPr>
          <w:p w14:paraId="1C1EEDE3" w14:textId="77777777" w:rsidR="003223F5" w:rsidRPr="00C36FED" w:rsidRDefault="003223F5" w:rsidP="00FE2457">
            <w:pPr>
              <w:jc w:val="center"/>
              <w:rPr>
                <w:rFonts w:ascii="Arial" w:hAnsi="Arial" w:cs="Arial"/>
                <w:b/>
                <w:bCs/>
                <w:sz w:val="22"/>
                <w:szCs w:val="22"/>
              </w:rPr>
            </w:pPr>
            <w:r>
              <w:rPr>
                <w:rFonts w:ascii="Arial" w:hAnsi="Arial" w:cs="Arial"/>
                <w:b/>
                <w:bCs/>
                <w:sz w:val="22"/>
                <w:szCs w:val="22"/>
              </w:rPr>
              <w:t>Acompañamiento</w:t>
            </w:r>
            <w:r w:rsidRPr="00C36FED">
              <w:rPr>
                <w:rFonts w:ascii="Arial" w:hAnsi="Arial" w:cs="Arial"/>
                <w:b/>
                <w:bCs/>
                <w:sz w:val="22"/>
                <w:szCs w:val="22"/>
              </w:rPr>
              <w:t>:</w:t>
            </w:r>
          </w:p>
        </w:tc>
        <w:tc>
          <w:tcPr>
            <w:tcW w:w="4509" w:type="dxa"/>
            <w:vAlign w:val="center"/>
          </w:tcPr>
          <w:p w14:paraId="6998F07C" w14:textId="77777777" w:rsidR="003223F5" w:rsidRPr="00950CF8" w:rsidRDefault="003223F5" w:rsidP="001A0447">
            <w:pPr>
              <w:jc w:val="center"/>
              <w:rPr>
                <w:rFonts w:ascii="Arial" w:hAnsi="Arial" w:cs="Arial"/>
                <w:b/>
                <w:bCs/>
                <w:sz w:val="22"/>
                <w:szCs w:val="22"/>
                <w:lang w:val="es-GT"/>
              </w:rPr>
            </w:pPr>
            <w:r>
              <w:rPr>
                <w:rFonts w:ascii="Arial" w:hAnsi="Arial" w:cs="Arial"/>
                <w:b/>
                <w:bCs/>
                <w:sz w:val="22"/>
                <w:szCs w:val="22"/>
                <w:lang w:val="es-GT"/>
              </w:rPr>
              <w:t>Byron Roberto Ramírez Velarde</w:t>
            </w:r>
          </w:p>
        </w:tc>
      </w:tr>
    </w:tbl>
    <w:p w14:paraId="03ADAB12" w14:textId="77777777" w:rsidR="003223F5" w:rsidRDefault="003223F5">
      <w:pPr>
        <w:rPr>
          <w:rFonts w:ascii="Arial" w:hAnsi="Arial" w:cs="Arial"/>
          <w:b/>
          <w:bCs/>
          <w:sz w:val="22"/>
        </w:rPr>
      </w:pPr>
    </w:p>
    <w:tbl>
      <w:tblPr>
        <w:tblW w:w="13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925"/>
        <w:gridCol w:w="1666"/>
        <w:gridCol w:w="1280"/>
        <w:gridCol w:w="1137"/>
        <w:gridCol w:w="1278"/>
        <w:gridCol w:w="3639"/>
        <w:gridCol w:w="11"/>
      </w:tblGrid>
      <w:tr w:rsidR="003223F5" w14:paraId="2B006CE1" w14:textId="77777777" w:rsidTr="00741FE8">
        <w:trPr>
          <w:gridAfter w:val="1"/>
          <w:wAfter w:w="11" w:type="dxa"/>
          <w:cantSplit/>
          <w:trHeight w:val="422"/>
          <w:jc w:val="center"/>
        </w:trPr>
        <w:tc>
          <w:tcPr>
            <w:tcW w:w="494" w:type="dxa"/>
            <w:vMerge w:val="restart"/>
            <w:vAlign w:val="center"/>
          </w:tcPr>
          <w:p w14:paraId="38887DAC" w14:textId="77777777" w:rsidR="003223F5" w:rsidRDefault="003223F5">
            <w:pPr>
              <w:jc w:val="center"/>
              <w:rPr>
                <w:rFonts w:ascii="Arial" w:hAnsi="Arial" w:cs="Arial"/>
                <w:b/>
                <w:bCs/>
                <w:sz w:val="22"/>
              </w:rPr>
            </w:pPr>
            <w:r>
              <w:rPr>
                <w:rFonts w:ascii="Arial" w:hAnsi="Arial" w:cs="Arial"/>
                <w:b/>
                <w:bCs/>
                <w:sz w:val="22"/>
              </w:rPr>
              <w:t>No.</w:t>
            </w:r>
          </w:p>
        </w:tc>
        <w:tc>
          <w:tcPr>
            <w:tcW w:w="3925" w:type="dxa"/>
            <w:vMerge w:val="restart"/>
            <w:vAlign w:val="center"/>
          </w:tcPr>
          <w:p w14:paraId="674A08CC" w14:textId="77777777" w:rsidR="003223F5" w:rsidRDefault="003223F5">
            <w:pPr>
              <w:jc w:val="center"/>
              <w:rPr>
                <w:rFonts w:ascii="Arial" w:hAnsi="Arial" w:cs="Arial"/>
                <w:b/>
                <w:bCs/>
                <w:sz w:val="22"/>
              </w:rPr>
            </w:pPr>
            <w:r>
              <w:rPr>
                <w:rFonts w:ascii="Arial" w:hAnsi="Arial" w:cs="Arial"/>
                <w:b/>
                <w:bCs/>
                <w:sz w:val="22"/>
              </w:rPr>
              <w:t>Condición y Recomendación</w:t>
            </w:r>
          </w:p>
        </w:tc>
        <w:tc>
          <w:tcPr>
            <w:tcW w:w="1666" w:type="dxa"/>
            <w:vMerge w:val="restart"/>
            <w:vAlign w:val="center"/>
          </w:tcPr>
          <w:p w14:paraId="1E4067BB" w14:textId="77777777" w:rsidR="003223F5" w:rsidRDefault="003223F5">
            <w:pPr>
              <w:jc w:val="center"/>
              <w:rPr>
                <w:rFonts w:ascii="Arial" w:hAnsi="Arial" w:cs="Arial"/>
                <w:b/>
                <w:bCs/>
                <w:sz w:val="22"/>
              </w:rPr>
            </w:pPr>
            <w:r>
              <w:rPr>
                <w:rFonts w:ascii="Arial" w:hAnsi="Arial" w:cs="Arial"/>
                <w:b/>
                <w:bCs/>
                <w:sz w:val="22"/>
              </w:rPr>
              <w:t>Nombre del responsable</w:t>
            </w:r>
          </w:p>
        </w:tc>
        <w:tc>
          <w:tcPr>
            <w:tcW w:w="3695" w:type="dxa"/>
            <w:gridSpan w:val="3"/>
            <w:vAlign w:val="center"/>
          </w:tcPr>
          <w:p w14:paraId="27D840CF" w14:textId="77777777" w:rsidR="003223F5" w:rsidRDefault="003223F5">
            <w:pPr>
              <w:jc w:val="center"/>
              <w:rPr>
                <w:rFonts w:ascii="Arial" w:hAnsi="Arial" w:cs="Arial"/>
                <w:b/>
                <w:bCs/>
                <w:sz w:val="22"/>
              </w:rPr>
            </w:pPr>
            <w:r>
              <w:rPr>
                <w:rFonts w:ascii="Arial" w:hAnsi="Arial" w:cs="Arial"/>
                <w:b/>
                <w:bCs/>
                <w:sz w:val="22"/>
              </w:rPr>
              <w:t>Situación</w:t>
            </w:r>
          </w:p>
        </w:tc>
        <w:tc>
          <w:tcPr>
            <w:tcW w:w="3639" w:type="dxa"/>
            <w:vMerge w:val="restart"/>
            <w:vAlign w:val="center"/>
          </w:tcPr>
          <w:p w14:paraId="2E3B10CE" w14:textId="77777777" w:rsidR="003223F5" w:rsidRDefault="003223F5">
            <w:pPr>
              <w:jc w:val="center"/>
              <w:rPr>
                <w:rFonts w:ascii="Arial" w:hAnsi="Arial" w:cs="Arial"/>
                <w:b/>
                <w:bCs/>
                <w:sz w:val="22"/>
              </w:rPr>
            </w:pPr>
            <w:r>
              <w:rPr>
                <w:rFonts w:ascii="Arial" w:hAnsi="Arial" w:cs="Arial"/>
                <w:b/>
                <w:bCs/>
                <w:sz w:val="22"/>
              </w:rPr>
              <w:t>Observaciones</w:t>
            </w:r>
          </w:p>
        </w:tc>
      </w:tr>
      <w:tr w:rsidR="003223F5" w14:paraId="037FF3FF" w14:textId="77777777" w:rsidTr="00741FE8">
        <w:trPr>
          <w:gridAfter w:val="1"/>
          <w:wAfter w:w="11" w:type="dxa"/>
          <w:cantSplit/>
          <w:trHeight w:val="384"/>
          <w:jc w:val="center"/>
        </w:trPr>
        <w:tc>
          <w:tcPr>
            <w:tcW w:w="494" w:type="dxa"/>
            <w:vMerge/>
          </w:tcPr>
          <w:p w14:paraId="4A5DB680" w14:textId="77777777" w:rsidR="003223F5" w:rsidRDefault="003223F5">
            <w:pPr>
              <w:rPr>
                <w:rFonts w:ascii="Arial" w:hAnsi="Arial" w:cs="Arial"/>
                <w:b/>
                <w:bCs/>
                <w:sz w:val="22"/>
              </w:rPr>
            </w:pPr>
          </w:p>
        </w:tc>
        <w:tc>
          <w:tcPr>
            <w:tcW w:w="3925" w:type="dxa"/>
            <w:vMerge/>
            <w:vAlign w:val="center"/>
          </w:tcPr>
          <w:p w14:paraId="082F2046" w14:textId="77777777" w:rsidR="003223F5" w:rsidRDefault="003223F5">
            <w:pPr>
              <w:jc w:val="center"/>
              <w:rPr>
                <w:rFonts w:ascii="Arial" w:hAnsi="Arial" w:cs="Arial"/>
                <w:b/>
                <w:bCs/>
                <w:sz w:val="22"/>
              </w:rPr>
            </w:pPr>
          </w:p>
        </w:tc>
        <w:tc>
          <w:tcPr>
            <w:tcW w:w="1666" w:type="dxa"/>
            <w:vMerge/>
            <w:vAlign w:val="center"/>
          </w:tcPr>
          <w:p w14:paraId="12F5D3C1" w14:textId="77777777" w:rsidR="003223F5" w:rsidRDefault="003223F5">
            <w:pPr>
              <w:rPr>
                <w:rFonts w:ascii="Arial" w:hAnsi="Arial" w:cs="Arial"/>
                <w:b/>
                <w:bCs/>
                <w:sz w:val="22"/>
              </w:rPr>
            </w:pPr>
          </w:p>
        </w:tc>
        <w:tc>
          <w:tcPr>
            <w:tcW w:w="1280" w:type="dxa"/>
            <w:vAlign w:val="center"/>
          </w:tcPr>
          <w:p w14:paraId="7BC96109" w14:textId="77777777" w:rsidR="003223F5" w:rsidRDefault="003223F5" w:rsidP="00552355">
            <w:pPr>
              <w:jc w:val="center"/>
              <w:rPr>
                <w:rFonts w:ascii="Arial" w:hAnsi="Arial" w:cs="Arial"/>
                <w:b/>
                <w:bCs/>
                <w:sz w:val="22"/>
              </w:rPr>
            </w:pPr>
            <w:r>
              <w:rPr>
                <w:rFonts w:ascii="Arial" w:hAnsi="Arial" w:cs="Arial"/>
                <w:b/>
                <w:bCs/>
                <w:sz w:val="22"/>
              </w:rPr>
              <w:t>Realizada</w:t>
            </w:r>
          </w:p>
        </w:tc>
        <w:tc>
          <w:tcPr>
            <w:tcW w:w="1137" w:type="dxa"/>
            <w:vAlign w:val="center"/>
          </w:tcPr>
          <w:p w14:paraId="779C92DF" w14:textId="77777777" w:rsidR="003223F5" w:rsidRDefault="003223F5" w:rsidP="00552355">
            <w:pPr>
              <w:jc w:val="center"/>
              <w:rPr>
                <w:rFonts w:ascii="Arial" w:hAnsi="Arial" w:cs="Arial"/>
                <w:b/>
                <w:bCs/>
                <w:sz w:val="22"/>
              </w:rPr>
            </w:pPr>
            <w:r>
              <w:rPr>
                <w:rFonts w:ascii="Arial" w:hAnsi="Arial" w:cs="Arial"/>
                <w:b/>
                <w:bCs/>
                <w:sz w:val="22"/>
              </w:rPr>
              <w:t>Proceso</w:t>
            </w:r>
          </w:p>
        </w:tc>
        <w:tc>
          <w:tcPr>
            <w:tcW w:w="1278" w:type="dxa"/>
            <w:vAlign w:val="center"/>
          </w:tcPr>
          <w:p w14:paraId="4CBB77E9" w14:textId="77777777" w:rsidR="003223F5" w:rsidRDefault="003223F5">
            <w:pPr>
              <w:rPr>
                <w:rFonts w:ascii="Arial" w:hAnsi="Arial" w:cs="Arial"/>
                <w:b/>
                <w:bCs/>
                <w:sz w:val="22"/>
              </w:rPr>
            </w:pPr>
            <w:r>
              <w:rPr>
                <w:rFonts w:ascii="Arial" w:hAnsi="Arial" w:cs="Arial"/>
                <w:b/>
                <w:bCs/>
                <w:sz w:val="22"/>
              </w:rPr>
              <w:t>Pendiente</w:t>
            </w:r>
          </w:p>
        </w:tc>
        <w:tc>
          <w:tcPr>
            <w:tcW w:w="3639" w:type="dxa"/>
            <w:vMerge/>
          </w:tcPr>
          <w:p w14:paraId="4EF40C12" w14:textId="77777777" w:rsidR="003223F5" w:rsidRDefault="003223F5">
            <w:pPr>
              <w:rPr>
                <w:rFonts w:ascii="Arial" w:hAnsi="Arial" w:cs="Arial"/>
                <w:b/>
                <w:bCs/>
                <w:sz w:val="22"/>
              </w:rPr>
            </w:pPr>
          </w:p>
        </w:tc>
      </w:tr>
      <w:tr w:rsidR="003223F5" w14:paraId="0DD2BB17" w14:textId="77777777" w:rsidTr="006C4CD9">
        <w:trPr>
          <w:cantSplit/>
          <w:trHeight w:val="330"/>
          <w:jc w:val="center"/>
        </w:trPr>
        <w:tc>
          <w:tcPr>
            <w:tcW w:w="13430" w:type="dxa"/>
            <w:gridSpan w:val="8"/>
            <w:vAlign w:val="center"/>
          </w:tcPr>
          <w:p w14:paraId="5EC02EDD" w14:textId="77777777" w:rsidR="003223F5" w:rsidRDefault="003223F5" w:rsidP="00950CF8">
            <w:pPr>
              <w:rPr>
                <w:rFonts w:ascii="Arial" w:hAnsi="Arial" w:cs="Arial"/>
                <w:b/>
                <w:bCs/>
                <w:sz w:val="22"/>
              </w:rPr>
            </w:pPr>
            <w:r w:rsidRPr="00DF4B03">
              <w:rPr>
                <w:rFonts w:ascii="Arial" w:hAnsi="Arial" w:cs="Arial"/>
                <w:b/>
                <w:bCs/>
                <w:sz w:val="22"/>
              </w:rPr>
              <w:t>Hallazgos relacionados con el Cumplimiento de Leyes y Regulaciones Aplicables</w:t>
            </w:r>
          </w:p>
        </w:tc>
      </w:tr>
      <w:tr w:rsidR="003223F5" w:rsidRPr="00E40274" w14:paraId="5AA11D34" w14:textId="77777777" w:rsidTr="00741FE8">
        <w:trPr>
          <w:gridAfter w:val="1"/>
          <w:wAfter w:w="11" w:type="dxa"/>
          <w:jc w:val="center"/>
        </w:trPr>
        <w:tc>
          <w:tcPr>
            <w:tcW w:w="494" w:type="dxa"/>
            <w:tcBorders>
              <w:bottom w:val="single" w:sz="4" w:space="0" w:color="auto"/>
            </w:tcBorders>
            <w:vAlign w:val="center"/>
          </w:tcPr>
          <w:p w14:paraId="68601CEC" w14:textId="77777777" w:rsidR="003223F5" w:rsidRPr="001B3920" w:rsidRDefault="003223F5" w:rsidP="00242248">
            <w:pPr>
              <w:jc w:val="center"/>
              <w:rPr>
                <w:rFonts w:ascii="Arial" w:hAnsi="Arial" w:cs="Arial"/>
                <w:b/>
                <w:bCs/>
              </w:rPr>
            </w:pPr>
            <w:r>
              <w:rPr>
                <w:rFonts w:ascii="Arial" w:hAnsi="Arial" w:cs="Arial"/>
                <w:b/>
                <w:bCs/>
              </w:rPr>
              <w:t>1</w:t>
            </w:r>
          </w:p>
        </w:tc>
        <w:tc>
          <w:tcPr>
            <w:tcW w:w="3925" w:type="dxa"/>
          </w:tcPr>
          <w:p w14:paraId="4A427315" w14:textId="77777777" w:rsidR="003223F5" w:rsidRDefault="003223F5" w:rsidP="00242248">
            <w:pPr>
              <w:tabs>
                <w:tab w:val="left" w:pos="0"/>
              </w:tabs>
              <w:jc w:val="both"/>
              <w:rPr>
                <w:rFonts w:ascii="Arial" w:hAnsi="Arial" w:cs="Arial"/>
                <w:b/>
                <w:sz w:val="20"/>
                <w:szCs w:val="20"/>
                <w:lang w:val="es-GT"/>
              </w:rPr>
            </w:pPr>
            <w:r w:rsidRPr="00856A3E">
              <w:rPr>
                <w:rFonts w:ascii="Arial" w:hAnsi="Arial" w:cs="Arial"/>
                <w:b/>
                <w:sz w:val="20"/>
                <w:szCs w:val="20"/>
                <w:lang w:val="es-GT"/>
              </w:rPr>
              <w:t>En la Dirección General de Educación Extraescolar</w:t>
            </w:r>
            <w:r>
              <w:rPr>
                <w:rFonts w:ascii="Arial" w:hAnsi="Arial" w:cs="Arial"/>
                <w:b/>
                <w:sz w:val="20"/>
                <w:szCs w:val="20"/>
                <w:lang w:val="es-GT"/>
              </w:rPr>
              <w:t xml:space="preserve"> </w:t>
            </w:r>
            <w:r w:rsidRPr="00856A3E">
              <w:rPr>
                <w:rFonts w:ascii="Arial" w:hAnsi="Arial" w:cs="Arial"/>
                <w:b/>
                <w:sz w:val="20"/>
                <w:szCs w:val="20"/>
                <w:lang w:val="es-GT"/>
              </w:rPr>
              <w:t>-DIGEEX-, en la auditoría de cumplimiento en el área de inventario de activos fijos, por el período comprendido del 01 de septiembre de 2021 al 31 de enero de 2022, se determinaron</w:t>
            </w:r>
            <w:r>
              <w:rPr>
                <w:rFonts w:ascii="Arial" w:hAnsi="Arial" w:cs="Arial"/>
                <w:b/>
                <w:sz w:val="20"/>
                <w:szCs w:val="20"/>
                <w:lang w:val="es-GT"/>
              </w:rPr>
              <w:t xml:space="preserve"> </w:t>
            </w:r>
            <w:r w:rsidRPr="00856A3E">
              <w:rPr>
                <w:rFonts w:ascii="Arial" w:hAnsi="Arial" w:cs="Arial"/>
                <w:b/>
                <w:sz w:val="20"/>
                <w:szCs w:val="20"/>
                <w:lang w:val="es-GT"/>
              </w:rPr>
              <w:t>las siguientes</w:t>
            </w:r>
            <w:r>
              <w:rPr>
                <w:rFonts w:ascii="Arial" w:hAnsi="Arial" w:cs="Arial"/>
                <w:b/>
                <w:sz w:val="20"/>
                <w:szCs w:val="20"/>
                <w:lang w:val="es-GT"/>
              </w:rPr>
              <w:t xml:space="preserve">        </w:t>
            </w:r>
            <w:r w:rsidRPr="00856A3E">
              <w:rPr>
                <w:rFonts w:ascii="Arial" w:hAnsi="Arial" w:cs="Arial"/>
                <w:b/>
                <w:sz w:val="20"/>
                <w:szCs w:val="20"/>
                <w:lang w:val="es-GT"/>
              </w:rPr>
              <w:t xml:space="preserve"> deficiencias</w:t>
            </w:r>
            <w:r>
              <w:rPr>
                <w:rFonts w:ascii="Arial" w:hAnsi="Arial" w:cs="Arial"/>
                <w:b/>
                <w:sz w:val="20"/>
                <w:szCs w:val="20"/>
                <w:lang w:val="es-GT"/>
              </w:rPr>
              <w:t xml:space="preserve">. </w:t>
            </w:r>
            <w:r w:rsidRPr="000C12FC">
              <w:rPr>
                <w:rFonts w:ascii="Arial" w:hAnsi="Arial" w:cs="Arial"/>
                <w:b/>
                <w:sz w:val="20"/>
                <w:szCs w:val="20"/>
                <w:lang w:val="es-GT"/>
              </w:rPr>
              <w:t xml:space="preserve"> </w:t>
            </w:r>
          </w:p>
          <w:p w14:paraId="7245D54D" w14:textId="77777777" w:rsidR="003223F5" w:rsidRDefault="003223F5" w:rsidP="00242248">
            <w:pPr>
              <w:tabs>
                <w:tab w:val="left" w:pos="0"/>
              </w:tabs>
              <w:jc w:val="both"/>
              <w:rPr>
                <w:rFonts w:ascii="Arial" w:hAnsi="Arial" w:cs="Arial"/>
                <w:b/>
                <w:sz w:val="20"/>
                <w:szCs w:val="20"/>
                <w:lang w:val="es-GT"/>
              </w:rPr>
            </w:pPr>
          </w:p>
          <w:p w14:paraId="7C14E1A8" w14:textId="77777777" w:rsidR="003223F5" w:rsidRDefault="003223F5" w:rsidP="00ED275E">
            <w:pPr>
              <w:tabs>
                <w:tab w:val="left" w:pos="0"/>
              </w:tabs>
              <w:jc w:val="both"/>
              <w:rPr>
                <w:b/>
              </w:rPr>
            </w:pPr>
            <w:r w:rsidRPr="00FC73B5">
              <w:rPr>
                <w:b/>
              </w:rPr>
              <w:t>Hallazgo No.1</w:t>
            </w:r>
            <w:r>
              <w:rPr>
                <w:b/>
              </w:rPr>
              <w:t xml:space="preserve"> </w:t>
            </w:r>
          </w:p>
          <w:p w14:paraId="4821DF72" w14:textId="77777777" w:rsidR="003223F5" w:rsidRDefault="003223F5" w:rsidP="00242248">
            <w:pPr>
              <w:tabs>
                <w:tab w:val="left" w:pos="0"/>
              </w:tabs>
              <w:jc w:val="both"/>
              <w:rPr>
                <w:rFonts w:ascii="Arial" w:hAnsi="Arial" w:cs="Arial"/>
                <w:b/>
                <w:sz w:val="20"/>
                <w:szCs w:val="20"/>
                <w:lang w:val="es-GT"/>
              </w:rPr>
            </w:pPr>
          </w:p>
          <w:p w14:paraId="5685E42A" w14:textId="77777777" w:rsidR="003223F5" w:rsidRDefault="003223F5" w:rsidP="00242248">
            <w:pPr>
              <w:tabs>
                <w:tab w:val="left" w:pos="0"/>
              </w:tabs>
              <w:jc w:val="both"/>
              <w:rPr>
                <w:rFonts w:ascii="Arial" w:hAnsi="Arial" w:cs="Arial"/>
                <w:b/>
                <w:sz w:val="20"/>
                <w:szCs w:val="20"/>
                <w:lang w:val="es-GT"/>
              </w:rPr>
            </w:pPr>
            <w:r w:rsidRPr="00A802BA">
              <w:rPr>
                <w:rFonts w:ascii="Arial" w:hAnsi="Arial" w:cs="Arial"/>
                <w:b/>
                <w:sz w:val="20"/>
                <w:szCs w:val="20"/>
                <w:lang w:val="es-GT"/>
              </w:rPr>
              <w:t>Condición</w:t>
            </w:r>
          </w:p>
          <w:p w14:paraId="698F1199" w14:textId="77777777" w:rsidR="003223F5" w:rsidRDefault="003223F5" w:rsidP="00242248">
            <w:pPr>
              <w:tabs>
                <w:tab w:val="left" w:pos="0"/>
              </w:tabs>
              <w:jc w:val="both"/>
              <w:rPr>
                <w:rFonts w:ascii="Arial" w:hAnsi="Arial" w:cs="Arial"/>
                <w:b/>
                <w:sz w:val="20"/>
                <w:szCs w:val="20"/>
                <w:lang w:val="es-GT"/>
              </w:rPr>
            </w:pPr>
          </w:p>
          <w:p w14:paraId="30A2FB77" w14:textId="77777777" w:rsidR="003223F5" w:rsidRDefault="003223F5" w:rsidP="00242248">
            <w:pPr>
              <w:tabs>
                <w:tab w:val="left" w:pos="0"/>
              </w:tabs>
              <w:jc w:val="both"/>
              <w:rPr>
                <w:rFonts w:ascii="Arial" w:hAnsi="Arial" w:cs="Arial"/>
                <w:sz w:val="20"/>
                <w:szCs w:val="20"/>
                <w:lang w:val="es-GT"/>
              </w:rPr>
            </w:pPr>
            <w:r w:rsidRPr="00856A3E">
              <w:rPr>
                <w:rFonts w:ascii="Arial" w:hAnsi="Arial" w:cs="Arial"/>
                <w:sz w:val="20"/>
                <w:szCs w:val="20"/>
                <w:lang w:val="es-GT"/>
              </w:rPr>
              <w:lastRenderedPageBreak/>
              <w:t>Saldos no conciliados del inventario de activos fijos al 31 de diciembre de 2021, los cuales presentan las siguientes cantidades: a) Reporte FIN-01 Q.9,055,537.65; b) Libro de Inventario Q.5,024,871.80; c) Tarjetas de Responsabilidad Q.4,266,141.03.</w:t>
            </w:r>
          </w:p>
          <w:p w14:paraId="7795D8BF" w14:textId="77777777" w:rsidR="003223F5" w:rsidRDefault="003223F5" w:rsidP="00F131A4">
            <w:pPr>
              <w:tabs>
                <w:tab w:val="left" w:pos="0"/>
              </w:tabs>
              <w:jc w:val="both"/>
              <w:rPr>
                <w:rFonts w:ascii="Arial" w:hAnsi="Arial" w:cs="Arial"/>
                <w:bCs/>
                <w:sz w:val="22"/>
                <w:szCs w:val="22"/>
                <w:lang w:val="es-GT"/>
              </w:rPr>
            </w:pPr>
          </w:p>
          <w:p w14:paraId="4AA91365" w14:textId="77777777" w:rsidR="003223F5" w:rsidRDefault="003223F5" w:rsidP="00F131A4">
            <w:pPr>
              <w:tabs>
                <w:tab w:val="left" w:pos="0"/>
              </w:tabs>
              <w:jc w:val="both"/>
              <w:rPr>
                <w:rFonts w:ascii="Arial" w:hAnsi="Arial" w:cs="Arial"/>
                <w:bCs/>
                <w:sz w:val="22"/>
                <w:szCs w:val="22"/>
                <w:lang w:val="es-GT"/>
              </w:rPr>
            </w:pPr>
          </w:p>
          <w:p w14:paraId="5359D4D8" w14:textId="77777777" w:rsidR="003223F5" w:rsidRPr="00C216B0" w:rsidRDefault="003223F5" w:rsidP="000E5108">
            <w:pPr>
              <w:tabs>
                <w:tab w:val="left" w:pos="0"/>
              </w:tabs>
              <w:jc w:val="both"/>
              <w:rPr>
                <w:rFonts w:ascii="Arial" w:hAnsi="Arial" w:cs="Arial"/>
                <w:b/>
                <w:sz w:val="20"/>
                <w:szCs w:val="20"/>
                <w:lang w:val="es-GT"/>
              </w:rPr>
            </w:pPr>
            <w:r w:rsidRPr="00C216B0">
              <w:rPr>
                <w:rFonts w:ascii="Arial" w:hAnsi="Arial" w:cs="Arial"/>
                <w:b/>
                <w:sz w:val="20"/>
                <w:szCs w:val="20"/>
                <w:lang w:val="es-GT"/>
              </w:rPr>
              <w:t>Recomendación</w:t>
            </w:r>
          </w:p>
          <w:p w14:paraId="3847436D" w14:textId="77777777" w:rsidR="003223F5" w:rsidRPr="00C216B0" w:rsidRDefault="003223F5" w:rsidP="000E5108">
            <w:pPr>
              <w:tabs>
                <w:tab w:val="left" w:pos="0"/>
              </w:tabs>
              <w:jc w:val="both"/>
              <w:rPr>
                <w:rFonts w:ascii="Arial" w:hAnsi="Arial" w:cs="Arial"/>
                <w:sz w:val="20"/>
                <w:szCs w:val="20"/>
                <w:lang w:val="es-GT"/>
              </w:rPr>
            </w:pPr>
          </w:p>
          <w:p w14:paraId="20F28816" w14:textId="77777777" w:rsidR="003223F5" w:rsidRPr="009B4DC5" w:rsidRDefault="003223F5" w:rsidP="000E5108">
            <w:pPr>
              <w:tabs>
                <w:tab w:val="left" w:pos="0"/>
              </w:tabs>
              <w:jc w:val="both"/>
              <w:rPr>
                <w:rFonts w:ascii="Arial" w:hAnsi="Arial" w:cs="Arial"/>
                <w:bCs/>
                <w:sz w:val="22"/>
                <w:szCs w:val="22"/>
                <w:lang w:val="es-GT"/>
              </w:rPr>
            </w:pPr>
            <w:r w:rsidRPr="00856A3E">
              <w:rPr>
                <w:rFonts w:ascii="Arial" w:hAnsi="Arial" w:cs="Arial"/>
                <w:sz w:val="20"/>
                <w:szCs w:val="20"/>
                <w:lang w:val="es-GT"/>
              </w:rPr>
              <w:t>Se verifique y concilien los saldos del Inventario de Activos Fijos del Reporte FIN-01, el Libro de Inventario de Activos Fijos y las Tarjetas de Responsabilidad.</w:t>
            </w:r>
          </w:p>
        </w:tc>
        <w:tc>
          <w:tcPr>
            <w:tcW w:w="1666" w:type="dxa"/>
          </w:tcPr>
          <w:p w14:paraId="135B8584" w14:textId="77777777" w:rsidR="003223F5" w:rsidRDefault="003223F5" w:rsidP="009D1ADB">
            <w:pPr>
              <w:jc w:val="center"/>
              <w:rPr>
                <w:rFonts w:ascii="Arial" w:hAnsi="Arial" w:cs="Arial"/>
                <w:bCs/>
                <w:sz w:val="20"/>
                <w:szCs w:val="20"/>
              </w:rPr>
            </w:pPr>
          </w:p>
          <w:p w14:paraId="391DE468" w14:textId="77777777" w:rsidR="003223F5" w:rsidRPr="005B7F3B" w:rsidRDefault="003223F5" w:rsidP="005B7F3B">
            <w:pPr>
              <w:jc w:val="center"/>
              <w:rPr>
                <w:rFonts w:ascii="Arial" w:hAnsi="Arial" w:cs="Arial"/>
                <w:bCs/>
                <w:sz w:val="20"/>
                <w:szCs w:val="20"/>
              </w:rPr>
            </w:pPr>
            <w:r w:rsidRPr="005B7F3B">
              <w:rPr>
                <w:rFonts w:ascii="Arial" w:hAnsi="Arial" w:cs="Arial"/>
                <w:bCs/>
                <w:sz w:val="20"/>
                <w:szCs w:val="20"/>
              </w:rPr>
              <w:t>Directora General DIGEEX</w:t>
            </w:r>
          </w:p>
          <w:p w14:paraId="4AD04040" w14:textId="77777777" w:rsidR="003223F5" w:rsidRDefault="003223F5" w:rsidP="005B7F3B">
            <w:pPr>
              <w:jc w:val="center"/>
              <w:rPr>
                <w:rFonts w:ascii="Arial" w:hAnsi="Arial" w:cs="Arial"/>
                <w:bCs/>
                <w:sz w:val="20"/>
                <w:szCs w:val="20"/>
              </w:rPr>
            </w:pPr>
          </w:p>
          <w:p w14:paraId="323DA241" w14:textId="77777777" w:rsidR="003223F5" w:rsidRDefault="003223F5" w:rsidP="005B7F3B">
            <w:pPr>
              <w:jc w:val="center"/>
              <w:rPr>
                <w:rFonts w:ascii="Arial" w:hAnsi="Arial" w:cs="Arial"/>
                <w:bCs/>
                <w:sz w:val="20"/>
                <w:szCs w:val="20"/>
              </w:rPr>
            </w:pPr>
          </w:p>
          <w:p w14:paraId="01866AA3" w14:textId="77777777" w:rsidR="003223F5" w:rsidRDefault="003223F5" w:rsidP="005B7F3B">
            <w:pPr>
              <w:jc w:val="center"/>
              <w:rPr>
                <w:rFonts w:ascii="Arial" w:hAnsi="Arial" w:cs="Arial"/>
                <w:bCs/>
                <w:sz w:val="20"/>
                <w:szCs w:val="20"/>
              </w:rPr>
            </w:pPr>
          </w:p>
          <w:p w14:paraId="1CB5AC95" w14:textId="77777777" w:rsidR="003223F5" w:rsidRDefault="003223F5" w:rsidP="005B7F3B">
            <w:pPr>
              <w:jc w:val="center"/>
              <w:rPr>
                <w:rFonts w:ascii="Arial" w:hAnsi="Arial" w:cs="Arial"/>
                <w:bCs/>
                <w:sz w:val="20"/>
                <w:szCs w:val="20"/>
              </w:rPr>
            </w:pPr>
          </w:p>
          <w:p w14:paraId="00AAA0E8" w14:textId="77777777" w:rsidR="003223F5" w:rsidRDefault="003223F5" w:rsidP="005B7F3B">
            <w:pPr>
              <w:jc w:val="center"/>
              <w:rPr>
                <w:rFonts w:ascii="Arial" w:hAnsi="Arial" w:cs="Arial"/>
                <w:bCs/>
                <w:sz w:val="20"/>
                <w:szCs w:val="20"/>
              </w:rPr>
            </w:pPr>
          </w:p>
          <w:p w14:paraId="2CEB9BEB" w14:textId="77777777" w:rsidR="003223F5" w:rsidRDefault="003223F5" w:rsidP="005B7F3B">
            <w:pPr>
              <w:jc w:val="center"/>
              <w:rPr>
                <w:rFonts w:ascii="Arial" w:hAnsi="Arial" w:cs="Arial"/>
                <w:bCs/>
                <w:sz w:val="20"/>
                <w:szCs w:val="20"/>
              </w:rPr>
            </w:pPr>
          </w:p>
          <w:p w14:paraId="65C947F8" w14:textId="77777777" w:rsidR="003223F5" w:rsidRPr="005B7F3B" w:rsidRDefault="003223F5" w:rsidP="005B7F3B">
            <w:pPr>
              <w:jc w:val="center"/>
              <w:rPr>
                <w:rFonts w:ascii="Arial" w:hAnsi="Arial" w:cs="Arial"/>
                <w:bCs/>
                <w:sz w:val="20"/>
                <w:szCs w:val="20"/>
              </w:rPr>
            </w:pPr>
          </w:p>
          <w:p w14:paraId="75DAEEA0" w14:textId="77777777" w:rsidR="003223F5" w:rsidRDefault="003223F5" w:rsidP="005B7F3B">
            <w:pPr>
              <w:jc w:val="center"/>
              <w:rPr>
                <w:rFonts w:ascii="Arial" w:hAnsi="Arial" w:cs="Arial"/>
                <w:bCs/>
                <w:sz w:val="20"/>
                <w:szCs w:val="20"/>
              </w:rPr>
            </w:pPr>
            <w:r w:rsidRPr="005B7F3B">
              <w:rPr>
                <w:rFonts w:ascii="Arial" w:hAnsi="Arial" w:cs="Arial"/>
                <w:bCs/>
                <w:sz w:val="20"/>
                <w:szCs w:val="20"/>
              </w:rPr>
              <w:t>Jefe Administrativo Financiero</w:t>
            </w:r>
          </w:p>
          <w:p w14:paraId="6B0161CA" w14:textId="77777777" w:rsidR="003223F5" w:rsidRPr="009D1ADB" w:rsidRDefault="003223F5" w:rsidP="000F2390">
            <w:pPr>
              <w:jc w:val="center"/>
              <w:rPr>
                <w:rFonts w:ascii="Arial" w:hAnsi="Arial" w:cs="Arial"/>
                <w:bCs/>
                <w:sz w:val="20"/>
                <w:szCs w:val="20"/>
              </w:rPr>
            </w:pPr>
          </w:p>
        </w:tc>
        <w:tc>
          <w:tcPr>
            <w:tcW w:w="1280" w:type="dxa"/>
          </w:tcPr>
          <w:p w14:paraId="2F11715A" w14:textId="77777777" w:rsidR="003223F5" w:rsidRDefault="003223F5">
            <w:pPr>
              <w:pStyle w:val="Ttulo2"/>
              <w:rPr>
                <w:sz w:val="52"/>
                <w:szCs w:val="52"/>
              </w:rPr>
            </w:pPr>
          </w:p>
          <w:p w14:paraId="4B3663FC" w14:textId="77777777" w:rsidR="003223F5" w:rsidRDefault="003223F5" w:rsidP="009D137A">
            <w:pPr>
              <w:jc w:val="center"/>
              <w:rPr>
                <w:sz w:val="52"/>
                <w:szCs w:val="52"/>
              </w:rPr>
            </w:pPr>
          </w:p>
          <w:p w14:paraId="00A68FAB" w14:textId="77777777" w:rsidR="003223F5" w:rsidRDefault="003223F5" w:rsidP="009D137A">
            <w:pPr>
              <w:jc w:val="center"/>
              <w:rPr>
                <w:sz w:val="52"/>
                <w:szCs w:val="52"/>
              </w:rPr>
            </w:pPr>
          </w:p>
          <w:p w14:paraId="10E253CA" w14:textId="77777777" w:rsidR="003223F5" w:rsidRDefault="003223F5" w:rsidP="00507AB1">
            <w:pPr>
              <w:jc w:val="center"/>
              <w:rPr>
                <w:sz w:val="20"/>
                <w:szCs w:val="20"/>
              </w:rPr>
            </w:pPr>
          </w:p>
          <w:p w14:paraId="55B5167E" w14:textId="77777777" w:rsidR="003223F5" w:rsidRPr="006724F3" w:rsidRDefault="003223F5" w:rsidP="006724F3">
            <w:pPr>
              <w:rPr>
                <w:sz w:val="20"/>
                <w:szCs w:val="20"/>
              </w:rPr>
            </w:pPr>
          </w:p>
          <w:p w14:paraId="1F2CC843" w14:textId="77777777" w:rsidR="003223F5" w:rsidRPr="006724F3" w:rsidRDefault="003223F5" w:rsidP="006724F3">
            <w:pPr>
              <w:rPr>
                <w:sz w:val="20"/>
                <w:szCs w:val="20"/>
              </w:rPr>
            </w:pPr>
          </w:p>
          <w:p w14:paraId="140B8477" w14:textId="77777777" w:rsidR="003223F5" w:rsidRDefault="003223F5" w:rsidP="006724F3">
            <w:pPr>
              <w:jc w:val="center"/>
              <w:rPr>
                <w:sz w:val="52"/>
                <w:szCs w:val="52"/>
              </w:rPr>
            </w:pPr>
          </w:p>
          <w:p w14:paraId="18E57FB5" w14:textId="77777777" w:rsidR="003223F5" w:rsidRPr="006724F3" w:rsidRDefault="003223F5" w:rsidP="006724F3">
            <w:pPr>
              <w:jc w:val="center"/>
              <w:rPr>
                <w:sz w:val="20"/>
                <w:szCs w:val="20"/>
              </w:rPr>
            </w:pPr>
          </w:p>
        </w:tc>
        <w:tc>
          <w:tcPr>
            <w:tcW w:w="1137" w:type="dxa"/>
          </w:tcPr>
          <w:p w14:paraId="3760F841" w14:textId="77777777" w:rsidR="003223F5" w:rsidRDefault="003223F5" w:rsidP="00BA1B2E">
            <w:pPr>
              <w:jc w:val="center"/>
              <w:rPr>
                <w:sz w:val="52"/>
                <w:szCs w:val="52"/>
              </w:rPr>
            </w:pPr>
            <w:r w:rsidRPr="009D1ADB">
              <w:rPr>
                <w:sz w:val="52"/>
                <w:szCs w:val="52"/>
              </w:rPr>
              <w:lastRenderedPageBreak/>
              <w:sym w:font="Wingdings" w:char="F0FC"/>
            </w:r>
          </w:p>
          <w:p w14:paraId="1E20A39E" w14:textId="77777777" w:rsidR="003223F5" w:rsidRDefault="003223F5" w:rsidP="0050002D">
            <w:pPr>
              <w:jc w:val="center"/>
              <w:rPr>
                <w:sz w:val="52"/>
                <w:szCs w:val="52"/>
              </w:rPr>
            </w:pPr>
          </w:p>
          <w:p w14:paraId="65319B3E" w14:textId="77777777" w:rsidR="003223F5" w:rsidRDefault="003223F5" w:rsidP="0050002D">
            <w:pPr>
              <w:jc w:val="center"/>
              <w:rPr>
                <w:sz w:val="52"/>
                <w:szCs w:val="52"/>
              </w:rPr>
            </w:pPr>
          </w:p>
          <w:p w14:paraId="3B1D983A" w14:textId="77777777" w:rsidR="003223F5" w:rsidRDefault="003223F5" w:rsidP="0050002D">
            <w:pPr>
              <w:jc w:val="center"/>
              <w:rPr>
                <w:sz w:val="52"/>
                <w:szCs w:val="52"/>
              </w:rPr>
            </w:pPr>
          </w:p>
          <w:p w14:paraId="7965C8D3" w14:textId="77777777" w:rsidR="003223F5" w:rsidRDefault="003223F5" w:rsidP="00BA1B2E">
            <w:pPr>
              <w:jc w:val="center"/>
              <w:rPr>
                <w:sz w:val="52"/>
                <w:szCs w:val="52"/>
              </w:rPr>
            </w:pPr>
            <w:r w:rsidRPr="009D1ADB">
              <w:rPr>
                <w:sz w:val="52"/>
                <w:szCs w:val="52"/>
              </w:rPr>
              <w:sym w:font="Wingdings" w:char="F0FC"/>
            </w:r>
          </w:p>
          <w:p w14:paraId="50D64C19" w14:textId="77777777" w:rsidR="003223F5" w:rsidRDefault="003223F5" w:rsidP="0050002D">
            <w:pPr>
              <w:jc w:val="center"/>
              <w:rPr>
                <w:sz w:val="52"/>
                <w:szCs w:val="52"/>
              </w:rPr>
            </w:pPr>
          </w:p>
          <w:p w14:paraId="48324841" w14:textId="77777777" w:rsidR="003223F5" w:rsidRDefault="003223F5" w:rsidP="0050002D">
            <w:pPr>
              <w:jc w:val="center"/>
              <w:rPr>
                <w:sz w:val="52"/>
                <w:szCs w:val="52"/>
              </w:rPr>
            </w:pPr>
          </w:p>
          <w:p w14:paraId="4C0AB20A" w14:textId="77777777" w:rsidR="003223F5" w:rsidRDefault="003223F5" w:rsidP="0050002D">
            <w:pPr>
              <w:jc w:val="center"/>
              <w:rPr>
                <w:sz w:val="52"/>
                <w:szCs w:val="52"/>
              </w:rPr>
            </w:pPr>
          </w:p>
          <w:p w14:paraId="515D0DF6" w14:textId="77777777" w:rsidR="003223F5" w:rsidRPr="00E40274" w:rsidRDefault="003223F5" w:rsidP="0050002D">
            <w:pPr>
              <w:jc w:val="center"/>
              <w:rPr>
                <w:rFonts w:ascii="Arial" w:hAnsi="Arial" w:cs="Arial"/>
                <w:b/>
                <w:bCs/>
                <w:sz w:val="20"/>
                <w:szCs w:val="20"/>
              </w:rPr>
            </w:pPr>
          </w:p>
        </w:tc>
        <w:tc>
          <w:tcPr>
            <w:tcW w:w="1278" w:type="dxa"/>
          </w:tcPr>
          <w:p w14:paraId="79ED7885" w14:textId="77777777" w:rsidR="003223F5" w:rsidRDefault="003223F5" w:rsidP="009D1ADB">
            <w:pPr>
              <w:jc w:val="center"/>
              <w:rPr>
                <w:rFonts w:ascii="Arial" w:hAnsi="Arial" w:cs="Arial"/>
                <w:sz w:val="52"/>
                <w:szCs w:val="52"/>
              </w:rPr>
            </w:pPr>
          </w:p>
          <w:p w14:paraId="26358493" w14:textId="77777777" w:rsidR="003223F5" w:rsidRDefault="003223F5" w:rsidP="009D1ADB">
            <w:pPr>
              <w:jc w:val="center"/>
              <w:rPr>
                <w:rFonts w:ascii="Arial" w:hAnsi="Arial" w:cs="Arial"/>
                <w:sz w:val="52"/>
                <w:szCs w:val="52"/>
              </w:rPr>
            </w:pPr>
          </w:p>
          <w:p w14:paraId="6E2BB16C" w14:textId="77777777" w:rsidR="003223F5" w:rsidRDefault="003223F5" w:rsidP="009D1ADB">
            <w:pPr>
              <w:jc w:val="center"/>
              <w:rPr>
                <w:rFonts w:ascii="Arial" w:hAnsi="Arial" w:cs="Arial"/>
                <w:sz w:val="52"/>
                <w:szCs w:val="52"/>
              </w:rPr>
            </w:pPr>
          </w:p>
          <w:p w14:paraId="1D427B04" w14:textId="77777777" w:rsidR="003223F5" w:rsidRPr="00E40274" w:rsidRDefault="003223F5" w:rsidP="009D1ADB">
            <w:pPr>
              <w:jc w:val="center"/>
              <w:rPr>
                <w:rFonts w:ascii="Arial" w:hAnsi="Arial" w:cs="Arial"/>
                <w:b/>
                <w:bCs/>
                <w:sz w:val="20"/>
                <w:szCs w:val="20"/>
              </w:rPr>
            </w:pPr>
          </w:p>
        </w:tc>
        <w:tc>
          <w:tcPr>
            <w:tcW w:w="3639" w:type="dxa"/>
            <w:tcBorders>
              <w:bottom w:val="single" w:sz="4" w:space="0" w:color="auto"/>
            </w:tcBorders>
          </w:tcPr>
          <w:p w14:paraId="1A7608D2" w14:textId="77777777" w:rsidR="003223F5" w:rsidRDefault="003223F5" w:rsidP="00E747F8">
            <w:pPr>
              <w:jc w:val="both"/>
              <w:rPr>
                <w:rFonts w:ascii="Arial" w:hAnsi="Arial" w:cs="Arial"/>
                <w:sz w:val="20"/>
                <w:szCs w:val="20"/>
              </w:rPr>
            </w:pPr>
            <w:r>
              <w:rPr>
                <w:rFonts w:ascii="Arial" w:hAnsi="Arial" w:cs="Arial"/>
                <w:sz w:val="20"/>
                <w:szCs w:val="20"/>
              </w:rPr>
              <w:t xml:space="preserve">Mediante Oficio DIGEEX No. 1397-2022/LMAMdM/hajc de fecha 30 de septiembre de 2022, la Dirección General de Educación Extraescolar, presentó sus argumentos y pruebas relacionadas al seguimiento realizado a las recomendaciones del presente hallazgo, emitidas por la Dirección de Auditoria Interna en </w:t>
            </w:r>
            <w:r w:rsidRPr="00A7348C">
              <w:rPr>
                <w:rFonts w:ascii="Arial" w:hAnsi="Arial" w:cs="Arial"/>
                <w:sz w:val="20"/>
                <w:szCs w:val="20"/>
              </w:rPr>
              <w:t>informe de Auditoría de Cumplimiento</w:t>
            </w:r>
            <w:r>
              <w:rPr>
                <w:rFonts w:ascii="Arial" w:hAnsi="Arial" w:cs="Arial"/>
                <w:sz w:val="20"/>
                <w:szCs w:val="20"/>
              </w:rPr>
              <w:t xml:space="preserve"> O-DIDAI/SUB-146-2022-C, sobre el cumplimiento de la normativa aplicable en el proceso de inventario</w:t>
            </w:r>
            <w:r w:rsidRPr="00A7348C">
              <w:rPr>
                <w:rFonts w:ascii="Arial" w:hAnsi="Arial" w:cs="Arial"/>
                <w:sz w:val="20"/>
                <w:szCs w:val="20"/>
              </w:rPr>
              <w:t xml:space="preserve"> por el </w:t>
            </w:r>
            <w:r w:rsidRPr="00A7348C">
              <w:rPr>
                <w:rFonts w:ascii="Arial" w:hAnsi="Arial" w:cs="Arial"/>
                <w:sz w:val="20"/>
                <w:szCs w:val="20"/>
              </w:rPr>
              <w:lastRenderedPageBreak/>
              <w:t xml:space="preserve">período del 01 de </w:t>
            </w:r>
            <w:r>
              <w:rPr>
                <w:rFonts w:ascii="Arial" w:hAnsi="Arial" w:cs="Arial"/>
                <w:sz w:val="20"/>
                <w:szCs w:val="20"/>
              </w:rPr>
              <w:t>septiembre de 2021</w:t>
            </w:r>
            <w:r w:rsidRPr="00A7348C">
              <w:rPr>
                <w:rFonts w:ascii="Arial" w:hAnsi="Arial" w:cs="Arial"/>
                <w:sz w:val="20"/>
                <w:szCs w:val="20"/>
              </w:rPr>
              <w:t xml:space="preserve"> al 31 de </w:t>
            </w:r>
            <w:r>
              <w:rPr>
                <w:rFonts w:ascii="Arial" w:hAnsi="Arial" w:cs="Arial"/>
                <w:sz w:val="20"/>
                <w:szCs w:val="20"/>
              </w:rPr>
              <w:t>enero</w:t>
            </w:r>
            <w:r w:rsidRPr="00A7348C">
              <w:rPr>
                <w:rFonts w:ascii="Arial" w:hAnsi="Arial" w:cs="Arial"/>
                <w:sz w:val="20"/>
                <w:szCs w:val="20"/>
              </w:rPr>
              <w:t xml:space="preserve"> de 202</w:t>
            </w:r>
            <w:r>
              <w:rPr>
                <w:rFonts w:ascii="Arial" w:hAnsi="Arial" w:cs="Arial"/>
                <w:sz w:val="20"/>
                <w:szCs w:val="20"/>
              </w:rPr>
              <w:t xml:space="preserve">2; </w:t>
            </w:r>
            <w:r w:rsidRPr="00AA0472">
              <w:rPr>
                <w:rFonts w:ascii="Arial" w:hAnsi="Arial" w:cs="Arial"/>
                <w:sz w:val="20"/>
                <w:szCs w:val="20"/>
              </w:rPr>
              <w:t>La Directora General de DIGEEX y Jefe Administrativo Financiero manifestaron literalmente lo siguiente:</w:t>
            </w:r>
          </w:p>
          <w:p w14:paraId="3D3D14E4" w14:textId="77777777" w:rsidR="003223F5" w:rsidRDefault="003223F5" w:rsidP="002E7419">
            <w:pPr>
              <w:jc w:val="both"/>
              <w:rPr>
                <w:rFonts w:ascii="Arial" w:hAnsi="Arial" w:cs="Arial"/>
                <w:sz w:val="20"/>
                <w:szCs w:val="20"/>
              </w:rPr>
            </w:pPr>
            <w:r>
              <w:rPr>
                <w:rFonts w:ascii="Arial" w:hAnsi="Arial" w:cs="Arial"/>
                <w:sz w:val="20"/>
                <w:szCs w:val="20"/>
              </w:rPr>
              <w:t xml:space="preserve">-Se informa que se están realizando las gestiones correspondientes para la conciliación del inventario de activos fijos, según reporte FIN-01, las tarjetas de responsabilidad y concluir con los </w:t>
            </w:r>
            <w:r w:rsidRPr="00BA1B2E">
              <w:rPr>
                <w:rFonts w:ascii="Arial" w:hAnsi="Arial" w:cs="Arial"/>
                <w:sz w:val="20"/>
                <w:szCs w:val="20"/>
              </w:rPr>
              <w:t>procesos de traslados de bienes de activos fijos a las Direcciones Departamentales de Educación.</w:t>
            </w:r>
          </w:p>
          <w:p w14:paraId="6B5735EF" w14:textId="77777777" w:rsidR="003223F5" w:rsidRPr="00BA1B2E" w:rsidRDefault="003223F5" w:rsidP="000E5108">
            <w:pPr>
              <w:rPr>
                <w:rFonts w:ascii="Arial" w:hAnsi="Arial" w:cs="Arial"/>
                <w:sz w:val="20"/>
                <w:szCs w:val="20"/>
              </w:rPr>
            </w:pPr>
          </w:p>
          <w:p w14:paraId="0BBCFA21" w14:textId="77777777" w:rsidR="003223F5" w:rsidRDefault="003223F5" w:rsidP="000E5108">
            <w:pPr>
              <w:ind w:left="71"/>
              <w:jc w:val="both"/>
              <w:rPr>
                <w:rFonts w:ascii="Arial" w:hAnsi="Arial" w:cs="Arial"/>
                <w:b/>
                <w:sz w:val="20"/>
                <w:szCs w:val="20"/>
              </w:rPr>
            </w:pPr>
            <w:r w:rsidRPr="00C1554A">
              <w:rPr>
                <w:rFonts w:ascii="Arial" w:hAnsi="Arial" w:cs="Arial"/>
                <w:b/>
                <w:sz w:val="20"/>
                <w:szCs w:val="20"/>
              </w:rPr>
              <w:t>Comentario de Auditoría</w:t>
            </w:r>
          </w:p>
          <w:p w14:paraId="6BD47178" w14:textId="77777777" w:rsidR="003223F5" w:rsidRPr="00C1554A" w:rsidRDefault="003223F5" w:rsidP="000E5108">
            <w:pPr>
              <w:ind w:left="71"/>
              <w:jc w:val="both"/>
              <w:rPr>
                <w:rFonts w:ascii="Arial" w:hAnsi="Arial" w:cs="Arial"/>
                <w:b/>
                <w:sz w:val="20"/>
                <w:szCs w:val="20"/>
              </w:rPr>
            </w:pPr>
          </w:p>
          <w:p w14:paraId="5011EC3F" w14:textId="77777777" w:rsidR="003223F5" w:rsidRPr="00950CF8" w:rsidRDefault="003223F5" w:rsidP="00A61C11">
            <w:pPr>
              <w:ind w:left="71"/>
              <w:jc w:val="both"/>
              <w:rPr>
                <w:rFonts w:ascii="Arial" w:hAnsi="Arial" w:cs="Arial"/>
                <w:sz w:val="20"/>
                <w:szCs w:val="20"/>
              </w:rPr>
            </w:pPr>
            <w:r w:rsidRPr="00893B3C">
              <w:rPr>
                <w:rFonts w:ascii="Arial" w:hAnsi="Arial" w:cs="Arial"/>
                <w:sz w:val="20"/>
                <w:szCs w:val="20"/>
              </w:rPr>
              <w:t>De conformidad con los comentarios y pruebas documentales presentadas por los responsables de la entidad se determinó que está en proceso la conciliación del inventario de activos fijos según Reporte FIN-01 b) Libro de Inventario y c) Tarjetas de Responsabilidad en virtud de lo manifestado por los responsables de la administración</w:t>
            </w:r>
            <w:r>
              <w:rPr>
                <w:rFonts w:ascii="Arial" w:hAnsi="Arial" w:cs="Arial"/>
                <w:sz w:val="20"/>
                <w:szCs w:val="20"/>
              </w:rPr>
              <w:t>,</w:t>
            </w:r>
            <w:r w:rsidRPr="00893B3C">
              <w:rPr>
                <w:rFonts w:ascii="Arial" w:hAnsi="Arial" w:cs="Arial"/>
                <w:sz w:val="20"/>
                <w:szCs w:val="20"/>
              </w:rPr>
              <w:t xml:space="preserve"> al indicar que</w:t>
            </w:r>
            <w:r>
              <w:rPr>
                <w:rFonts w:ascii="Arial" w:hAnsi="Arial" w:cs="Arial"/>
                <w:sz w:val="20"/>
                <w:szCs w:val="20"/>
              </w:rPr>
              <w:t xml:space="preserve"> están realizando las gestiones            correspondientes para la conciliación de los saldos.</w:t>
            </w:r>
          </w:p>
        </w:tc>
      </w:tr>
      <w:tr w:rsidR="003223F5" w:rsidRPr="00C216B0" w14:paraId="6B38E9C5" w14:textId="77777777" w:rsidTr="00741FE8">
        <w:trPr>
          <w:gridAfter w:val="1"/>
          <w:wAfter w:w="11" w:type="dxa"/>
          <w:jc w:val="center"/>
        </w:trPr>
        <w:tc>
          <w:tcPr>
            <w:tcW w:w="494" w:type="dxa"/>
            <w:vAlign w:val="center"/>
          </w:tcPr>
          <w:p w14:paraId="71EA3871" w14:textId="77777777" w:rsidR="003223F5" w:rsidRDefault="003223F5" w:rsidP="00462E23">
            <w:pPr>
              <w:jc w:val="center"/>
              <w:rPr>
                <w:rFonts w:ascii="Arial" w:hAnsi="Arial" w:cs="Arial"/>
                <w:bCs/>
                <w:sz w:val="20"/>
                <w:szCs w:val="20"/>
              </w:rPr>
            </w:pPr>
          </w:p>
          <w:p w14:paraId="41843E1D" w14:textId="77777777" w:rsidR="003223F5" w:rsidRDefault="003223F5" w:rsidP="00462E23">
            <w:pPr>
              <w:jc w:val="center"/>
              <w:rPr>
                <w:rFonts w:ascii="Arial" w:hAnsi="Arial" w:cs="Arial"/>
                <w:bCs/>
                <w:sz w:val="20"/>
                <w:szCs w:val="20"/>
              </w:rPr>
            </w:pPr>
          </w:p>
          <w:p w14:paraId="094FAA24" w14:textId="77777777" w:rsidR="003223F5" w:rsidRDefault="003223F5" w:rsidP="00462E23">
            <w:pPr>
              <w:jc w:val="center"/>
              <w:rPr>
                <w:rFonts w:ascii="Arial" w:hAnsi="Arial" w:cs="Arial"/>
                <w:bCs/>
                <w:sz w:val="20"/>
                <w:szCs w:val="20"/>
              </w:rPr>
            </w:pPr>
          </w:p>
          <w:p w14:paraId="503EE51E" w14:textId="77777777" w:rsidR="003223F5" w:rsidRDefault="003223F5" w:rsidP="00462E23">
            <w:pPr>
              <w:jc w:val="center"/>
              <w:rPr>
                <w:rFonts w:ascii="Arial" w:hAnsi="Arial" w:cs="Arial"/>
                <w:bCs/>
                <w:sz w:val="20"/>
                <w:szCs w:val="20"/>
              </w:rPr>
            </w:pPr>
          </w:p>
          <w:p w14:paraId="17E89907" w14:textId="77777777" w:rsidR="003223F5" w:rsidRDefault="003223F5" w:rsidP="00462E23">
            <w:pPr>
              <w:jc w:val="center"/>
              <w:rPr>
                <w:rFonts w:ascii="Arial" w:hAnsi="Arial" w:cs="Arial"/>
                <w:bCs/>
                <w:sz w:val="20"/>
                <w:szCs w:val="20"/>
              </w:rPr>
            </w:pPr>
          </w:p>
          <w:p w14:paraId="51434EF3" w14:textId="77777777" w:rsidR="003223F5" w:rsidRDefault="003223F5" w:rsidP="00462E23">
            <w:pPr>
              <w:jc w:val="center"/>
              <w:rPr>
                <w:rFonts w:ascii="Arial" w:hAnsi="Arial" w:cs="Arial"/>
                <w:bCs/>
                <w:sz w:val="20"/>
                <w:szCs w:val="20"/>
              </w:rPr>
            </w:pPr>
          </w:p>
          <w:p w14:paraId="1E389CF7" w14:textId="77777777" w:rsidR="003223F5" w:rsidRDefault="003223F5" w:rsidP="00462E23">
            <w:pPr>
              <w:jc w:val="center"/>
              <w:rPr>
                <w:rFonts w:ascii="Arial" w:hAnsi="Arial" w:cs="Arial"/>
                <w:bCs/>
                <w:sz w:val="20"/>
                <w:szCs w:val="20"/>
              </w:rPr>
            </w:pPr>
          </w:p>
          <w:p w14:paraId="7CEA7DA7" w14:textId="77777777" w:rsidR="003223F5" w:rsidRDefault="003223F5" w:rsidP="00462E23">
            <w:pPr>
              <w:jc w:val="center"/>
              <w:rPr>
                <w:rFonts w:ascii="Arial" w:hAnsi="Arial" w:cs="Arial"/>
                <w:bCs/>
                <w:sz w:val="20"/>
                <w:szCs w:val="20"/>
              </w:rPr>
            </w:pPr>
          </w:p>
          <w:p w14:paraId="4AE36C46" w14:textId="77777777" w:rsidR="003223F5" w:rsidRDefault="003223F5" w:rsidP="00462E23">
            <w:pPr>
              <w:jc w:val="center"/>
              <w:rPr>
                <w:rFonts w:ascii="Arial" w:hAnsi="Arial" w:cs="Arial"/>
                <w:bCs/>
                <w:sz w:val="20"/>
                <w:szCs w:val="20"/>
              </w:rPr>
            </w:pPr>
          </w:p>
          <w:p w14:paraId="11BD95F8" w14:textId="77777777" w:rsidR="003223F5" w:rsidRPr="00B6533A" w:rsidRDefault="003223F5" w:rsidP="00462E23">
            <w:pPr>
              <w:jc w:val="center"/>
              <w:rPr>
                <w:rFonts w:ascii="Arial" w:hAnsi="Arial" w:cs="Arial"/>
                <w:b/>
                <w:bCs/>
              </w:rPr>
            </w:pPr>
            <w:r w:rsidRPr="00B6533A">
              <w:rPr>
                <w:rFonts w:ascii="Arial" w:hAnsi="Arial" w:cs="Arial"/>
                <w:b/>
                <w:bCs/>
              </w:rPr>
              <w:lastRenderedPageBreak/>
              <w:t>2</w:t>
            </w:r>
          </w:p>
          <w:p w14:paraId="312F0B15" w14:textId="77777777" w:rsidR="003223F5" w:rsidRDefault="003223F5" w:rsidP="00462E23">
            <w:pPr>
              <w:jc w:val="center"/>
              <w:rPr>
                <w:rFonts w:ascii="Arial" w:hAnsi="Arial" w:cs="Arial"/>
                <w:bCs/>
                <w:sz w:val="20"/>
                <w:szCs w:val="20"/>
              </w:rPr>
            </w:pPr>
          </w:p>
          <w:p w14:paraId="74C9031C" w14:textId="77777777" w:rsidR="003223F5" w:rsidRDefault="003223F5" w:rsidP="00462E23">
            <w:pPr>
              <w:jc w:val="center"/>
              <w:rPr>
                <w:rFonts w:ascii="Arial" w:hAnsi="Arial" w:cs="Arial"/>
                <w:bCs/>
                <w:sz w:val="20"/>
                <w:szCs w:val="20"/>
              </w:rPr>
            </w:pPr>
          </w:p>
          <w:p w14:paraId="5E894B3F" w14:textId="77777777" w:rsidR="003223F5" w:rsidRDefault="003223F5" w:rsidP="00462E23">
            <w:pPr>
              <w:jc w:val="center"/>
              <w:rPr>
                <w:rFonts w:ascii="Arial" w:hAnsi="Arial" w:cs="Arial"/>
                <w:bCs/>
                <w:sz w:val="20"/>
                <w:szCs w:val="20"/>
              </w:rPr>
            </w:pPr>
          </w:p>
          <w:p w14:paraId="54189650" w14:textId="77777777" w:rsidR="003223F5" w:rsidRDefault="003223F5" w:rsidP="00462E23">
            <w:pPr>
              <w:jc w:val="center"/>
              <w:rPr>
                <w:rFonts w:ascii="Arial" w:hAnsi="Arial" w:cs="Arial"/>
                <w:bCs/>
                <w:sz w:val="20"/>
                <w:szCs w:val="20"/>
              </w:rPr>
            </w:pPr>
          </w:p>
          <w:p w14:paraId="4E4B6084" w14:textId="77777777" w:rsidR="003223F5" w:rsidRDefault="003223F5" w:rsidP="00462E23">
            <w:pPr>
              <w:jc w:val="center"/>
              <w:rPr>
                <w:rFonts w:ascii="Arial" w:hAnsi="Arial" w:cs="Arial"/>
                <w:bCs/>
                <w:sz w:val="20"/>
                <w:szCs w:val="20"/>
              </w:rPr>
            </w:pPr>
          </w:p>
          <w:p w14:paraId="3CC27F8B" w14:textId="77777777" w:rsidR="003223F5" w:rsidRDefault="003223F5" w:rsidP="00462E23">
            <w:pPr>
              <w:jc w:val="center"/>
              <w:rPr>
                <w:rFonts w:ascii="Arial" w:hAnsi="Arial" w:cs="Arial"/>
                <w:bCs/>
                <w:sz w:val="20"/>
                <w:szCs w:val="20"/>
              </w:rPr>
            </w:pPr>
          </w:p>
          <w:p w14:paraId="0CA3DE4D" w14:textId="77777777" w:rsidR="003223F5" w:rsidRDefault="003223F5" w:rsidP="00462E23">
            <w:pPr>
              <w:jc w:val="center"/>
              <w:rPr>
                <w:rFonts w:ascii="Arial" w:hAnsi="Arial" w:cs="Arial"/>
                <w:bCs/>
                <w:sz w:val="20"/>
                <w:szCs w:val="20"/>
              </w:rPr>
            </w:pPr>
          </w:p>
          <w:p w14:paraId="0593EB8B" w14:textId="77777777" w:rsidR="003223F5" w:rsidRPr="00C216B0" w:rsidRDefault="003223F5" w:rsidP="008318E9">
            <w:pPr>
              <w:rPr>
                <w:rFonts w:ascii="Arial" w:hAnsi="Arial" w:cs="Arial"/>
                <w:bCs/>
                <w:sz w:val="20"/>
                <w:szCs w:val="20"/>
              </w:rPr>
            </w:pPr>
          </w:p>
        </w:tc>
        <w:tc>
          <w:tcPr>
            <w:tcW w:w="3925" w:type="dxa"/>
          </w:tcPr>
          <w:p w14:paraId="16BFF67C" w14:textId="77777777" w:rsidR="003223F5" w:rsidRDefault="003223F5" w:rsidP="00462E23">
            <w:pPr>
              <w:tabs>
                <w:tab w:val="left" w:pos="0"/>
              </w:tabs>
              <w:jc w:val="both"/>
              <w:rPr>
                <w:b/>
              </w:rPr>
            </w:pPr>
            <w:r w:rsidRPr="00FC73B5">
              <w:rPr>
                <w:b/>
              </w:rPr>
              <w:lastRenderedPageBreak/>
              <w:t>Hallazgo No.</w:t>
            </w:r>
            <w:r>
              <w:rPr>
                <w:b/>
              </w:rPr>
              <w:t>2</w:t>
            </w:r>
          </w:p>
          <w:p w14:paraId="5D5FB55B" w14:textId="77777777" w:rsidR="003223F5" w:rsidRDefault="003223F5" w:rsidP="00462E23">
            <w:pPr>
              <w:tabs>
                <w:tab w:val="left" w:pos="0"/>
              </w:tabs>
              <w:jc w:val="both"/>
              <w:rPr>
                <w:rFonts w:ascii="Arial" w:hAnsi="Arial" w:cs="Arial"/>
                <w:sz w:val="20"/>
                <w:szCs w:val="20"/>
              </w:rPr>
            </w:pPr>
          </w:p>
          <w:p w14:paraId="3BBD5ABF" w14:textId="77777777" w:rsidR="003223F5" w:rsidRPr="00ED34BE" w:rsidRDefault="003223F5" w:rsidP="00462E23">
            <w:pPr>
              <w:tabs>
                <w:tab w:val="left" w:pos="0"/>
              </w:tabs>
              <w:jc w:val="both"/>
              <w:rPr>
                <w:rFonts w:ascii="Arial" w:hAnsi="Arial" w:cs="Arial"/>
                <w:b/>
                <w:sz w:val="20"/>
                <w:szCs w:val="20"/>
              </w:rPr>
            </w:pPr>
            <w:r w:rsidRPr="00ED34BE">
              <w:rPr>
                <w:rFonts w:ascii="Arial" w:hAnsi="Arial" w:cs="Arial"/>
                <w:b/>
                <w:sz w:val="20"/>
                <w:szCs w:val="20"/>
              </w:rPr>
              <w:t xml:space="preserve">Condición </w:t>
            </w:r>
          </w:p>
          <w:p w14:paraId="6A4F206F" w14:textId="77777777" w:rsidR="003223F5" w:rsidRDefault="003223F5" w:rsidP="00462E23">
            <w:pPr>
              <w:tabs>
                <w:tab w:val="left" w:pos="0"/>
              </w:tabs>
              <w:jc w:val="both"/>
              <w:rPr>
                <w:rFonts w:ascii="Arial" w:hAnsi="Arial" w:cs="Arial"/>
                <w:sz w:val="20"/>
                <w:szCs w:val="20"/>
              </w:rPr>
            </w:pPr>
          </w:p>
          <w:p w14:paraId="789C345D" w14:textId="77777777" w:rsidR="003223F5" w:rsidRDefault="003223F5" w:rsidP="008318E9">
            <w:pPr>
              <w:tabs>
                <w:tab w:val="left" w:pos="0"/>
              </w:tabs>
              <w:jc w:val="both"/>
              <w:rPr>
                <w:rFonts w:ascii="Arial" w:hAnsi="Arial" w:cs="Arial"/>
                <w:sz w:val="20"/>
                <w:szCs w:val="20"/>
                <w:lang w:val="es-GT"/>
              </w:rPr>
            </w:pPr>
            <w:r w:rsidRPr="00C374EA">
              <w:rPr>
                <w:rFonts w:ascii="Arial" w:hAnsi="Arial" w:cs="Arial"/>
                <w:sz w:val="20"/>
                <w:szCs w:val="20"/>
                <w:lang w:val="es-GT"/>
              </w:rPr>
              <w:t xml:space="preserve">Pendiente de descargarse de las tarjetas de responsabilidad de activos fijos de la Licda. Lilian Aracely García Mérida de Cariñes, </w:t>
            </w:r>
            <w:proofErr w:type="gramStart"/>
            <w:r w:rsidRPr="00C374EA">
              <w:rPr>
                <w:rFonts w:ascii="Arial" w:hAnsi="Arial" w:cs="Arial"/>
                <w:sz w:val="20"/>
                <w:szCs w:val="20"/>
                <w:lang w:val="es-GT"/>
              </w:rPr>
              <w:t>Jefe</w:t>
            </w:r>
            <w:proofErr w:type="gramEnd"/>
            <w:r w:rsidRPr="00C374EA">
              <w:rPr>
                <w:rFonts w:ascii="Arial" w:hAnsi="Arial" w:cs="Arial"/>
                <w:sz w:val="20"/>
                <w:szCs w:val="20"/>
                <w:lang w:val="es-GT"/>
              </w:rPr>
              <w:t xml:space="preserve"> del Departamento de Educación a Distancia, la cantidad de Q. </w:t>
            </w:r>
            <w:r w:rsidRPr="00C374EA">
              <w:rPr>
                <w:rFonts w:ascii="Arial" w:hAnsi="Arial" w:cs="Arial"/>
                <w:sz w:val="20"/>
                <w:szCs w:val="20"/>
                <w:lang w:val="es-GT"/>
              </w:rPr>
              <w:lastRenderedPageBreak/>
              <w:t>361,368.45, por traslado de bienes a personal de la DIGEEX y de Direcciones Departamentales de Educación (DIDEDUC). Ver Anexo 1.</w:t>
            </w:r>
          </w:p>
          <w:p w14:paraId="1B91BF29" w14:textId="77777777" w:rsidR="003223F5" w:rsidRDefault="003223F5" w:rsidP="008318E9">
            <w:pPr>
              <w:tabs>
                <w:tab w:val="left" w:pos="0"/>
              </w:tabs>
              <w:jc w:val="both"/>
              <w:rPr>
                <w:rFonts w:ascii="Arial" w:hAnsi="Arial" w:cs="Arial"/>
                <w:sz w:val="20"/>
                <w:szCs w:val="20"/>
                <w:lang w:val="es-GT"/>
              </w:rPr>
            </w:pPr>
          </w:p>
          <w:p w14:paraId="415F469C" w14:textId="77777777" w:rsidR="003223F5" w:rsidRDefault="003223F5" w:rsidP="00C374EA">
            <w:pPr>
              <w:tabs>
                <w:tab w:val="left" w:pos="0"/>
              </w:tabs>
              <w:jc w:val="both"/>
              <w:rPr>
                <w:rFonts w:ascii="Arial" w:hAnsi="Arial" w:cs="Arial"/>
                <w:b/>
                <w:sz w:val="20"/>
                <w:szCs w:val="20"/>
                <w:lang w:val="es-GT"/>
              </w:rPr>
            </w:pPr>
            <w:r w:rsidRPr="00C216B0">
              <w:rPr>
                <w:rFonts w:ascii="Arial" w:hAnsi="Arial" w:cs="Arial"/>
                <w:b/>
                <w:sz w:val="20"/>
                <w:szCs w:val="20"/>
                <w:lang w:val="es-GT"/>
              </w:rPr>
              <w:t>Recomendación</w:t>
            </w:r>
          </w:p>
          <w:p w14:paraId="7F24A9C8" w14:textId="77777777" w:rsidR="003223F5" w:rsidRPr="00C216B0" w:rsidRDefault="003223F5" w:rsidP="00C374EA">
            <w:pPr>
              <w:tabs>
                <w:tab w:val="left" w:pos="0"/>
              </w:tabs>
              <w:jc w:val="both"/>
              <w:rPr>
                <w:rFonts w:ascii="Arial" w:hAnsi="Arial" w:cs="Arial"/>
                <w:b/>
                <w:sz w:val="20"/>
                <w:szCs w:val="20"/>
                <w:lang w:val="es-GT"/>
              </w:rPr>
            </w:pPr>
          </w:p>
          <w:p w14:paraId="3C925910" w14:textId="77777777" w:rsidR="003223F5" w:rsidRDefault="003223F5" w:rsidP="008318E9">
            <w:pPr>
              <w:tabs>
                <w:tab w:val="left" w:pos="0"/>
              </w:tabs>
              <w:jc w:val="both"/>
              <w:rPr>
                <w:rFonts w:ascii="Arial" w:hAnsi="Arial" w:cs="Arial"/>
                <w:sz w:val="20"/>
                <w:szCs w:val="20"/>
              </w:rPr>
            </w:pPr>
            <w:r w:rsidRPr="00C374EA">
              <w:rPr>
                <w:rFonts w:ascii="Arial" w:hAnsi="Arial" w:cs="Arial"/>
                <w:sz w:val="20"/>
                <w:szCs w:val="20"/>
              </w:rPr>
              <w:t>Se descarguen de las tarjetas de responsabilidad de activos fijos de la Licda. Lilian Aracely García Mérida de Cariñes, los bienes por la cantidad de Q361,368.45, indicados en la deficiencia, y se carguen a las tarjetas de responsabilidad del personal de la DIGEEX que recibió dichos activos; asimismo, para que se concluya el trámite de traslado del mobiliario y equipo entregado a las Direcciones Departamentales de Educación (DIDEDUC), correspondientes.</w:t>
            </w:r>
          </w:p>
          <w:p w14:paraId="556F9AF2" w14:textId="77777777" w:rsidR="003223F5" w:rsidRPr="00B6533A" w:rsidRDefault="003223F5" w:rsidP="008318E9">
            <w:pPr>
              <w:tabs>
                <w:tab w:val="left" w:pos="0"/>
              </w:tabs>
              <w:jc w:val="both"/>
              <w:rPr>
                <w:rFonts w:ascii="Arial" w:hAnsi="Arial" w:cs="Arial"/>
                <w:sz w:val="20"/>
                <w:szCs w:val="20"/>
              </w:rPr>
            </w:pPr>
          </w:p>
        </w:tc>
        <w:tc>
          <w:tcPr>
            <w:tcW w:w="1666" w:type="dxa"/>
          </w:tcPr>
          <w:p w14:paraId="3598117A" w14:textId="77777777" w:rsidR="003223F5" w:rsidRDefault="003223F5" w:rsidP="00462E23">
            <w:pPr>
              <w:jc w:val="center"/>
              <w:rPr>
                <w:rFonts w:ascii="Arial" w:hAnsi="Arial" w:cs="Arial"/>
                <w:bCs/>
                <w:sz w:val="20"/>
                <w:szCs w:val="20"/>
              </w:rPr>
            </w:pPr>
          </w:p>
          <w:p w14:paraId="25E34DD0" w14:textId="77777777" w:rsidR="003223F5" w:rsidRPr="005B7F3B" w:rsidRDefault="003223F5" w:rsidP="00C374EA">
            <w:pPr>
              <w:jc w:val="center"/>
              <w:rPr>
                <w:rFonts w:ascii="Arial" w:hAnsi="Arial" w:cs="Arial"/>
                <w:bCs/>
                <w:sz w:val="20"/>
                <w:szCs w:val="20"/>
              </w:rPr>
            </w:pPr>
            <w:r w:rsidRPr="005B7F3B">
              <w:rPr>
                <w:rFonts w:ascii="Arial" w:hAnsi="Arial" w:cs="Arial"/>
                <w:bCs/>
                <w:sz w:val="20"/>
                <w:szCs w:val="20"/>
              </w:rPr>
              <w:t>Directora General DIGEEX</w:t>
            </w:r>
          </w:p>
          <w:p w14:paraId="1C2CEBE6" w14:textId="77777777" w:rsidR="003223F5" w:rsidRDefault="003223F5" w:rsidP="00C374EA">
            <w:pPr>
              <w:jc w:val="center"/>
              <w:rPr>
                <w:rFonts w:ascii="Arial" w:hAnsi="Arial" w:cs="Arial"/>
                <w:bCs/>
                <w:sz w:val="20"/>
                <w:szCs w:val="20"/>
              </w:rPr>
            </w:pPr>
          </w:p>
          <w:p w14:paraId="0262870A" w14:textId="77777777" w:rsidR="003223F5" w:rsidRDefault="003223F5" w:rsidP="00C374EA">
            <w:pPr>
              <w:jc w:val="center"/>
              <w:rPr>
                <w:rFonts w:ascii="Arial" w:hAnsi="Arial" w:cs="Arial"/>
                <w:bCs/>
                <w:sz w:val="20"/>
                <w:szCs w:val="20"/>
              </w:rPr>
            </w:pPr>
          </w:p>
          <w:p w14:paraId="18E32BC1" w14:textId="77777777" w:rsidR="003223F5" w:rsidRDefault="003223F5" w:rsidP="00C374EA">
            <w:pPr>
              <w:jc w:val="center"/>
              <w:rPr>
                <w:rFonts w:ascii="Arial" w:hAnsi="Arial" w:cs="Arial"/>
                <w:bCs/>
                <w:sz w:val="20"/>
                <w:szCs w:val="20"/>
              </w:rPr>
            </w:pPr>
          </w:p>
          <w:p w14:paraId="5E124988" w14:textId="77777777" w:rsidR="003223F5" w:rsidRDefault="003223F5" w:rsidP="00C374EA">
            <w:pPr>
              <w:jc w:val="center"/>
              <w:rPr>
                <w:rFonts w:ascii="Arial" w:hAnsi="Arial" w:cs="Arial"/>
                <w:bCs/>
                <w:sz w:val="20"/>
                <w:szCs w:val="20"/>
              </w:rPr>
            </w:pPr>
          </w:p>
          <w:p w14:paraId="7E9BBCA5" w14:textId="77777777" w:rsidR="003223F5" w:rsidRDefault="003223F5" w:rsidP="00C374EA">
            <w:pPr>
              <w:jc w:val="center"/>
              <w:rPr>
                <w:rFonts w:ascii="Arial" w:hAnsi="Arial" w:cs="Arial"/>
                <w:bCs/>
                <w:sz w:val="20"/>
                <w:szCs w:val="20"/>
              </w:rPr>
            </w:pPr>
          </w:p>
          <w:p w14:paraId="37A108C4" w14:textId="77777777" w:rsidR="003223F5" w:rsidRDefault="003223F5" w:rsidP="00C374EA">
            <w:pPr>
              <w:jc w:val="center"/>
              <w:rPr>
                <w:rFonts w:ascii="Arial" w:hAnsi="Arial" w:cs="Arial"/>
                <w:bCs/>
                <w:sz w:val="20"/>
                <w:szCs w:val="20"/>
              </w:rPr>
            </w:pPr>
          </w:p>
          <w:p w14:paraId="37DA26BD" w14:textId="77777777" w:rsidR="003223F5" w:rsidRPr="005B7F3B" w:rsidRDefault="003223F5" w:rsidP="00C374EA">
            <w:pPr>
              <w:jc w:val="center"/>
              <w:rPr>
                <w:rFonts w:ascii="Arial" w:hAnsi="Arial" w:cs="Arial"/>
                <w:bCs/>
                <w:sz w:val="20"/>
                <w:szCs w:val="20"/>
              </w:rPr>
            </w:pPr>
          </w:p>
          <w:p w14:paraId="470CEAD7" w14:textId="77777777" w:rsidR="003223F5" w:rsidRDefault="003223F5" w:rsidP="00C374EA">
            <w:pPr>
              <w:jc w:val="center"/>
              <w:rPr>
                <w:rFonts w:ascii="Arial" w:hAnsi="Arial" w:cs="Arial"/>
                <w:bCs/>
                <w:sz w:val="20"/>
                <w:szCs w:val="20"/>
              </w:rPr>
            </w:pPr>
            <w:r w:rsidRPr="005B7F3B">
              <w:rPr>
                <w:rFonts w:ascii="Arial" w:hAnsi="Arial" w:cs="Arial"/>
                <w:bCs/>
                <w:sz w:val="20"/>
                <w:szCs w:val="20"/>
              </w:rPr>
              <w:t>Jefe Administrativo Financiero</w:t>
            </w:r>
          </w:p>
          <w:p w14:paraId="559A0D33" w14:textId="77777777" w:rsidR="003223F5" w:rsidRDefault="003223F5" w:rsidP="00641082">
            <w:pPr>
              <w:jc w:val="center"/>
              <w:rPr>
                <w:rFonts w:ascii="Arial" w:hAnsi="Arial" w:cs="Arial"/>
                <w:bCs/>
                <w:sz w:val="20"/>
                <w:szCs w:val="20"/>
              </w:rPr>
            </w:pPr>
          </w:p>
          <w:p w14:paraId="11F9483A" w14:textId="77777777" w:rsidR="003223F5" w:rsidRDefault="003223F5" w:rsidP="00641082">
            <w:pPr>
              <w:jc w:val="center"/>
              <w:rPr>
                <w:rFonts w:ascii="Arial" w:hAnsi="Arial" w:cs="Arial"/>
                <w:bCs/>
                <w:sz w:val="20"/>
                <w:szCs w:val="20"/>
              </w:rPr>
            </w:pPr>
          </w:p>
          <w:p w14:paraId="2354A5B9" w14:textId="77777777" w:rsidR="003223F5" w:rsidRDefault="003223F5" w:rsidP="00641082">
            <w:pPr>
              <w:jc w:val="center"/>
              <w:rPr>
                <w:rFonts w:ascii="Arial" w:hAnsi="Arial" w:cs="Arial"/>
                <w:bCs/>
                <w:sz w:val="20"/>
                <w:szCs w:val="20"/>
              </w:rPr>
            </w:pPr>
          </w:p>
          <w:p w14:paraId="01667D15" w14:textId="77777777" w:rsidR="003223F5" w:rsidRDefault="003223F5" w:rsidP="00641082">
            <w:pPr>
              <w:jc w:val="center"/>
              <w:rPr>
                <w:rFonts w:ascii="Arial" w:hAnsi="Arial" w:cs="Arial"/>
                <w:bCs/>
                <w:sz w:val="20"/>
                <w:szCs w:val="20"/>
              </w:rPr>
            </w:pPr>
          </w:p>
          <w:p w14:paraId="53D93E0F" w14:textId="77777777" w:rsidR="003223F5" w:rsidRDefault="003223F5" w:rsidP="00641082">
            <w:pPr>
              <w:jc w:val="center"/>
              <w:rPr>
                <w:rFonts w:ascii="Arial" w:hAnsi="Arial" w:cs="Arial"/>
                <w:bCs/>
                <w:sz w:val="20"/>
                <w:szCs w:val="20"/>
              </w:rPr>
            </w:pPr>
          </w:p>
          <w:p w14:paraId="502E9E77" w14:textId="77777777" w:rsidR="003223F5" w:rsidRDefault="003223F5" w:rsidP="00641082">
            <w:pPr>
              <w:jc w:val="center"/>
              <w:rPr>
                <w:rFonts w:ascii="Arial" w:hAnsi="Arial" w:cs="Arial"/>
                <w:bCs/>
                <w:sz w:val="20"/>
                <w:szCs w:val="20"/>
              </w:rPr>
            </w:pPr>
          </w:p>
          <w:p w14:paraId="27821871" w14:textId="77777777" w:rsidR="003223F5" w:rsidRPr="00C216B0" w:rsidRDefault="003223F5" w:rsidP="007650F4">
            <w:pPr>
              <w:jc w:val="center"/>
              <w:rPr>
                <w:rFonts w:ascii="Arial" w:hAnsi="Arial" w:cs="Arial"/>
                <w:bCs/>
                <w:sz w:val="20"/>
                <w:szCs w:val="20"/>
              </w:rPr>
            </w:pPr>
          </w:p>
        </w:tc>
        <w:tc>
          <w:tcPr>
            <w:tcW w:w="1280" w:type="dxa"/>
          </w:tcPr>
          <w:p w14:paraId="44F07F64" w14:textId="77777777" w:rsidR="003223F5" w:rsidRDefault="003223F5" w:rsidP="004072CF">
            <w:pPr>
              <w:jc w:val="center"/>
              <w:rPr>
                <w:sz w:val="52"/>
                <w:szCs w:val="52"/>
              </w:rPr>
            </w:pPr>
          </w:p>
          <w:p w14:paraId="5953FF16" w14:textId="77777777" w:rsidR="003223F5" w:rsidRDefault="003223F5" w:rsidP="006724F3">
            <w:pPr>
              <w:jc w:val="center"/>
              <w:rPr>
                <w:sz w:val="52"/>
                <w:szCs w:val="52"/>
              </w:rPr>
            </w:pPr>
          </w:p>
          <w:p w14:paraId="066DCE14" w14:textId="77777777" w:rsidR="003223F5" w:rsidRDefault="003223F5" w:rsidP="00462E23">
            <w:pPr>
              <w:pStyle w:val="Ttulo2"/>
              <w:rPr>
                <w:b w:val="0"/>
                <w:sz w:val="52"/>
                <w:szCs w:val="52"/>
              </w:rPr>
            </w:pPr>
          </w:p>
          <w:p w14:paraId="3D879C00" w14:textId="77777777" w:rsidR="003223F5" w:rsidRPr="004072CF" w:rsidRDefault="003223F5" w:rsidP="004072CF"/>
          <w:p w14:paraId="16787176" w14:textId="77777777" w:rsidR="003223F5" w:rsidRDefault="003223F5" w:rsidP="007650F4"/>
          <w:p w14:paraId="25A57DF5" w14:textId="77777777" w:rsidR="003223F5" w:rsidRDefault="003223F5" w:rsidP="007650F4"/>
          <w:p w14:paraId="58DDDB6C" w14:textId="77777777" w:rsidR="003223F5" w:rsidRDefault="003223F5" w:rsidP="004072CF">
            <w:pPr>
              <w:jc w:val="center"/>
              <w:rPr>
                <w:sz w:val="52"/>
                <w:szCs w:val="52"/>
              </w:rPr>
            </w:pPr>
          </w:p>
          <w:p w14:paraId="523799A5" w14:textId="77777777" w:rsidR="003223F5" w:rsidRPr="007650F4" w:rsidRDefault="003223F5" w:rsidP="007650F4"/>
          <w:p w14:paraId="3A0E3FDC" w14:textId="77777777" w:rsidR="003223F5" w:rsidRPr="006724F3" w:rsidRDefault="003223F5" w:rsidP="006724F3"/>
          <w:p w14:paraId="4FB4AA7F" w14:textId="77777777" w:rsidR="003223F5" w:rsidRDefault="003223F5" w:rsidP="006724F3"/>
          <w:p w14:paraId="60FDA03A" w14:textId="77777777" w:rsidR="003223F5" w:rsidRDefault="003223F5" w:rsidP="006724F3">
            <w:pPr>
              <w:jc w:val="center"/>
              <w:rPr>
                <w:sz w:val="52"/>
                <w:szCs w:val="52"/>
              </w:rPr>
            </w:pPr>
          </w:p>
          <w:p w14:paraId="7CF8C5F4" w14:textId="77777777" w:rsidR="003223F5" w:rsidRDefault="003223F5" w:rsidP="006724F3"/>
          <w:p w14:paraId="6ECF2FA1" w14:textId="77777777" w:rsidR="003223F5" w:rsidRPr="006724F3" w:rsidRDefault="003223F5" w:rsidP="006724F3"/>
          <w:p w14:paraId="1D63156C" w14:textId="77777777" w:rsidR="003223F5" w:rsidRPr="006724F3" w:rsidRDefault="003223F5" w:rsidP="006724F3"/>
          <w:p w14:paraId="7D39934B" w14:textId="77777777" w:rsidR="003223F5" w:rsidRDefault="003223F5" w:rsidP="006724F3"/>
          <w:p w14:paraId="24D493E4" w14:textId="77777777" w:rsidR="003223F5" w:rsidRPr="006724F3" w:rsidRDefault="003223F5" w:rsidP="007650F4">
            <w:pPr>
              <w:jc w:val="center"/>
            </w:pPr>
          </w:p>
        </w:tc>
        <w:tc>
          <w:tcPr>
            <w:tcW w:w="1137" w:type="dxa"/>
          </w:tcPr>
          <w:p w14:paraId="0A3A5E2F" w14:textId="77777777" w:rsidR="003223F5" w:rsidRDefault="003223F5" w:rsidP="00657DF2">
            <w:pPr>
              <w:jc w:val="center"/>
              <w:rPr>
                <w:sz w:val="52"/>
                <w:szCs w:val="52"/>
              </w:rPr>
            </w:pPr>
            <w:r w:rsidRPr="009D1ADB">
              <w:rPr>
                <w:sz w:val="52"/>
                <w:szCs w:val="52"/>
              </w:rPr>
              <w:lastRenderedPageBreak/>
              <w:sym w:font="Wingdings" w:char="F0FC"/>
            </w:r>
          </w:p>
          <w:p w14:paraId="7C3BE811" w14:textId="77777777" w:rsidR="003223F5" w:rsidRDefault="003223F5" w:rsidP="00EB14BE">
            <w:pPr>
              <w:jc w:val="center"/>
              <w:rPr>
                <w:sz w:val="52"/>
                <w:szCs w:val="52"/>
              </w:rPr>
            </w:pPr>
          </w:p>
          <w:p w14:paraId="2142E0D2" w14:textId="77777777" w:rsidR="003223F5" w:rsidRDefault="003223F5" w:rsidP="00EB14BE">
            <w:pPr>
              <w:jc w:val="center"/>
              <w:rPr>
                <w:sz w:val="52"/>
                <w:szCs w:val="52"/>
              </w:rPr>
            </w:pPr>
          </w:p>
          <w:p w14:paraId="7EF40F2E" w14:textId="77777777" w:rsidR="006A0D8B" w:rsidRDefault="006A0D8B" w:rsidP="00657DF2">
            <w:pPr>
              <w:jc w:val="center"/>
              <w:rPr>
                <w:sz w:val="52"/>
                <w:szCs w:val="52"/>
              </w:rPr>
            </w:pPr>
          </w:p>
          <w:p w14:paraId="252373C2" w14:textId="4A10BB73" w:rsidR="003223F5" w:rsidRDefault="003223F5" w:rsidP="00657DF2">
            <w:pPr>
              <w:jc w:val="center"/>
              <w:rPr>
                <w:sz w:val="52"/>
                <w:szCs w:val="52"/>
              </w:rPr>
            </w:pPr>
            <w:r w:rsidRPr="009D1ADB">
              <w:rPr>
                <w:sz w:val="52"/>
                <w:szCs w:val="52"/>
              </w:rPr>
              <w:sym w:font="Wingdings" w:char="F0FC"/>
            </w:r>
          </w:p>
          <w:p w14:paraId="5C1C950B" w14:textId="77777777" w:rsidR="003223F5" w:rsidRDefault="003223F5" w:rsidP="00EB14BE">
            <w:pPr>
              <w:jc w:val="center"/>
              <w:rPr>
                <w:sz w:val="52"/>
                <w:szCs w:val="52"/>
              </w:rPr>
            </w:pPr>
          </w:p>
          <w:p w14:paraId="4F8EB058" w14:textId="77777777" w:rsidR="003223F5" w:rsidRDefault="003223F5" w:rsidP="00EB14BE">
            <w:pPr>
              <w:jc w:val="center"/>
              <w:rPr>
                <w:sz w:val="52"/>
                <w:szCs w:val="52"/>
              </w:rPr>
            </w:pPr>
          </w:p>
          <w:p w14:paraId="301008A5" w14:textId="77777777" w:rsidR="003223F5" w:rsidRPr="00C216B0" w:rsidRDefault="003223F5" w:rsidP="00462E23">
            <w:pPr>
              <w:jc w:val="center"/>
              <w:rPr>
                <w:sz w:val="52"/>
                <w:szCs w:val="52"/>
              </w:rPr>
            </w:pPr>
          </w:p>
        </w:tc>
        <w:tc>
          <w:tcPr>
            <w:tcW w:w="1278" w:type="dxa"/>
          </w:tcPr>
          <w:p w14:paraId="72287243" w14:textId="77777777" w:rsidR="003223F5" w:rsidRDefault="003223F5" w:rsidP="002F4335">
            <w:pPr>
              <w:jc w:val="center"/>
              <w:rPr>
                <w:sz w:val="52"/>
                <w:szCs w:val="52"/>
              </w:rPr>
            </w:pPr>
          </w:p>
          <w:p w14:paraId="14B469C1" w14:textId="77777777" w:rsidR="003223F5" w:rsidRDefault="003223F5" w:rsidP="002F4335">
            <w:pPr>
              <w:jc w:val="center"/>
              <w:rPr>
                <w:sz w:val="52"/>
                <w:szCs w:val="52"/>
              </w:rPr>
            </w:pPr>
          </w:p>
          <w:p w14:paraId="6849DCDD" w14:textId="77777777" w:rsidR="003223F5" w:rsidRDefault="003223F5" w:rsidP="002F4335">
            <w:pPr>
              <w:jc w:val="center"/>
              <w:rPr>
                <w:sz w:val="52"/>
                <w:szCs w:val="52"/>
              </w:rPr>
            </w:pPr>
          </w:p>
          <w:p w14:paraId="74AAFC9F" w14:textId="77777777" w:rsidR="003223F5" w:rsidRDefault="003223F5" w:rsidP="002F4335">
            <w:pPr>
              <w:jc w:val="center"/>
              <w:rPr>
                <w:sz w:val="52"/>
                <w:szCs w:val="52"/>
              </w:rPr>
            </w:pPr>
          </w:p>
          <w:p w14:paraId="5EAA6701" w14:textId="77777777" w:rsidR="003223F5" w:rsidRDefault="003223F5" w:rsidP="002F4335">
            <w:pPr>
              <w:jc w:val="center"/>
              <w:rPr>
                <w:sz w:val="52"/>
                <w:szCs w:val="52"/>
              </w:rPr>
            </w:pPr>
          </w:p>
          <w:p w14:paraId="4A3E8C52" w14:textId="77777777" w:rsidR="003223F5" w:rsidRPr="00C216B0" w:rsidRDefault="003223F5" w:rsidP="00462E23">
            <w:pPr>
              <w:jc w:val="center"/>
              <w:rPr>
                <w:rFonts w:ascii="Arial" w:hAnsi="Arial" w:cs="Arial"/>
                <w:sz w:val="52"/>
                <w:szCs w:val="52"/>
              </w:rPr>
            </w:pPr>
          </w:p>
        </w:tc>
        <w:tc>
          <w:tcPr>
            <w:tcW w:w="3639" w:type="dxa"/>
          </w:tcPr>
          <w:p w14:paraId="5C9A0266" w14:textId="77777777" w:rsidR="003223F5" w:rsidRDefault="003223F5" w:rsidP="000F5BAD">
            <w:pPr>
              <w:jc w:val="both"/>
              <w:rPr>
                <w:rFonts w:ascii="Arial" w:hAnsi="Arial" w:cs="Arial"/>
                <w:sz w:val="20"/>
                <w:szCs w:val="20"/>
              </w:rPr>
            </w:pPr>
            <w:r w:rsidRPr="00B46BA4">
              <w:rPr>
                <w:rFonts w:ascii="Arial" w:hAnsi="Arial" w:cs="Arial"/>
                <w:sz w:val="20"/>
                <w:szCs w:val="20"/>
              </w:rPr>
              <w:lastRenderedPageBreak/>
              <w:t xml:space="preserve">Mediante Oficio DIGEEX No. </w:t>
            </w:r>
            <w:r>
              <w:rPr>
                <w:rFonts w:ascii="Arial" w:hAnsi="Arial" w:cs="Arial"/>
                <w:sz w:val="20"/>
                <w:szCs w:val="20"/>
              </w:rPr>
              <w:t>1397-2022/LMAMdM/hajc</w:t>
            </w:r>
            <w:r w:rsidRPr="00B46BA4">
              <w:rPr>
                <w:rFonts w:ascii="Arial" w:hAnsi="Arial" w:cs="Arial"/>
                <w:sz w:val="20"/>
                <w:szCs w:val="20"/>
              </w:rPr>
              <w:t xml:space="preserve"> de fecha 30 de septiembre de 2022, la Dirección General de Educación Extraescolar, presentó sus argumentos y pruebas relacionadas al seguimiento realizado a las recomendaciones del presente hallazgo, emitidas por la Dirección de Auditoria Interna en informe de </w:t>
            </w:r>
            <w:r w:rsidRPr="00B46BA4">
              <w:rPr>
                <w:rFonts w:ascii="Arial" w:hAnsi="Arial" w:cs="Arial"/>
                <w:sz w:val="20"/>
                <w:szCs w:val="20"/>
              </w:rPr>
              <w:lastRenderedPageBreak/>
              <w:t>Auditoría de Cumplimiento O-DIDAI/SUB-146-2022-C, sobre el cumplimiento de la normativa aplicable en el proceso de inventario por el período del 01 de septiembre de 2021 al 31 de enero de 2022;</w:t>
            </w:r>
            <w:r w:rsidRPr="00AA0472">
              <w:rPr>
                <w:rFonts w:ascii="Arial" w:hAnsi="Arial" w:cs="Arial"/>
                <w:sz w:val="20"/>
                <w:szCs w:val="20"/>
              </w:rPr>
              <w:t xml:space="preserve"> La Directora General de DIGEEX y Jefe Administrativo Financiero manifestaron literalmente lo siguiente:</w:t>
            </w:r>
          </w:p>
          <w:p w14:paraId="1B5AF061" w14:textId="77777777" w:rsidR="003223F5" w:rsidRDefault="003223F5" w:rsidP="000972BB">
            <w:pPr>
              <w:jc w:val="both"/>
              <w:rPr>
                <w:rFonts w:ascii="Arial" w:hAnsi="Arial" w:cs="Arial"/>
                <w:sz w:val="20"/>
                <w:szCs w:val="20"/>
              </w:rPr>
            </w:pPr>
            <w:r>
              <w:rPr>
                <w:rFonts w:ascii="Arial" w:hAnsi="Arial" w:cs="Arial"/>
                <w:sz w:val="20"/>
                <w:szCs w:val="20"/>
              </w:rPr>
              <w:t xml:space="preserve">-Los Q. 8,368.80, se informa que están registrados en la tarjeta de responsabilidad de la Licenciada Lilian Aracely García Mérida, los mismos no se pueden rebajar debido a que actualmente dichos bienes están en uso y bajo el resguardo de la Licenciada García Mérida, se presentan copias de tarjetas en las que constan los registros. </w:t>
            </w:r>
          </w:p>
          <w:p w14:paraId="0AC46D3E" w14:textId="77777777" w:rsidR="003223F5" w:rsidRDefault="003223F5" w:rsidP="00164380">
            <w:pPr>
              <w:rPr>
                <w:rFonts w:ascii="Arial" w:hAnsi="Arial" w:cs="Arial"/>
                <w:sz w:val="20"/>
                <w:szCs w:val="20"/>
              </w:rPr>
            </w:pPr>
          </w:p>
          <w:p w14:paraId="2C9F9940" w14:textId="77777777" w:rsidR="003223F5" w:rsidRPr="00C1554A" w:rsidRDefault="003223F5" w:rsidP="00164380">
            <w:pPr>
              <w:ind w:left="71"/>
              <w:jc w:val="both"/>
              <w:rPr>
                <w:rFonts w:ascii="Arial" w:hAnsi="Arial" w:cs="Arial"/>
                <w:b/>
                <w:sz w:val="20"/>
                <w:szCs w:val="20"/>
              </w:rPr>
            </w:pPr>
            <w:r w:rsidRPr="00C1554A">
              <w:rPr>
                <w:rFonts w:ascii="Arial" w:hAnsi="Arial" w:cs="Arial"/>
                <w:b/>
                <w:sz w:val="20"/>
                <w:szCs w:val="20"/>
              </w:rPr>
              <w:t>Comentario de Auditor</w:t>
            </w:r>
            <w:r>
              <w:rPr>
                <w:rFonts w:ascii="Arial" w:hAnsi="Arial" w:cs="Arial"/>
                <w:b/>
                <w:sz w:val="20"/>
                <w:szCs w:val="20"/>
              </w:rPr>
              <w:t>í</w:t>
            </w:r>
            <w:r w:rsidRPr="00C1554A">
              <w:rPr>
                <w:rFonts w:ascii="Arial" w:hAnsi="Arial" w:cs="Arial"/>
                <w:b/>
                <w:sz w:val="20"/>
                <w:szCs w:val="20"/>
              </w:rPr>
              <w:t>a</w:t>
            </w:r>
          </w:p>
          <w:p w14:paraId="01C6E8CC" w14:textId="1567EC71" w:rsidR="003223F5" w:rsidRDefault="003223F5" w:rsidP="00550689">
            <w:pPr>
              <w:jc w:val="both"/>
              <w:rPr>
                <w:rFonts w:ascii="Arial" w:hAnsi="Arial" w:cs="Arial"/>
                <w:sz w:val="20"/>
                <w:szCs w:val="20"/>
              </w:rPr>
            </w:pPr>
            <w:r w:rsidRPr="00C20C14">
              <w:rPr>
                <w:rFonts w:ascii="Arial" w:hAnsi="Arial" w:cs="Arial"/>
                <w:sz w:val="20"/>
                <w:szCs w:val="20"/>
              </w:rPr>
              <w:t>De conformidad con los comentarios pruebas documentales presentadas</w:t>
            </w:r>
            <w:r>
              <w:rPr>
                <w:rFonts w:ascii="Arial" w:hAnsi="Arial" w:cs="Arial"/>
                <w:sz w:val="20"/>
                <w:szCs w:val="20"/>
              </w:rPr>
              <w:t xml:space="preserve">, no obstante, se evidencia que se procedió a descargar de la tarjeta de responsabilidad de la Licda. Lilian Aracely García Mérida los bienes </w:t>
            </w:r>
            <w:r w:rsidR="0019302B">
              <w:rPr>
                <w:rFonts w:ascii="Arial" w:hAnsi="Arial" w:cs="Arial"/>
                <w:sz w:val="20"/>
                <w:szCs w:val="20"/>
              </w:rPr>
              <w:t>por Q.</w:t>
            </w:r>
            <w:r>
              <w:rPr>
                <w:rFonts w:ascii="Arial" w:hAnsi="Arial" w:cs="Arial"/>
                <w:sz w:val="20"/>
                <w:szCs w:val="20"/>
              </w:rPr>
              <w:t xml:space="preserve"> 352,998.65, el valor de los bienes por Q. 8,368.80 es el resultado de restar a los Q361,368.45</w:t>
            </w:r>
            <w:r w:rsidR="00E84DF1">
              <w:rPr>
                <w:rFonts w:ascii="Arial" w:hAnsi="Arial" w:cs="Arial"/>
                <w:sz w:val="20"/>
                <w:szCs w:val="20"/>
              </w:rPr>
              <w:t>,</w:t>
            </w:r>
            <w:r>
              <w:rPr>
                <w:rFonts w:ascii="Arial" w:hAnsi="Arial" w:cs="Arial"/>
                <w:sz w:val="20"/>
                <w:szCs w:val="20"/>
              </w:rPr>
              <w:t xml:space="preserve"> valor indicado en anexo 1 de</w:t>
            </w:r>
            <w:r w:rsidR="0019302B">
              <w:rPr>
                <w:rFonts w:ascii="Arial" w:hAnsi="Arial" w:cs="Arial"/>
                <w:sz w:val="20"/>
                <w:szCs w:val="20"/>
              </w:rPr>
              <w:t>l</w:t>
            </w:r>
            <w:r>
              <w:rPr>
                <w:rFonts w:ascii="Arial" w:hAnsi="Arial" w:cs="Arial"/>
                <w:sz w:val="20"/>
                <w:szCs w:val="20"/>
              </w:rPr>
              <w:t xml:space="preserve"> informe </w:t>
            </w:r>
            <w:r w:rsidRPr="00550689">
              <w:rPr>
                <w:rFonts w:ascii="Arial" w:hAnsi="Arial" w:cs="Arial"/>
                <w:sz w:val="20"/>
                <w:szCs w:val="20"/>
              </w:rPr>
              <w:t>NAI-3-2022</w:t>
            </w:r>
            <w:r>
              <w:rPr>
                <w:rFonts w:ascii="Arial" w:hAnsi="Arial" w:cs="Arial"/>
                <w:sz w:val="20"/>
                <w:szCs w:val="20"/>
              </w:rPr>
              <w:t>, el valor de Q 352,998.65 correspondiente a las bajas de bienes registradas en tarjetas No. 267 a 272</w:t>
            </w:r>
            <w:r w:rsidR="0019302B">
              <w:rPr>
                <w:rFonts w:ascii="Arial" w:hAnsi="Arial" w:cs="Arial"/>
                <w:sz w:val="20"/>
                <w:szCs w:val="20"/>
              </w:rPr>
              <w:t>.</w:t>
            </w:r>
            <w:r>
              <w:rPr>
                <w:rFonts w:ascii="Arial" w:hAnsi="Arial" w:cs="Arial"/>
                <w:sz w:val="20"/>
                <w:szCs w:val="20"/>
              </w:rPr>
              <w:t xml:space="preserve"> </w:t>
            </w:r>
            <w:r w:rsidR="0019302B">
              <w:rPr>
                <w:rFonts w:ascii="Arial" w:hAnsi="Arial" w:cs="Arial"/>
                <w:sz w:val="20"/>
                <w:szCs w:val="20"/>
              </w:rPr>
              <w:t>D</w:t>
            </w:r>
            <w:r>
              <w:rPr>
                <w:rFonts w:ascii="Arial" w:hAnsi="Arial" w:cs="Arial"/>
                <w:sz w:val="20"/>
                <w:szCs w:val="20"/>
              </w:rPr>
              <w:t>e los Q</w:t>
            </w:r>
            <w:r w:rsidR="0019302B">
              <w:rPr>
                <w:rFonts w:ascii="Arial" w:hAnsi="Arial" w:cs="Arial"/>
                <w:sz w:val="20"/>
                <w:szCs w:val="20"/>
              </w:rPr>
              <w:t>361,368.45 bienes</w:t>
            </w:r>
            <w:r>
              <w:rPr>
                <w:rFonts w:ascii="Arial" w:hAnsi="Arial" w:cs="Arial"/>
                <w:sz w:val="20"/>
                <w:szCs w:val="20"/>
              </w:rPr>
              <w:t xml:space="preserve"> mencionados en anexo 1, hay bienes que ascienden a Q35,525.00 los cuales fueron trasladados a las Direcciones de: Guatemala Norte, Oriente, Sur, Sololá y </w:t>
            </w:r>
            <w:r>
              <w:rPr>
                <w:rFonts w:ascii="Arial" w:hAnsi="Arial" w:cs="Arial"/>
                <w:sz w:val="20"/>
                <w:szCs w:val="20"/>
              </w:rPr>
              <w:lastRenderedPageBreak/>
              <w:t xml:space="preserve">Escuintla, sin embargo todavía se encuentran registrados en tarjetas No.0097-99 y </w:t>
            </w:r>
            <w:r w:rsidR="0019302B">
              <w:rPr>
                <w:rFonts w:ascii="Arial" w:hAnsi="Arial" w:cs="Arial"/>
                <w:sz w:val="20"/>
                <w:szCs w:val="20"/>
              </w:rPr>
              <w:t>00125 a</w:t>
            </w:r>
            <w:r>
              <w:rPr>
                <w:rFonts w:ascii="Arial" w:hAnsi="Arial" w:cs="Arial"/>
                <w:sz w:val="20"/>
                <w:szCs w:val="20"/>
              </w:rPr>
              <w:t xml:space="preserve"> cargo de la Licda. Lilian Aracely García Mérida, dichos bienes están pendientes de rebajar.</w:t>
            </w:r>
          </w:p>
          <w:p w14:paraId="46DD8498" w14:textId="77777777" w:rsidR="003223F5" w:rsidRDefault="003223F5" w:rsidP="00164380">
            <w:pPr>
              <w:rPr>
                <w:rFonts w:ascii="Arial" w:hAnsi="Arial" w:cs="Arial"/>
                <w:sz w:val="20"/>
                <w:szCs w:val="20"/>
              </w:rPr>
            </w:pPr>
          </w:p>
          <w:p w14:paraId="3B3494B0" w14:textId="77777777" w:rsidR="003223F5" w:rsidRPr="00164380" w:rsidRDefault="003223F5" w:rsidP="00D14AC0">
            <w:pPr>
              <w:pStyle w:val="Prrafodelista"/>
              <w:ind w:left="0"/>
              <w:jc w:val="both"/>
              <w:rPr>
                <w:rFonts w:ascii="Arial" w:hAnsi="Arial" w:cs="Arial"/>
                <w:sz w:val="20"/>
                <w:szCs w:val="20"/>
              </w:rPr>
            </w:pPr>
            <w:r w:rsidRPr="00B601E8">
              <w:rPr>
                <w:rFonts w:ascii="Arial" w:hAnsi="Arial" w:cs="Arial"/>
                <w:sz w:val="20"/>
                <w:szCs w:val="20"/>
              </w:rPr>
              <w:t>En virtud de lo anterior, la recomendación se encuentra en proceso.</w:t>
            </w:r>
          </w:p>
        </w:tc>
      </w:tr>
      <w:tr w:rsidR="003223F5" w:rsidRPr="00C216B0" w14:paraId="2869655E" w14:textId="77777777" w:rsidTr="00741FE8">
        <w:trPr>
          <w:gridAfter w:val="1"/>
          <w:wAfter w:w="11" w:type="dxa"/>
          <w:trHeight w:val="444"/>
          <w:jc w:val="center"/>
        </w:trPr>
        <w:tc>
          <w:tcPr>
            <w:tcW w:w="494" w:type="dxa"/>
            <w:tcBorders>
              <w:bottom w:val="single" w:sz="4" w:space="0" w:color="auto"/>
            </w:tcBorders>
            <w:vAlign w:val="center"/>
          </w:tcPr>
          <w:p w14:paraId="016D0F80" w14:textId="77777777" w:rsidR="003223F5" w:rsidRPr="004C08EF" w:rsidRDefault="003223F5" w:rsidP="00316424">
            <w:pPr>
              <w:jc w:val="center"/>
              <w:rPr>
                <w:rFonts w:ascii="Arial" w:hAnsi="Arial" w:cs="Arial"/>
                <w:b/>
                <w:bCs/>
                <w:sz w:val="20"/>
                <w:szCs w:val="20"/>
              </w:rPr>
            </w:pPr>
            <w:r w:rsidRPr="004C08EF">
              <w:rPr>
                <w:rFonts w:ascii="Arial" w:hAnsi="Arial" w:cs="Arial"/>
                <w:b/>
                <w:bCs/>
                <w:sz w:val="20"/>
                <w:szCs w:val="20"/>
              </w:rPr>
              <w:lastRenderedPageBreak/>
              <w:t>3</w:t>
            </w:r>
          </w:p>
        </w:tc>
        <w:tc>
          <w:tcPr>
            <w:tcW w:w="3925" w:type="dxa"/>
          </w:tcPr>
          <w:p w14:paraId="4FF84863" w14:textId="77777777" w:rsidR="003223F5" w:rsidRPr="007743AE" w:rsidRDefault="003223F5" w:rsidP="00316424">
            <w:pPr>
              <w:tabs>
                <w:tab w:val="left" w:pos="0"/>
              </w:tabs>
              <w:jc w:val="both"/>
              <w:rPr>
                <w:rFonts w:ascii="Arial" w:hAnsi="Arial" w:cs="Arial"/>
                <w:b/>
                <w:sz w:val="20"/>
                <w:szCs w:val="20"/>
              </w:rPr>
            </w:pPr>
            <w:r w:rsidRPr="007743AE">
              <w:rPr>
                <w:rFonts w:ascii="Arial" w:hAnsi="Arial" w:cs="Arial"/>
                <w:b/>
                <w:sz w:val="20"/>
                <w:szCs w:val="20"/>
              </w:rPr>
              <w:t xml:space="preserve">Hallazgo No. </w:t>
            </w:r>
            <w:r>
              <w:rPr>
                <w:rFonts w:ascii="Arial" w:hAnsi="Arial" w:cs="Arial"/>
                <w:b/>
                <w:sz w:val="20"/>
                <w:szCs w:val="20"/>
              </w:rPr>
              <w:t>3</w:t>
            </w:r>
          </w:p>
          <w:p w14:paraId="02FDE239" w14:textId="77777777" w:rsidR="003223F5" w:rsidRPr="00B25EA0" w:rsidRDefault="003223F5" w:rsidP="00316424">
            <w:pPr>
              <w:tabs>
                <w:tab w:val="left" w:pos="0"/>
              </w:tabs>
              <w:jc w:val="both"/>
              <w:rPr>
                <w:rFonts w:ascii="Arial" w:hAnsi="Arial" w:cs="Arial"/>
                <w:b/>
                <w:sz w:val="20"/>
                <w:szCs w:val="20"/>
              </w:rPr>
            </w:pPr>
          </w:p>
          <w:p w14:paraId="60DC64FE" w14:textId="77777777" w:rsidR="003223F5" w:rsidRPr="007743AE" w:rsidRDefault="003223F5" w:rsidP="00316424">
            <w:pPr>
              <w:tabs>
                <w:tab w:val="left" w:pos="0"/>
              </w:tabs>
              <w:jc w:val="both"/>
              <w:rPr>
                <w:rFonts w:ascii="Arial" w:hAnsi="Arial" w:cs="Arial"/>
                <w:b/>
                <w:sz w:val="20"/>
                <w:szCs w:val="20"/>
              </w:rPr>
            </w:pPr>
            <w:r w:rsidRPr="007743AE">
              <w:rPr>
                <w:rFonts w:ascii="Arial" w:hAnsi="Arial" w:cs="Arial"/>
                <w:b/>
                <w:sz w:val="20"/>
                <w:szCs w:val="20"/>
              </w:rPr>
              <w:t xml:space="preserve">Condición </w:t>
            </w:r>
          </w:p>
          <w:p w14:paraId="021B5EA3" w14:textId="77777777" w:rsidR="003223F5" w:rsidRPr="00B25EA0" w:rsidRDefault="003223F5" w:rsidP="00316424">
            <w:pPr>
              <w:tabs>
                <w:tab w:val="left" w:pos="0"/>
              </w:tabs>
              <w:jc w:val="both"/>
              <w:rPr>
                <w:rFonts w:ascii="Arial" w:hAnsi="Arial" w:cs="Arial"/>
                <w:b/>
                <w:sz w:val="20"/>
                <w:szCs w:val="20"/>
              </w:rPr>
            </w:pPr>
          </w:p>
          <w:p w14:paraId="6F0A4F14" w14:textId="77777777" w:rsidR="003223F5" w:rsidRPr="00E34F42" w:rsidRDefault="003223F5" w:rsidP="00316424">
            <w:pPr>
              <w:tabs>
                <w:tab w:val="left" w:pos="0"/>
              </w:tabs>
              <w:jc w:val="both"/>
              <w:rPr>
                <w:rFonts w:ascii="Arial" w:hAnsi="Arial" w:cs="Arial"/>
                <w:sz w:val="20"/>
                <w:szCs w:val="20"/>
              </w:rPr>
            </w:pPr>
            <w:r w:rsidRPr="00E34F42">
              <w:rPr>
                <w:rFonts w:ascii="Arial" w:hAnsi="Arial" w:cs="Arial"/>
                <w:sz w:val="20"/>
                <w:szCs w:val="20"/>
              </w:rPr>
              <w:t>En las tarjetas de responsabilidad de la Licda. Lilian Aracely García Mérida de Cariñes, fueron cargados en el mes de agosto de 2019: a) 60 unidades de poder ininterrumpido (ups) con precio total de Q31,470.00; b) 60 teléfonos IP con importe total de Q.19,670.00;</w:t>
            </w:r>
          </w:p>
          <w:p w14:paraId="7988B77D" w14:textId="77777777" w:rsidR="003223F5" w:rsidRDefault="003223F5" w:rsidP="00316424">
            <w:pPr>
              <w:tabs>
                <w:tab w:val="left" w:pos="0"/>
              </w:tabs>
              <w:jc w:val="both"/>
              <w:rPr>
                <w:rFonts w:ascii="Arial" w:hAnsi="Arial" w:cs="Arial"/>
                <w:sz w:val="20"/>
                <w:szCs w:val="20"/>
              </w:rPr>
            </w:pPr>
            <w:r w:rsidRPr="00E34F42">
              <w:rPr>
                <w:rFonts w:ascii="Arial" w:hAnsi="Arial" w:cs="Arial"/>
                <w:sz w:val="20"/>
                <w:szCs w:val="20"/>
              </w:rPr>
              <w:t>c) una planta telefónica con valor total de Q.37,630.00; que a la fecha se encuentran sin utilizar. Ver Anexos 2, 3 y 4</w:t>
            </w:r>
            <w:r>
              <w:rPr>
                <w:rFonts w:ascii="Arial" w:hAnsi="Arial" w:cs="Arial"/>
                <w:sz w:val="20"/>
                <w:szCs w:val="20"/>
              </w:rPr>
              <w:t>.</w:t>
            </w:r>
          </w:p>
          <w:p w14:paraId="0CF425AF" w14:textId="77777777" w:rsidR="003223F5" w:rsidRPr="00B25EA0" w:rsidRDefault="003223F5" w:rsidP="00316424">
            <w:pPr>
              <w:tabs>
                <w:tab w:val="left" w:pos="0"/>
              </w:tabs>
              <w:jc w:val="both"/>
              <w:rPr>
                <w:rFonts w:ascii="Arial" w:hAnsi="Arial" w:cs="Arial"/>
                <w:b/>
                <w:sz w:val="20"/>
                <w:szCs w:val="20"/>
              </w:rPr>
            </w:pPr>
          </w:p>
          <w:p w14:paraId="0D565403" w14:textId="77777777" w:rsidR="003223F5" w:rsidRPr="007743AE" w:rsidRDefault="003223F5" w:rsidP="00316424">
            <w:pPr>
              <w:tabs>
                <w:tab w:val="left" w:pos="0"/>
              </w:tabs>
              <w:jc w:val="both"/>
              <w:rPr>
                <w:rFonts w:ascii="Arial" w:hAnsi="Arial" w:cs="Arial"/>
                <w:b/>
                <w:sz w:val="20"/>
                <w:szCs w:val="20"/>
              </w:rPr>
            </w:pPr>
            <w:r w:rsidRPr="007743AE">
              <w:rPr>
                <w:rFonts w:ascii="Arial" w:hAnsi="Arial" w:cs="Arial"/>
                <w:b/>
                <w:sz w:val="20"/>
                <w:szCs w:val="20"/>
              </w:rPr>
              <w:t>Recomendación</w:t>
            </w:r>
          </w:p>
          <w:p w14:paraId="43E1BBB9" w14:textId="77777777" w:rsidR="003223F5" w:rsidRPr="00B25EA0" w:rsidRDefault="003223F5" w:rsidP="00316424">
            <w:pPr>
              <w:tabs>
                <w:tab w:val="left" w:pos="0"/>
              </w:tabs>
              <w:jc w:val="both"/>
              <w:rPr>
                <w:rFonts w:ascii="Arial" w:hAnsi="Arial" w:cs="Arial"/>
                <w:b/>
                <w:sz w:val="20"/>
                <w:szCs w:val="20"/>
              </w:rPr>
            </w:pPr>
          </w:p>
          <w:p w14:paraId="45EB90BB" w14:textId="77777777" w:rsidR="003223F5" w:rsidRPr="00B25EA0" w:rsidRDefault="003223F5" w:rsidP="00316424">
            <w:pPr>
              <w:tabs>
                <w:tab w:val="left" w:pos="0"/>
              </w:tabs>
              <w:jc w:val="both"/>
              <w:rPr>
                <w:rFonts w:ascii="Arial" w:hAnsi="Arial" w:cs="Arial"/>
                <w:b/>
                <w:sz w:val="20"/>
                <w:szCs w:val="20"/>
              </w:rPr>
            </w:pPr>
            <w:r w:rsidRPr="00E34F42">
              <w:rPr>
                <w:rFonts w:ascii="Arial" w:hAnsi="Arial" w:cs="Arial"/>
                <w:sz w:val="20"/>
                <w:szCs w:val="20"/>
              </w:rPr>
              <w:t>Determine si las 60 unidades de poder ininterrumpido (ups) con precio total de Q31,470.00; los 60 teléfonos IP con importe total de Q19,670.00; y la planta telefónica con valor total de Q37,630.00; que a la fecha se encuentran sin utilizar, serán usados en la DIGEEX, de no ser así colocarlos a disposición de otras unidades ejecutoras del MINEDUC y evitar tener equipo sin uso, posible obsolescencia o deterioro físico.</w:t>
            </w:r>
          </w:p>
        </w:tc>
        <w:tc>
          <w:tcPr>
            <w:tcW w:w="1666" w:type="dxa"/>
          </w:tcPr>
          <w:p w14:paraId="791C3EAE" w14:textId="77777777" w:rsidR="003223F5" w:rsidRPr="005B7F3B" w:rsidRDefault="003223F5" w:rsidP="00316424">
            <w:pPr>
              <w:jc w:val="center"/>
              <w:rPr>
                <w:rFonts w:ascii="Arial" w:hAnsi="Arial" w:cs="Arial"/>
                <w:bCs/>
                <w:sz w:val="20"/>
                <w:szCs w:val="20"/>
              </w:rPr>
            </w:pPr>
            <w:r w:rsidRPr="005B7F3B">
              <w:rPr>
                <w:rFonts w:ascii="Arial" w:hAnsi="Arial" w:cs="Arial"/>
                <w:bCs/>
                <w:sz w:val="20"/>
                <w:szCs w:val="20"/>
              </w:rPr>
              <w:t>Directora General DIGEEX</w:t>
            </w:r>
          </w:p>
          <w:p w14:paraId="4B9D96DE" w14:textId="77777777" w:rsidR="003223F5" w:rsidRDefault="003223F5" w:rsidP="00316424">
            <w:pPr>
              <w:jc w:val="center"/>
              <w:rPr>
                <w:rFonts w:ascii="Arial" w:hAnsi="Arial" w:cs="Arial"/>
                <w:bCs/>
                <w:sz w:val="20"/>
                <w:szCs w:val="20"/>
              </w:rPr>
            </w:pPr>
          </w:p>
          <w:p w14:paraId="77B18DA6" w14:textId="77777777" w:rsidR="003223F5" w:rsidRDefault="003223F5" w:rsidP="00316424">
            <w:pPr>
              <w:jc w:val="center"/>
              <w:rPr>
                <w:rFonts w:ascii="Arial" w:hAnsi="Arial" w:cs="Arial"/>
                <w:bCs/>
                <w:sz w:val="20"/>
                <w:szCs w:val="20"/>
              </w:rPr>
            </w:pPr>
          </w:p>
          <w:p w14:paraId="719412B0" w14:textId="77777777" w:rsidR="003223F5" w:rsidRDefault="003223F5" w:rsidP="00316424">
            <w:pPr>
              <w:jc w:val="center"/>
              <w:rPr>
                <w:rFonts w:ascii="Arial" w:hAnsi="Arial" w:cs="Arial"/>
                <w:bCs/>
                <w:sz w:val="20"/>
                <w:szCs w:val="20"/>
              </w:rPr>
            </w:pPr>
          </w:p>
          <w:p w14:paraId="589DCDAA" w14:textId="77777777" w:rsidR="003223F5" w:rsidRDefault="003223F5" w:rsidP="00316424">
            <w:pPr>
              <w:jc w:val="center"/>
              <w:rPr>
                <w:rFonts w:ascii="Arial" w:hAnsi="Arial" w:cs="Arial"/>
                <w:bCs/>
                <w:sz w:val="20"/>
                <w:szCs w:val="20"/>
              </w:rPr>
            </w:pPr>
          </w:p>
          <w:p w14:paraId="38E7E9F8" w14:textId="77777777" w:rsidR="003223F5" w:rsidRDefault="003223F5" w:rsidP="00316424">
            <w:pPr>
              <w:jc w:val="center"/>
              <w:rPr>
                <w:rFonts w:ascii="Arial" w:hAnsi="Arial" w:cs="Arial"/>
                <w:bCs/>
                <w:sz w:val="20"/>
                <w:szCs w:val="20"/>
              </w:rPr>
            </w:pPr>
          </w:p>
          <w:p w14:paraId="3407A88F" w14:textId="77777777" w:rsidR="003223F5" w:rsidRDefault="003223F5" w:rsidP="00316424">
            <w:pPr>
              <w:jc w:val="center"/>
              <w:rPr>
                <w:rFonts w:ascii="Arial" w:hAnsi="Arial" w:cs="Arial"/>
                <w:bCs/>
                <w:sz w:val="20"/>
                <w:szCs w:val="20"/>
              </w:rPr>
            </w:pPr>
          </w:p>
          <w:p w14:paraId="24DA4B25" w14:textId="77777777" w:rsidR="003223F5" w:rsidRPr="005B7F3B" w:rsidRDefault="003223F5" w:rsidP="00316424">
            <w:pPr>
              <w:jc w:val="center"/>
              <w:rPr>
                <w:rFonts w:ascii="Arial" w:hAnsi="Arial" w:cs="Arial"/>
                <w:bCs/>
                <w:sz w:val="20"/>
                <w:szCs w:val="20"/>
              </w:rPr>
            </w:pPr>
          </w:p>
          <w:p w14:paraId="65819212" w14:textId="77777777" w:rsidR="003223F5" w:rsidRDefault="003223F5" w:rsidP="00316424">
            <w:pPr>
              <w:jc w:val="center"/>
              <w:rPr>
                <w:rFonts w:ascii="Arial" w:hAnsi="Arial" w:cs="Arial"/>
                <w:bCs/>
                <w:sz w:val="20"/>
                <w:szCs w:val="20"/>
              </w:rPr>
            </w:pPr>
            <w:r w:rsidRPr="005B7F3B">
              <w:rPr>
                <w:rFonts w:ascii="Arial" w:hAnsi="Arial" w:cs="Arial"/>
                <w:bCs/>
                <w:sz w:val="20"/>
                <w:szCs w:val="20"/>
              </w:rPr>
              <w:t>Jefe Administrativo Financiero</w:t>
            </w:r>
          </w:p>
          <w:p w14:paraId="36CDAF41" w14:textId="77777777" w:rsidR="003223F5" w:rsidRDefault="003223F5" w:rsidP="00316424">
            <w:pPr>
              <w:jc w:val="center"/>
              <w:rPr>
                <w:rFonts w:ascii="Arial" w:hAnsi="Arial" w:cs="Arial"/>
                <w:bCs/>
                <w:sz w:val="20"/>
                <w:szCs w:val="20"/>
              </w:rPr>
            </w:pPr>
          </w:p>
          <w:p w14:paraId="0BC92DFA" w14:textId="77777777" w:rsidR="003223F5" w:rsidRDefault="003223F5" w:rsidP="00316424">
            <w:pPr>
              <w:jc w:val="center"/>
              <w:rPr>
                <w:rFonts w:ascii="Arial" w:hAnsi="Arial" w:cs="Arial"/>
                <w:bCs/>
                <w:sz w:val="20"/>
                <w:szCs w:val="20"/>
              </w:rPr>
            </w:pPr>
          </w:p>
          <w:p w14:paraId="3FF58FBC" w14:textId="77777777" w:rsidR="003223F5" w:rsidRDefault="003223F5" w:rsidP="00316424">
            <w:pPr>
              <w:jc w:val="center"/>
              <w:rPr>
                <w:rFonts w:ascii="Arial" w:hAnsi="Arial" w:cs="Arial"/>
                <w:bCs/>
                <w:sz w:val="20"/>
                <w:szCs w:val="20"/>
              </w:rPr>
            </w:pPr>
          </w:p>
          <w:p w14:paraId="4A97F6D0" w14:textId="77777777" w:rsidR="003223F5" w:rsidRDefault="003223F5" w:rsidP="00316424">
            <w:pPr>
              <w:jc w:val="center"/>
              <w:rPr>
                <w:rFonts w:ascii="Arial" w:hAnsi="Arial" w:cs="Arial"/>
                <w:bCs/>
                <w:sz w:val="20"/>
                <w:szCs w:val="20"/>
              </w:rPr>
            </w:pPr>
          </w:p>
          <w:p w14:paraId="42E46965" w14:textId="77777777" w:rsidR="003223F5" w:rsidRDefault="003223F5" w:rsidP="00316424">
            <w:pPr>
              <w:jc w:val="center"/>
              <w:rPr>
                <w:rFonts w:ascii="Arial" w:hAnsi="Arial" w:cs="Arial"/>
                <w:bCs/>
                <w:sz w:val="20"/>
                <w:szCs w:val="20"/>
              </w:rPr>
            </w:pPr>
          </w:p>
          <w:p w14:paraId="4FAC2DBE" w14:textId="77777777" w:rsidR="003223F5" w:rsidRDefault="003223F5" w:rsidP="00316424">
            <w:pPr>
              <w:jc w:val="center"/>
              <w:rPr>
                <w:rFonts w:ascii="Arial" w:hAnsi="Arial" w:cs="Arial"/>
                <w:bCs/>
                <w:sz w:val="20"/>
                <w:szCs w:val="20"/>
              </w:rPr>
            </w:pPr>
          </w:p>
          <w:p w14:paraId="1B63BB00" w14:textId="77777777" w:rsidR="003223F5" w:rsidRPr="00C216B0" w:rsidRDefault="003223F5" w:rsidP="00316424">
            <w:pPr>
              <w:jc w:val="center"/>
              <w:rPr>
                <w:rFonts w:ascii="Arial" w:hAnsi="Arial" w:cs="Arial"/>
                <w:bCs/>
                <w:sz w:val="20"/>
                <w:szCs w:val="20"/>
              </w:rPr>
            </w:pPr>
          </w:p>
        </w:tc>
        <w:tc>
          <w:tcPr>
            <w:tcW w:w="1280" w:type="dxa"/>
          </w:tcPr>
          <w:p w14:paraId="5C09B4D5" w14:textId="77777777" w:rsidR="003223F5" w:rsidRDefault="003223F5" w:rsidP="00316424">
            <w:pPr>
              <w:jc w:val="center"/>
              <w:rPr>
                <w:sz w:val="52"/>
                <w:szCs w:val="52"/>
              </w:rPr>
            </w:pPr>
          </w:p>
          <w:p w14:paraId="7B6B344E" w14:textId="77777777" w:rsidR="003223F5" w:rsidRPr="007743AE" w:rsidRDefault="003223F5" w:rsidP="00316424">
            <w:pPr>
              <w:jc w:val="center"/>
              <w:rPr>
                <w:sz w:val="52"/>
                <w:szCs w:val="52"/>
              </w:rPr>
            </w:pPr>
          </w:p>
          <w:p w14:paraId="5AC287E0" w14:textId="77777777" w:rsidR="003223F5" w:rsidRPr="007743AE" w:rsidRDefault="003223F5" w:rsidP="00316424">
            <w:pPr>
              <w:jc w:val="center"/>
              <w:rPr>
                <w:sz w:val="52"/>
                <w:szCs w:val="52"/>
              </w:rPr>
            </w:pPr>
          </w:p>
          <w:p w14:paraId="73E379CF" w14:textId="77777777" w:rsidR="003223F5" w:rsidRPr="007743AE" w:rsidRDefault="003223F5" w:rsidP="00316424">
            <w:pPr>
              <w:jc w:val="center"/>
              <w:rPr>
                <w:sz w:val="52"/>
                <w:szCs w:val="52"/>
              </w:rPr>
            </w:pPr>
          </w:p>
          <w:p w14:paraId="78C4E771" w14:textId="77777777" w:rsidR="003223F5" w:rsidRPr="007743AE" w:rsidRDefault="003223F5" w:rsidP="00316424">
            <w:pPr>
              <w:jc w:val="center"/>
              <w:rPr>
                <w:sz w:val="52"/>
                <w:szCs w:val="52"/>
              </w:rPr>
            </w:pPr>
          </w:p>
          <w:p w14:paraId="34EFD3F6" w14:textId="77777777" w:rsidR="003223F5" w:rsidRPr="007743AE" w:rsidRDefault="003223F5" w:rsidP="00316424">
            <w:pPr>
              <w:jc w:val="center"/>
              <w:rPr>
                <w:sz w:val="52"/>
                <w:szCs w:val="52"/>
              </w:rPr>
            </w:pPr>
          </w:p>
          <w:p w14:paraId="6FA34C39" w14:textId="77777777" w:rsidR="003223F5" w:rsidRPr="007743AE" w:rsidRDefault="003223F5" w:rsidP="00316424">
            <w:pPr>
              <w:jc w:val="center"/>
              <w:rPr>
                <w:sz w:val="52"/>
                <w:szCs w:val="52"/>
              </w:rPr>
            </w:pPr>
          </w:p>
          <w:p w14:paraId="66B007F6" w14:textId="77777777" w:rsidR="003223F5" w:rsidRDefault="003223F5" w:rsidP="00316424">
            <w:pPr>
              <w:jc w:val="center"/>
              <w:rPr>
                <w:sz w:val="52"/>
                <w:szCs w:val="52"/>
              </w:rPr>
            </w:pPr>
          </w:p>
          <w:p w14:paraId="0A2E5FE2" w14:textId="77777777" w:rsidR="003223F5" w:rsidRPr="007743AE" w:rsidRDefault="003223F5" w:rsidP="00316424">
            <w:pPr>
              <w:jc w:val="center"/>
              <w:rPr>
                <w:sz w:val="52"/>
                <w:szCs w:val="52"/>
              </w:rPr>
            </w:pPr>
          </w:p>
          <w:p w14:paraId="302109B7" w14:textId="77777777" w:rsidR="003223F5" w:rsidRPr="007743AE" w:rsidRDefault="003223F5" w:rsidP="00316424">
            <w:pPr>
              <w:jc w:val="center"/>
              <w:rPr>
                <w:sz w:val="52"/>
                <w:szCs w:val="52"/>
              </w:rPr>
            </w:pPr>
          </w:p>
          <w:p w14:paraId="7E7E7630" w14:textId="77777777" w:rsidR="003223F5" w:rsidRPr="007743AE" w:rsidRDefault="003223F5" w:rsidP="00316424">
            <w:pPr>
              <w:jc w:val="center"/>
              <w:rPr>
                <w:sz w:val="52"/>
                <w:szCs w:val="52"/>
              </w:rPr>
            </w:pPr>
          </w:p>
          <w:p w14:paraId="5488FEEE" w14:textId="77777777" w:rsidR="003223F5" w:rsidRPr="007743AE" w:rsidRDefault="003223F5" w:rsidP="00316424">
            <w:pPr>
              <w:jc w:val="center"/>
              <w:rPr>
                <w:sz w:val="52"/>
                <w:szCs w:val="52"/>
              </w:rPr>
            </w:pPr>
          </w:p>
          <w:p w14:paraId="26A8D517" w14:textId="77777777" w:rsidR="003223F5" w:rsidRPr="007743AE" w:rsidRDefault="003223F5" w:rsidP="00316424">
            <w:pPr>
              <w:jc w:val="center"/>
              <w:rPr>
                <w:sz w:val="52"/>
                <w:szCs w:val="52"/>
              </w:rPr>
            </w:pPr>
          </w:p>
        </w:tc>
        <w:tc>
          <w:tcPr>
            <w:tcW w:w="1137" w:type="dxa"/>
            <w:vAlign w:val="center"/>
          </w:tcPr>
          <w:p w14:paraId="3603AB06" w14:textId="77777777" w:rsidR="003223F5" w:rsidRDefault="003223F5" w:rsidP="005C1EB0">
            <w:pPr>
              <w:rPr>
                <w:sz w:val="52"/>
                <w:szCs w:val="52"/>
              </w:rPr>
            </w:pPr>
            <w:r>
              <w:rPr>
                <w:sz w:val="52"/>
                <w:szCs w:val="52"/>
              </w:rPr>
              <w:lastRenderedPageBreak/>
              <w:t xml:space="preserve">  </w:t>
            </w:r>
            <w:r w:rsidRPr="009D1ADB">
              <w:rPr>
                <w:sz w:val="52"/>
                <w:szCs w:val="52"/>
              </w:rPr>
              <w:sym w:font="Wingdings" w:char="F0FC"/>
            </w:r>
          </w:p>
          <w:p w14:paraId="45C4CC96" w14:textId="77777777" w:rsidR="003223F5" w:rsidRDefault="003223F5" w:rsidP="005C1EB0">
            <w:pPr>
              <w:rPr>
                <w:sz w:val="52"/>
                <w:szCs w:val="52"/>
              </w:rPr>
            </w:pPr>
          </w:p>
          <w:p w14:paraId="7C1F97B1" w14:textId="77777777" w:rsidR="003223F5" w:rsidRDefault="003223F5" w:rsidP="005C1EB0">
            <w:pPr>
              <w:rPr>
                <w:sz w:val="52"/>
                <w:szCs w:val="52"/>
              </w:rPr>
            </w:pPr>
          </w:p>
          <w:p w14:paraId="630B6CD1" w14:textId="77777777" w:rsidR="003223F5" w:rsidRDefault="003223F5" w:rsidP="005C1EB0">
            <w:pPr>
              <w:rPr>
                <w:sz w:val="52"/>
                <w:szCs w:val="52"/>
              </w:rPr>
            </w:pPr>
            <w:r>
              <w:rPr>
                <w:sz w:val="52"/>
                <w:szCs w:val="52"/>
              </w:rPr>
              <w:t xml:space="preserve">  </w:t>
            </w:r>
            <w:r w:rsidRPr="009D1ADB">
              <w:rPr>
                <w:sz w:val="52"/>
                <w:szCs w:val="52"/>
              </w:rPr>
              <w:sym w:font="Wingdings" w:char="F0FC"/>
            </w:r>
          </w:p>
          <w:p w14:paraId="485A7028" w14:textId="77777777" w:rsidR="003223F5" w:rsidRDefault="003223F5" w:rsidP="00316424">
            <w:pPr>
              <w:rPr>
                <w:sz w:val="52"/>
                <w:szCs w:val="52"/>
              </w:rPr>
            </w:pPr>
          </w:p>
          <w:p w14:paraId="508D8D64" w14:textId="77777777" w:rsidR="003223F5" w:rsidRPr="007743AE" w:rsidRDefault="003223F5" w:rsidP="00316424">
            <w:pPr>
              <w:rPr>
                <w:sz w:val="52"/>
                <w:szCs w:val="52"/>
              </w:rPr>
            </w:pPr>
          </w:p>
          <w:p w14:paraId="61760D84" w14:textId="77777777" w:rsidR="003223F5" w:rsidRPr="007743AE" w:rsidRDefault="003223F5" w:rsidP="00316424">
            <w:pPr>
              <w:rPr>
                <w:sz w:val="52"/>
                <w:szCs w:val="52"/>
              </w:rPr>
            </w:pPr>
          </w:p>
          <w:p w14:paraId="08F17924" w14:textId="77777777" w:rsidR="003223F5" w:rsidRPr="007743AE" w:rsidRDefault="003223F5" w:rsidP="00316424">
            <w:pPr>
              <w:rPr>
                <w:sz w:val="52"/>
                <w:szCs w:val="52"/>
              </w:rPr>
            </w:pPr>
          </w:p>
          <w:p w14:paraId="32C11B0B" w14:textId="77777777" w:rsidR="003223F5" w:rsidRPr="007743AE" w:rsidRDefault="003223F5" w:rsidP="00316424">
            <w:pPr>
              <w:rPr>
                <w:sz w:val="52"/>
                <w:szCs w:val="52"/>
              </w:rPr>
            </w:pPr>
          </w:p>
          <w:p w14:paraId="35373AFB" w14:textId="77777777" w:rsidR="003223F5" w:rsidRPr="007743AE" w:rsidRDefault="003223F5" w:rsidP="00316424">
            <w:pPr>
              <w:rPr>
                <w:sz w:val="52"/>
                <w:szCs w:val="52"/>
              </w:rPr>
            </w:pPr>
          </w:p>
          <w:p w14:paraId="22DE7BB0" w14:textId="77777777" w:rsidR="003223F5" w:rsidRPr="007743AE" w:rsidRDefault="003223F5" w:rsidP="00316424">
            <w:pPr>
              <w:rPr>
                <w:sz w:val="52"/>
                <w:szCs w:val="52"/>
              </w:rPr>
            </w:pPr>
          </w:p>
          <w:p w14:paraId="4C3BD3DF" w14:textId="77777777" w:rsidR="003223F5" w:rsidRPr="007743AE" w:rsidRDefault="003223F5" w:rsidP="00316424">
            <w:pPr>
              <w:rPr>
                <w:sz w:val="52"/>
                <w:szCs w:val="52"/>
              </w:rPr>
            </w:pPr>
            <w:r>
              <w:rPr>
                <w:sz w:val="52"/>
                <w:szCs w:val="52"/>
              </w:rPr>
              <w:t xml:space="preserve">  </w:t>
            </w:r>
          </w:p>
        </w:tc>
        <w:tc>
          <w:tcPr>
            <w:tcW w:w="1278" w:type="dxa"/>
            <w:vAlign w:val="center"/>
          </w:tcPr>
          <w:p w14:paraId="2E3BF00C" w14:textId="77777777" w:rsidR="003223F5" w:rsidRDefault="003223F5" w:rsidP="00316424">
            <w:pPr>
              <w:rPr>
                <w:sz w:val="52"/>
                <w:szCs w:val="52"/>
              </w:rPr>
            </w:pPr>
          </w:p>
          <w:p w14:paraId="4C74D4A0" w14:textId="77777777" w:rsidR="003223F5" w:rsidRDefault="003223F5" w:rsidP="00316424">
            <w:pPr>
              <w:rPr>
                <w:sz w:val="52"/>
                <w:szCs w:val="52"/>
              </w:rPr>
            </w:pPr>
          </w:p>
          <w:p w14:paraId="390DD6EA" w14:textId="77777777" w:rsidR="003223F5" w:rsidRDefault="003223F5" w:rsidP="00316424">
            <w:pPr>
              <w:rPr>
                <w:sz w:val="52"/>
                <w:szCs w:val="52"/>
              </w:rPr>
            </w:pPr>
          </w:p>
          <w:p w14:paraId="62FAB236" w14:textId="77777777" w:rsidR="003223F5" w:rsidRDefault="003223F5" w:rsidP="00316424">
            <w:pPr>
              <w:rPr>
                <w:sz w:val="52"/>
                <w:szCs w:val="52"/>
              </w:rPr>
            </w:pPr>
          </w:p>
          <w:p w14:paraId="4693AE57" w14:textId="77777777" w:rsidR="003223F5" w:rsidRDefault="003223F5" w:rsidP="00316424">
            <w:pPr>
              <w:rPr>
                <w:sz w:val="52"/>
                <w:szCs w:val="52"/>
              </w:rPr>
            </w:pPr>
          </w:p>
          <w:p w14:paraId="2A940896" w14:textId="77777777" w:rsidR="003223F5" w:rsidRDefault="003223F5" w:rsidP="00316424">
            <w:pPr>
              <w:rPr>
                <w:sz w:val="52"/>
                <w:szCs w:val="52"/>
              </w:rPr>
            </w:pPr>
          </w:p>
          <w:p w14:paraId="0C1A3930" w14:textId="77777777" w:rsidR="003223F5" w:rsidRDefault="003223F5" w:rsidP="00316424">
            <w:pPr>
              <w:rPr>
                <w:sz w:val="52"/>
                <w:szCs w:val="52"/>
              </w:rPr>
            </w:pPr>
          </w:p>
          <w:p w14:paraId="65109FFB" w14:textId="77777777" w:rsidR="003223F5" w:rsidRDefault="003223F5" w:rsidP="00316424">
            <w:pPr>
              <w:rPr>
                <w:sz w:val="52"/>
                <w:szCs w:val="52"/>
              </w:rPr>
            </w:pPr>
          </w:p>
          <w:p w14:paraId="49D64D34" w14:textId="77777777" w:rsidR="003223F5" w:rsidRDefault="003223F5" w:rsidP="00316424">
            <w:pPr>
              <w:rPr>
                <w:sz w:val="52"/>
                <w:szCs w:val="52"/>
              </w:rPr>
            </w:pPr>
          </w:p>
          <w:p w14:paraId="3D5CA8BF" w14:textId="77777777" w:rsidR="003223F5" w:rsidRDefault="003223F5" w:rsidP="00316424">
            <w:pPr>
              <w:rPr>
                <w:sz w:val="52"/>
                <w:szCs w:val="52"/>
              </w:rPr>
            </w:pPr>
          </w:p>
          <w:p w14:paraId="26C26D99" w14:textId="77777777" w:rsidR="003223F5" w:rsidRDefault="003223F5" w:rsidP="00316424">
            <w:pPr>
              <w:rPr>
                <w:sz w:val="52"/>
                <w:szCs w:val="52"/>
              </w:rPr>
            </w:pPr>
          </w:p>
          <w:p w14:paraId="0BF341A1" w14:textId="77777777" w:rsidR="003223F5" w:rsidRDefault="003223F5" w:rsidP="00316424">
            <w:pPr>
              <w:rPr>
                <w:sz w:val="52"/>
                <w:szCs w:val="52"/>
              </w:rPr>
            </w:pPr>
          </w:p>
          <w:p w14:paraId="0E297610" w14:textId="77777777" w:rsidR="003223F5" w:rsidRDefault="003223F5" w:rsidP="00316424">
            <w:pPr>
              <w:rPr>
                <w:sz w:val="52"/>
                <w:szCs w:val="52"/>
              </w:rPr>
            </w:pPr>
          </w:p>
          <w:p w14:paraId="67A2FC9B" w14:textId="77777777" w:rsidR="003223F5" w:rsidRDefault="003223F5" w:rsidP="00316424">
            <w:pPr>
              <w:rPr>
                <w:rFonts w:ascii="Arial" w:hAnsi="Arial" w:cs="Arial"/>
                <w:b/>
                <w:bCs/>
                <w:sz w:val="22"/>
              </w:rPr>
            </w:pPr>
          </w:p>
        </w:tc>
        <w:tc>
          <w:tcPr>
            <w:tcW w:w="3639" w:type="dxa"/>
            <w:tcBorders>
              <w:bottom w:val="single" w:sz="4" w:space="0" w:color="auto"/>
            </w:tcBorders>
          </w:tcPr>
          <w:p w14:paraId="72C1BA5F" w14:textId="77777777" w:rsidR="003223F5" w:rsidRDefault="003223F5" w:rsidP="00316424">
            <w:pPr>
              <w:tabs>
                <w:tab w:val="left" w:pos="0"/>
              </w:tabs>
              <w:jc w:val="both"/>
              <w:rPr>
                <w:rFonts w:ascii="Arial" w:hAnsi="Arial" w:cs="Arial"/>
                <w:sz w:val="20"/>
                <w:szCs w:val="20"/>
              </w:rPr>
            </w:pPr>
            <w:r w:rsidRPr="00B442D1">
              <w:rPr>
                <w:rFonts w:ascii="Arial" w:hAnsi="Arial" w:cs="Arial"/>
                <w:sz w:val="20"/>
                <w:szCs w:val="20"/>
              </w:rPr>
              <w:lastRenderedPageBreak/>
              <w:t>Mediante Oficio DIGEEX No. 1397-2022/</w:t>
            </w:r>
            <w:proofErr w:type="spellStart"/>
            <w:r w:rsidRPr="00B442D1">
              <w:rPr>
                <w:rFonts w:ascii="Arial" w:hAnsi="Arial" w:cs="Arial"/>
                <w:sz w:val="20"/>
                <w:szCs w:val="20"/>
              </w:rPr>
              <w:t>LMAMdM</w:t>
            </w:r>
            <w:proofErr w:type="spellEnd"/>
            <w:r w:rsidRPr="00B442D1">
              <w:rPr>
                <w:rFonts w:ascii="Arial" w:hAnsi="Arial" w:cs="Arial"/>
                <w:sz w:val="20"/>
                <w:szCs w:val="20"/>
              </w:rPr>
              <w:t>/</w:t>
            </w:r>
            <w:proofErr w:type="spellStart"/>
            <w:r w:rsidRPr="00B442D1">
              <w:rPr>
                <w:rFonts w:ascii="Arial" w:hAnsi="Arial" w:cs="Arial"/>
                <w:sz w:val="20"/>
                <w:szCs w:val="20"/>
              </w:rPr>
              <w:t>hajc</w:t>
            </w:r>
            <w:proofErr w:type="spellEnd"/>
            <w:r w:rsidRPr="00B442D1">
              <w:rPr>
                <w:rFonts w:ascii="Arial" w:hAnsi="Arial" w:cs="Arial"/>
                <w:sz w:val="20"/>
                <w:szCs w:val="20"/>
              </w:rPr>
              <w:t xml:space="preserve"> de fecha 30 de septiembre de 2022, la Dirección General de Educación Extraescolar, presentó sus argumentos y pruebas relacionadas al seguimiento realizado a las recomendaciones del presente hallazgo, emitidas por la Dirección de Auditoria Interna en informe de Auditoría de Cumplimiento O-DIDAI/SUB-146-2022-C, sobre el cumplimiento de la normativa aplicable en el proceso de inventario por el período del 01 de septiembre de 2021 al 31 de enero de 2022;</w:t>
            </w:r>
            <w:r>
              <w:rPr>
                <w:rFonts w:ascii="Arial" w:hAnsi="Arial" w:cs="Arial"/>
                <w:sz w:val="20"/>
                <w:szCs w:val="20"/>
              </w:rPr>
              <w:t xml:space="preserve"> </w:t>
            </w:r>
            <w:r w:rsidRPr="00AA0472">
              <w:rPr>
                <w:rFonts w:ascii="Arial" w:hAnsi="Arial" w:cs="Arial"/>
                <w:sz w:val="20"/>
                <w:szCs w:val="20"/>
              </w:rPr>
              <w:t>La Directora General de DIGEEX y Jefe Administrativo Financiero manifestaron literalmente lo siguiente:</w:t>
            </w:r>
          </w:p>
          <w:p w14:paraId="0D17B637" w14:textId="77777777" w:rsidR="003223F5" w:rsidRDefault="003223F5" w:rsidP="00316424">
            <w:pPr>
              <w:tabs>
                <w:tab w:val="left" w:pos="0"/>
              </w:tabs>
              <w:jc w:val="both"/>
              <w:rPr>
                <w:rFonts w:ascii="Arial" w:hAnsi="Arial" w:cs="Arial"/>
                <w:sz w:val="20"/>
                <w:szCs w:val="20"/>
              </w:rPr>
            </w:pPr>
            <w:r>
              <w:rPr>
                <w:rFonts w:ascii="Arial" w:hAnsi="Arial" w:cs="Arial"/>
                <w:sz w:val="20"/>
                <w:szCs w:val="20"/>
              </w:rPr>
              <w:t xml:space="preserve">-Actualmente se está trabajando en la reestructura organización de la Dirección General de Educación Extraescolar – DIGEEX- y se utilizarán los UPS, para el equipo de cómputo que se comprará y para el nuevo personal administrativo que se contratará. </w:t>
            </w:r>
          </w:p>
          <w:p w14:paraId="61B61E71" w14:textId="77777777" w:rsidR="003223F5" w:rsidRDefault="003223F5" w:rsidP="00316424">
            <w:pPr>
              <w:tabs>
                <w:tab w:val="left" w:pos="0"/>
              </w:tabs>
              <w:jc w:val="both"/>
              <w:rPr>
                <w:rFonts w:ascii="Arial" w:hAnsi="Arial" w:cs="Arial"/>
                <w:sz w:val="20"/>
                <w:szCs w:val="20"/>
              </w:rPr>
            </w:pPr>
            <w:r>
              <w:rPr>
                <w:rFonts w:ascii="Arial" w:hAnsi="Arial" w:cs="Arial"/>
                <w:sz w:val="20"/>
                <w:szCs w:val="20"/>
              </w:rPr>
              <w:t xml:space="preserve">-Se están realizando las acciones correspondientes, para realizar el estudio y cotización por parte de la </w:t>
            </w:r>
            <w:r>
              <w:rPr>
                <w:rFonts w:ascii="Arial" w:hAnsi="Arial" w:cs="Arial"/>
                <w:sz w:val="20"/>
                <w:szCs w:val="20"/>
              </w:rPr>
              <w:lastRenderedPageBreak/>
              <w:t xml:space="preserve">empresa REVTEC, S.A., para el uso, configuración e instalación de la planta telefónica, en las oficinas administrativas de la Dirección General de Educación Extraescolar – DIGEEX- ubicada en la 6ta. calle 0-36 zona 10 y Subdirección de Educación Básica, ubicada en la 6ta. calle 1-36 zona 10, oficinas 304 y 402 del edificio </w:t>
            </w:r>
            <w:proofErr w:type="spellStart"/>
            <w:r>
              <w:rPr>
                <w:rFonts w:ascii="Arial" w:hAnsi="Arial" w:cs="Arial"/>
                <w:sz w:val="20"/>
                <w:szCs w:val="20"/>
              </w:rPr>
              <w:t>Valsari</w:t>
            </w:r>
            <w:proofErr w:type="spellEnd"/>
            <w:r>
              <w:rPr>
                <w:rFonts w:ascii="Arial" w:hAnsi="Arial" w:cs="Arial"/>
                <w:sz w:val="20"/>
                <w:szCs w:val="20"/>
              </w:rPr>
              <w:t>, así mismo mediante oficio DIGEEX No.11529-2022/</w:t>
            </w:r>
            <w:proofErr w:type="spellStart"/>
            <w:r>
              <w:rPr>
                <w:rFonts w:ascii="Arial" w:hAnsi="Arial" w:cs="Arial"/>
                <w:sz w:val="20"/>
                <w:szCs w:val="20"/>
              </w:rPr>
              <w:t>LMAMdM</w:t>
            </w:r>
            <w:proofErr w:type="spellEnd"/>
            <w:r>
              <w:rPr>
                <w:rFonts w:ascii="Arial" w:hAnsi="Arial" w:cs="Arial"/>
                <w:sz w:val="20"/>
                <w:szCs w:val="20"/>
              </w:rPr>
              <w:t>/</w:t>
            </w:r>
            <w:proofErr w:type="spellStart"/>
            <w:r>
              <w:rPr>
                <w:rFonts w:ascii="Arial" w:hAnsi="Arial" w:cs="Arial"/>
                <w:sz w:val="20"/>
                <w:szCs w:val="20"/>
              </w:rPr>
              <w:t>hajc</w:t>
            </w:r>
            <w:proofErr w:type="spellEnd"/>
            <w:r>
              <w:rPr>
                <w:rFonts w:ascii="Arial" w:hAnsi="Arial" w:cs="Arial"/>
                <w:sz w:val="20"/>
                <w:szCs w:val="20"/>
              </w:rPr>
              <w:t>, indican que se envió de nuevo correo a la empresa REVTEC, S.A., para solicitar la visita técnica, de no obtener respuesta se contactara a otra empresa, respecto a los teléfonos IP al instalar dicha planta se les dará uso, actualmente se están utilizando 5 distribuidos en Subdirección y Dirección General, mediante oficio DIGEEX No.1534-2022/</w:t>
            </w:r>
            <w:proofErr w:type="spellStart"/>
            <w:r>
              <w:rPr>
                <w:rFonts w:ascii="Arial" w:hAnsi="Arial" w:cs="Arial"/>
                <w:sz w:val="20"/>
                <w:szCs w:val="20"/>
              </w:rPr>
              <w:t>LMAMdM</w:t>
            </w:r>
            <w:proofErr w:type="spellEnd"/>
            <w:r>
              <w:rPr>
                <w:rFonts w:ascii="Arial" w:hAnsi="Arial" w:cs="Arial"/>
                <w:sz w:val="20"/>
                <w:szCs w:val="20"/>
              </w:rPr>
              <w:t>/</w:t>
            </w:r>
            <w:proofErr w:type="spellStart"/>
            <w:r>
              <w:rPr>
                <w:rFonts w:ascii="Arial" w:hAnsi="Arial" w:cs="Arial"/>
                <w:sz w:val="20"/>
                <w:szCs w:val="20"/>
              </w:rPr>
              <w:t>hajc</w:t>
            </w:r>
            <w:proofErr w:type="spellEnd"/>
            <w:r>
              <w:rPr>
                <w:rFonts w:ascii="Arial" w:hAnsi="Arial" w:cs="Arial"/>
                <w:sz w:val="20"/>
                <w:szCs w:val="20"/>
              </w:rPr>
              <w:t>, indican que se obtuvo respuesta de la empresa REVTEC, S.A., mediante comunicación telefónica y por correo solicitando las características del equipo para realizar la cotización del servicio.</w:t>
            </w:r>
          </w:p>
          <w:p w14:paraId="22BAB350" w14:textId="77777777" w:rsidR="003223F5" w:rsidRDefault="003223F5" w:rsidP="00316424">
            <w:pPr>
              <w:tabs>
                <w:tab w:val="left" w:pos="0"/>
              </w:tabs>
              <w:jc w:val="both"/>
              <w:rPr>
                <w:rFonts w:ascii="Arial" w:hAnsi="Arial" w:cs="Arial"/>
                <w:sz w:val="20"/>
                <w:szCs w:val="20"/>
              </w:rPr>
            </w:pPr>
          </w:p>
          <w:p w14:paraId="6F7DCADE" w14:textId="77777777" w:rsidR="003223F5" w:rsidRPr="005E3FB4" w:rsidRDefault="003223F5" w:rsidP="00316424">
            <w:pPr>
              <w:tabs>
                <w:tab w:val="left" w:pos="0"/>
              </w:tabs>
              <w:jc w:val="both"/>
              <w:rPr>
                <w:rFonts w:ascii="Arial" w:hAnsi="Arial" w:cs="Arial"/>
                <w:b/>
                <w:sz w:val="20"/>
                <w:szCs w:val="20"/>
              </w:rPr>
            </w:pPr>
            <w:r w:rsidRPr="005E3FB4">
              <w:rPr>
                <w:rFonts w:ascii="Arial" w:hAnsi="Arial" w:cs="Arial"/>
                <w:b/>
                <w:sz w:val="20"/>
                <w:szCs w:val="20"/>
              </w:rPr>
              <w:t>Comentario de Auditoría</w:t>
            </w:r>
          </w:p>
          <w:p w14:paraId="47DC9970" w14:textId="77777777" w:rsidR="003223F5" w:rsidRDefault="003223F5" w:rsidP="00316424">
            <w:pPr>
              <w:tabs>
                <w:tab w:val="left" w:pos="0"/>
              </w:tabs>
              <w:jc w:val="both"/>
              <w:rPr>
                <w:rFonts w:ascii="Arial" w:hAnsi="Arial" w:cs="Arial"/>
                <w:sz w:val="20"/>
                <w:szCs w:val="20"/>
              </w:rPr>
            </w:pPr>
          </w:p>
          <w:p w14:paraId="74F74203" w14:textId="77777777" w:rsidR="003223F5" w:rsidRDefault="003223F5" w:rsidP="00316424">
            <w:pPr>
              <w:tabs>
                <w:tab w:val="left" w:pos="0"/>
              </w:tabs>
              <w:jc w:val="both"/>
              <w:rPr>
                <w:rFonts w:ascii="Arial" w:hAnsi="Arial" w:cs="Arial"/>
                <w:sz w:val="20"/>
                <w:szCs w:val="20"/>
              </w:rPr>
            </w:pPr>
            <w:r w:rsidRPr="00C20C14">
              <w:rPr>
                <w:rFonts w:ascii="Arial" w:hAnsi="Arial" w:cs="Arial"/>
                <w:sz w:val="20"/>
                <w:szCs w:val="20"/>
              </w:rPr>
              <w:t>De conformidad con los comentarios pruebas documentales presentadas</w:t>
            </w:r>
            <w:r>
              <w:rPr>
                <w:rFonts w:ascii="Arial" w:hAnsi="Arial" w:cs="Arial"/>
                <w:sz w:val="20"/>
                <w:szCs w:val="20"/>
              </w:rPr>
              <w:t>,</w:t>
            </w:r>
            <w:r w:rsidRPr="00C20C14">
              <w:rPr>
                <w:rFonts w:ascii="Arial" w:hAnsi="Arial" w:cs="Arial"/>
                <w:sz w:val="20"/>
                <w:szCs w:val="20"/>
              </w:rPr>
              <w:t xml:space="preserve"> </w:t>
            </w:r>
            <w:r>
              <w:rPr>
                <w:rFonts w:ascii="Arial" w:hAnsi="Arial" w:cs="Arial"/>
                <w:sz w:val="20"/>
                <w:szCs w:val="20"/>
              </w:rPr>
              <w:t xml:space="preserve">el equipo aún se encuentra cargado en las tarjetas de responsabilidad de la Licda. </w:t>
            </w:r>
            <w:r w:rsidRPr="008C58FB">
              <w:rPr>
                <w:rFonts w:ascii="Arial" w:hAnsi="Arial" w:cs="Arial"/>
                <w:sz w:val="20"/>
                <w:szCs w:val="20"/>
              </w:rPr>
              <w:t>Aracely García Mérida de Cariñe</w:t>
            </w:r>
            <w:r>
              <w:rPr>
                <w:rFonts w:ascii="Arial" w:hAnsi="Arial" w:cs="Arial"/>
                <w:sz w:val="20"/>
                <w:szCs w:val="20"/>
              </w:rPr>
              <w:t xml:space="preserve">s, así mismo indican que los ups se utilizarán en el nuevo equipo a adquirir y para el nuevo personal a contratar, se envió correo de nuevo a la empresa REVTEC, </w:t>
            </w:r>
            <w:r>
              <w:rPr>
                <w:rFonts w:ascii="Arial" w:hAnsi="Arial" w:cs="Arial"/>
                <w:sz w:val="20"/>
                <w:szCs w:val="20"/>
              </w:rPr>
              <w:lastRenderedPageBreak/>
              <w:t>SA, solicitando la visita técnica, para la instalación de la planta telefónica se obtuvo respuesta de la empresa solicitando las características de la misma para enviar cotización del servicio, así mismo indican que al instalar la planta telefónica se les dará uso a los  teléfonos IP, actualmente hay 5 en uso utilizados en Subdirección y Dirección General.</w:t>
            </w:r>
          </w:p>
          <w:p w14:paraId="4CAC759C" w14:textId="77777777" w:rsidR="003223F5" w:rsidRDefault="003223F5" w:rsidP="00316424">
            <w:pPr>
              <w:tabs>
                <w:tab w:val="left" w:pos="0"/>
              </w:tabs>
              <w:jc w:val="both"/>
              <w:rPr>
                <w:rFonts w:ascii="Arial" w:hAnsi="Arial" w:cs="Arial"/>
                <w:sz w:val="20"/>
                <w:szCs w:val="20"/>
              </w:rPr>
            </w:pPr>
          </w:p>
          <w:p w14:paraId="0F28B9B7" w14:textId="77777777" w:rsidR="003223F5" w:rsidRPr="00A802BA" w:rsidRDefault="003223F5" w:rsidP="00316424">
            <w:pPr>
              <w:tabs>
                <w:tab w:val="left" w:pos="0"/>
              </w:tabs>
              <w:jc w:val="both"/>
              <w:rPr>
                <w:rFonts w:ascii="Arial" w:hAnsi="Arial" w:cs="Arial"/>
                <w:sz w:val="20"/>
                <w:szCs w:val="20"/>
              </w:rPr>
            </w:pPr>
            <w:r>
              <w:rPr>
                <w:rFonts w:ascii="Arial" w:hAnsi="Arial" w:cs="Arial"/>
                <w:sz w:val="20"/>
                <w:szCs w:val="20"/>
              </w:rPr>
              <w:t>En virtud de lo anterior, la recomendación se encuentra en proceso.</w:t>
            </w:r>
          </w:p>
        </w:tc>
      </w:tr>
      <w:tr w:rsidR="003223F5" w:rsidRPr="00C216B0" w14:paraId="34E9B138" w14:textId="77777777" w:rsidTr="00741FE8">
        <w:trPr>
          <w:gridAfter w:val="1"/>
          <w:wAfter w:w="11" w:type="dxa"/>
          <w:trHeight w:val="444"/>
          <w:jc w:val="center"/>
        </w:trPr>
        <w:tc>
          <w:tcPr>
            <w:tcW w:w="494" w:type="dxa"/>
            <w:tcBorders>
              <w:bottom w:val="single" w:sz="4" w:space="0" w:color="auto"/>
            </w:tcBorders>
            <w:vAlign w:val="center"/>
          </w:tcPr>
          <w:p w14:paraId="6E62905A" w14:textId="77777777" w:rsidR="003223F5" w:rsidRDefault="003223F5" w:rsidP="00316424">
            <w:pPr>
              <w:jc w:val="center"/>
              <w:rPr>
                <w:rFonts w:ascii="Arial" w:hAnsi="Arial" w:cs="Arial"/>
                <w:bCs/>
                <w:sz w:val="20"/>
                <w:szCs w:val="20"/>
              </w:rPr>
            </w:pPr>
          </w:p>
          <w:p w14:paraId="5648B84B" w14:textId="77777777" w:rsidR="003223F5" w:rsidRDefault="003223F5" w:rsidP="00316424">
            <w:pPr>
              <w:jc w:val="center"/>
              <w:rPr>
                <w:rFonts w:ascii="Arial" w:hAnsi="Arial" w:cs="Arial"/>
                <w:bCs/>
                <w:sz w:val="20"/>
                <w:szCs w:val="20"/>
              </w:rPr>
            </w:pPr>
          </w:p>
          <w:p w14:paraId="3ED2E8CB" w14:textId="77777777" w:rsidR="003223F5" w:rsidRPr="00277830" w:rsidRDefault="003223F5" w:rsidP="00316424">
            <w:pPr>
              <w:jc w:val="center"/>
              <w:rPr>
                <w:rFonts w:ascii="Arial" w:hAnsi="Arial" w:cs="Arial"/>
                <w:b/>
                <w:bCs/>
                <w:sz w:val="20"/>
                <w:szCs w:val="20"/>
              </w:rPr>
            </w:pPr>
            <w:r w:rsidRPr="00277830">
              <w:rPr>
                <w:rFonts w:ascii="Arial" w:hAnsi="Arial" w:cs="Arial"/>
                <w:b/>
                <w:bCs/>
                <w:sz w:val="20"/>
                <w:szCs w:val="20"/>
              </w:rPr>
              <w:t>4</w:t>
            </w:r>
          </w:p>
          <w:p w14:paraId="3C397B87" w14:textId="77777777" w:rsidR="003223F5" w:rsidRDefault="003223F5" w:rsidP="00316424">
            <w:pPr>
              <w:jc w:val="center"/>
              <w:rPr>
                <w:rFonts w:ascii="Arial" w:hAnsi="Arial" w:cs="Arial"/>
                <w:bCs/>
                <w:sz w:val="20"/>
                <w:szCs w:val="20"/>
              </w:rPr>
            </w:pPr>
          </w:p>
          <w:p w14:paraId="0444C456" w14:textId="77777777" w:rsidR="003223F5" w:rsidRDefault="003223F5" w:rsidP="00316424">
            <w:pPr>
              <w:jc w:val="center"/>
              <w:rPr>
                <w:rFonts w:ascii="Arial" w:hAnsi="Arial" w:cs="Arial"/>
                <w:bCs/>
                <w:sz w:val="20"/>
                <w:szCs w:val="20"/>
              </w:rPr>
            </w:pPr>
          </w:p>
        </w:tc>
        <w:tc>
          <w:tcPr>
            <w:tcW w:w="3925" w:type="dxa"/>
          </w:tcPr>
          <w:p w14:paraId="5D2CC5FF" w14:textId="77777777" w:rsidR="003223F5" w:rsidRDefault="003223F5" w:rsidP="00316424">
            <w:pPr>
              <w:tabs>
                <w:tab w:val="left" w:pos="0"/>
              </w:tabs>
              <w:jc w:val="both"/>
              <w:rPr>
                <w:b/>
              </w:rPr>
            </w:pPr>
            <w:r w:rsidRPr="00FC73B5">
              <w:rPr>
                <w:b/>
              </w:rPr>
              <w:t>Hallazgo No.</w:t>
            </w:r>
            <w:r>
              <w:rPr>
                <w:b/>
              </w:rPr>
              <w:t>6</w:t>
            </w:r>
          </w:p>
          <w:p w14:paraId="19B4AEAA" w14:textId="77777777" w:rsidR="003223F5" w:rsidRDefault="003223F5" w:rsidP="00316424">
            <w:pPr>
              <w:tabs>
                <w:tab w:val="left" w:pos="0"/>
              </w:tabs>
              <w:jc w:val="both"/>
              <w:rPr>
                <w:rFonts w:ascii="Arial" w:hAnsi="Arial" w:cs="Arial"/>
                <w:sz w:val="20"/>
                <w:szCs w:val="20"/>
              </w:rPr>
            </w:pPr>
          </w:p>
          <w:p w14:paraId="439D803B" w14:textId="77777777" w:rsidR="003223F5" w:rsidRPr="00ED34BE" w:rsidRDefault="003223F5" w:rsidP="00316424">
            <w:pPr>
              <w:tabs>
                <w:tab w:val="left" w:pos="0"/>
              </w:tabs>
              <w:jc w:val="both"/>
              <w:rPr>
                <w:rFonts w:ascii="Arial" w:hAnsi="Arial" w:cs="Arial"/>
                <w:b/>
                <w:sz w:val="20"/>
                <w:szCs w:val="20"/>
              </w:rPr>
            </w:pPr>
            <w:r w:rsidRPr="00ED34BE">
              <w:rPr>
                <w:rFonts w:ascii="Arial" w:hAnsi="Arial" w:cs="Arial"/>
                <w:b/>
                <w:sz w:val="20"/>
                <w:szCs w:val="20"/>
              </w:rPr>
              <w:t xml:space="preserve">Condición </w:t>
            </w:r>
          </w:p>
          <w:p w14:paraId="0C4D346C" w14:textId="77777777" w:rsidR="003223F5" w:rsidRDefault="003223F5" w:rsidP="00316424">
            <w:pPr>
              <w:tabs>
                <w:tab w:val="left" w:pos="0"/>
              </w:tabs>
              <w:jc w:val="both"/>
              <w:rPr>
                <w:rFonts w:ascii="Arial" w:hAnsi="Arial" w:cs="Arial"/>
                <w:sz w:val="20"/>
                <w:szCs w:val="20"/>
              </w:rPr>
            </w:pPr>
          </w:p>
          <w:p w14:paraId="08E0D6AC" w14:textId="77777777" w:rsidR="003223F5" w:rsidRDefault="003223F5" w:rsidP="00316424">
            <w:pPr>
              <w:tabs>
                <w:tab w:val="left" w:pos="0"/>
              </w:tabs>
              <w:jc w:val="both"/>
              <w:rPr>
                <w:rFonts w:ascii="Arial" w:hAnsi="Arial" w:cs="Arial"/>
                <w:sz w:val="20"/>
                <w:szCs w:val="20"/>
                <w:lang w:val="es-GT"/>
              </w:rPr>
            </w:pPr>
            <w:r w:rsidRPr="00A20CE4">
              <w:rPr>
                <w:rFonts w:ascii="Arial" w:hAnsi="Arial" w:cs="Arial"/>
                <w:sz w:val="20"/>
                <w:szCs w:val="20"/>
                <w:lang w:val="es-GT"/>
              </w:rPr>
              <w:t>Un circuito cerrado de cámaras de seguridad con precio total de Q.5,405.00; no se utiliza desde el año 2020, el mismo fue asignado en el mes de agosto de 2019, en la tarjeta de responsabilidad de la Licda. Lilian Aracely García Mérida de Cariñes. Ver anexo 7</w:t>
            </w:r>
          </w:p>
          <w:p w14:paraId="34984A3E" w14:textId="77777777" w:rsidR="003223F5" w:rsidRDefault="003223F5" w:rsidP="00316424">
            <w:pPr>
              <w:tabs>
                <w:tab w:val="left" w:pos="0"/>
              </w:tabs>
              <w:jc w:val="both"/>
              <w:rPr>
                <w:rFonts w:ascii="Arial" w:hAnsi="Arial" w:cs="Arial"/>
                <w:sz w:val="20"/>
                <w:szCs w:val="20"/>
                <w:lang w:val="es-GT"/>
              </w:rPr>
            </w:pPr>
          </w:p>
          <w:p w14:paraId="51650A7C" w14:textId="77777777" w:rsidR="003223F5" w:rsidRDefault="003223F5" w:rsidP="00316424">
            <w:pPr>
              <w:tabs>
                <w:tab w:val="left" w:pos="0"/>
              </w:tabs>
              <w:jc w:val="both"/>
              <w:rPr>
                <w:rFonts w:ascii="Arial" w:hAnsi="Arial" w:cs="Arial"/>
                <w:b/>
                <w:sz w:val="20"/>
                <w:szCs w:val="20"/>
                <w:lang w:val="es-GT"/>
              </w:rPr>
            </w:pPr>
            <w:r w:rsidRPr="00C216B0">
              <w:rPr>
                <w:rFonts w:ascii="Arial" w:hAnsi="Arial" w:cs="Arial"/>
                <w:b/>
                <w:sz w:val="20"/>
                <w:szCs w:val="20"/>
                <w:lang w:val="es-GT"/>
              </w:rPr>
              <w:t>Recomendación</w:t>
            </w:r>
          </w:p>
          <w:p w14:paraId="2C500858" w14:textId="77777777" w:rsidR="003223F5" w:rsidRPr="00A20CE4" w:rsidRDefault="003223F5" w:rsidP="00316424">
            <w:pPr>
              <w:tabs>
                <w:tab w:val="left" w:pos="0"/>
              </w:tabs>
              <w:jc w:val="both"/>
              <w:rPr>
                <w:rFonts w:ascii="Arial" w:hAnsi="Arial" w:cs="Arial"/>
                <w:sz w:val="20"/>
                <w:szCs w:val="20"/>
                <w:lang w:val="es-GT"/>
              </w:rPr>
            </w:pPr>
            <w:r w:rsidRPr="00A20CE4">
              <w:rPr>
                <w:rFonts w:ascii="Arial" w:hAnsi="Arial" w:cs="Arial"/>
                <w:sz w:val="20"/>
                <w:szCs w:val="20"/>
                <w:lang w:val="es-GT"/>
              </w:rPr>
              <w:t>Darle uso al circuito cerrado de cámaras de seguridad.</w:t>
            </w:r>
          </w:p>
          <w:p w14:paraId="155CF4E2" w14:textId="77777777" w:rsidR="003223F5" w:rsidRPr="00B6533A" w:rsidRDefault="003223F5" w:rsidP="00316424">
            <w:pPr>
              <w:tabs>
                <w:tab w:val="left" w:pos="0"/>
              </w:tabs>
              <w:jc w:val="both"/>
              <w:rPr>
                <w:rFonts w:ascii="Arial" w:hAnsi="Arial" w:cs="Arial"/>
                <w:sz w:val="20"/>
                <w:szCs w:val="20"/>
              </w:rPr>
            </w:pPr>
          </w:p>
        </w:tc>
        <w:tc>
          <w:tcPr>
            <w:tcW w:w="1666" w:type="dxa"/>
          </w:tcPr>
          <w:p w14:paraId="2A2B3E92" w14:textId="77777777" w:rsidR="003223F5" w:rsidRDefault="003223F5" w:rsidP="00316424">
            <w:pPr>
              <w:jc w:val="center"/>
              <w:rPr>
                <w:rFonts w:ascii="Arial" w:hAnsi="Arial" w:cs="Arial"/>
                <w:bCs/>
                <w:sz w:val="20"/>
                <w:szCs w:val="20"/>
              </w:rPr>
            </w:pPr>
          </w:p>
          <w:p w14:paraId="580C30EB" w14:textId="77777777" w:rsidR="003223F5" w:rsidRPr="005B7F3B" w:rsidRDefault="003223F5" w:rsidP="00316424">
            <w:pPr>
              <w:jc w:val="center"/>
              <w:rPr>
                <w:rFonts w:ascii="Arial" w:hAnsi="Arial" w:cs="Arial"/>
                <w:bCs/>
                <w:sz w:val="20"/>
                <w:szCs w:val="20"/>
              </w:rPr>
            </w:pPr>
            <w:r w:rsidRPr="005B7F3B">
              <w:rPr>
                <w:rFonts w:ascii="Arial" w:hAnsi="Arial" w:cs="Arial"/>
                <w:bCs/>
                <w:sz w:val="20"/>
                <w:szCs w:val="20"/>
              </w:rPr>
              <w:t>Directora General DIGEEX</w:t>
            </w:r>
          </w:p>
          <w:p w14:paraId="66BD84F4" w14:textId="77777777" w:rsidR="003223F5" w:rsidRDefault="003223F5" w:rsidP="00316424">
            <w:pPr>
              <w:jc w:val="center"/>
              <w:rPr>
                <w:rFonts w:ascii="Arial" w:hAnsi="Arial" w:cs="Arial"/>
                <w:bCs/>
                <w:sz w:val="20"/>
                <w:szCs w:val="20"/>
              </w:rPr>
            </w:pPr>
          </w:p>
          <w:p w14:paraId="0FA27FD3" w14:textId="77777777" w:rsidR="003223F5" w:rsidRDefault="003223F5" w:rsidP="00316424">
            <w:pPr>
              <w:jc w:val="center"/>
              <w:rPr>
                <w:rFonts w:ascii="Arial" w:hAnsi="Arial" w:cs="Arial"/>
                <w:bCs/>
                <w:sz w:val="20"/>
                <w:szCs w:val="20"/>
              </w:rPr>
            </w:pPr>
          </w:p>
          <w:p w14:paraId="680E8CCE" w14:textId="77777777" w:rsidR="003223F5" w:rsidRDefault="003223F5" w:rsidP="00316424">
            <w:pPr>
              <w:jc w:val="center"/>
              <w:rPr>
                <w:rFonts w:ascii="Arial" w:hAnsi="Arial" w:cs="Arial"/>
                <w:bCs/>
                <w:sz w:val="20"/>
                <w:szCs w:val="20"/>
              </w:rPr>
            </w:pPr>
          </w:p>
          <w:p w14:paraId="113C9BCC" w14:textId="77777777" w:rsidR="003223F5" w:rsidRDefault="003223F5" w:rsidP="00316424">
            <w:pPr>
              <w:jc w:val="center"/>
              <w:rPr>
                <w:rFonts w:ascii="Arial" w:hAnsi="Arial" w:cs="Arial"/>
                <w:bCs/>
                <w:sz w:val="20"/>
                <w:szCs w:val="20"/>
              </w:rPr>
            </w:pPr>
          </w:p>
          <w:p w14:paraId="5D31963B" w14:textId="77777777" w:rsidR="003223F5" w:rsidRDefault="003223F5" w:rsidP="00316424">
            <w:pPr>
              <w:jc w:val="center"/>
              <w:rPr>
                <w:rFonts w:ascii="Arial" w:hAnsi="Arial" w:cs="Arial"/>
                <w:bCs/>
                <w:sz w:val="20"/>
                <w:szCs w:val="20"/>
              </w:rPr>
            </w:pPr>
          </w:p>
          <w:p w14:paraId="525D4D51" w14:textId="77777777" w:rsidR="003223F5" w:rsidRDefault="003223F5" w:rsidP="00316424">
            <w:pPr>
              <w:jc w:val="center"/>
              <w:rPr>
                <w:rFonts w:ascii="Arial" w:hAnsi="Arial" w:cs="Arial"/>
                <w:bCs/>
                <w:sz w:val="20"/>
                <w:szCs w:val="20"/>
              </w:rPr>
            </w:pPr>
          </w:p>
          <w:p w14:paraId="606C0E3D" w14:textId="77777777" w:rsidR="003223F5" w:rsidRPr="005B7F3B" w:rsidRDefault="003223F5" w:rsidP="00316424">
            <w:pPr>
              <w:jc w:val="center"/>
              <w:rPr>
                <w:rFonts w:ascii="Arial" w:hAnsi="Arial" w:cs="Arial"/>
                <w:bCs/>
                <w:sz w:val="20"/>
                <w:szCs w:val="20"/>
              </w:rPr>
            </w:pPr>
          </w:p>
          <w:p w14:paraId="2C6B36FE" w14:textId="77777777" w:rsidR="003223F5" w:rsidRDefault="003223F5" w:rsidP="00316424">
            <w:pPr>
              <w:jc w:val="center"/>
              <w:rPr>
                <w:rFonts w:ascii="Arial" w:hAnsi="Arial" w:cs="Arial"/>
                <w:bCs/>
                <w:sz w:val="20"/>
                <w:szCs w:val="20"/>
              </w:rPr>
            </w:pPr>
            <w:r w:rsidRPr="005B7F3B">
              <w:rPr>
                <w:rFonts w:ascii="Arial" w:hAnsi="Arial" w:cs="Arial"/>
                <w:bCs/>
                <w:sz w:val="20"/>
                <w:szCs w:val="20"/>
              </w:rPr>
              <w:t>Jefe Administrativo Financiero</w:t>
            </w:r>
          </w:p>
          <w:p w14:paraId="28297947" w14:textId="77777777" w:rsidR="003223F5" w:rsidRDefault="003223F5" w:rsidP="00316424">
            <w:pPr>
              <w:jc w:val="center"/>
              <w:rPr>
                <w:rFonts w:ascii="Arial" w:hAnsi="Arial" w:cs="Arial"/>
                <w:bCs/>
                <w:sz w:val="20"/>
                <w:szCs w:val="20"/>
              </w:rPr>
            </w:pPr>
          </w:p>
          <w:p w14:paraId="5A1E6BD0" w14:textId="77777777" w:rsidR="003223F5" w:rsidRDefault="003223F5" w:rsidP="00316424">
            <w:pPr>
              <w:jc w:val="center"/>
              <w:rPr>
                <w:rFonts w:ascii="Arial" w:hAnsi="Arial" w:cs="Arial"/>
                <w:bCs/>
                <w:sz w:val="20"/>
                <w:szCs w:val="20"/>
              </w:rPr>
            </w:pPr>
          </w:p>
          <w:p w14:paraId="5C1AEE4A" w14:textId="77777777" w:rsidR="003223F5" w:rsidRDefault="003223F5" w:rsidP="00316424">
            <w:pPr>
              <w:jc w:val="center"/>
              <w:rPr>
                <w:rFonts w:ascii="Arial" w:hAnsi="Arial" w:cs="Arial"/>
                <w:bCs/>
                <w:sz w:val="20"/>
                <w:szCs w:val="20"/>
              </w:rPr>
            </w:pPr>
          </w:p>
          <w:p w14:paraId="10348406" w14:textId="77777777" w:rsidR="003223F5" w:rsidRDefault="003223F5" w:rsidP="00316424">
            <w:pPr>
              <w:jc w:val="center"/>
              <w:rPr>
                <w:rFonts w:ascii="Arial" w:hAnsi="Arial" w:cs="Arial"/>
                <w:bCs/>
                <w:sz w:val="20"/>
                <w:szCs w:val="20"/>
              </w:rPr>
            </w:pPr>
          </w:p>
          <w:p w14:paraId="49B98650" w14:textId="77777777" w:rsidR="003223F5" w:rsidRDefault="003223F5" w:rsidP="00316424">
            <w:pPr>
              <w:jc w:val="center"/>
              <w:rPr>
                <w:rFonts w:ascii="Arial" w:hAnsi="Arial" w:cs="Arial"/>
                <w:bCs/>
                <w:sz w:val="20"/>
                <w:szCs w:val="20"/>
              </w:rPr>
            </w:pPr>
          </w:p>
          <w:p w14:paraId="6D628460" w14:textId="77777777" w:rsidR="003223F5" w:rsidRDefault="003223F5" w:rsidP="00316424">
            <w:pPr>
              <w:jc w:val="center"/>
              <w:rPr>
                <w:rFonts w:ascii="Arial" w:hAnsi="Arial" w:cs="Arial"/>
                <w:bCs/>
                <w:sz w:val="20"/>
                <w:szCs w:val="20"/>
              </w:rPr>
            </w:pPr>
          </w:p>
          <w:p w14:paraId="777D447E" w14:textId="77777777" w:rsidR="003223F5" w:rsidRPr="00C216B0" w:rsidRDefault="003223F5" w:rsidP="00316424">
            <w:pPr>
              <w:jc w:val="center"/>
              <w:rPr>
                <w:rFonts w:ascii="Arial" w:hAnsi="Arial" w:cs="Arial"/>
                <w:bCs/>
                <w:sz w:val="20"/>
                <w:szCs w:val="20"/>
              </w:rPr>
            </w:pPr>
          </w:p>
        </w:tc>
        <w:tc>
          <w:tcPr>
            <w:tcW w:w="1280" w:type="dxa"/>
          </w:tcPr>
          <w:p w14:paraId="1BB98C16" w14:textId="77777777" w:rsidR="003223F5" w:rsidRDefault="003223F5" w:rsidP="00316424">
            <w:pPr>
              <w:jc w:val="center"/>
              <w:rPr>
                <w:sz w:val="52"/>
                <w:szCs w:val="52"/>
              </w:rPr>
            </w:pPr>
            <w:r w:rsidRPr="009D1ADB">
              <w:rPr>
                <w:sz w:val="52"/>
                <w:szCs w:val="52"/>
              </w:rPr>
              <w:sym w:font="Wingdings" w:char="F0FC"/>
            </w:r>
          </w:p>
          <w:p w14:paraId="383FFAA4" w14:textId="77777777" w:rsidR="003223F5" w:rsidRDefault="003223F5" w:rsidP="00316424">
            <w:pPr>
              <w:pStyle w:val="Ttulo2"/>
              <w:rPr>
                <w:b w:val="0"/>
                <w:sz w:val="52"/>
                <w:szCs w:val="52"/>
              </w:rPr>
            </w:pPr>
          </w:p>
          <w:p w14:paraId="097F2678" w14:textId="77777777" w:rsidR="003223F5" w:rsidRDefault="003223F5" w:rsidP="00316424"/>
          <w:p w14:paraId="32CC994C" w14:textId="77777777" w:rsidR="003223F5" w:rsidRPr="007650F4" w:rsidRDefault="003223F5" w:rsidP="00316424"/>
          <w:p w14:paraId="6E21BD2B" w14:textId="77777777" w:rsidR="003223F5" w:rsidRPr="006724F3" w:rsidRDefault="003223F5" w:rsidP="00316424"/>
          <w:p w14:paraId="1F62FC2E" w14:textId="77777777" w:rsidR="003223F5" w:rsidRDefault="003223F5" w:rsidP="00316424"/>
          <w:p w14:paraId="3371375F" w14:textId="77777777" w:rsidR="003223F5" w:rsidRDefault="003223F5" w:rsidP="00316424">
            <w:pPr>
              <w:jc w:val="center"/>
              <w:rPr>
                <w:sz w:val="52"/>
                <w:szCs w:val="52"/>
              </w:rPr>
            </w:pPr>
            <w:r w:rsidRPr="009D1ADB">
              <w:rPr>
                <w:sz w:val="52"/>
                <w:szCs w:val="52"/>
              </w:rPr>
              <w:sym w:font="Wingdings" w:char="F0FC"/>
            </w:r>
          </w:p>
          <w:p w14:paraId="1965F601" w14:textId="77777777" w:rsidR="003223F5" w:rsidRDefault="003223F5" w:rsidP="00316424"/>
          <w:p w14:paraId="779B4A91" w14:textId="77777777" w:rsidR="003223F5" w:rsidRPr="006724F3" w:rsidRDefault="003223F5" w:rsidP="00316424"/>
          <w:p w14:paraId="1B88A473" w14:textId="77777777" w:rsidR="003223F5" w:rsidRPr="006724F3" w:rsidRDefault="003223F5" w:rsidP="00316424"/>
          <w:p w14:paraId="64198859" w14:textId="77777777" w:rsidR="003223F5" w:rsidRDefault="003223F5" w:rsidP="00316424"/>
          <w:p w14:paraId="42909D7E" w14:textId="77777777" w:rsidR="003223F5" w:rsidRPr="006724F3" w:rsidRDefault="003223F5" w:rsidP="00316424">
            <w:pPr>
              <w:jc w:val="center"/>
            </w:pPr>
          </w:p>
        </w:tc>
        <w:tc>
          <w:tcPr>
            <w:tcW w:w="1137" w:type="dxa"/>
            <w:vAlign w:val="center"/>
          </w:tcPr>
          <w:p w14:paraId="40F6B879" w14:textId="77777777" w:rsidR="003223F5" w:rsidRDefault="003223F5" w:rsidP="00316424">
            <w:pPr>
              <w:jc w:val="center"/>
              <w:rPr>
                <w:rFonts w:ascii="Arial" w:hAnsi="Arial" w:cs="Arial"/>
                <w:b/>
                <w:bCs/>
                <w:sz w:val="22"/>
              </w:rPr>
            </w:pPr>
          </w:p>
        </w:tc>
        <w:tc>
          <w:tcPr>
            <w:tcW w:w="1278" w:type="dxa"/>
            <w:vAlign w:val="center"/>
          </w:tcPr>
          <w:p w14:paraId="540FE1A8" w14:textId="77777777" w:rsidR="003223F5" w:rsidRDefault="003223F5" w:rsidP="00316424">
            <w:pPr>
              <w:rPr>
                <w:rFonts w:ascii="Arial" w:hAnsi="Arial" w:cs="Arial"/>
                <w:b/>
                <w:bCs/>
                <w:sz w:val="22"/>
              </w:rPr>
            </w:pPr>
          </w:p>
        </w:tc>
        <w:tc>
          <w:tcPr>
            <w:tcW w:w="3639" w:type="dxa"/>
            <w:tcBorders>
              <w:bottom w:val="single" w:sz="4" w:space="0" w:color="auto"/>
            </w:tcBorders>
          </w:tcPr>
          <w:p w14:paraId="0050D2DC" w14:textId="77777777" w:rsidR="003223F5" w:rsidRDefault="003223F5" w:rsidP="00316424">
            <w:pPr>
              <w:tabs>
                <w:tab w:val="left" w:pos="0"/>
              </w:tabs>
              <w:jc w:val="both"/>
              <w:rPr>
                <w:rFonts w:ascii="Arial" w:hAnsi="Arial" w:cs="Arial"/>
                <w:sz w:val="20"/>
                <w:szCs w:val="20"/>
              </w:rPr>
            </w:pPr>
            <w:r w:rsidRPr="00B442D1">
              <w:rPr>
                <w:rFonts w:ascii="Arial" w:hAnsi="Arial" w:cs="Arial"/>
                <w:sz w:val="20"/>
                <w:szCs w:val="20"/>
              </w:rPr>
              <w:t>Mediante Oficio DIGEEX No. 1397-2022/LMAMdM/hajc de fecha 30 de septiembre de 2022, la Dirección General de Educación Extraescolar, presentó sus argumentos y pruebas relacionadas al seguimiento realizado a las recomendaciones del presente hallazgo, emitidas por la Dirección de Auditoria Interna en informe de Auditoría de Cumplimiento O-DIDAI/SUB-146-2022-C, sobre el cumplimiento de la normativa aplicable en el proceso de inventario por el período del 01 de septiembre de 2021 al 31 de enero de 2022;</w:t>
            </w:r>
            <w:r>
              <w:rPr>
                <w:rFonts w:ascii="Arial" w:hAnsi="Arial" w:cs="Arial"/>
                <w:sz w:val="20"/>
                <w:szCs w:val="20"/>
              </w:rPr>
              <w:t xml:space="preserve"> presentaron fotografías del equipo del circuito cerrado de cámaras ya instaladas y funcionando.</w:t>
            </w:r>
          </w:p>
          <w:p w14:paraId="37B5F9D2" w14:textId="77777777" w:rsidR="003223F5" w:rsidRDefault="003223F5" w:rsidP="00316424">
            <w:pPr>
              <w:tabs>
                <w:tab w:val="left" w:pos="0"/>
              </w:tabs>
              <w:jc w:val="both"/>
              <w:rPr>
                <w:rFonts w:ascii="Arial" w:hAnsi="Arial" w:cs="Arial"/>
                <w:sz w:val="20"/>
                <w:szCs w:val="20"/>
              </w:rPr>
            </w:pPr>
          </w:p>
          <w:p w14:paraId="5B3DB419" w14:textId="77777777" w:rsidR="003223F5" w:rsidRPr="00C1554A" w:rsidRDefault="003223F5" w:rsidP="00316424">
            <w:pPr>
              <w:ind w:left="71"/>
              <w:jc w:val="both"/>
              <w:rPr>
                <w:rFonts w:ascii="Arial" w:hAnsi="Arial" w:cs="Arial"/>
                <w:b/>
                <w:sz w:val="20"/>
                <w:szCs w:val="20"/>
              </w:rPr>
            </w:pPr>
            <w:r w:rsidRPr="00C1554A">
              <w:rPr>
                <w:rFonts w:ascii="Arial" w:hAnsi="Arial" w:cs="Arial"/>
                <w:b/>
                <w:sz w:val="20"/>
                <w:szCs w:val="20"/>
              </w:rPr>
              <w:t>Comentario de Auditor</w:t>
            </w:r>
            <w:r>
              <w:rPr>
                <w:rFonts w:ascii="Arial" w:hAnsi="Arial" w:cs="Arial"/>
                <w:b/>
                <w:sz w:val="20"/>
                <w:szCs w:val="20"/>
              </w:rPr>
              <w:t>í</w:t>
            </w:r>
            <w:r w:rsidRPr="00C1554A">
              <w:rPr>
                <w:rFonts w:ascii="Arial" w:hAnsi="Arial" w:cs="Arial"/>
                <w:b/>
                <w:sz w:val="20"/>
                <w:szCs w:val="20"/>
              </w:rPr>
              <w:t>a</w:t>
            </w:r>
          </w:p>
          <w:p w14:paraId="6932FDE5" w14:textId="77777777" w:rsidR="003223F5" w:rsidRDefault="003223F5" w:rsidP="00316424">
            <w:pPr>
              <w:tabs>
                <w:tab w:val="left" w:pos="0"/>
              </w:tabs>
              <w:jc w:val="both"/>
              <w:rPr>
                <w:rFonts w:ascii="Arial" w:hAnsi="Arial" w:cs="Arial"/>
                <w:sz w:val="20"/>
                <w:szCs w:val="20"/>
              </w:rPr>
            </w:pPr>
          </w:p>
          <w:p w14:paraId="644319B9" w14:textId="77777777" w:rsidR="003223F5" w:rsidRDefault="003223F5" w:rsidP="00316424">
            <w:pPr>
              <w:tabs>
                <w:tab w:val="left" w:pos="0"/>
              </w:tabs>
              <w:jc w:val="both"/>
              <w:rPr>
                <w:rFonts w:ascii="Arial" w:hAnsi="Arial" w:cs="Arial"/>
                <w:sz w:val="20"/>
                <w:szCs w:val="20"/>
              </w:rPr>
            </w:pPr>
            <w:r w:rsidRPr="007D300F">
              <w:rPr>
                <w:rFonts w:ascii="Arial" w:hAnsi="Arial" w:cs="Arial"/>
                <w:sz w:val="20"/>
                <w:szCs w:val="20"/>
              </w:rPr>
              <w:t xml:space="preserve">Los argumentos y documentos de respaldo presentados </w:t>
            </w:r>
            <w:r>
              <w:rPr>
                <w:rFonts w:ascii="Arial" w:hAnsi="Arial" w:cs="Arial"/>
                <w:sz w:val="20"/>
                <w:szCs w:val="20"/>
              </w:rPr>
              <w:t>demuestran</w:t>
            </w:r>
            <w:r w:rsidRPr="007D300F">
              <w:rPr>
                <w:rFonts w:ascii="Arial" w:hAnsi="Arial" w:cs="Arial"/>
                <w:sz w:val="20"/>
                <w:szCs w:val="20"/>
              </w:rPr>
              <w:t xml:space="preserve"> que </w:t>
            </w:r>
            <w:r w:rsidRPr="007D300F">
              <w:rPr>
                <w:rFonts w:ascii="Arial" w:hAnsi="Arial" w:cs="Arial"/>
                <w:sz w:val="20"/>
                <w:szCs w:val="20"/>
              </w:rPr>
              <w:lastRenderedPageBreak/>
              <w:t>se</w:t>
            </w:r>
            <w:r>
              <w:rPr>
                <w:rFonts w:ascii="Arial" w:hAnsi="Arial" w:cs="Arial"/>
                <w:sz w:val="20"/>
                <w:szCs w:val="20"/>
              </w:rPr>
              <w:t xml:space="preserve"> instaló el equipo de circuito cerrado de cámaras y está en funcionamiento.</w:t>
            </w:r>
          </w:p>
          <w:p w14:paraId="7D3EBEBF" w14:textId="77777777" w:rsidR="003223F5" w:rsidRDefault="003223F5" w:rsidP="00316424">
            <w:pPr>
              <w:tabs>
                <w:tab w:val="left" w:pos="0"/>
              </w:tabs>
              <w:jc w:val="both"/>
              <w:rPr>
                <w:rFonts w:ascii="Arial" w:hAnsi="Arial" w:cs="Arial"/>
                <w:sz w:val="20"/>
                <w:szCs w:val="20"/>
              </w:rPr>
            </w:pPr>
          </w:p>
          <w:p w14:paraId="6B289ED8" w14:textId="77777777" w:rsidR="003223F5" w:rsidRDefault="003223F5" w:rsidP="00316424">
            <w:pPr>
              <w:pStyle w:val="Prrafodelista"/>
              <w:ind w:left="0"/>
              <w:jc w:val="both"/>
              <w:rPr>
                <w:rFonts w:ascii="Arial" w:hAnsi="Arial" w:cs="Arial"/>
                <w:sz w:val="20"/>
                <w:szCs w:val="20"/>
              </w:rPr>
            </w:pPr>
            <w:r>
              <w:rPr>
                <w:rFonts w:ascii="Arial" w:hAnsi="Arial" w:cs="Arial"/>
                <w:sz w:val="20"/>
                <w:szCs w:val="20"/>
              </w:rPr>
              <w:t>En virtud de lo anterior, la recomendación se tiene por cumplida o realizada.</w:t>
            </w:r>
          </w:p>
          <w:p w14:paraId="1062AF3F" w14:textId="77777777" w:rsidR="003223F5" w:rsidRPr="00A802BA" w:rsidRDefault="003223F5" w:rsidP="00316424">
            <w:pPr>
              <w:tabs>
                <w:tab w:val="left" w:pos="0"/>
              </w:tabs>
              <w:jc w:val="both"/>
              <w:rPr>
                <w:rFonts w:ascii="Arial" w:hAnsi="Arial" w:cs="Arial"/>
                <w:sz w:val="20"/>
                <w:szCs w:val="20"/>
              </w:rPr>
            </w:pPr>
          </w:p>
        </w:tc>
      </w:tr>
      <w:tr w:rsidR="003223F5" w:rsidRPr="00A802BA" w14:paraId="3B00EDDD" w14:textId="77777777" w:rsidTr="00741FE8">
        <w:trPr>
          <w:trHeight w:val="444"/>
          <w:jc w:val="center"/>
        </w:trPr>
        <w:tc>
          <w:tcPr>
            <w:tcW w:w="494" w:type="dxa"/>
            <w:tcBorders>
              <w:bottom w:val="single" w:sz="4" w:space="0" w:color="auto"/>
            </w:tcBorders>
            <w:vAlign w:val="center"/>
          </w:tcPr>
          <w:p w14:paraId="04408711" w14:textId="77777777" w:rsidR="003223F5" w:rsidRDefault="003223F5" w:rsidP="00316424">
            <w:pPr>
              <w:jc w:val="center"/>
              <w:rPr>
                <w:rFonts w:ascii="Arial" w:hAnsi="Arial" w:cs="Arial"/>
                <w:bCs/>
                <w:sz w:val="20"/>
                <w:szCs w:val="20"/>
              </w:rPr>
            </w:pPr>
          </w:p>
          <w:p w14:paraId="3A8A42DC" w14:textId="77777777" w:rsidR="003223F5" w:rsidRDefault="003223F5" w:rsidP="00316424">
            <w:pPr>
              <w:jc w:val="center"/>
              <w:rPr>
                <w:rFonts w:ascii="Arial" w:hAnsi="Arial" w:cs="Arial"/>
                <w:bCs/>
                <w:sz w:val="20"/>
                <w:szCs w:val="20"/>
              </w:rPr>
            </w:pPr>
          </w:p>
          <w:p w14:paraId="6533C7CA" w14:textId="77777777" w:rsidR="003223F5" w:rsidRDefault="003223F5" w:rsidP="00316424">
            <w:pPr>
              <w:jc w:val="center"/>
              <w:rPr>
                <w:rFonts w:ascii="Arial" w:hAnsi="Arial" w:cs="Arial"/>
                <w:bCs/>
                <w:sz w:val="20"/>
                <w:szCs w:val="20"/>
              </w:rPr>
            </w:pPr>
          </w:p>
          <w:p w14:paraId="0E84705F" w14:textId="77777777" w:rsidR="003223F5" w:rsidRPr="00277830" w:rsidRDefault="003223F5" w:rsidP="00316424">
            <w:pPr>
              <w:jc w:val="center"/>
              <w:rPr>
                <w:rFonts w:ascii="Arial" w:hAnsi="Arial" w:cs="Arial"/>
                <w:b/>
                <w:bCs/>
                <w:sz w:val="20"/>
                <w:szCs w:val="20"/>
              </w:rPr>
            </w:pPr>
            <w:r w:rsidRPr="00277830">
              <w:rPr>
                <w:rFonts w:ascii="Arial" w:hAnsi="Arial" w:cs="Arial"/>
                <w:b/>
                <w:bCs/>
                <w:sz w:val="20"/>
                <w:szCs w:val="20"/>
              </w:rPr>
              <w:t>5</w:t>
            </w:r>
          </w:p>
          <w:p w14:paraId="09D793C7" w14:textId="77777777" w:rsidR="003223F5" w:rsidRDefault="003223F5" w:rsidP="00316424">
            <w:pPr>
              <w:jc w:val="center"/>
              <w:rPr>
                <w:rFonts w:ascii="Arial" w:hAnsi="Arial" w:cs="Arial"/>
                <w:bCs/>
                <w:sz w:val="20"/>
                <w:szCs w:val="20"/>
              </w:rPr>
            </w:pPr>
          </w:p>
        </w:tc>
        <w:tc>
          <w:tcPr>
            <w:tcW w:w="3925" w:type="dxa"/>
          </w:tcPr>
          <w:p w14:paraId="2E4CF3AA" w14:textId="77777777" w:rsidR="003223F5" w:rsidRDefault="003223F5" w:rsidP="00316424">
            <w:pPr>
              <w:tabs>
                <w:tab w:val="left" w:pos="0"/>
              </w:tabs>
              <w:jc w:val="both"/>
              <w:rPr>
                <w:b/>
              </w:rPr>
            </w:pPr>
            <w:r w:rsidRPr="00FC73B5">
              <w:rPr>
                <w:b/>
              </w:rPr>
              <w:t>Hallazgo No.</w:t>
            </w:r>
            <w:r>
              <w:rPr>
                <w:b/>
              </w:rPr>
              <w:t>7</w:t>
            </w:r>
          </w:p>
          <w:p w14:paraId="592C8757" w14:textId="77777777" w:rsidR="003223F5" w:rsidRDefault="003223F5" w:rsidP="00316424">
            <w:pPr>
              <w:tabs>
                <w:tab w:val="left" w:pos="0"/>
              </w:tabs>
              <w:jc w:val="both"/>
              <w:rPr>
                <w:rFonts w:ascii="Arial" w:hAnsi="Arial" w:cs="Arial"/>
                <w:sz w:val="20"/>
                <w:szCs w:val="20"/>
              </w:rPr>
            </w:pPr>
          </w:p>
          <w:p w14:paraId="1C50F27E" w14:textId="77777777" w:rsidR="003223F5" w:rsidRPr="00ED34BE" w:rsidRDefault="003223F5" w:rsidP="00316424">
            <w:pPr>
              <w:tabs>
                <w:tab w:val="left" w:pos="0"/>
              </w:tabs>
              <w:jc w:val="both"/>
              <w:rPr>
                <w:rFonts w:ascii="Arial" w:hAnsi="Arial" w:cs="Arial"/>
                <w:b/>
                <w:sz w:val="20"/>
                <w:szCs w:val="20"/>
              </w:rPr>
            </w:pPr>
            <w:r w:rsidRPr="00ED34BE">
              <w:rPr>
                <w:rFonts w:ascii="Arial" w:hAnsi="Arial" w:cs="Arial"/>
                <w:b/>
                <w:sz w:val="20"/>
                <w:szCs w:val="20"/>
              </w:rPr>
              <w:t xml:space="preserve">Condición </w:t>
            </w:r>
          </w:p>
          <w:p w14:paraId="6873961A" w14:textId="77777777" w:rsidR="003223F5" w:rsidRDefault="003223F5" w:rsidP="00316424">
            <w:pPr>
              <w:tabs>
                <w:tab w:val="left" w:pos="0"/>
              </w:tabs>
              <w:jc w:val="both"/>
              <w:rPr>
                <w:rFonts w:ascii="Arial" w:hAnsi="Arial" w:cs="Arial"/>
                <w:sz w:val="20"/>
                <w:szCs w:val="20"/>
              </w:rPr>
            </w:pPr>
          </w:p>
          <w:p w14:paraId="3552447A" w14:textId="77777777" w:rsidR="003223F5" w:rsidRDefault="003223F5" w:rsidP="00316424">
            <w:pPr>
              <w:tabs>
                <w:tab w:val="left" w:pos="0"/>
              </w:tabs>
              <w:jc w:val="both"/>
              <w:rPr>
                <w:rFonts w:ascii="Arial" w:hAnsi="Arial" w:cs="Arial"/>
                <w:sz w:val="20"/>
                <w:szCs w:val="20"/>
                <w:lang w:val="es-GT"/>
              </w:rPr>
            </w:pPr>
            <w:r w:rsidRPr="002A13D4">
              <w:rPr>
                <w:rFonts w:ascii="Arial" w:hAnsi="Arial" w:cs="Arial"/>
                <w:sz w:val="20"/>
                <w:szCs w:val="20"/>
                <w:lang w:val="es-GT"/>
              </w:rPr>
              <w:t>Sin registro contable y sin utilizarse una planta telefónica donada el 12 de enero de 2022, por la Asociación de Investigación y Estudios Sociales (ASIES), con un precio total de Q32,000.00</w:t>
            </w:r>
            <w:r>
              <w:rPr>
                <w:rFonts w:ascii="Arial" w:hAnsi="Arial" w:cs="Arial"/>
                <w:sz w:val="20"/>
                <w:szCs w:val="20"/>
                <w:lang w:val="es-GT"/>
              </w:rPr>
              <w:t>.</w:t>
            </w:r>
          </w:p>
          <w:p w14:paraId="3019DEC7" w14:textId="77777777" w:rsidR="003223F5" w:rsidRDefault="003223F5" w:rsidP="00316424">
            <w:pPr>
              <w:tabs>
                <w:tab w:val="left" w:pos="0"/>
              </w:tabs>
              <w:jc w:val="both"/>
              <w:rPr>
                <w:rFonts w:ascii="Arial" w:hAnsi="Arial" w:cs="Arial"/>
                <w:sz w:val="20"/>
                <w:szCs w:val="20"/>
                <w:lang w:val="es-GT"/>
              </w:rPr>
            </w:pPr>
          </w:p>
          <w:p w14:paraId="6B8445B1" w14:textId="77777777" w:rsidR="003223F5" w:rsidRDefault="003223F5" w:rsidP="00316424">
            <w:pPr>
              <w:tabs>
                <w:tab w:val="left" w:pos="0"/>
              </w:tabs>
              <w:jc w:val="both"/>
              <w:rPr>
                <w:rFonts w:ascii="Arial" w:hAnsi="Arial" w:cs="Arial"/>
                <w:b/>
                <w:sz w:val="20"/>
                <w:szCs w:val="20"/>
                <w:lang w:val="es-GT"/>
              </w:rPr>
            </w:pPr>
            <w:r w:rsidRPr="00C216B0">
              <w:rPr>
                <w:rFonts w:ascii="Arial" w:hAnsi="Arial" w:cs="Arial"/>
                <w:b/>
                <w:sz w:val="20"/>
                <w:szCs w:val="20"/>
                <w:lang w:val="es-GT"/>
              </w:rPr>
              <w:t>Recomendación</w:t>
            </w:r>
          </w:p>
          <w:p w14:paraId="4C72897E" w14:textId="77777777" w:rsidR="003223F5" w:rsidRDefault="003223F5" w:rsidP="00316424">
            <w:pPr>
              <w:tabs>
                <w:tab w:val="left" w:pos="0"/>
              </w:tabs>
              <w:jc w:val="both"/>
              <w:rPr>
                <w:rFonts w:ascii="Arial" w:hAnsi="Arial" w:cs="Arial"/>
                <w:b/>
                <w:sz w:val="20"/>
                <w:szCs w:val="20"/>
                <w:lang w:val="es-GT"/>
              </w:rPr>
            </w:pPr>
          </w:p>
          <w:p w14:paraId="611179B8" w14:textId="77777777" w:rsidR="003223F5" w:rsidRPr="00B6533A" w:rsidRDefault="003223F5" w:rsidP="00316424">
            <w:pPr>
              <w:tabs>
                <w:tab w:val="left" w:pos="0"/>
              </w:tabs>
              <w:jc w:val="both"/>
              <w:rPr>
                <w:rFonts w:ascii="Arial" w:hAnsi="Arial" w:cs="Arial"/>
                <w:sz w:val="20"/>
                <w:szCs w:val="20"/>
              </w:rPr>
            </w:pPr>
            <w:r w:rsidRPr="002A13D4">
              <w:rPr>
                <w:rFonts w:ascii="Arial" w:hAnsi="Arial" w:cs="Arial"/>
                <w:sz w:val="20"/>
                <w:szCs w:val="20"/>
                <w:lang w:val="es-GT"/>
              </w:rPr>
              <w:t>Se concluya con los trámites y registros correspondientes y sé de utilidad a la planta telefónica donada por la Asociación de Investigación y Estudios Sociales (ASIES).</w:t>
            </w:r>
          </w:p>
        </w:tc>
        <w:tc>
          <w:tcPr>
            <w:tcW w:w="1666" w:type="dxa"/>
          </w:tcPr>
          <w:p w14:paraId="7677649A" w14:textId="77777777" w:rsidR="003223F5" w:rsidRDefault="003223F5" w:rsidP="00316424">
            <w:pPr>
              <w:jc w:val="center"/>
              <w:rPr>
                <w:rFonts w:ascii="Arial" w:hAnsi="Arial" w:cs="Arial"/>
                <w:bCs/>
                <w:sz w:val="20"/>
                <w:szCs w:val="20"/>
              </w:rPr>
            </w:pPr>
          </w:p>
          <w:p w14:paraId="16B9C2AB" w14:textId="77777777" w:rsidR="003223F5" w:rsidRDefault="003223F5" w:rsidP="00316424">
            <w:pPr>
              <w:jc w:val="center"/>
              <w:rPr>
                <w:rFonts w:ascii="Arial" w:hAnsi="Arial" w:cs="Arial"/>
                <w:bCs/>
                <w:sz w:val="20"/>
                <w:szCs w:val="20"/>
              </w:rPr>
            </w:pPr>
          </w:p>
          <w:p w14:paraId="6F6DCD85" w14:textId="77777777" w:rsidR="003223F5" w:rsidRDefault="003223F5" w:rsidP="00316424">
            <w:pPr>
              <w:jc w:val="center"/>
              <w:rPr>
                <w:rFonts w:ascii="Arial" w:hAnsi="Arial" w:cs="Arial"/>
                <w:bCs/>
                <w:sz w:val="20"/>
                <w:szCs w:val="20"/>
              </w:rPr>
            </w:pPr>
          </w:p>
          <w:p w14:paraId="627263E2" w14:textId="77777777" w:rsidR="003223F5" w:rsidRDefault="003223F5" w:rsidP="00316424">
            <w:pPr>
              <w:jc w:val="center"/>
              <w:rPr>
                <w:rFonts w:ascii="Arial" w:hAnsi="Arial" w:cs="Arial"/>
                <w:bCs/>
                <w:sz w:val="20"/>
                <w:szCs w:val="20"/>
              </w:rPr>
            </w:pPr>
          </w:p>
          <w:p w14:paraId="596EC15F" w14:textId="77777777" w:rsidR="003223F5" w:rsidRDefault="003223F5" w:rsidP="00316424">
            <w:pPr>
              <w:jc w:val="center"/>
              <w:rPr>
                <w:rFonts w:ascii="Arial" w:hAnsi="Arial" w:cs="Arial"/>
                <w:bCs/>
                <w:sz w:val="20"/>
                <w:szCs w:val="20"/>
              </w:rPr>
            </w:pPr>
          </w:p>
          <w:p w14:paraId="08FD456A" w14:textId="77777777" w:rsidR="003223F5" w:rsidRDefault="003223F5" w:rsidP="00316424">
            <w:pPr>
              <w:jc w:val="center"/>
              <w:rPr>
                <w:rFonts w:ascii="Arial" w:hAnsi="Arial" w:cs="Arial"/>
                <w:bCs/>
                <w:sz w:val="20"/>
                <w:szCs w:val="20"/>
              </w:rPr>
            </w:pPr>
          </w:p>
          <w:p w14:paraId="775C9632" w14:textId="77777777" w:rsidR="003223F5" w:rsidRDefault="003223F5" w:rsidP="00316424">
            <w:pPr>
              <w:jc w:val="center"/>
              <w:rPr>
                <w:rFonts w:ascii="Arial" w:hAnsi="Arial" w:cs="Arial"/>
                <w:bCs/>
                <w:sz w:val="20"/>
                <w:szCs w:val="20"/>
              </w:rPr>
            </w:pPr>
          </w:p>
          <w:p w14:paraId="35FB0030" w14:textId="77777777" w:rsidR="003223F5" w:rsidRPr="005B7F3B" w:rsidRDefault="003223F5" w:rsidP="00316424">
            <w:pPr>
              <w:jc w:val="center"/>
              <w:rPr>
                <w:rFonts w:ascii="Arial" w:hAnsi="Arial" w:cs="Arial"/>
                <w:bCs/>
                <w:sz w:val="20"/>
                <w:szCs w:val="20"/>
              </w:rPr>
            </w:pPr>
            <w:r w:rsidRPr="005B7F3B">
              <w:rPr>
                <w:rFonts w:ascii="Arial" w:hAnsi="Arial" w:cs="Arial"/>
                <w:bCs/>
                <w:sz w:val="20"/>
                <w:szCs w:val="20"/>
              </w:rPr>
              <w:t>Directora General DIGEEX</w:t>
            </w:r>
          </w:p>
          <w:p w14:paraId="79430D5F" w14:textId="77777777" w:rsidR="003223F5" w:rsidRDefault="003223F5" w:rsidP="00316424">
            <w:pPr>
              <w:jc w:val="center"/>
              <w:rPr>
                <w:rFonts w:ascii="Arial" w:hAnsi="Arial" w:cs="Arial"/>
                <w:bCs/>
                <w:sz w:val="20"/>
                <w:szCs w:val="20"/>
              </w:rPr>
            </w:pPr>
          </w:p>
          <w:p w14:paraId="1C64F0D9" w14:textId="77777777" w:rsidR="003223F5" w:rsidRDefault="003223F5" w:rsidP="00316424">
            <w:pPr>
              <w:jc w:val="center"/>
              <w:rPr>
                <w:rFonts w:ascii="Arial" w:hAnsi="Arial" w:cs="Arial"/>
                <w:bCs/>
                <w:sz w:val="20"/>
                <w:szCs w:val="20"/>
              </w:rPr>
            </w:pPr>
          </w:p>
          <w:p w14:paraId="677867B5" w14:textId="77777777" w:rsidR="003223F5" w:rsidRDefault="003223F5" w:rsidP="00316424">
            <w:pPr>
              <w:jc w:val="center"/>
              <w:rPr>
                <w:rFonts w:ascii="Arial" w:hAnsi="Arial" w:cs="Arial"/>
                <w:bCs/>
                <w:sz w:val="20"/>
                <w:szCs w:val="20"/>
              </w:rPr>
            </w:pPr>
          </w:p>
          <w:p w14:paraId="112F7169" w14:textId="77777777" w:rsidR="003223F5" w:rsidRDefault="003223F5" w:rsidP="00316424">
            <w:pPr>
              <w:jc w:val="center"/>
              <w:rPr>
                <w:rFonts w:ascii="Arial" w:hAnsi="Arial" w:cs="Arial"/>
                <w:bCs/>
                <w:sz w:val="20"/>
                <w:szCs w:val="20"/>
              </w:rPr>
            </w:pPr>
          </w:p>
          <w:p w14:paraId="641E76C6" w14:textId="77777777" w:rsidR="003223F5" w:rsidRDefault="003223F5" w:rsidP="00316424">
            <w:pPr>
              <w:jc w:val="center"/>
              <w:rPr>
                <w:rFonts w:ascii="Arial" w:hAnsi="Arial" w:cs="Arial"/>
                <w:bCs/>
                <w:sz w:val="20"/>
                <w:szCs w:val="20"/>
              </w:rPr>
            </w:pPr>
          </w:p>
          <w:p w14:paraId="7FBF7B84" w14:textId="77777777" w:rsidR="003223F5" w:rsidRPr="005B7F3B" w:rsidRDefault="003223F5" w:rsidP="00316424">
            <w:pPr>
              <w:jc w:val="center"/>
              <w:rPr>
                <w:rFonts w:ascii="Arial" w:hAnsi="Arial" w:cs="Arial"/>
                <w:bCs/>
                <w:sz w:val="20"/>
                <w:szCs w:val="20"/>
              </w:rPr>
            </w:pPr>
          </w:p>
          <w:p w14:paraId="6FF2853D" w14:textId="77777777" w:rsidR="003223F5" w:rsidRDefault="003223F5" w:rsidP="00316424">
            <w:pPr>
              <w:jc w:val="center"/>
              <w:rPr>
                <w:rFonts w:ascii="Arial" w:hAnsi="Arial" w:cs="Arial"/>
                <w:bCs/>
                <w:sz w:val="20"/>
                <w:szCs w:val="20"/>
              </w:rPr>
            </w:pPr>
            <w:r w:rsidRPr="005B7F3B">
              <w:rPr>
                <w:rFonts w:ascii="Arial" w:hAnsi="Arial" w:cs="Arial"/>
                <w:bCs/>
                <w:sz w:val="20"/>
                <w:szCs w:val="20"/>
              </w:rPr>
              <w:t>Jefe Administrativo Financiero</w:t>
            </w:r>
          </w:p>
          <w:p w14:paraId="45EE72F7" w14:textId="77777777" w:rsidR="003223F5" w:rsidRDefault="003223F5" w:rsidP="00316424">
            <w:pPr>
              <w:jc w:val="center"/>
              <w:rPr>
                <w:rFonts w:ascii="Arial" w:hAnsi="Arial" w:cs="Arial"/>
                <w:bCs/>
                <w:sz w:val="20"/>
                <w:szCs w:val="20"/>
              </w:rPr>
            </w:pPr>
          </w:p>
          <w:p w14:paraId="67BD46AB" w14:textId="77777777" w:rsidR="003223F5" w:rsidRDefault="003223F5" w:rsidP="00316424">
            <w:pPr>
              <w:jc w:val="center"/>
              <w:rPr>
                <w:rFonts w:ascii="Arial" w:hAnsi="Arial" w:cs="Arial"/>
                <w:bCs/>
                <w:sz w:val="20"/>
                <w:szCs w:val="20"/>
              </w:rPr>
            </w:pPr>
          </w:p>
          <w:p w14:paraId="634CFF43" w14:textId="77777777" w:rsidR="003223F5" w:rsidRDefault="003223F5" w:rsidP="00316424">
            <w:pPr>
              <w:jc w:val="center"/>
              <w:rPr>
                <w:rFonts w:ascii="Arial" w:hAnsi="Arial" w:cs="Arial"/>
                <w:bCs/>
                <w:sz w:val="20"/>
                <w:szCs w:val="20"/>
              </w:rPr>
            </w:pPr>
          </w:p>
          <w:p w14:paraId="1BE991D2" w14:textId="77777777" w:rsidR="003223F5" w:rsidRDefault="003223F5" w:rsidP="00316424">
            <w:pPr>
              <w:jc w:val="center"/>
              <w:rPr>
                <w:rFonts w:ascii="Arial" w:hAnsi="Arial" w:cs="Arial"/>
                <w:bCs/>
                <w:sz w:val="20"/>
                <w:szCs w:val="20"/>
              </w:rPr>
            </w:pPr>
          </w:p>
          <w:p w14:paraId="6A8BEF04" w14:textId="77777777" w:rsidR="003223F5" w:rsidRDefault="003223F5" w:rsidP="00316424">
            <w:pPr>
              <w:jc w:val="center"/>
              <w:rPr>
                <w:rFonts w:ascii="Arial" w:hAnsi="Arial" w:cs="Arial"/>
                <w:bCs/>
                <w:sz w:val="20"/>
                <w:szCs w:val="20"/>
              </w:rPr>
            </w:pPr>
          </w:p>
          <w:p w14:paraId="155D6278" w14:textId="77777777" w:rsidR="003223F5" w:rsidRDefault="003223F5" w:rsidP="00316424">
            <w:pPr>
              <w:jc w:val="center"/>
              <w:rPr>
                <w:rFonts w:ascii="Arial" w:hAnsi="Arial" w:cs="Arial"/>
                <w:bCs/>
                <w:sz w:val="20"/>
                <w:szCs w:val="20"/>
              </w:rPr>
            </w:pPr>
          </w:p>
          <w:p w14:paraId="3A974C4B" w14:textId="77777777" w:rsidR="003223F5" w:rsidRPr="00C216B0" w:rsidRDefault="003223F5" w:rsidP="00316424">
            <w:pPr>
              <w:jc w:val="center"/>
              <w:rPr>
                <w:rFonts w:ascii="Arial" w:hAnsi="Arial" w:cs="Arial"/>
                <w:bCs/>
                <w:sz w:val="20"/>
                <w:szCs w:val="20"/>
              </w:rPr>
            </w:pPr>
          </w:p>
        </w:tc>
        <w:tc>
          <w:tcPr>
            <w:tcW w:w="1280" w:type="dxa"/>
          </w:tcPr>
          <w:p w14:paraId="5956A3A6" w14:textId="77777777" w:rsidR="003223F5" w:rsidRDefault="003223F5" w:rsidP="00316424">
            <w:pPr>
              <w:pStyle w:val="Ttulo2"/>
              <w:rPr>
                <w:b w:val="0"/>
                <w:sz w:val="52"/>
                <w:szCs w:val="52"/>
              </w:rPr>
            </w:pPr>
          </w:p>
          <w:p w14:paraId="6BD0FF4E" w14:textId="77777777" w:rsidR="003223F5" w:rsidRDefault="003223F5" w:rsidP="00316424"/>
          <w:p w14:paraId="4BDF31AC" w14:textId="77777777" w:rsidR="003223F5" w:rsidRDefault="003223F5" w:rsidP="00316424"/>
          <w:p w14:paraId="4C816156" w14:textId="77777777" w:rsidR="003223F5" w:rsidRPr="007650F4" w:rsidRDefault="003223F5" w:rsidP="00316424"/>
          <w:p w14:paraId="1A7FEF85" w14:textId="77777777" w:rsidR="003223F5" w:rsidRPr="006724F3" w:rsidRDefault="003223F5" w:rsidP="00316424"/>
          <w:p w14:paraId="39147B89" w14:textId="77777777" w:rsidR="003223F5" w:rsidRDefault="003223F5" w:rsidP="00316424"/>
          <w:p w14:paraId="61D415C7" w14:textId="77777777" w:rsidR="003223F5" w:rsidRDefault="003223F5" w:rsidP="00316424"/>
          <w:p w14:paraId="2054596C" w14:textId="77777777" w:rsidR="003223F5" w:rsidRPr="006724F3" w:rsidRDefault="003223F5" w:rsidP="00316424"/>
          <w:p w14:paraId="5EF74DD0" w14:textId="77777777" w:rsidR="003223F5" w:rsidRPr="006724F3" w:rsidRDefault="003223F5" w:rsidP="00316424"/>
          <w:p w14:paraId="50710CA3" w14:textId="77777777" w:rsidR="003223F5" w:rsidRDefault="003223F5" w:rsidP="00316424"/>
          <w:p w14:paraId="1BFEAE85" w14:textId="77777777" w:rsidR="003223F5" w:rsidRPr="006724F3" w:rsidRDefault="003223F5" w:rsidP="00316424">
            <w:pPr>
              <w:jc w:val="center"/>
            </w:pPr>
          </w:p>
        </w:tc>
        <w:tc>
          <w:tcPr>
            <w:tcW w:w="1137" w:type="dxa"/>
            <w:vAlign w:val="center"/>
          </w:tcPr>
          <w:p w14:paraId="1479EDF9" w14:textId="77777777" w:rsidR="003223F5" w:rsidRDefault="003223F5" w:rsidP="00316424">
            <w:pPr>
              <w:rPr>
                <w:sz w:val="52"/>
                <w:szCs w:val="52"/>
              </w:rPr>
            </w:pPr>
            <w:r>
              <w:rPr>
                <w:sz w:val="52"/>
                <w:szCs w:val="52"/>
              </w:rPr>
              <w:t xml:space="preserve">  </w:t>
            </w:r>
            <w:r w:rsidRPr="009D1ADB">
              <w:rPr>
                <w:sz w:val="52"/>
                <w:szCs w:val="52"/>
              </w:rPr>
              <w:sym w:font="Wingdings" w:char="F0FC"/>
            </w:r>
          </w:p>
          <w:p w14:paraId="24AB3224" w14:textId="77777777" w:rsidR="003223F5" w:rsidRDefault="003223F5" w:rsidP="00316424">
            <w:pPr>
              <w:rPr>
                <w:rFonts w:ascii="Arial" w:hAnsi="Arial" w:cs="Arial"/>
                <w:b/>
                <w:bCs/>
                <w:sz w:val="22"/>
              </w:rPr>
            </w:pPr>
          </w:p>
          <w:p w14:paraId="56AF49E5" w14:textId="77777777" w:rsidR="003223F5" w:rsidRDefault="003223F5" w:rsidP="00316424">
            <w:pPr>
              <w:rPr>
                <w:rFonts w:ascii="Arial" w:hAnsi="Arial" w:cs="Arial"/>
                <w:b/>
                <w:bCs/>
                <w:sz w:val="22"/>
              </w:rPr>
            </w:pPr>
          </w:p>
          <w:p w14:paraId="1DB2C696" w14:textId="77777777" w:rsidR="003223F5" w:rsidRDefault="003223F5" w:rsidP="00316424">
            <w:pPr>
              <w:rPr>
                <w:rFonts w:ascii="Arial" w:hAnsi="Arial" w:cs="Arial"/>
                <w:b/>
                <w:bCs/>
                <w:sz w:val="22"/>
              </w:rPr>
            </w:pPr>
          </w:p>
          <w:p w14:paraId="6E792DA6" w14:textId="77777777" w:rsidR="003223F5" w:rsidRDefault="003223F5" w:rsidP="00316424">
            <w:pPr>
              <w:rPr>
                <w:rFonts w:ascii="Arial" w:hAnsi="Arial" w:cs="Arial"/>
                <w:b/>
                <w:bCs/>
                <w:sz w:val="22"/>
              </w:rPr>
            </w:pPr>
          </w:p>
          <w:p w14:paraId="39D92C3F" w14:textId="77777777" w:rsidR="003223F5" w:rsidRDefault="003223F5" w:rsidP="00316424">
            <w:pPr>
              <w:rPr>
                <w:rFonts w:ascii="Arial" w:hAnsi="Arial" w:cs="Arial"/>
                <w:b/>
                <w:bCs/>
                <w:sz w:val="22"/>
              </w:rPr>
            </w:pPr>
          </w:p>
          <w:p w14:paraId="5B8338F0" w14:textId="77777777" w:rsidR="003223F5" w:rsidRDefault="003223F5" w:rsidP="00316424">
            <w:pPr>
              <w:rPr>
                <w:rFonts w:ascii="Arial" w:hAnsi="Arial" w:cs="Arial"/>
                <w:b/>
                <w:bCs/>
                <w:sz w:val="22"/>
              </w:rPr>
            </w:pPr>
          </w:p>
          <w:p w14:paraId="542C370A" w14:textId="77777777" w:rsidR="003223F5" w:rsidRDefault="003223F5" w:rsidP="00316424">
            <w:pPr>
              <w:rPr>
                <w:sz w:val="52"/>
                <w:szCs w:val="52"/>
              </w:rPr>
            </w:pPr>
            <w:r>
              <w:rPr>
                <w:sz w:val="52"/>
                <w:szCs w:val="52"/>
              </w:rPr>
              <w:t xml:space="preserve">  </w:t>
            </w:r>
            <w:r w:rsidRPr="009D1ADB">
              <w:rPr>
                <w:sz w:val="52"/>
                <w:szCs w:val="52"/>
              </w:rPr>
              <w:sym w:font="Wingdings" w:char="F0FC"/>
            </w:r>
          </w:p>
          <w:p w14:paraId="3F484B08" w14:textId="77777777" w:rsidR="003223F5" w:rsidRDefault="003223F5" w:rsidP="00316424">
            <w:pPr>
              <w:jc w:val="center"/>
              <w:rPr>
                <w:sz w:val="52"/>
                <w:szCs w:val="52"/>
              </w:rPr>
            </w:pPr>
          </w:p>
          <w:p w14:paraId="537347EC" w14:textId="77777777" w:rsidR="003223F5" w:rsidRDefault="003223F5" w:rsidP="00316424">
            <w:pPr>
              <w:jc w:val="center"/>
              <w:rPr>
                <w:sz w:val="52"/>
                <w:szCs w:val="52"/>
              </w:rPr>
            </w:pPr>
          </w:p>
          <w:p w14:paraId="089B16A8" w14:textId="77777777" w:rsidR="003223F5" w:rsidRDefault="003223F5" w:rsidP="00316424">
            <w:pPr>
              <w:jc w:val="center"/>
              <w:rPr>
                <w:rFonts w:ascii="Arial" w:hAnsi="Arial" w:cs="Arial"/>
                <w:b/>
                <w:bCs/>
                <w:sz w:val="22"/>
              </w:rPr>
            </w:pPr>
          </w:p>
        </w:tc>
        <w:tc>
          <w:tcPr>
            <w:tcW w:w="1278" w:type="dxa"/>
            <w:vAlign w:val="center"/>
          </w:tcPr>
          <w:p w14:paraId="40C0F06A" w14:textId="77777777" w:rsidR="003223F5" w:rsidRDefault="003223F5" w:rsidP="00316424">
            <w:pPr>
              <w:rPr>
                <w:rFonts w:ascii="Arial" w:hAnsi="Arial" w:cs="Arial"/>
                <w:b/>
                <w:bCs/>
                <w:sz w:val="22"/>
              </w:rPr>
            </w:pPr>
          </w:p>
        </w:tc>
        <w:tc>
          <w:tcPr>
            <w:tcW w:w="3650" w:type="dxa"/>
            <w:gridSpan w:val="2"/>
            <w:tcBorders>
              <w:bottom w:val="single" w:sz="4" w:space="0" w:color="auto"/>
            </w:tcBorders>
          </w:tcPr>
          <w:p w14:paraId="44D3F3FD" w14:textId="77777777" w:rsidR="003223F5" w:rsidRDefault="003223F5" w:rsidP="00316424">
            <w:pPr>
              <w:tabs>
                <w:tab w:val="left" w:pos="0"/>
              </w:tabs>
              <w:jc w:val="both"/>
              <w:rPr>
                <w:rFonts w:ascii="Arial" w:hAnsi="Arial" w:cs="Arial"/>
                <w:sz w:val="20"/>
                <w:szCs w:val="20"/>
              </w:rPr>
            </w:pPr>
            <w:r w:rsidRPr="00B442D1">
              <w:rPr>
                <w:rFonts w:ascii="Arial" w:hAnsi="Arial" w:cs="Arial"/>
                <w:sz w:val="20"/>
                <w:szCs w:val="20"/>
              </w:rPr>
              <w:t>Mediante Oficio DIGEEX No. 1397-2022/LMAMdM/hajc de fecha 30 de septiembre de 2022, la Dirección General de Educación Extraescolar, presentó sus argumentos y pruebas relacionadas al seguimiento realizado a las recomendaciones del presente hallazgo, emitidas por la Dirección de Auditoria Interna en informe de Auditoría de Cumplimiento O-DIDAI/SUB-146-2022-C, sobre el cumplimiento de la normativa aplicable en el proceso de inventario por el período del 01 de septiembre de 2021 al 31 de enero de 2022;</w:t>
            </w:r>
            <w:r>
              <w:rPr>
                <w:rFonts w:ascii="Arial" w:hAnsi="Arial" w:cs="Arial"/>
                <w:sz w:val="20"/>
                <w:szCs w:val="20"/>
              </w:rPr>
              <w:t xml:space="preserve"> se presentó oficio No.1159-DIGEEX-2022/HAJ de fecha 26 de agosto 2022, dirigido a la Dirección de Crédito Público del Ministerio de Finanzas Públicas, solicitando la creación del código de fuente específica para dicha donación y poderlo registrar en el sistema SIGES, mediante oficio DIGEEX No.11529-2022/</w:t>
            </w:r>
            <w:proofErr w:type="spellStart"/>
            <w:r>
              <w:rPr>
                <w:rFonts w:ascii="Arial" w:hAnsi="Arial" w:cs="Arial"/>
                <w:sz w:val="20"/>
                <w:szCs w:val="20"/>
              </w:rPr>
              <w:t>LMAMdM</w:t>
            </w:r>
            <w:proofErr w:type="spellEnd"/>
            <w:r>
              <w:rPr>
                <w:rFonts w:ascii="Arial" w:hAnsi="Arial" w:cs="Arial"/>
                <w:sz w:val="20"/>
                <w:szCs w:val="20"/>
              </w:rPr>
              <w:t>/</w:t>
            </w:r>
            <w:proofErr w:type="spellStart"/>
            <w:r>
              <w:rPr>
                <w:rFonts w:ascii="Arial" w:hAnsi="Arial" w:cs="Arial"/>
                <w:sz w:val="20"/>
                <w:szCs w:val="20"/>
              </w:rPr>
              <w:t>hajc</w:t>
            </w:r>
            <w:proofErr w:type="spellEnd"/>
            <w:r>
              <w:rPr>
                <w:rFonts w:ascii="Arial" w:hAnsi="Arial" w:cs="Arial"/>
                <w:sz w:val="20"/>
                <w:szCs w:val="20"/>
              </w:rPr>
              <w:t>, indican que se ha consultado telefónicamente a la Dirección de Crédito Público del Ministerio de Finanzas Públicas, sobre el estatus de la solicitud de creación del código de fuente específica, siendo este en proceso y se les notificara cuando este creado.</w:t>
            </w:r>
          </w:p>
          <w:p w14:paraId="124416D1" w14:textId="77777777" w:rsidR="003223F5" w:rsidRDefault="003223F5" w:rsidP="00316424">
            <w:pPr>
              <w:tabs>
                <w:tab w:val="left" w:pos="0"/>
              </w:tabs>
              <w:jc w:val="both"/>
              <w:rPr>
                <w:rFonts w:ascii="Arial" w:hAnsi="Arial" w:cs="Arial"/>
                <w:sz w:val="20"/>
                <w:szCs w:val="20"/>
              </w:rPr>
            </w:pPr>
          </w:p>
          <w:p w14:paraId="592C0499" w14:textId="77777777" w:rsidR="003223F5" w:rsidRPr="00C1554A" w:rsidRDefault="003223F5" w:rsidP="00316424">
            <w:pPr>
              <w:ind w:left="71"/>
              <w:jc w:val="both"/>
              <w:rPr>
                <w:rFonts w:ascii="Arial" w:hAnsi="Arial" w:cs="Arial"/>
                <w:b/>
                <w:sz w:val="20"/>
                <w:szCs w:val="20"/>
              </w:rPr>
            </w:pPr>
            <w:r w:rsidRPr="00C1554A">
              <w:rPr>
                <w:rFonts w:ascii="Arial" w:hAnsi="Arial" w:cs="Arial"/>
                <w:b/>
                <w:sz w:val="20"/>
                <w:szCs w:val="20"/>
              </w:rPr>
              <w:t>Comentario de Auditor</w:t>
            </w:r>
            <w:r>
              <w:rPr>
                <w:rFonts w:ascii="Arial" w:hAnsi="Arial" w:cs="Arial"/>
                <w:b/>
                <w:sz w:val="20"/>
                <w:szCs w:val="20"/>
              </w:rPr>
              <w:t>í</w:t>
            </w:r>
            <w:r w:rsidRPr="00C1554A">
              <w:rPr>
                <w:rFonts w:ascii="Arial" w:hAnsi="Arial" w:cs="Arial"/>
                <w:b/>
                <w:sz w:val="20"/>
                <w:szCs w:val="20"/>
              </w:rPr>
              <w:t>a</w:t>
            </w:r>
          </w:p>
          <w:p w14:paraId="08B95606" w14:textId="77777777" w:rsidR="003223F5" w:rsidRDefault="003223F5" w:rsidP="00316424">
            <w:pPr>
              <w:tabs>
                <w:tab w:val="left" w:pos="0"/>
              </w:tabs>
              <w:jc w:val="both"/>
              <w:rPr>
                <w:rFonts w:ascii="Arial" w:hAnsi="Arial" w:cs="Arial"/>
                <w:sz w:val="20"/>
                <w:szCs w:val="20"/>
              </w:rPr>
            </w:pPr>
          </w:p>
          <w:p w14:paraId="4925E1FF" w14:textId="77777777" w:rsidR="003223F5" w:rsidRDefault="003223F5" w:rsidP="00316424">
            <w:pPr>
              <w:tabs>
                <w:tab w:val="left" w:pos="0"/>
              </w:tabs>
              <w:jc w:val="both"/>
              <w:rPr>
                <w:rFonts w:ascii="Arial" w:hAnsi="Arial" w:cs="Arial"/>
                <w:sz w:val="20"/>
                <w:szCs w:val="20"/>
              </w:rPr>
            </w:pPr>
            <w:r w:rsidRPr="007D300F">
              <w:rPr>
                <w:rFonts w:ascii="Arial" w:hAnsi="Arial" w:cs="Arial"/>
                <w:sz w:val="20"/>
                <w:szCs w:val="20"/>
              </w:rPr>
              <w:t>Los argumentos y documentos de respaldo presentados manifiestan que se</w:t>
            </w:r>
            <w:r>
              <w:rPr>
                <w:rFonts w:ascii="Arial" w:hAnsi="Arial" w:cs="Arial"/>
                <w:sz w:val="20"/>
                <w:szCs w:val="20"/>
              </w:rPr>
              <w:t xml:space="preserve"> ha iniciado trámite ante la Dirección </w:t>
            </w:r>
            <w:r w:rsidRPr="00CB5B6F">
              <w:rPr>
                <w:rFonts w:ascii="Arial" w:hAnsi="Arial" w:cs="Arial"/>
                <w:sz w:val="20"/>
                <w:szCs w:val="20"/>
              </w:rPr>
              <w:t>de Crédito Público del Ministerio de Finanzas Públicas, solicitando la creación del código de fuente específica para dicha donación y poderlo registrar en el sistema SIGES</w:t>
            </w:r>
            <w:r>
              <w:rPr>
                <w:rFonts w:ascii="Arial" w:hAnsi="Arial" w:cs="Arial"/>
                <w:sz w:val="20"/>
                <w:szCs w:val="20"/>
              </w:rPr>
              <w:t>, así mismo se ha consultado telefónicamente a la Dirección de Crédito Público del Ministerio de Finanzas Públicas, sobre el estatus de la solicitud de creación del código de fuente específica, siendo este en proceso y se les notificará cuando este creado.</w:t>
            </w:r>
          </w:p>
          <w:p w14:paraId="4D5BC7DB" w14:textId="77777777" w:rsidR="003223F5" w:rsidRDefault="003223F5" w:rsidP="00316424">
            <w:pPr>
              <w:tabs>
                <w:tab w:val="left" w:pos="0"/>
              </w:tabs>
              <w:jc w:val="both"/>
              <w:rPr>
                <w:rFonts w:ascii="Arial" w:hAnsi="Arial" w:cs="Arial"/>
                <w:sz w:val="20"/>
                <w:szCs w:val="20"/>
              </w:rPr>
            </w:pPr>
          </w:p>
          <w:p w14:paraId="550EFCB1" w14:textId="77777777" w:rsidR="003223F5" w:rsidRPr="00A802BA" w:rsidRDefault="003223F5" w:rsidP="00316424">
            <w:pPr>
              <w:pStyle w:val="Prrafodelista"/>
              <w:ind w:left="0"/>
              <w:jc w:val="both"/>
              <w:rPr>
                <w:rFonts w:ascii="Arial" w:hAnsi="Arial" w:cs="Arial"/>
                <w:sz w:val="20"/>
                <w:szCs w:val="20"/>
              </w:rPr>
            </w:pPr>
            <w:r>
              <w:rPr>
                <w:rFonts w:ascii="Arial" w:hAnsi="Arial" w:cs="Arial"/>
                <w:sz w:val="20"/>
                <w:szCs w:val="20"/>
              </w:rPr>
              <w:t>En virtud de lo anterior, la recomendación se encuentra en proceso.</w:t>
            </w:r>
          </w:p>
        </w:tc>
      </w:tr>
      <w:tr w:rsidR="003223F5" w:rsidRPr="00A802BA" w14:paraId="371AAFE8" w14:textId="77777777" w:rsidTr="0082442C">
        <w:trPr>
          <w:trHeight w:val="444"/>
          <w:jc w:val="center"/>
        </w:trPr>
        <w:tc>
          <w:tcPr>
            <w:tcW w:w="494" w:type="dxa"/>
            <w:tcBorders>
              <w:bottom w:val="single" w:sz="4" w:space="0" w:color="auto"/>
            </w:tcBorders>
            <w:vAlign w:val="center"/>
          </w:tcPr>
          <w:p w14:paraId="2DB20FC7" w14:textId="77777777" w:rsidR="003223F5" w:rsidRPr="00277830" w:rsidRDefault="003223F5" w:rsidP="00316424">
            <w:pPr>
              <w:jc w:val="center"/>
              <w:rPr>
                <w:rFonts w:ascii="Arial" w:hAnsi="Arial" w:cs="Arial"/>
                <w:b/>
                <w:bCs/>
                <w:sz w:val="20"/>
                <w:szCs w:val="20"/>
              </w:rPr>
            </w:pPr>
            <w:r w:rsidRPr="00277830">
              <w:rPr>
                <w:rFonts w:ascii="Arial" w:hAnsi="Arial" w:cs="Arial"/>
                <w:b/>
                <w:bCs/>
                <w:sz w:val="20"/>
                <w:szCs w:val="20"/>
              </w:rPr>
              <w:lastRenderedPageBreak/>
              <w:t>6</w:t>
            </w:r>
          </w:p>
          <w:p w14:paraId="23140CA0" w14:textId="77777777" w:rsidR="003223F5" w:rsidRDefault="003223F5" w:rsidP="00316424">
            <w:pPr>
              <w:jc w:val="center"/>
              <w:rPr>
                <w:rFonts w:ascii="Arial" w:hAnsi="Arial" w:cs="Arial"/>
                <w:bCs/>
                <w:sz w:val="20"/>
                <w:szCs w:val="20"/>
              </w:rPr>
            </w:pPr>
          </w:p>
          <w:p w14:paraId="53352CF7" w14:textId="77777777" w:rsidR="003223F5" w:rsidRDefault="003223F5" w:rsidP="00316424">
            <w:pPr>
              <w:jc w:val="center"/>
              <w:rPr>
                <w:rFonts w:ascii="Arial" w:hAnsi="Arial" w:cs="Arial"/>
                <w:bCs/>
                <w:sz w:val="20"/>
                <w:szCs w:val="20"/>
              </w:rPr>
            </w:pPr>
          </w:p>
          <w:p w14:paraId="3A0AED93" w14:textId="77777777" w:rsidR="003223F5" w:rsidRDefault="003223F5" w:rsidP="00316424">
            <w:pPr>
              <w:jc w:val="center"/>
              <w:rPr>
                <w:rFonts w:ascii="Arial" w:hAnsi="Arial" w:cs="Arial"/>
                <w:bCs/>
                <w:sz w:val="20"/>
                <w:szCs w:val="20"/>
              </w:rPr>
            </w:pPr>
          </w:p>
          <w:p w14:paraId="5049052E" w14:textId="77777777" w:rsidR="003223F5" w:rsidRDefault="003223F5" w:rsidP="00316424">
            <w:pPr>
              <w:jc w:val="center"/>
              <w:rPr>
                <w:rFonts w:ascii="Arial" w:hAnsi="Arial" w:cs="Arial"/>
                <w:bCs/>
                <w:sz w:val="20"/>
                <w:szCs w:val="20"/>
              </w:rPr>
            </w:pPr>
          </w:p>
        </w:tc>
        <w:tc>
          <w:tcPr>
            <w:tcW w:w="3925" w:type="dxa"/>
          </w:tcPr>
          <w:p w14:paraId="1C589B51" w14:textId="77777777" w:rsidR="003223F5" w:rsidRDefault="003223F5" w:rsidP="00316424">
            <w:pPr>
              <w:tabs>
                <w:tab w:val="left" w:pos="0"/>
              </w:tabs>
              <w:jc w:val="both"/>
              <w:rPr>
                <w:b/>
              </w:rPr>
            </w:pPr>
            <w:r w:rsidRPr="00FC73B5">
              <w:rPr>
                <w:b/>
              </w:rPr>
              <w:t>Hallazgo No.</w:t>
            </w:r>
            <w:r>
              <w:rPr>
                <w:b/>
              </w:rPr>
              <w:t xml:space="preserve"> 9</w:t>
            </w:r>
          </w:p>
          <w:p w14:paraId="0E4B3198" w14:textId="77777777" w:rsidR="003223F5" w:rsidRDefault="003223F5" w:rsidP="00316424">
            <w:pPr>
              <w:tabs>
                <w:tab w:val="left" w:pos="0"/>
              </w:tabs>
              <w:jc w:val="both"/>
              <w:rPr>
                <w:rFonts w:ascii="Arial" w:hAnsi="Arial" w:cs="Arial"/>
                <w:sz w:val="20"/>
                <w:szCs w:val="20"/>
              </w:rPr>
            </w:pPr>
          </w:p>
          <w:p w14:paraId="75BA4C69" w14:textId="77777777" w:rsidR="003223F5" w:rsidRPr="00ED34BE" w:rsidRDefault="003223F5" w:rsidP="00316424">
            <w:pPr>
              <w:tabs>
                <w:tab w:val="left" w:pos="0"/>
              </w:tabs>
              <w:jc w:val="both"/>
              <w:rPr>
                <w:rFonts w:ascii="Arial" w:hAnsi="Arial" w:cs="Arial"/>
                <w:b/>
                <w:sz w:val="20"/>
                <w:szCs w:val="20"/>
              </w:rPr>
            </w:pPr>
            <w:r w:rsidRPr="00ED34BE">
              <w:rPr>
                <w:rFonts w:ascii="Arial" w:hAnsi="Arial" w:cs="Arial"/>
                <w:b/>
                <w:sz w:val="20"/>
                <w:szCs w:val="20"/>
              </w:rPr>
              <w:t xml:space="preserve">Condición </w:t>
            </w:r>
          </w:p>
          <w:p w14:paraId="07126131" w14:textId="77777777" w:rsidR="003223F5" w:rsidRDefault="003223F5" w:rsidP="00316424">
            <w:pPr>
              <w:tabs>
                <w:tab w:val="left" w:pos="0"/>
              </w:tabs>
              <w:jc w:val="both"/>
              <w:rPr>
                <w:rFonts w:ascii="Arial" w:hAnsi="Arial" w:cs="Arial"/>
                <w:sz w:val="20"/>
                <w:szCs w:val="20"/>
              </w:rPr>
            </w:pPr>
          </w:p>
          <w:p w14:paraId="672750D1" w14:textId="77777777" w:rsidR="003223F5" w:rsidRDefault="003223F5" w:rsidP="00316424">
            <w:pPr>
              <w:tabs>
                <w:tab w:val="left" w:pos="0"/>
              </w:tabs>
              <w:jc w:val="both"/>
              <w:rPr>
                <w:rFonts w:ascii="Arial" w:hAnsi="Arial" w:cs="Arial"/>
                <w:sz w:val="20"/>
                <w:szCs w:val="20"/>
                <w:lang w:val="es-GT"/>
              </w:rPr>
            </w:pPr>
            <w:r w:rsidRPr="00CC3C63">
              <w:rPr>
                <w:rFonts w:ascii="Arial" w:hAnsi="Arial" w:cs="Arial"/>
                <w:sz w:val="20"/>
                <w:szCs w:val="20"/>
                <w:lang w:val="es-GT"/>
              </w:rPr>
              <w:t>El último inventario físico de activos fijos de la DIGEEX, fue realizado en los meses de septiembre y octubre del año 2019. Asimismo, los bienes no tienen el año en que fueron inventariados físicamente.</w:t>
            </w:r>
          </w:p>
          <w:p w14:paraId="6A544EB8" w14:textId="77777777" w:rsidR="003223F5" w:rsidRDefault="003223F5" w:rsidP="00316424">
            <w:pPr>
              <w:tabs>
                <w:tab w:val="left" w:pos="0"/>
              </w:tabs>
              <w:jc w:val="both"/>
              <w:rPr>
                <w:rFonts w:ascii="Arial" w:hAnsi="Arial" w:cs="Arial"/>
                <w:sz w:val="20"/>
                <w:szCs w:val="20"/>
                <w:lang w:val="es-GT"/>
              </w:rPr>
            </w:pPr>
          </w:p>
          <w:p w14:paraId="3F5CDF28" w14:textId="77777777" w:rsidR="003223F5" w:rsidRDefault="003223F5" w:rsidP="00316424">
            <w:pPr>
              <w:tabs>
                <w:tab w:val="left" w:pos="0"/>
              </w:tabs>
              <w:jc w:val="both"/>
              <w:rPr>
                <w:rFonts w:ascii="Arial" w:hAnsi="Arial" w:cs="Arial"/>
                <w:b/>
                <w:sz w:val="20"/>
                <w:szCs w:val="20"/>
                <w:lang w:val="es-GT"/>
              </w:rPr>
            </w:pPr>
            <w:r w:rsidRPr="00C216B0">
              <w:rPr>
                <w:rFonts w:ascii="Arial" w:hAnsi="Arial" w:cs="Arial"/>
                <w:b/>
                <w:sz w:val="20"/>
                <w:szCs w:val="20"/>
                <w:lang w:val="es-GT"/>
              </w:rPr>
              <w:t>Recomendación</w:t>
            </w:r>
          </w:p>
          <w:p w14:paraId="68E9D41A" w14:textId="77777777" w:rsidR="003223F5" w:rsidRDefault="003223F5" w:rsidP="00316424">
            <w:pPr>
              <w:tabs>
                <w:tab w:val="left" w:pos="0"/>
              </w:tabs>
              <w:jc w:val="both"/>
              <w:rPr>
                <w:rFonts w:ascii="Arial" w:hAnsi="Arial" w:cs="Arial"/>
                <w:b/>
                <w:sz w:val="20"/>
                <w:szCs w:val="20"/>
                <w:lang w:val="es-GT"/>
              </w:rPr>
            </w:pPr>
          </w:p>
          <w:p w14:paraId="6D7AC9BA" w14:textId="77777777" w:rsidR="003223F5" w:rsidRPr="00B6533A" w:rsidRDefault="003223F5" w:rsidP="00316424">
            <w:pPr>
              <w:tabs>
                <w:tab w:val="left" w:pos="0"/>
              </w:tabs>
              <w:jc w:val="both"/>
              <w:rPr>
                <w:rFonts w:ascii="Arial" w:hAnsi="Arial" w:cs="Arial"/>
                <w:sz w:val="20"/>
                <w:szCs w:val="20"/>
              </w:rPr>
            </w:pPr>
            <w:r w:rsidRPr="00CC3C63">
              <w:rPr>
                <w:rFonts w:ascii="Arial" w:hAnsi="Arial" w:cs="Arial"/>
                <w:sz w:val="20"/>
                <w:szCs w:val="20"/>
                <w:lang w:val="es-GT"/>
              </w:rPr>
              <w:t>Se realice anualmente como mínimo un inventario físico de activos fijos y que los bienes sean identificados según el año en que fueron contados físicamente.</w:t>
            </w:r>
          </w:p>
        </w:tc>
        <w:tc>
          <w:tcPr>
            <w:tcW w:w="1666" w:type="dxa"/>
          </w:tcPr>
          <w:p w14:paraId="1A99CE12" w14:textId="77777777" w:rsidR="003223F5" w:rsidRDefault="003223F5" w:rsidP="00316424">
            <w:pPr>
              <w:jc w:val="center"/>
              <w:rPr>
                <w:rFonts w:ascii="Arial" w:hAnsi="Arial" w:cs="Arial"/>
                <w:bCs/>
                <w:sz w:val="20"/>
                <w:szCs w:val="20"/>
              </w:rPr>
            </w:pPr>
          </w:p>
          <w:p w14:paraId="535D45EA" w14:textId="77777777" w:rsidR="003223F5" w:rsidRDefault="003223F5" w:rsidP="00316424">
            <w:pPr>
              <w:jc w:val="center"/>
              <w:rPr>
                <w:rFonts w:ascii="Arial" w:hAnsi="Arial" w:cs="Arial"/>
                <w:bCs/>
                <w:sz w:val="20"/>
                <w:szCs w:val="20"/>
              </w:rPr>
            </w:pPr>
          </w:p>
          <w:p w14:paraId="3C4FFE65" w14:textId="77777777" w:rsidR="003223F5" w:rsidRDefault="003223F5" w:rsidP="00316424">
            <w:pPr>
              <w:jc w:val="center"/>
              <w:rPr>
                <w:rFonts w:ascii="Arial" w:hAnsi="Arial" w:cs="Arial"/>
                <w:bCs/>
                <w:sz w:val="20"/>
                <w:szCs w:val="20"/>
              </w:rPr>
            </w:pPr>
          </w:p>
          <w:p w14:paraId="63DF411B" w14:textId="77777777" w:rsidR="003223F5" w:rsidRPr="005B7F3B" w:rsidRDefault="003223F5" w:rsidP="00316424">
            <w:pPr>
              <w:jc w:val="center"/>
              <w:rPr>
                <w:rFonts w:ascii="Arial" w:hAnsi="Arial" w:cs="Arial"/>
                <w:bCs/>
                <w:sz w:val="20"/>
                <w:szCs w:val="20"/>
              </w:rPr>
            </w:pPr>
            <w:r w:rsidRPr="005B7F3B">
              <w:rPr>
                <w:rFonts w:ascii="Arial" w:hAnsi="Arial" w:cs="Arial"/>
                <w:bCs/>
                <w:sz w:val="20"/>
                <w:szCs w:val="20"/>
              </w:rPr>
              <w:t>Directora General DIGEEX</w:t>
            </w:r>
          </w:p>
          <w:p w14:paraId="06D18F8A" w14:textId="77777777" w:rsidR="003223F5" w:rsidRDefault="003223F5" w:rsidP="00316424">
            <w:pPr>
              <w:jc w:val="center"/>
              <w:rPr>
                <w:rFonts w:ascii="Arial" w:hAnsi="Arial" w:cs="Arial"/>
                <w:bCs/>
                <w:sz w:val="20"/>
                <w:szCs w:val="20"/>
              </w:rPr>
            </w:pPr>
          </w:p>
          <w:p w14:paraId="307C55BC" w14:textId="77777777" w:rsidR="003223F5" w:rsidRDefault="003223F5" w:rsidP="00316424">
            <w:pPr>
              <w:jc w:val="center"/>
              <w:rPr>
                <w:rFonts w:ascii="Arial" w:hAnsi="Arial" w:cs="Arial"/>
                <w:bCs/>
                <w:sz w:val="20"/>
                <w:szCs w:val="20"/>
              </w:rPr>
            </w:pPr>
          </w:p>
          <w:p w14:paraId="2CF1D468" w14:textId="77777777" w:rsidR="003223F5" w:rsidRDefault="003223F5" w:rsidP="00316424">
            <w:pPr>
              <w:jc w:val="center"/>
              <w:rPr>
                <w:rFonts w:ascii="Arial" w:hAnsi="Arial" w:cs="Arial"/>
                <w:bCs/>
                <w:sz w:val="20"/>
                <w:szCs w:val="20"/>
              </w:rPr>
            </w:pPr>
          </w:p>
          <w:p w14:paraId="546E5BB8" w14:textId="77777777" w:rsidR="003223F5" w:rsidRDefault="003223F5" w:rsidP="00316424">
            <w:pPr>
              <w:jc w:val="center"/>
              <w:rPr>
                <w:rFonts w:ascii="Arial" w:hAnsi="Arial" w:cs="Arial"/>
                <w:bCs/>
                <w:sz w:val="20"/>
                <w:szCs w:val="20"/>
              </w:rPr>
            </w:pPr>
          </w:p>
          <w:p w14:paraId="28C175B1" w14:textId="77777777" w:rsidR="003223F5" w:rsidRDefault="003223F5" w:rsidP="00316424">
            <w:pPr>
              <w:jc w:val="center"/>
              <w:rPr>
                <w:rFonts w:ascii="Arial" w:hAnsi="Arial" w:cs="Arial"/>
                <w:bCs/>
                <w:sz w:val="20"/>
                <w:szCs w:val="20"/>
              </w:rPr>
            </w:pPr>
          </w:p>
          <w:p w14:paraId="20CCC498" w14:textId="77777777" w:rsidR="003223F5" w:rsidRDefault="003223F5" w:rsidP="00316424">
            <w:pPr>
              <w:jc w:val="center"/>
              <w:rPr>
                <w:rFonts w:ascii="Arial" w:hAnsi="Arial" w:cs="Arial"/>
                <w:bCs/>
                <w:sz w:val="20"/>
                <w:szCs w:val="20"/>
              </w:rPr>
            </w:pPr>
          </w:p>
          <w:p w14:paraId="6A9EC505" w14:textId="77777777" w:rsidR="003223F5" w:rsidRPr="005B7F3B" w:rsidRDefault="003223F5" w:rsidP="00316424">
            <w:pPr>
              <w:jc w:val="center"/>
              <w:rPr>
                <w:rFonts w:ascii="Arial" w:hAnsi="Arial" w:cs="Arial"/>
                <w:bCs/>
                <w:sz w:val="20"/>
                <w:szCs w:val="20"/>
              </w:rPr>
            </w:pPr>
          </w:p>
          <w:p w14:paraId="67F94DCB" w14:textId="77777777" w:rsidR="003223F5" w:rsidRDefault="003223F5" w:rsidP="00316424">
            <w:pPr>
              <w:jc w:val="center"/>
              <w:rPr>
                <w:rFonts w:ascii="Arial" w:hAnsi="Arial" w:cs="Arial"/>
                <w:bCs/>
                <w:sz w:val="20"/>
                <w:szCs w:val="20"/>
              </w:rPr>
            </w:pPr>
            <w:r w:rsidRPr="005B7F3B">
              <w:rPr>
                <w:rFonts w:ascii="Arial" w:hAnsi="Arial" w:cs="Arial"/>
                <w:bCs/>
                <w:sz w:val="20"/>
                <w:szCs w:val="20"/>
              </w:rPr>
              <w:t>Jefe Administrativo Financiero</w:t>
            </w:r>
          </w:p>
          <w:p w14:paraId="622A640C" w14:textId="77777777" w:rsidR="003223F5" w:rsidRDefault="003223F5" w:rsidP="00316424">
            <w:pPr>
              <w:jc w:val="center"/>
              <w:rPr>
                <w:rFonts w:ascii="Arial" w:hAnsi="Arial" w:cs="Arial"/>
                <w:bCs/>
                <w:sz w:val="20"/>
                <w:szCs w:val="20"/>
              </w:rPr>
            </w:pPr>
          </w:p>
          <w:p w14:paraId="0F4D1181" w14:textId="77777777" w:rsidR="003223F5" w:rsidRDefault="003223F5" w:rsidP="00316424">
            <w:pPr>
              <w:jc w:val="center"/>
              <w:rPr>
                <w:rFonts w:ascii="Arial" w:hAnsi="Arial" w:cs="Arial"/>
                <w:bCs/>
                <w:sz w:val="20"/>
                <w:szCs w:val="20"/>
              </w:rPr>
            </w:pPr>
          </w:p>
          <w:p w14:paraId="1AA53FFB" w14:textId="77777777" w:rsidR="003223F5" w:rsidRDefault="003223F5" w:rsidP="00316424">
            <w:pPr>
              <w:jc w:val="center"/>
              <w:rPr>
                <w:rFonts w:ascii="Arial" w:hAnsi="Arial" w:cs="Arial"/>
                <w:bCs/>
                <w:sz w:val="20"/>
                <w:szCs w:val="20"/>
              </w:rPr>
            </w:pPr>
          </w:p>
          <w:p w14:paraId="509449EA" w14:textId="77777777" w:rsidR="003223F5" w:rsidRDefault="003223F5" w:rsidP="00316424">
            <w:pPr>
              <w:jc w:val="center"/>
              <w:rPr>
                <w:rFonts w:ascii="Arial" w:hAnsi="Arial" w:cs="Arial"/>
                <w:bCs/>
                <w:sz w:val="20"/>
                <w:szCs w:val="20"/>
              </w:rPr>
            </w:pPr>
          </w:p>
          <w:p w14:paraId="63E465A8" w14:textId="77777777" w:rsidR="003223F5" w:rsidRDefault="003223F5" w:rsidP="00316424">
            <w:pPr>
              <w:jc w:val="center"/>
              <w:rPr>
                <w:rFonts w:ascii="Arial" w:hAnsi="Arial" w:cs="Arial"/>
                <w:bCs/>
                <w:sz w:val="20"/>
                <w:szCs w:val="20"/>
              </w:rPr>
            </w:pPr>
          </w:p>
          <w:p w14:paraId="4C1CBB17" w14:textId="77777777" w:rsidR="003223F5" w:rsidRDefault="003223F5" w:rsidP="00316424">
            <w:pPr>
              <w:jc w:val="center"/>
              <w:rPr>
                <w:rFonts w:ascii="Arial" w:hAnsi="Arial" w:cs="Arial"/>
                <w:bCs/>
                <w:sz w:val="20"/>
                <w:szCs w:val="20"/>
              </w:rPr>
            </w:pPr>
          </w:p>
          <w:p w14:paraId="05425220" w14:textId="77777777" w:rsidR="003223F5" w:rsidRPr="00C216B0" w:rsidRDefault="003223F5" w:rsidP="00316424">
            <w:pPr>
              <w:jc w:val="center"/>
              <w:rPr>
                <w:rFonts w:ascii="Arial" w:hAnsi="Arial" w:cs="Arial"/>
                <w:bCs/>
                <w:sz w:val="20"/>
                <w:szCs w:val="20"/>
              </w:rPr>
            </w:pPr>
          </w:p>
        </w:tc>
        <w:tc>
          <w:tcPr>
            <w:tcW w:w="1280" w:type="dxa"/>
          </w:tcPr>
          <w:p w14:paraId="5C555743" w14:textId="77777777" w:rsidR="003223F5" w:rsidRDefault="003223F5" w:rsidP="00316424">
            <w:pPr>
              <w:jc w:val="center"/>
              <w:rPr>
                <w:sz w:val="52"/>
                <w:szCs w:val="52"/>
              </w:rPr>
            </w:pPr>
          </w:p>
          <w:p w14:paraId="510183AD" w14:textId="77777777" w:rsidR="003223F5" w:rsidRDefault="003223F5" w:rsidP="00316424">
            <w:pPr>
              <w:pStyle w:val="Ttulo2"/>
              <w:rPr>
                <w:b w:val="0"/>
                <w:sz w:val="52"/>
                <w:szCs w:val="52"/>
              </w:rPr>
            </w:pPr>
          </w:p>
          <w:p w14:paraId="422551A0" w14:textId="77777777" w:rsidR="003223F5" w:rsidRDefault="003223F5" w:rsidP="00316424"/>
          <w:p w14:paraId="2CB92F6F" w14:textId="77777777" w:rsidR="003223F5" w:rsidRDefault="003223F5" w:rsidP="00316424"/>
          <w:p w14:paraId="575D73AA" w14:textId="77777777" w:rsidR="003223F5" w:rsidRPr="007650F4" w:rsidRDefault="003223F5" w:rsidP="00316424"/>
          <w:p w14:paraId="372B1F65" w14:textId="77777777" w:rsidR="003223F5" w:rsidRPr="006724F3" w:rsidRDefault="003223F5" w:rsidP="00316424"/>
          <w:p w14:paraId="0C6028FB" w14:textId="77777777" w:rsidR="003223F5" w:rsidRDefault="003223F5" w:rsidP="00316424"/>
          <w:p w14:paraId="6010DD01" w14:textId="77777777" w:rsidR="003223F5" w:rsidRDefault="003223F5" w:rsidP="00316424">
            <w:pPr>
              <w:jc w:val="center"/>
              <w:rPr>
                <w:sz w:val="52"/>
                <w:szCs w:val="52"/>
              </w:rPr>
            </w:pPr>
          </w:p>
          <w:p w14:paraId="01FB5592" w14:textId="77777777" w:rsidR="003223F5" w:rsidRDefault="003223F5" w:rsidP="00316424"/>
          <w:p w14:paraId="220E6C3A" w14:textId="77777777" w:rsidR="003223F5" w:rsidRPr="006724F3" w:rsidRDefault="003223F5" w:rsidP="00316424"/>
          <w:p w14:paraId="1E5AAAAB" w14:textId="77777777" w:rsidR="003223F5" w:rsidRPr="006724F3" w:rsidRDefault="003223F5" w:rsidP="00316424"/>
          <w:p w14:paraId="17521214" w14:textId="77777777" w:rsidR="003223F5" w:rsidRDefault="003223F5" w:rsidP="00316424"/>
          <w:p w14:paraId="428C4655" w14:textId="77777777" w:rsidR="003223F5" w:rsidRPr="006724F3" w:rsidRDefault="003223F5" w:rsidP="00316424">
            <w:pPr>
              <w:jc w:val="center"/>
            </w:pPr>
          </w:p>
        </w:tc>
        <w:tc>
          <w:tcPr>
            <w:tcW w:w="1137" w:type="dxa"/>
            <w:vAlign w:val="center"/>
          </w:tcPr>
          <w:p w14:paraId="1A730625" w14:textId="77777777" w:rsidR="003223F5" w:rsidRDefault="003223F5" w:rsidP="00316424">
            <w:pPr>
              <w:rPr>
                <w:sz w:val="52"/>
                <w:szCs w:val="52"/>
              </w:rPr>
            </w:pPr>
            <w:r>
              <w:rPr>
                <w:sz w:val="52"/>
                <w:szCs w:val="52"/>
              </w:rPr>
              <w:lastRenderedPageBreak/>
              <w:t xml:space="preserve">  </w:t>
            </w:r>
            <w:r w:rsidRPr="009D1ADB">
              <w:rPr>
                <w:sz w:val="52"/>
                <w:szCs w:val="52"/>
              </w:rPr>
              <w:sym w:font="Wingdings" w:char="F0FC"/>
            </w:r>
          </w:p>
          <w:p w14:paraId="49BF760F" w14:textId="77777777" w:rsidR="003223F5" w:rsidRDefault="003223F5" w:rsidP="00316424">
            <w:pPr>
              <w:rPr>
                <w:rFonts w:ascii="Arial" w:hAnsi="Arial" w:cs="Arial"/>
                <w:b/>
                <w:bCs/>
                <w:sz w:val="22"/>
              </w:rPr>
            </w:pPr>
          </w:p>
          <w:p w14:paraId="5120F544" w14:textId="77777777" w:rsidR="003223F5" w:rsidRDefault="003223F5" w:rsidP="00316424">
            <w:pPr>
              <w:rPr>
                <w:rFonts w:ascii="Arial" w:hAnsi="Arial" w:cs="Arial"/>
                <w:b/>
                <w:bCs/>
                <w:sz w:val="22"/>
              </w:rPr>
            </w:pPr>
          </w:p>
          <w:p w14:paraId="786E070B" w14:textId="77777777" w:rsidR="003223F5" w:rsidRDefault="003223F5" w:rsidP="00316424">
            <w:pPr>
              <w:rPr>
                <w:rFonts w:ascii="Arial" w:hAnsi="Arial" w:cs="Arial"/>
                <w:b/>
                <w:bCs/>
                <w:sz w:val="22"/>
              </w:rPr>
            </w:pPr>
          </w:p>
          <w:p w14:paraId="30112CEE" w14:textId="77777777" w:rsidR="003223F5" w:rsidRDefault="003223F5" w:rsidP="00316424">
            <w:pPr>
              <w:rPr>
                <w:rFonts w:ascii="Arial" w:hAnsi="Arial" w:cs="Arial"/>
                <w:b/>
                <w:bCs/>
                <w:sz w:val="22"/>
              </w:rPr>
            </w:pPr>
          </w:p>
          <w:p w14:paraId="1DF56AB9" w14:textId="77777777" w:rsidR="003223F5" w:rsidRDefault="003223F5" w:rsidP="00316424">
            <w:pPr>
              <w:rPr>
                <w:rFonts w:ascii="Arial" w:hAnsi="Arial" w:cs="Arial"/>
                <w:b/>
                <w:bCs/>
                <w:sz w:val="22"/>
              </w:rPr>
            </w:pPr>
          </w:p>
          <w:p w14:paraId="6B0C00E3" w14:textId="77777777" w:rsidR="003223F5" w:rsidRDefault="003223F5" w:rsidP="00316424">
            <w:pPr>
              <w:rPr>
                <w:rFonts w:ascii="Arial" w:hAnsi="Arial" w:cs="Arial"/>
                <w:b/>
                <w:bCs/>
                <w:sz w:val="22"/>
              </w:rPr>
            </w:pPr>
          </w:p>
          <w:p w14:paraId="468B01D2" w14:textId="77777777" w:rsidR="003223F5" w:rsidRDefault="003223F5" w:rsidP="00316424">
            <w:pPr>
              <w:rPr>
                <w:rFonts w:ascii="Arial" w:hAnsi="Arial" w:cs="Arial"/>
                <w:b/>
                <w:bCs/>
                <w:sz w:val="22"/>
              </w:rPr>
            </w:pPr>
            <w:r>
              <w:rPr>
                <w:sz w:val="52"/>
                <w:szCs w:val="52"/>
              </w:rPr>
              <w:t xml:space="preserve">  </w:t>
            </w:r>
            <w:r w:rsidRPr="009D1ADB">
              <w:rPr>
                <w:sz w:val="52"/>
                <w:szCs w:val="52"/>
              </w:rPr>
              <w:sym w:font="Wingdings" w:char="F0FC"/>
            </w:r>
          </w:p>
        </w:tc>
        <w:tc>
          <w:tcPr>
            <w:tcW w:w="1278" w:type="dxa"/>
            <w:vAlign w:val="center"/>
          </w:tcPr>
          <w:p w14:paraId="5DD1AAC8" w14:textId="77777777" w:rsidR="003223F5" w:rsidRDefault="003223F5" w:rsidP="00316424">
            <w:pPr>
              <w:rPr>
                <w:rFonts w:ascii="Arial" w:hAnsi="Arial" w:cs="Arial"/>
                <w:b/>
                <w:bCs/>
                <w:sz w:val="22"/>
              </w:rPr>
            </w:pPr>
          </w:p>
        </w:tc>
        <w:tc>
          <w:tcPr>
            <w:tcW w:w="3650" w:type="dxa"/>
            <w:gridSpan w:val="2"/>
            <w:tcBorders>
              <w:bottom w:val="single" w:sz="4" w:space="0" w:color="auto"/>
            </w:tcBorders>
          </w:tcPr>
          <w:p w14:paraId="4F919E29" w14:textId="77777777" w:rsidR="003223F5" w:rsidRDefault="003223F5" w:rsidP="00316424">
            <w:pPr>
              <w:tabs>
                <w:tab w:val="left" w:pos="0"/>
              </w:tabs>
              <w:jc w:val="both"/>
              <w:rPr>
                <w:rFonts w:ascii="Arial" w:hAnsi="Arial" w:cs="Arial"/>
                <w:sz w:val="20"/>
                <w:szCs w:val="20"/>
              </w:rPr>
            </w:pPr>
            <w:r w:rsidRPr="00B442D1">
              <w:rPr>
                <w:rFonts w:ascii="Arial" w:hAnsi="Arial" w:cs="Arial"/>
                <w:sz w:val="20"/>
                <w:szCs w:val="20"/>
              </w:rPr>
              <w:t>Mediante Oficio DIGEEX No. 1397-2022/LMAMdM/hajc de fecha 30 de septiembre de 2022, la Dirección General de Educación Extraescolar, presentó sus argumentos y pruebas relacionadas al seguimiento realizado a las recomendaciones del presente hallazgo, emitidas por la Dirección de Auditoria Interna en informe de Auditoría de Cumplimiento O-DIDAI/SUB-146-2022-C, sobre el cumplimiento de la normativa aplicable en el proceso de inventario por el período del 01 de septiembre de 2021 al 31 de enero de 2022;</w:t>
            </w:r>
            <w:r>
              <w:rPr>
                <w:rFonts w:ascii="Arial" w:hAnsi="Arial" w:cs="Arial"/>
                <w:sz w:val="20"/>
                <w:szCs w:val="20"/>
              </w:rPr>
              <w:t xml:space="preserve"> se presentó copia de oficio DIGEEX  No. 556-2022, </w:t>
            </w:r>
            <w:r>
              <w:rPr>
                <w:rFonts w:ascii="Arial" w:hAnsi="Arial" w:cs="Arial"/>
                <w:sz w:val="20"/>
                <w:szCs w:val="20"/>
              </w:rPr>
              <w:lastRenderedPageBreak/>
              <w:t>dirigido a la Dirección de Recursos Humanos sobre la estimación en el anteproyecto 2023, para la reestructura organizacional, y oficio DIGEEX No. 1108-2022/</w:t>
            </w:r>
            <w:proofErr w:type="spellStart"/>
            <w:r>
              <w:rPr>
                <w:rFonts w:ascii="Arial" w:hAnsi="Arial" w:cs="Arial"/>
                <w:sz w:val="20"/>
                <w:szCs w:val="20"/>
              </w:rPr>
              <w:t>LMaMDM</w:t>
            </w:r>
            <w:proofErr w:type="spellEnd"/>
            <w:r>
              <w:rPr>
                <w:rFonts w:ascii="Arial" w:hAnsi="Arial" w:cs="Arial"/>
                <w:sz w:val="20"/>
                <w:szCs w:val="20"/>
              </w:rPr>
              <w:t>, dirigido a la Dirección de Desarrollo y Fortalecimiento Institucional, que contiene el expediente de estudio técnico para la reestructura organizacional, para poder realizar la contratación del encargado de inventarios, mediante oficio DIGEEX No. 1534-2022/</w:t>
            </w:r>
            <w:proofErr w:type="spellStart"/>
            <w:r>
              <w:rPr>
                <w:rFonts w:ascii="Arial" w:hAnsi="Arial" w:cs="Arial"/>
                <w:sz w:val="20"/>
                <w:szCs w:val="20"/>
              </w:rPr>
              <w:t>LMaMDM</w:t>
            </w:r>
            <w:proofErr w:type="spellEnd"/>
            <w:r>
              <w:rPr>
                <w:rFonts w:ascii="Arial" w:hAnsi="Arial" w:cs="Arial"/>
                <w:sz w:val="20"/>
                <w:szCs w:val="20"/>
              </w:rPr>
              <w:t>, informan que el anteproyecto  de reestructura organizacional, se encuentra en segunda revisión por parte de la Dirección De Desarrollo y Fortalecimiento Institucional -DIDEFI-, respecto a la contratación de nuevo personal que incluye al encargado de inventarios.</w:t>
            </w:r>
          </w:p>
          <w:p w14:paraId="206D6D21" w14:textId="77777777" w:rsidR="003223F5" w:rsidRDefault="003223F5" w:rsidP="00316424">
            <w:pPr>
              <w:tabs>
                <w:tab w:val="left" w:pos="0"/>
              </w:tabs>
              <w:jc w:val="both"/>
              <w:rPr>
                <w:rFonts w:ascii="Arial" w:hAnsi="Arial" w:cs="Arial"/>
                <w:sz w:val="20"/>
                <w:szCs w:val="20"/>
              </w:rPr>
            </w:pPr>
          </w:p>
          <w:p w14:paraId="2100437D" w14:textId="77777777" w:rsidR="003223F5" w:rsidRPr="00C1554A" w:rsidRDefault="003223F5" w:rsidP="00316424">
            <w:pPr>
              <w:ind w:left="71"/>
              <w:jc w:val="both"/>
              <w:rPr>
                <w:rFonts w:ascii="Arial" w:hAnsi="Arial" w:cs="Arial"/>
                <w:b/>
                <w:sz w:val="20"/>
                <w:szCs w:val="20"/>
              </w:rPr>
            </w:pPr>
            <w:r w:rsidRPr="00C1554A">
              <w:rPr>
                <w:rFonts w:ascii="Arial" w:hAnsi="Arial" w:cs="Arial"/>
                <w:b/>
                <w:sz w:val="20"/>
                <w:szCs w:val="20"/>
              </w:rPr>
              <w:t>Comentario de Auditor</w:t>
            </w:r>
            <w:r>
              <w:rPr>
                <w:rFonts w:ascii="Arial" w:hAnsi="Arial" w:cs="Arial"/>
                <w:b/>
                <w:sz w:val="20"/>
                <w:szCs w:val="20"/>
              </w:rPr>
              <w:t>í</w:t>
            </w:r>
            <w:r w:rsidRPr="00C1554A">
              <w:rPr>
                <w:rFonts w:ascii="Arial" w:hAnsi="Arial" w:cs="Arial"/>
                <w:b/>
                <w:sz w:val="20"/>
                <w:szCs w:val="20"/>
              </w:rPr>
              <w:t>a</w:t>
            </w:r>
          </w:p>
          <w:p w14:paraId="2229C43D" w14:textId="77777777" w:rsidR="003223F5" w:rsidRDefault="003223F5" w:rsidP="00316424">
            <w:pPr>
              <w:tabs>
                <w:tab w:val="left" w:pos="0"/>
              </w:tabs>
              <w:jc w:val="both"/>
              <w:rPr>
                <w:rFonts w:ascii="Arial" w:hAnsi="Arial" w:cs="Arial"/>
                <w:sz w:val="20"/>
                <w:szCs w:val="20"/>
              </w:rPr>
            </w:pPr>
            <w:r w:rsidRPr="007D300F">
              <w:rPr>
                <w:rFonts w:ascii="Arial" w:hAnsi="Arial" w:cs="Arial"/>
                <w:sz w:val="20"/>
                <w:szCs w:val="20"/>
              </w:rPr>
              <w:t>Los argumentos y documentos de respaldo presentados manifiestan que se</w:t>
            </w:r>
            <w:r>
              <w:rPr>
                <w:rFonts w:ascii="Arial" w:hAnsi="Arial" w:cs="Arial"/>
                <w:sz w:val="20"/>
                <w:szCs w:val="20"/>
              </w:rPr>
              <w:t xml:space="preserve"> ha iniciado el proceso para la autorización del proyecto de reestructuración organizacional,       </w:t>
            </w:r>
          </w:p>
          <w:p w14:paraId="375A29FC" w14:textId="77777777" w:rsidR="003223F5" w:rsidRDefault="003223F5" w:rsidP="00316424">
            <w:pPr>
              <w:tabs>
                <w:tab w:val="left" w:pos="0"/>
              </w:tabs>
              <w:jc w:val="both"/>
              <w:rPr>
                <w:rFonts w:ascii="Arial" w:hAnsi="Arial" w:cs="Arial"/>
                <w:sz w:val="20"/>
                <w:szCs w:val="20"/>
              </w:rPr>
            </w:pPr>
            <w:r>
              <w:rPr>
                <w:rFonts w:ascii="Arial" w:hAnsi="Arial" w:cs="Arial"/>
                <w:sz w:val="20"/>
                <w:szCs w:val="20"/>
              </w:rPr>
              <w:t xml:space="preserve">derivado de la misma poder realizar la contratación del encargado de inventarios, el anteproyecto se encuentra actualmente en segunda revisión por parte de </w:t>
            </w:r>
            <w:r w:rsidRPr="001637EC">
              <w:rPr>
                <w:rFonts w:ascii="Arial" w:hAnsi="Arial" w:cs="Arial"/>
                <w:sz w:val="20"/>
                <w:szCs w:val="20"/>
              </w:rPr>
              <w:t>la Dirección De Desarrollo y Fortalecimiento Institucional</w:t>
            </w:r>
            <w:r>
              <w:rPr>
                <w:rFonts w:ascii="Arial" w:hAnsi="Arial" w:cs="Arial"/>
                <w:sz w:val="20"/>
                <w:szCs w:val="20"/>
              </w:rPr>
              <w:t xml:space="preserve"> -DIDEFI-, para su debida autorización y proceder a la contratación del encargado de inventarios.</w:t>
            </w:r>
          </w:p>
          <w:p w14:paraId="19096983" w14:textId="77777777" w:rsidR="003223F5" w:rsidRDefault="003223F5" w:rsidP="00316424">
            <w:pPr>
              <w:tabs>
                <w:tab w:val="left" w:pos="0"/>
              </w:tabs>
              <w:jc w:val="both"/>
              <w:rPr>
                <w:rFonts w:ascii="Arial" w:hAnsi="Arial" w:cs="Arial"/>
                <w:sz w:val="20"/>
                <w:szCs w:val="20"/>
              </w:rPr>
            </w:pPr>
          </w:p>
          <w:p w14:paraId="19218C93" w14:textId="77777777" w:rsidR="003223F5" w:rsidRPr="00A802BA" w:rsidRDefault="003223F5" w:rsidP="00316424">
            <w:pPr>
              <w:pStyle w:val="Prrafodelista"/>
              <w:ind w:left="0"/>
              <w:jc w:val="both"/>
              <w:rPr>
                <w:rFonts w:ascii="Arial" w:hAnsi="Arial" w:cs="Arial"/>
                <w:sz w:val="20"/>
                <w:szCs w:val="20"/>
              </w:rPr>
            </w:pPr>
            <w:r>
              <w:rPr>
                <w:rFonts w:ascii="Arial" w:hAnsi="Arial" w:cs="Arial"/>
                <w:sz w:val="20"/>
                <w:szCs w:val="20"/>
              </w:rPr>
              <w:t>En virtud de lo anterior, la recomendación se encuentra en proceso.</w:t>
            </w:r>
          </w:p>
        </w:tc>
      </w:tr>
      <w:tr w:rsidR="003223F5" w:rsidRPr="00A802BA" w14:paraId="3144AD1B" w14:textId="77777777" w:rsidTr="007743AE">
        <w:trPr>
          <w:trHeight w:val="444"/>
          <w:jc w:val="center"/>
        </w:trPr>
        <w:tc>
          <w:tcPr>
            <w:tcW w:w="494" w:type="dxa"/>
            <w:tcBorders>
              <w:top w:val="single" w:sz="4" w:space="0" w:color="auto"/>
              <w:left w:val="single" w:sz="4" w:space="0" w:color="auto"/>
              <w:bottom w:val="single" w:sz="4" w:space="0" w:color="auto"/>
              <w:right w:val="single" w:sz="4" w:space="0" w:color="auto"/>
            </w:tcBorders>
            <w:vAlign w:val="center"/>
          </w:tcPr>
          <w:p w14:paraId="15DB1C38" w14:textId="77777777" w:rsidR="003223F5" w:rsidRDefault="003223F5" w:rsidP="00316424">
            <w:pPr>
              <w:jc w:val="center"/>
              <w:rPr>
                <w:rFonts w:ascii="Arial" w:hAnsi="Arial" w:cs="Arial"/>
                <w:bCs/>
                <w:sz w:val="20"/>
                <w:szCs w:val="20"/>
              </w:rPr>
            </w:pPr>
          </w:p>
          <w:p w14:paraId="11D64805" w14:textId="77777777" w:rsidR="003223F5" w:rsidRDefault="003223F5" w:rsidP="00316424">
            <w:pPr>
              <w:jc w:val="center"/>
              <w:rPr>
                <w:rFonts w:ascii="Arial" w:hAnsi="Arial" w:cs="Arial"/>
                <w:bCs/>
                <w:sz w:val="20"/>
                <w:szCs w:val="20"/>
              </w:rPr>
            </w:pPr>
          </w:p>
          <w:p w14:paraId="649599B7" w14:textId="77777777" w:rsidR="003223F5" w:rsidRPr="00277830" w:rsidRDefault="003223F5" w:rsidP="00316424">
            <w:pPr>
              <w:jc w:val="center"/>
              <w:rPr>
                <w:rFonts w:ascii="Arial" w:hAnsi="Arial" w:cs="Arial"/>
                <w:b/>
                <w:bCs/>
                <w:sz w:val="20"/>
                <w:szCs w:val="20"/>
              </w:rPr>
            </w:pPr>
            <w:r w:rsidRPr="00277830">
              <w:rPr>
                <w:rFonts w:ascii="Arial" w:hAnsi="Arial" w:cs="Arial"/>
                <w:b/>
                <w:bCs/>
                <w:sz w:val="20"/>
                <w:szCs w:val="20"/>
              </w:rPr>
              <w:t>7</w:t>
            </w:r>
          </w:p>
          <w:p w14:paraId="5A3700A2" w14:textId="77777777" w:rsidR="003223F5" w:rsidRDefault="003223F5" w:rsidP="00316424">
            <w:pPr>
              <w:jc w:val="center"/>
              <w:rPr>
                <w:rFonts w:ascii="Arial" w:hAnsi="Arial" w:cs="Arial"/>
                <w:bCs/>
                <w:sz w:val="20"/>
                <w:szCs w:val="20"/>
              </w:rPr>
            </w:pPr>
          </w:p>
          <w:p w14:paraId="0B202A0F" w14:textId="77777777" w:rsidR="003223F5" w:rsidRDefault="003223F5" w:rsidP="00316424">
            <w:pPr>
              <w:jc w:val="center"/>
              <w:rPr>
                <w:rFonts w:ascii="Arial" w:hAnsi="Arial" w:cs="Arial"/>
                <w:bCs/>
                <w:sz w:val="20"/>
                <w:szCs w:val="20"/>
              </w:rPr>
            </w:pPr>
          </w:p>
        </w:tc>
        <w:tc>
          <w:tcPr>
            <w:tcW w:w="3925" w:type="dxa"/>
            <w:tcBorders>
              <w:top w:val="single" w:sz="4" w:space="0" w:color="auto"/>
              <w:left w:val="single" w:sz="4" w:space="0" w:color="auto"/>
              <w:bottom w:val="single" w:sz="4" w:space="0" w:color="auto"/>
              <w:right w:val="single" w:sz="4" w:space="0" w:color="auto"/>
            </w:tcBorders>
          </w:tcPr>
          <w:p w14:paraId="6BFA47CE" w14:textId="77777777" w:rsidR="003223F5" w:rsidRPr="007743AE" w:rsidRDefault="003223F5" w:rsidP="00316424">
            <w:pPr>
              <w:tabs>
                <w:tab w:val="left" w:pos="0"/>
              </w:tabs>
              <w:jc w:val="both"/>
              <w:rPr>
                <w:rFonts w:ascii="Arial" w:hAnsi="Arial" w:cs="Arial"/>
                <w:b/>
                <w:sz w:val="20"/>
                <w:szCs w:val="20"/>
              </w:rPr>
            </w:pPr>
            <w:r w:rsidRPr="007743AE">
              <w:rPr>
                <w:rFonts w:ascii="Arial" w:hAnsi="Arial" w:cs="Arial"/>
                <w:b/>
                <w:sz w:val="20"/>
                <w:szCs w:val="20"/>
              </w:rPr>
              <w:t xml:space="preserve">Hallazgo No. </w:t>
            </w:r>
            <w:r>
              <w:rPr>
                <w:rFonts w:ascii="Arial" w:hAnsi="Arial" w:cs="Arial"/>
                <w:b/>
                <w:sz w:val="20"/>
                <w:szCs w:val="20"/>
              </w:rPr>
              <w:t>11</w:t>
            </w:r>
          </w:p>
          <w:p w14:paraId="7BA1992D" w14:textId="77777777" w:rsidR="003223F5" w:rsidRDefault="003223F5" w:rsidP="00316424">
            <w:pPr>
              <w:tabs>
                <w:tab w:val="left" w:pos="0"/>
              </w:tabs>
              <w:jc w:val="both"/>
              <w:rPr>
                <w:rFonts w:ascii="Arial" w:hAnsi="Arial" w:cs="Arial"/>
                <w:sz w:val="20"/>
                <w:szCs w:val="20"/>
              </w:rPr>
            </w:pPr>
          </w:p>
          <w:p w14:paraId="017E508F" w14:textId="77777777" w:rsidR="003223F5" w:rsidRPr="007743AE" w:rsidRDefault="003223F5" w:rsidP="00316424">
            <w:pPr>
              <w:tabs>
                <w:tab w:val="left" w:pos="0"/>
              </w:tabs>
              <w:jc w:val="both"/>
              <w:rPr>
                <w:rFonts w:ascii="Arial" w:hAnsi="Arial" w:cs="Arial"/>
                <w:b/>
                <w:sz w:val="20"/>
                <w:szCs w:val="20"/>
              </w:rPr>
            </w:pPr>
            <w:r w:rsidRPr="007743AE">
              <w:rPr>
                <w:rFonts w:ascii="Arial" w:hAnsi="Arial" w:cs="Arial"/>
                <w:b/>
                <w:sz w:val="20"/>
                <w:szCs w:val="20"/>
              </w:rPr>
              <w:t xml:space="preserve">Condición </w:t>
            </w:r>
          </w:p>
          <w:p w14:paraId="65E51F24" w14:textId="77777777" w:rsidR="003223F5" w:rsidRDefault="003223F5" w:rsidP="00316424">
            <w:pPr>
              <w:tabs>
                <w:tab w:val="left" w:pos="0"/>
              </w:tabs>
              <w:jc w:val="both"/>
              <w:rPr>
                <w:rFonts w:ascii="Arial" w:hAnsi="Arial" w:cs="Arial"/>
                <w:sz w:val="20"/>
                <w:szCs w:val="20"/>
              </w:rPr>
            </w:pPr>
          </w:p>
          <w:p w14:paraId="21E893D4" w14:textId="77777777" w:rsidR="003223F5" w:rsidRDefault="003223F5" w:rsidP="00316424">
            <w:pPr>
              <w:tabs>
                <w:tab w:val="left" w:pos="0"/>
              </w:tabs>
              <w:jc w:val="both"/>
              <w:rPr>
                <w:rFonts w:ascii="Arial" w:hAnsi="Arial" w:cs="Arial"/>
                <w:sz w:val="20"/>
                <w:szCs w:val="20"/>
              </w:rPr>
            </w:pPr>
            <w:r w:rsidRPr="007743AE">
              <w:rPr>
                <w:rFonts w:ascii="Arial" w:hAnsi="Arial" w:cs="Arial"/>
                <w:sz w:val="20"/>
                <w:szCs w:val="20"/>
              </w:rPr>
              <w:t>Se determinaron otras deficiencias de activos fijos que se describen a continuación: a) no se localizaron bienes por valor total de Q.28,549.43; b) tarjetas de responsabilidad no actualizadas por bienes entregados y/ o recibidos por el personal de la DIGEEX por la cantidad de Q. 30,312.00; c) bienes no cargados en las respectivas tarjetas de responsabilidad con un importe total de Q.8,923.20. Ver Anexos 8, 9 y 10.</w:t>
            </w:r>
          </w:p>
          <w:p w14:paraId="727BF298" w14:textId="77777777" w:rsidR="003223F5" w:rsidRPr="007743AE" w:rsidRDefault="003223F5" w:rsidP="00316424">
            <w:pPr>
              <w:tabs>
                <w:tab w:val="left" w:pos="0"/>
              </w:tabs>
              <w:jc w:val="both"/>
              <w:rPr>
                <w:rFonts w:ascii="Arial" w:hAnsi="Arial" w:cs="Arial"/>
                <w:sz w:val="20"/>
                <w:szCs w:val="20"/>
              </w:rPr>
            </w:pPr>
          </w:p>
          <w:p w14:paraId="1816B578" w14:textId="77777777" w:rsidR="003223F5" w:rsidRPr="007743AE" w:rsidRDefault="003223F5" w:rsidP="00316424">
            <w:pPr>
              <w:tabs>
                <w:tab w:val="left" w:pos="0"/>
              </w:tabs>
              <w:jc w:val="both"/>
              <w:rPr>
                <w:rFonts w:ascii="Arial" w:hAnsi="Arial" w:cs="Arial"/>
                <w:b/>
                <w:sz w:val="20"/>
                <w:szCs w:val="20"/>
              </w:rPr>
            </w:pPr>
            <w:r w:rsidRPr="007743AE">
              <w:rPr>
                <w:rFonts w:ascii="Arial" w:hAnsi="Arial" w:cs="Arial"/>
                <w:b/>
                <w:sz w:val="20"/>
                <w:szCs w:val="20"/>
              </w:rPr>
              <w:t>Recomendación</w:t>
            </w:r>
          </w:p>
          <w:p w14:paraId="3A3C8700" w14:textId="77777777" w:rsidR="003223F5" w:rsidRPr="007743AE" w:rsidRDefault="003223F5" w:rsidP="00316424">
            <w:pPr>
              <w:tabs>
                <w:tab w:val="left" w:pos="0"/>
              </w:tabs>
              <w:jc w:val="both"/>
              <w:rPr>
                <w:rFonts w:ascii="Arial" w:hAnsi="Arial" w:cs="Arial"/>
                <w:sz w:val="20"/>
                <w:szCs w:val="20"/>
              </w:rPr>
            </w:pPr>
          </w:p>
          <w:p w14:paraId="3F13CCA3" w14:textId="77777777" w:rsidR="003223F5" w:rsidRPr="007743AE" w:rsidRDefault="003223F5" w:rsidP="00316424">
            <w:pPr>
              <w:tabs>
                <w:tab w:val="left" w:pos="0"/>
              </w:tabs>
              <w:jc w:val="both"/>
              <w:rPr>
                <w:rFonts w:ascii="Arial" w:hAnsi="Arial" w:cs="Arial"/>
                <w:sz w:val="20"/>
                <w:szCs w:val="20"/>
              </w:rPr>
            </w:pPr>
            <w:r w:rsidRPr="007743AE">
              <w:rPr>
                <w:rFonts w:ascii="Arial" w:hAnsi="Arial" w:cs="Arial"/>
                <w:sz w:val="20"/>
                <w:szCs w:val="20"/>
              </w:rPr>
              <w:t>Con el apoyo del personal se realice lo siguiente:</w:t>
            </w:r>
          </w:p>
          <w:p w14:paraId="759E678C" w14:textId="77777777" w:rsidR="003223F5" w:rsidRPr="007743AE" w:rsidRDefault="003223F5" w:rsidP="00316424">
            <w:pPr>
              <w:tabs>
                <w:tab w:val="left" w:pos="0"/>
              </w:tabs>
              <w:jc w:val="both"/>
              <w:rPr>
                <w:rFonts w:ascii="Arial" w:hAnsi="Arial" w:cs="Arial"/>
                <w:sz w:val="20"/>
                <w:szCs w:val="20"/>
              </w:rPr>
            </w:pPr>
          </w:p>
          <w:p w14:paraId="58F759FF" w14:textId="77777777" w:rsidR="003223F5" w:rsidRPr="007743AE" w:rsidRDefault="003223F5" w:rsidP="00316424">
            <w:pPr>
              <w:tabs>
                <w:tab w:val="left" w:pos="0"/>
              </w:tabs>
              <w:jc w:val="both"/>
              <w:rPr>
                <w:rFonts w:ascii="Arial" w:hAnsi="Arial" w:cs="Arial"/>
                <w:sz w:val="20"/>
                <w:szCs w:val="20"/>
              </w:rPr>
            </w:pPr>
            <w:r w:rsidRPr="007743AE">
              <w:rPr>
                <w:rFonts w:ascii="Arial" w:hAnsi="Arial" w:cs="Arial"/>
                <w:sz w:val="20"/>
                <w:szCs w:val="20"/>
              </w:rPr>
              <w:t>a. De forma inmediata se localicen físicamente los bienes descritos en la deficiencia por un valor total de Q.28,549.43.</w:t>
            </w:r>
          </w:p>
          <w:p w14:paraId="24447A75" w14:textId="77777777" w:rsidR="003223F5" w:rsidRPr="007743AE" w:rsidRDefault="003223F5" w:rsidP="00316424">
            <w:pPr>
              <w:tabs>
                <w:tab w:val="left" w:pos="0"/>
              </w:tabs>
              <w:jc w:val="both"/>
              <w:rPr>
                <w:rFonts w:ascii="Arial" w:hAnsi="Arial" w:cs="Arial"/>
                <w:sz w:val="20"/>
                <w:szCs w:val="20"/>
              </w:rPr>
            </w:pPr>
          </w:p>
          <w:p w14:paraId="721AA6C7" w14:textId="77777777" w:rsidR="003223F5" w:rsidRPr="00B6533A" w:rsidRDefault="003223F5" w:rsidP="00316424">
            <w:pPr>
              <w:tabs>
                <w:tab w:val="left" w:pos="0"/>
              </w:tabs>
              <w:jc w:val="both"/>
              <w:rPr>
                <w:rFonts w:ascii="Arial" w:hAnsi="Arial" w:cs="Arial"/>
                <w:sz w:val="20"/>
                <w:szCs w:val="20"/>
              </w:rPr>
            </w:pPr>
            <w:r w:rsidRPr="007743AE">
              <w:rPr>
                <w:rFonts w:ascii="Arial" w:hAnsi="Arial" w:cs="Arial"/>
                <w:sz w:val="20"/>
                <w:szCs w:val="20"/>
              </w:rPr>
              <w:t>b. Se revisen y de proceder, se actualicen todas las tarjetas de responsabilidad, con énfasis a los bienes descritos en la deficiencia con importes totales de          Q. 30,312.00 y Q.8,923.20.</w:t>
            </w:r>
          </w:p>
        </w:tc>
        <w:tc>
          <w:tcPr>
            <w:tcW w:w="1666" w:type="dxa"/>
            <w:tcBorders>
              <w:top w:val="single" w:sz="4" w:space="0" w:color="auto"/>
              <w:left w:val="single" w:sz="4" w:space="0" w:color="auto"/>
              <w:bottom w:val="single" w:sz="4" w:space="0" w:color="auto"/>
              <w:right w:val="single" w:sz="4" w:space="0" w:color="auto"/>
            </w:tcBorders>
          </w:tcPr>
          <w:p w14:paraId="037D1D0D" w14:textId="77777777" w:rsidR="003223F5" w:rsidRDefault="003223F5" w:rsidP="00316424">
            <w:pPr>
              <w:jc w:val="center"/>
              <w:rPr>
                <w:rFonts w:ascii="Arial" w:hAnsi="Arial" w:cs="Arial"/>
                <w:bCs/>
                <w:sz w:val="20"/>
                <w:szCs w:val="20"/>
              </w:rPr>
            </w:pPr>
          </w:p>
          <w:p w14:paraId="71D03FD4" w14:textId="77777777" w:rsidR="003223F5" w:rsidRDefault="003223F5" w:rsidP="00316424">
            <w:pPr>
              <w:jc w:val="center"/>
              <w:rPr>
                <w:rFonts w:ascii="Arial" w:hAnsi="Arial" w:cs="Arial"/>
                <w:bCs/>
                <w:sz w:val="20"/>
                <w:szCs w:val="20"/>
              </w:rPr>
            </w:pPr>
          </w:p>
          <w:p w14:paraId="5D2DAC7D" w14:textId="73F740D5" w:rsidR="003223F5" w:rsidRDefault="003223F5" w:rsidP="00316424">
            <w:pPr>
              <w:jc w:val="center"/>
              <w:rPr>
                <w:rFonts w:ascii="Arial" w:hAnsi="Arial" w:cs="Arial"/>
                <w:bCs/>
                <w:sz w:val="20"/>
                <w:szCs w:val="20"/>
              </w:rPr>
            </w:pPr>
          </w:p>
          <w:p w14:paraId="6F7F2596" w14:textId="7BD1CF38" w:rsidR="006A0D8B" w:rsidRDefault="006A0D8B" w:rsidP="00316424">
            <w:pPr>
              <w:jc w:val="center"/>
              <w:rPr>
                <w:rFonts w:ascii="Arial" w:hAnsi="Arial" w:cs="Arial"/>
                <w:bCs/>
                <w:sz w:val="20"/>
                <w:szCs w:val="20"/>
              </w:rPr>
            </w:pPr>
          </w:p>
          <w:p w14:paraId="3B078E8E" w14:textId="77777777" w:rsidR="006A0D8B" w:rsidRDefault="006A0D8B" w:rsidP="00316424">
            <w:pPr>
              <w:jc w:val="center"/>
              <w:rPr>
                <w:rFonts w:ascii="Arial" w:hAnsi="Arial" w:cs="Arial"/>
                <w:bCs/>
                <w:sz w:val="20"/>
                <w:szCs w:val="20"/>
              </w:rPr>
            </w:pPr>
          </w:p>
          <w:p w14:paraId="3C3F16A5" w14:textId="77777777" w:rsidR="003223F5" w:rsidRDefault="003223F5" w:rsidP="00316424">
            <w:pPr>
              <w:jc w:val="center"/>
              <w:rPr>
                <w:rFonts w:ascii="Arial" w:hAnsi="Arial" w:cs="Arial"/>
                <w:bCs/>
                <w:sz w:val="20"/>
                <w:szCs w:val="20"/>
              </w:rPr>
            </w:pPr>
          </w:p>
          <w:p w14:paraId="5B548C9C" w14:textId="77777777" w:rsidR="003223F5" w:rsidRDefault="003223F5" w:rsidP="00316424">
            <w:pPr>
              <w:jc w:val="center"/>
              <w:rPr>
                <w:rFonts w:ascii="Arial" w:hAnsi="Arial" w:cs="Arial"/>
                <w:bCs/>
                <w:sz w:val="20"/>
                <w:szCs w:val="20"/>
              </w:rPr>
            </w:pPr>
          </w:p>
          <w:p w14:paraId="55A32040" w14:textId="77777777" w:rsidR="003223F5" w:rsidRDefault="003223F5" w:rsidP="00316424">
            <w:pPr>
              <w:jc w:val="center"/>
              <w:rPr>
                <w:rFonts w:ascii="Arial" w:hAnsi="Arial" w:cs="Arial"/>
                <w:bCs/>
                <w:sz w:val="20"/>
                <w:szCs w:val="20"/>
              </w:rPr>
            </w:pPr>
          </w:p>
          <w:p w14:paraId="6E192072" w14:textId="77777777" w:rsidR="003223F5" w:rsidRPr="005B7F3B" w:rsidRDefault="003223F5" w:rsidP="00316424">
            <w:pPr>
              <w:jc w:val="center"/>
              <w:rPr>
                <w:rFonts w:ascii="Arial" w:hAnsi="Arial" w:cs="Arial"/>
                <w:bCs/>
                <w:sz w:val="20"/>
                <w:szCs w:val="20"/>
              </w:rPr>
            </w:pPr>
            <w:r w:rsidRPr="005B7F3B">
              <w:rPr>
                <w:rFonts w:ascii="Arial" w:hAnsi="Arial" w:cs="Arial"/>
                <w:bCs/>
                <w:sz w:val="20"/>
                <w:szCs w:val="20"/>
              </w:rPr>
              <w:t>Directora General DIGEEX</w:t>
            </w:r>
          </w:p>
          <w:p w14:paraId="54FEB684" w14:textId="77777777" w:rsidR="003223F5" w:rsidRDefault="003223F5" w:rsidP="00316424">
            <w:pPr>
              <w:jc w:val="center"/>
              <w:rPr>
                <w:rFonts w:ascii="Arial" w:hAnsi="Arial" w:cs="Arial"/>
                <w:bCs/>
                <w:sz w:val="20"/>
                <w:szCs w:val="20"/>
              </w:rPr>
            </w:pPr>
          </w:p>
          <w:p w14:paraId="4AACBE98" w14:textId="77777777" w:rsidR="003223F5" w:rsidRDefault="003223F5" w:rsidP="00316424">
            <w:pPr>
              <w:jc w:val="center"/>
              <w:rPr>
                <w:rFonts w:ascii="Arial" w:hAnsi="Arial" w:cs="Arial"/>
                <w:bCs/>
                <w:sz w:val="20"/>
                <w:szCs w:val="20"/>
              </w:rPr>
            </w:pPr>
          </w:p>
          <w:p w14:paraId="6018A27C" w14:textId="77777777" w:rsidR="003223F5" w:rsidRDefault="003223F5" w:rsidP="00316424">
            <w:pPr>
              <w:jc w:val="center"/>
              <w:rPr>
                <w:rFonts w:ascii="Arial" w:hAnsi="Arial" w:cs="Arial"/>
                <w:bCs/>
                <w:sz w:val="20"/>
                <w:szCs w:val="20"/>
              </w:rPr>
            </w:pPr>
          </w:p>
          <w:p w14:paraId="2C1E6403" w14:textId="77777777" w:rsidR="003223F5" w:rsidRDefault="003223F5" w:rsidP="00316424">
            <w:pPr>
              <w:jc w:val="center"/>
              <w:rPr>
                <w:rFonts w:ascii="Arial" w:hAnsi="Arial" w:cs="Arial"/>
                <w:bCs/>
                <w:sz w:val="20"/>
                <w:szCs w:val="20"/>
              </w:rPr>
            </w:pPr>
          </w:p>
          <w:p w14:paraId="24EF8F53" w14:textId="77777777" w:rsidR="003223F5" w:rsidRDefault="003223F5" w:rsidP="00316424">
            <w:pPr>
              <w:jc w:val="center"/>
              <w:rPr>
                <w:rFonts w:ascii="Arial" w:hAnsi="Arial" w:cs="Arial"/>
                <w:bCs/>
                <w:sz w:val="20"/>
                <w:szCs w:val="20"/>
              </w:rPr>
            </w:pPr>
          </w:p>
          <w:p w14:paraId="155A1A87" w14:textId="77777777" w:rsidR="003223F5" w:rsidRDefault="003223F5" w:rsidP="00316424">
            <w:pPr>
              <w:jc w:val="center"/>
              <w:rPr>
                <w:rFonts w:ascii="Arial" w:hAnsi="Arial" w:cs="Arial"/>
                <w:bCs/>
                <w:sz w:val="20"/>
                <w:szCs w:val="20"/>
              </w:rPr>
            </w:pPr>
          </w:p>
          <w:p w14:paraId="3CB86970" w14:textId="77777777" w:rsidR="003223F5" w:rsidRDefault="003223F5" w:rsidP="00316424">
            <w:pPr>
              <w:jc w:val="center"/>
              <w:rPr>
                <w:rFonts w:ascii="Arial" w:hAnsi="Arial" w:cs="Arial"/>
                <w:bCs/>
                <w:sz w:val="20"/>
                <w:szCs w:val="20"/>
              </w:rPr>
            </w:pPr>
          </w:p>
          <w:p w14:paraId="09B1B09A" w14:textId="77777777" w:rsidR="003223F5" w:rsidRDefault="003223F5" w:rsidP="00316424">
            <w:pPr>
              <w:jc w:val="center"/>
              <w:rPr>
                <w:rFonts w:ascii="Arial" w:hAnsi="Arial" w:cs="Arial"/>
                <w:bCs/>
                <w:sz w:val="20"/>
                <w:szCs w:val="20"/>
              </w:rPr>
            </w:pPr>
          </w:p>
          <w:p w14:paraId="00D0BF4B" w14:textId="77777777" w:rsidR="003223F5" w:rsidRDefault="003223F5" w:rsidP="00316424">
            <w:pPr>
              <w:jc w:val="center"/>
              <w:rPr>
                <w:rFonts w:ascii="Arial" w:hAnsi="Arial" w:cs="Arial"/>
                <w:bCs/>
                <w:sz w:val="20"/>
                <w:szCs w:val="20"/>
              </w:rPr>
            </w:pPr>
          </w:p>
          <w:p w14:paraId="63474E53" w14:textId="77777777" w:rsidR="003223F5" w:rsidRDefault="003223F5" w:rsidP="00316424">
            <w:pPr>
              <w:jc w:val="center"/>
              <w:rPr>
                <w:rFonts w:ascii="Arial" w:hAnsi="Arial" w:cs="Arial"/>
                <w:bCs/>
                <w:sz w:val="20"/>
                <w:szCs w:val="20"/>
              </w:rPr>
            </w:pPr>
          </w:p>
          <w:p w14:paraId="4194BB31" w14:textId="77777777" w:rsidR="003223F5" w:rsidRDefault="003223F5" w:rsidP="00316424">
            <w:pPr>
              <w:jc w:val="center"/>
              <w:rPr>
                <w:rFonts w:ascii="Arial" w:hAnsi="Arial" w:cs="Arial"/>
                <w:bCs/>
                <w:sz w:val="20"/>
                <w:szCs w:val="20"/>
              </w:rPr>
            </w:pPr>
          </w:p>
          <w:p w14:paraId="01DE2178" w14:textId="77777777" w:rsidR="003223F5" w:rsidRDefault="003223F5" w:rsidP="00316424">
            <w:pPr>
              <w:jc w:val="center"/>
              <w:rPr>
                <w:rFonts w:ascii="Arial" w:hAnsi="Arial" w:cs="Arial"/>
                <w:bCs/>
                <w:sz w:val="20"/>
                <w:szCs w:val="20"/>
              </w:rPr>
            </w:pPr>
          </w:p>
          <w:p w14:paraId="41B6A3D4" w14:textId="77777777" w:rsidR="003223F5" w:rsidRDefault="003223F5" w:rsidP="00316424">
            <w:pPr>
              <w:jc w:val="center"/>
              <w:rPr>
                <w:rFonts w:ascii="Arial" w:hAnsi="Arial" w:cs="Arial"/>
                <w:bCs/>
                <w:sz w:val="20"/>
                <w:szCs w:val="20"/>
              </w:rPr>
            </w:pPr>
          </w:p>
          <w:p w14:paraId="16B7CE71" w14:textId="77777777" w:rsidR="003223F5" w:rsidRDefault="003223F5" w:rsidP="00316424">
            <w:pPr>
              <w:jc w:val="center"/>
              <w:rPr>
                <w:rFonts w:ascii="Arial" w:hAnsi="Arial" w:cs="Arial"/>
                <w:bCs/>
                <w:sz w:val="20"/>
                <w:szCs w:val="20"/>
              </w:rPr>
            </w:pPr>
          </w:p>
          <w:p w14:paraId="2477880A" w14:textId="77777777" w:rsidR="003223F5" w:rsidRPr="005B7F3B" w:rsidRDefault="003223F5" w:rsidP="00316424">
            <w:pPr>
              <w:jc w:val="center"/>
              <w:rPr>
                <w:rFonts w:ascii="Arial" w:hAnsi="Arial" w:cs="Arial"/>
                <w:bCs/>
                <w:sz w:val="20"/>
                <w:szCs w:val="20"/>
              </w:rPr>
            </w:pPr>
          </w:p>
          <w:p w14:paraId="18AAA9F2" w14:textId="77777777" w:rsidR="003223F5" w:rsidRDefault="003223F5" w:rsidP="00316424">
            <w:pPr>
              <w:jc w:val="center"/>
              <w:rPr>
                <w:rFonts w:ascii="Arial" w:hAnsi="Arial" w:cs="Arial"/>
                <w:bCs/>
                <w:sz w:val="20"/>
                <w:szCs w:val="20"/>
              </w:rPr>
            </w:pPr>
            <w:r w:rsidRPr="005B7F3B">
              <w:rPr>
                <w:rFonts w:ascii="Arial" w:hAnsi="Arial" w:cs="Arial"/>
                <w:bCs/>
                <w:sz w:val="20"/>
                <w:szCs w:val="20"/>
              </w:rPr>
              <w:t>Jefe Administrativo Financiero</w:t>
            </w:r>
          </w:p>
          <w:p w14:paraId="6646793C" w14:textId="77777777" w:rsidR="003223F5" w:rsidRDefault="003223F5" w:rsidP="00316424">
            <w:pPr>
              <w:jc w:val="center"/>
              <w:rPr>
                <w:rFonts w:ascii="Arial" w:hAnsi="Arial" w:cs="Arial"/>
                <w:bCs/>
                <w:sz w:val="20"/>
                <w:szCs w:val="20"/>
              </w:rPr>
            </w:pPr>
          </w:p>
          <w:p w14:paraId="38A5E836" w14:textId="77777777" w:rsidR="003223F5" w:rsidRDefault="003223F5" w:rsidP="00316424">
            <w:pPr>
              <w:jc w:val="center"/>
              <w:rPr>
                <w:rFonts w:ascii="Arial" w:hAnsi="Arial" w:cs="Arial"/>
                <w:bCs/>
                <w:sz w:val="20"/>
                <w:szCs w:val="20"/>
              </w:rPr>
            </w:pPr>
          </w:p>
          <w:p w14:paraId="4FCA2B4B" w14:textId="77777777" w:rsidR="003223F5" w:rsidRDefault="003223F5" w:rsidP="00316424">
            <w:pPr>
              <w:jc w:val="center"/>
              <w:rPr>
                <w:rFonts w:ascii="Arial" w:hAnsi="Arial" w:cs="Arial"/>
                <w:bCs/>
                <w:sz w:val="20"/>
                <w:szCs w:val="20"/>
              </w:rPr>
            </w:pPr>
          </w:p>
          <w:p w14:paraId="19EBC79F" w14:textId="77777777" w:rsidR="003223F5" w:rsidRDefault="003223F5" w:rsidP="00316424">
            <w:pPr>
              <w:jc w:val="center"/>
              <w:rPr>
                <w:rFonts w:ascii="Arial" w:hAnsi="Arial" w:cs="Arial"/>
                <w:bCs/>
                <w:sz w:val="20"/>
                <w:szCs w:val="20"/>
              </w:rPr>
            </w:pPr>
          </w:p>
          <w:p w14:paraId="0555DD68" w14:textId="77777777" w:rsidR="003223F5" w:rsidRDefault="003223F5" w:rsidP="00316424">
            <w:pPr>
              <w:jc w:val="center"/>
              <w:rPr>
                <w:rFonts w:ascii="Arial" w:hAnsi="Arial" w:cs="Arial"/>
                <w:bCs/>
                <w:sz w:val="20"/>
                <w:szCs w:val="20"/>
              </w:rPr>
            </w:pPr>
          </w:p>
          <w:p w14:paraId="4A1B8C90" w14:textId="77777777" w:rsidR="003223F5" w:rsidRDefault="003223F5" w:rsidP="00316424">
            <w:pPr>
              <w:jc w:val="center"/>
              <w:rPr>
                <w:rFonts w:ascii="Arial" w:hAnsi="Arial" w:cs="Arial"/>
                <w:bCs/>
                <w:sz w:val="20"/>
                <w:szCs w:val="20"/>
              </w:rPr>
            </w:pPr>
          </w:p>
          <w:p w14:paraId="1DEC497B" w14:textId="77777777" w:rsidR="003223F5" w:rsidRPr="00C216B0" w:rsidRDefault="003223F5" w:rsidP="00316424">
            <w:pPr>
              <w:jc w:val="center"/>
              <w:rPr>
                <w:rFonts w:ascii="Arial" w:hAnsi="Arial" w:cs="Arial"/>
                <w:bCs/>
                <w:sz w:val="20"/>
                <w:szCs w:val="20"/>
              </w:rPr>
            </w:pPr>
          </w:p>
        </w:tc>
        <w:tc>
          <w:tcPr>
            <w:tcW w:w="1280" w:type="dxa"/>
            <w:tcBorders>
              <w:top w:val="single" w:sz="4" w:space="0" w:color="auto"/>
              <w:left w:val="single" w:sz="4" w:space="0" w:color="auto"/>
              <w:bottom w:val="single" w:sz="4" w:space="0" w:color="auto"/>
              <w:right w:val="single" w:sz="4" w:space="0" w:color="auto"/>
            </w:tcBorders>
          </w:tcPr>
          <w:p w14:paraId="0CCBAD02" w14:textId="77777777" w:rsidR="003223F5" w:rsidRDefault="003223F5" w:rsidP="00316424">
            <w:pPr>
              <w:jc w:val="center"/>
              <w:rPr>
                <w:sz w:val="52"/>
                <w:szCs w:val="52"/>
              </w:rPr>
            </w:pPr>
          </w:p>
          <w:p w14:paraId="7CB8D77A" w14:textId="77777777" w:rsidR="003223F5" w:rsidRPr="007743AE" w:rsidRDefault="003223F5" w:rsidP="00316424">
            <w:pPr>
              <w:rPr>
                <w:sz w:val="52"/>
                <w:szCs w:val="52"/>
              </w:rPr>
            </w:pPr>
          </w:p>
          <w:p w14:paraId="5A2F5489" w14:textId="77777777" w:rsidR="003223F5" w:rsidRPr="007743AE" w:rsidRDefault="003223F5" w:rsidP="00316424">
            <w:pPr>
              <w:jc w:val="center"/>
              <w:rPr>
                <w:sz w:val="52"/>
                <w:szCs w:val="52"/>
              </w:rPr>
            </w:pPr>
          </w:p>
          <w:p w14:paraId="64CAF74A" w14:textId="77777777" w:rsidR="003223F5" w:rsidRPr="007743AE" w:rsidRDefault="003223F5" w:rsidP="00316424">
            <w:pPr>
              <w:jc w:val="center"/>
              <w:rPr>
                <w:sz w:val="52"/>
                <w:szCs w:val="52"/>
              </w:rPr>
            </w:pPr>
          </w:p>
          <w:p w14:paraId="597DC4D2" w14:textId="77777777" w:rsidR="003223F5" w:rsidRPr="007743AE" w:rsidRDefault="003223F5" w:rsidP="00316424">
            <w:pPr>
              <w:jc w:val="center"/>
              <w:rPr>
                <w:sz w:val="52"/>
                <w:szCs w:val="52"/>
              </w:rPr>
            </w:pPr>
          </w:p>
          <w:p w14:paraId="48F49E8E" w14:textId="77777777" w:rsidR="003223F5" w:rsidRPr="007743AE" w:rsidRDefault="003223F5" w:rsidP="00316424">
            <w:pPr>
              <w:jc w:val="center"/>
              <w:rPr>
                <w:sz w:val="52"/>
                <w:szCs w:val="52"/>
              </w:rPr>
            </w:pPr>
          </w:p>
          <w:p w14:paraId="6B73877F" w14:textId="77777777" w:rsidR="003223F5" w:rsidRPr="007743AE" w:rsidRDefault="003223F5" w:rsidP="00316424">
            <w:pPr>
              <w:jc w:val="center"/>
              <w:rPr>
                <w:sz w:val="52"/>
                <w:szCs w:val="52"/>
              </w:rPr>
            </w:pPr>
          </w:p>
          <w:p w14:paraId="4A221224" w14:textId="77777777" w:rsidR="003223F5" w:rsidRDefault="003223F5" w:rsidP="00316424">
            <w:pPr>
              <w:jc w:val="center"/>
              <w:rPr>
                <w:sz w:val="52"/>
                <w:szCs w:val="52"/>
              </w:rPr>
            </w:pPr>
          </w:p>
          <w:p w14:paraId="181EC46D" w14:textId="77777777" w:rsidR="003223F5" w:rsidRPr="007743AE" w:rsidRDefault="003223F5" w:rsidP="00316424">
            <w:pPr>
              <w:jc w:val="center"/>
              <w:rPr>
                <w:sz w:val="52"/>
                <w:szCs w:val="52"/>
              </w:rPr>
            </w:pPr>
          </w:p>
          <w:p w14:paraId="6F6238CD" w14:textId="77777777" w:rsidR="003223F5" w:rsidRPr="007743AE" w:rsidRDefault="003223F5" w:rsidP="00316424">
            <w:pPr>
              <w:jc w:val="center"/>
              <w:rPr>
                <w:sz w:val="52"/>
                <w:szCs w:val="52"/>
              </w:rPr>
            </w:pPr>
          </w:p>
          <w:p w14:paraId="2629FAF3" w14:textId="77777777" w:rsidR="003223F5" w:rsidRPr="007743AE" w:rsidRDefault="003223F5" w:rsidP="00316424">
            <w:pPr>
              <w:jc w:val="center"/>
              <w:rPr>
                <w:sz w:val="52"/>
                <w:szCs w:val="52"/>
              </w:rPr>
            </w:pPr>
          </w:p>
          <w:p w14:paraId="338CF41A" w14:textId="77777777" w:rsidR="003223F5" w:rsidRPr="007743AE" w:rsidRDefault="003223F5" w:rsidP="00316424">
            <w:pPr>
              <w:jc w:val="center"/>
              <w:rPr>
                <w:sz w:val="52"/>
                <w:szCs w:val="52"/>
              </w:rPr>
            </w:pPr>
          </w:p>
          <w:p w14:paraId="417D4949" w14:textId="77777777" w:rsidR="003223F5" w:rsidRPr="007743AE" w:rsidRDefault="003223F5" w:rsidP="00316424">
            <w:pPr>
              <w:jc w:val="center"/>
              <w:rPr>
                <w:sz w:val="52"/>
                <w:szCs w:val="52"/>
              </w:rPr>
            </w:pPr>
          </w:p>
        </w:tc>
        <w:tc>
          <w:tcPr>
            <w:tcW w:w="1137" w:type="dxa"/>
            <w:tcBorders>
              <w:top w:val="single" w:sz="4" w:space="0" w:color="auto"/>
              <w:left w:val="single" w:sz="4" w:space="0" w:color="auto"/>
              <w:bottom w:val="single" w:sz="4" w:space="0" w:color="auto"/>
              <w:right w:val="single" w:sz="4" w:space="0" w:color="auto"/>
            </w:tcBorders>
            <w:vAlign w:val="center"/>
          </w:tcPr>
          <w:p w14:paraId="7E714610" w14:textId="77777777" w:rsidR="003223F5" w:rsidRDefault="003223F5" w:rsidP="00316424">
            <w:pPr>
              <w:rPr>
                <w:sz w:val="52"/>
                <w:szCs w:val="52"/>
              </w:rPr>
            </w:pPr>
            <w:r>
              <w:rPr>
                <w:sz w:val="52"/>
                <w:szCs w:val="52"/>
              </w:rPr>
              <w:lastRenderedPageBreak/>
              <w:t xml:space="preserve"> </w:t>
            </w:r>
          </w:p>
          <w:p w14:paraId="5A99DE21" w14:textId="77777777" w:rsidR="003223F5" w:rsidRDefault="003223F5" w:rsidP="00316424">
            <w:pPr>
              <w:rPr>
                <w:sz w:val="52"/>
                <w:szCs w:val="52"/>
              </w:rPr>
            </w:pPr>
            <w:r>
              <w:rPr>
                <w:sz w:val="52"/>
                <w:szCs w:val="52"/>
              </w:rPr>
              <w:t xml:space="preserve"> </w:t>
            </w:r>
            <w:r w:rsidRPr="009D1ADB">
              <w:rPr>
                <w:sz w:val="52"/>
                <w:szCs w:val="52"/>
              </w:rPr>
              <w:sym w:font="Wingdings" w:char="F0FC"/>
            </w:r>
          </w:p>
          <w:p w14:paraId="5BEB7DD0" w14:textId="77777777" w:rsidR="003223F5" w:rsidRPr="007743AE" w:rsidRDefault="003223F5" w:rsidP="00316424">
            <w:pPr>
              <w:rPr>
                <w:sz w:val="52"/>
                <w:szCs w:val="52"/>
              </w:rPr>
            </w:pPr>
          </w:p>
          <w:p w14:paraId="74468EFE" w14:textId="77777777" w:rsidR="003223F5" w:rsidRPr="007743AE" w:rsidRDefault="003223F5" w:rsidP="00316424">
            <w:pPr>
              <w:rPr>
                <w:sz w:val="52"/>
                <w:szCs w:val="52"/>
              </w:rPr>
            </w:pPr>
          </w:p>
          <w:p w14:paraId="51E89ED5" w14:textId="77777777" w:rsidR="003223F5" w:rsidRPr="007743AE" w:rsidRDefault="003223F5" w:rsidP="00316424">
            <w:pPr>
              <w:rPr>
                <w:sz w:val="52"/>
                <w:szCs w:val="52"/>
              </w:rPr>
            </w:pPr>
          </w:p>
          <w:p w14:paraId="64223542" w14:textId="77777777" w:rsidR="003223F5" w:rsidRPr="007743AE" w:rsidRDefault="003223F5" w:rsidP="00316424">
            <w:pPr>
              <w:rPr>
                <w:sz w:val="52"/>
                <w:szCs w:val="52"/>
              </w:rPr>
            </w:pPr>
          </w:p>
          <w:p w14:paraId="0F6203B0" w14:textId="77777777" w:rsidR="003223F5" w:rsidRPr="007743AE" w:rsidRDefault="003223F5" w:rsidP="00316424">
            <w:pPr>
              <w:rPr>
                <w:sz w:val="52"/>
                <w:szCs w:val="52"/>
              </w:rPr>
            </w:pPr>
          </w:p>
          <w:p w14:paraId="75B5CEDD" w14:textId="77777777" w:rsidR="003223F5" w:rsidRPr="007743AE" w:rsidRDefault="003223F5" w:rsidP="00316424">
            <w:pPr>
              <w:rPr>
                <w:sz w:val="52"/>
                <w:szCs w:val="52"/>
              </w:rPr>
            </w:pPr>
            <w:r>
              <w:rPr>
                <w:sz w:val="52"/>
                <w:szCs w:val="52"/>
              </w:rPr>
              <w:t xml:space="preserve">  </w:t>
            </w:r>
            <w:r w:rsidRPr="009D1ADB">
              <w:rPr>
                <w:sz w:val="52"/>
                <w:szCs w:val="52"/>
              </w:rPr>
              <w:sym w:font="Wingdings" w:char="F0FC"/>
            </w:r>
          </w:p>
        </w:tc>
        <w:tc>
          <w:tcPr>
            <w:tcW w:w="1278" w:type="dxa"/>
            <w:tcBorders>
              <w:top w:val="single" w:sz="4" w:space="0" w:color="auto"/>
              <w:left w:val="single" w:sz="4" w:space="0" w:color="auto"/>
              <w:bottom w:val="single" w:sz="4" w:space="0" w:color="auto"/>
              <w:right w:val="single" w:sz="4" w:space="0" w:color="auto"/>
            </w:tcBorders>
            <w:vAlign w:val="center"/>
          </w:tcPr>
          <w:p w14:paraId="5ACDDADC" w14:textId="77777777" w:rsidR="003223F5" w:rsidRDefault="003223F5" w:rsidP="00316424">
            <w:pPr>
              <w:rPr>
                <w:rFonts w:ascii="Arial" w:hAnsi="Arial" w:cs="Arial"/>
                <w:b/>
                <w:bCs/>
                <w:sz w:val="22"/>
              </w:rPr>
            </w:pPr>
          </w:p>
        </w:tc>
        <w:tc>
          <w:tcPr>
            <w:tcW w:w="3650" w:type="dxa"/>
            <w:gridSpan w:val="2"/>
            <w:tcBorders>
              <w:top w:val="single" w:sz="4" w:space="0" w:color="auto"/>
              <w:left w:val="single" w:sz="4" w:space="0" w:color="auto"/>
              <w:bottom w:val="single" w:sz="4" w:space="0" w:color="auto"/>
              <w:right w:val="single" w:sz="4" w:space="0" w:color="auto"/>
            </w:tcBorders>
          </w:tcPr>
          <w:p w14:paraId="26521D63" w14:textId="77777777" w:rsidR="003223F5" w:rsidRDefault="003223F5" w:rsidP="00316424">
            <w:pPr>
              <w:tabs>
                <w:tab w:val="left" w:pos="0"/>
              </w:tabs>
              <w:jc w:val="both"/>
              <w:rPr>
                <w:rFonts w:ascii="Arial" w:hAnsi="Arial" w:cs="Arial"/>
                <w:sz w:val="20"/>
                <w:szCs w:val="20"/>
              </w:rPr>
            </w:pPr>
            <w:r w:rsidRPr="00B442D1">
              <w:rPr>
                <w:rFonts w:ascii="Arial" w:hAnsi="Arial" w:cs="Arial"/>
                <w:sz w:val="20"/>
                <w:szCs w:val="20"/>
              </w:rPr>
              <w:t>Mediante Oficio DIGEEX No. 1397-2022/LMAMdM/hajc de fecha 30 de septiembre de 2022, la Dirección General de Educación Extraescolar, presentó sus argumentos y pruebas relacionadas al seguimiento realizado a las recomendaciones del presente hallazgo, emitidas por la Dirección de Auditoria Interna en informe de Auditoría de Cumplimiento O-DIDAI/SUB-146-2022-C, sobre el cumplimiento de la normativa aplicable en el proceso de inventario por el período del 01 de septiembre de 2021 al 31 de enero de 2022;</w:t>
            </w:r>
            <w:r>
              <w:rPr>
                <w:rFonts w:ascii="Arial" w:hAnsi="Arial" w:cs="Arial"/>
                <w:sz w:val="20"/>
                <w:szCs w:val="20"/>
              </w:rPr>
              <w:t xml:space="preserve"> Se presentaron copias de oficios: DIGEEX No. 614-2022/HAJC de fecha 6 de mayo 2022 a la Licda. Lilian Aracely García Mérida,  oficio DIGEEX No. 615-2022/HAJC de fecha 6 de mayo 2022 a la Licda. Luisa Cristiane Mata </w:t>
            </w:r>
            <w:proofErr w:type="spellStart"/>
            <w:r>
              <w:rPr>
                <w:rFonts w:ascii="Arial" w:hAnsi="Arial" w:cs="Arial"/>
                <w:sz w:val="20"/>
                <w:szCs w:val="20"/>
              </w:rPr>
              <w:t>MCMannis</w:t>
            </w:r>
            <w:proofErr w:type="spellEnd"/>
            <w:r>
              <w:rPr>
                <w:rFonts w:ascii="Arial" w:hAnsi="Arial" w:cs="Arial"/>
                <w:sz w:val="20"/>
                <w:szCs w:val="20"/>
              </w:rPr>
              <w:t>, oficio DIGEEX No. 616-2022/HAJC de fecha 6 de mayo 2022 a la Licda. María Janeth Silva Cifuentes, solicitándoles la ubicación de los bienes faltantes, así mismo indican que se está trabajando en la actualización de las tarjetas de responsabilidad de los bienes que suman Q 7, 662.00 de las profesionales Nolberta Gómez de López, Argelia Marisol Alvarado Urizar y Carlos Armando Avendaño Amaya, así mismo mediante oficio DIGEEX No.11529-2022/</w:t>
            </w:r>
            <w:proofErr w:type="spellStart"/>
            <w:r>
              <w:rPr>
                <w:rFonts w:ascii="Arial" w:hAnsi="Arial" w:cs="Arial"/>
                <w:sz w:val="20"/>
                <w:szCs w:val="20"/>
              </w:rPr>
              <w:t>LMAMdM</w:t>
            </w:r>
            <w:proofErr w:type="spellEnd"/>
            <w:r>
              <w:rPr>
                <w:rFonts w:ascii="Arial" w:hAnsi="Arial" w:cs="Arial"/>
                <w:sz w:val="20"/>
                <w:szCs w:val="20"/>
              </w:rPr>
              <w:t>/</w:t>
            </w:r>
            <w:proofErr w:type="spellStart"/>
            <w:r>
              <w:rPr>
                <w:rFonts w:ascii="Arial" w:hAnsi="Arial" w:cs="Arial"/>
                <w:sz w:val="20"/>
                <w:szCs w:val="20"/>
              </w:rPr>
              <w:t>hajc</w:t>
            </w:r>
            <w:proofErr w:type="spellEnd"/>
            <w:r>
              <w:rPr>
                <w:rFonts w:ascii="Arial" w:hAnsi="Arial" w:cs="Arial"/>
                <w:sz w:val="20"/>
                <w:szCs w:val="20"/>
              </w:rPr>
              <w:t xml:space="preserve">, indican que se </w:t>
            </w:r>
            <w:r>
              <w:rPr>
                <w:rFonts w:ascii="Arial" w:hAnsi="Arial" w:cs="Arial"/>
                <w:sz w:val="20"/>
                <w:szCs w:val="20"/>
              </w:rPr>
              <w:lastRenderedPageBreak/>
              <w:t>giraron oficios DIGEEX No. 1526 al 28-2022/</w:t>
            </w:r>
            <w:proofErr w:type="spellStart"/>
            <w:r>
              <w:rPr>
                <w:rFonts w:ascii="Arial" w:hAnsi="Arial" w:cs="Arial"/>
                <w:sz w:val="20"/>
                <w:szCs w:val="20"/>
              </w:rPr>
              <w:t>LMAMdM</w:t>
            </w:r>
            <w:proofErr w:type="spellEnd"/>
            <w:r>
              <w:rPr>
                <w:rFonts w:ascii="Arial" w:hAnsi="Arial" w:cs="Arial"/>
                <w:sz w:val="20"/>
                <w:szCs w:val="20"/>
              </w:rPr>
              <w:t>/HAJC de fechas 25/10/2022 solicitando la ubicación o en su defecto la reposición de los mismos, pero no se tiene fecha estimada de compromiso por parte de los responsables.</w:t>
            </w:r>
          </w:p>
          <w:p w14:paraId="373E3548" w14:textId="77777777" w:rsidR="003223F5" w:rsidRDefault="003223F5" w:rsidP="00316424">
            <w:pPr>
              <w:tabs>
                <w:tab w:val="left" w:pos="0"/>
              </w:tabs>
              <w:jc w:val="both"/>
              <w:rPr>
                <w:rFonts w:ascii="Arial" w:hAnsi="Arial" w:cs="Arial"/>
                <w:sz w:val="20"/>
                <w:szCs w:val="20"/>
              </w:rPr>
            </w:pPr>
          </w:p>
          <w:p w14:paraId="688EEE95" w14:textId="77777777" w:rsidR="003223F5" w:rsidRPr="00FE4ED2" w:rsidRDefault="003223F5" w:rsidP="00316424">
            <w:pPr>
              <w:tabs>
                <w:tab w:val="left" w:pos="0"/>
              </w:tabs>
              <w:jc w:val="both"/>
              <w:rPr>
                <w:rFonts w:ascii="Arial" w:hAnsi="Arial" w:cs="Arial"/>
                <w:b/>
                <w:sz w:val="20"/>
                <w:szCs w:val="20"/>
              </w:rPr>
            </w:pPr>
            <w:r w:rsidRPr="00FE4ED2">
              <w:rPr>
                <w:rFonts w:ascii="Arial" w:hAnsi="Arial" w:cs="Arial"/>
                <w:b/>
                <w:sz w:val="20"/>
                <w:szCs w:val="20"/>
              </w:rPr>
              <w:t>Comentario de Auditoría</w:t>
            </w:r>
          </w:p>
          <w:p w14:paraId="4E63CBC1" w14:textId="77777777" w:rsidR="003223F5" w:rsidRDefault="003223F5" w:rsidP="00316424">
            <w:pPr>
              <w:tabs>
                <w:tab w:val="left" w:pos="0"/>
              </w:tabs>
              <w:jc w:val="both"/>
              <w:rPr>
                <w:rFonts w:ascii="Arial" w:hAnsi="Arial" w:cs="Arial"/>
                <w:sz w:val="20"/>
                <w:szCs w:val="20"/>
              </w:rPr>
            </w:pPr>
          </w:p>
          <w:p w14:paraId="658C8E17" w14:textId="77777777" w:rsidR="003223F5" w:rsidRDefault="003223F5" w:rsidP="00316424">
            <w:pPr>
              <w:tabs>
                <w:tab w:val="left" w:pos="0"/>
              </w:tabs>
              <w:jc w:val="both"/>
              <w:rPr>
                <w:rFonts w:ascii="Arial" w:hAnsi="Arial" w:cs="Arial"/>
                <w:sz w:val="20"/>
                <w:szCs w:val="20"/>
              </w:rPr>
            </w:pPr>
            <w:r w:rsidRPr="00C20C14">
              <w:rPr>
                <w:rFonts w:ascii="Arial" w:hAnsi="Arial" w:cs="Arial"/>
                <w:sz w:val="20"/>
                <w:szCs w:val="20"/>
              </w:rPr>
              <w:t>De conformidad con los comentarios pruebas documentales presentadas</w:t>
            </w:r>
            <w:r>
              <w:rPr>
                <w:rFonts w:ascii="Arial" w:hAnsi="Arial" w:cs="Arial"/>
                <w:sz w:val="20"/>
                <w:szCs w:val="20"/>
              </w:rPr>
              <w:t>,</w:t>
            </w:r>
            <w:r w:rsidRPr="00C20C14">
              <w:rPr>
                <w:rFonts w:ascii="Arial" w:hAnsi="Arial" w:cs="Arial"/>
                <w:sz w:val="20"/>
                <w:szCs w:val="20"/>
              </w:rPr>
              <w:t xml:space="preserve"> </w:t>
            </w:r>
            <w:r>
              <w:rPr>
                <w:rFonts w:ascii="Arial" w:hAnsi="Arial" w:cs="Arial"/>
                <w:sz w:val="20"/>
                <w:szCs w:val="20"/>
              </w:rPr>
              <w:t>indican</w:t>
            </w:r>
            <w:r w:rsidRPr="007D300F">
              <w:rPr>
                <w:rFonts w:ascii="Arial" w:hAnsi="Arial" w:cs="Arial"/>
                <w:sz w:val="20"/>
                <w:szCs w:val="20"/>
              </w:rPr>
              <w:t xml:space="preserve"> que se</w:t>
            </w:r>
            <w:r>
              <w:rPr>
                <w:rFonts w:ascii="Arial" w:hAnsi="Arial" w:cs="Arial"/>
                <w:sz w:val="20"/>
                <w:szCs w:val="20"/>
              </w:rPr>
              <w:t xml:space="preserve"> han girado oficios a los responsables solicitando la ubicación o en su defecto la reposición de los bienes faltantes, no obstante, no se tiene fecha estimada de compromiso por parte de los responsables de la localización o reposición de los mismos, así también está pendiente de realizar el registro de los bienes que suman Q. 7,662.0, </w:t>
            </w:r>
            <w:bookmarkStart w:id="7" w:name="_Hlk117772961"/>
            <w:r>
              <w:rPr>
                <w:rFonts w:ascii="Arial" w:hAnsi="Arial" w:cs="Arial"/>
                <w:sz w:val="20"/>
                <w:szCs w:val="20"/>
              </w:rPr>
              <w:t xml:space="preserve">para la reposición de los bienes se recomienda proceder conforme lo indicado en el Instructivo </w:t>
            </w:r>
            <w:r w:rsidRPr="00415A82">
              <w:rPr>
                <w:rFonts w:ascii="Arial" w:hAnsi="Arial" w:cs="Arial"/>
                <w:sz w:val="20"/>
                <w:szCs w:val="20"/>
              </w:rPr>
              <w:t>INV-INS-03</w:t>
            </w:r>
            <w:r>
              <w:rPr>
                <w:rFonts w:ascii="Arial" w:hAnsi="Arial" w:cs="Arial"/>
                <w:sz w:val="20"/>
                <w:szCs w:val="20"/>
              </w:rPr>
              <w:t xml:space="preserve"> Baja de Bienes y Acuerdo Gubernativo 217-94</w:t>
            </w:r>
            <w:bookmarkEnd w:id="7"/>
            <w:r>
              <w:t xml:space="preserve"> </w:t>
            </w:r>
            <w:r w:rsidRPr="00C720CC">
              <w:rPr>
                <w:rFonts w:ascii="Arial" w:hAnsi="Arial" w:cs="Arial"/>
                <w:sz w:val="20"/>
                <w:szCs w:val="20"/>
              </w:rPr>
              <w:t>Reglamento De Inventarios De Los Bienes Muebles De La Administración Pública.</w:t>
            </w:r>
          </w:p>
          <w:p w14:paraId="5C340689" w14:textId="77777777" w:rsidR="003223F5" w:rsidRDefault="003223F5" w:rsidP="00316424">
            <w:pPr>
              <w:tabs>
                <w:tab w:val="left" w:pos="0"/>
              </w:tabs>
              <w:jc w:val="both"/>
              <w:rPr>
                <w:rFonts w:ascii="Arial" w:hAnsi="Arial" w:cs="Arial"/>
                <w:sz w:val="20"/>
                <w:szCs w:val="20"/>
              </w:rPr>
            </w:pPr>
            <w:r>
              <w:rPr>
                <w:rFonts w:ascii="Arial" w:hAnsi="Arial" w:cs="Arial"/>
                <w:sz w:val="20"/>
                <w:szCs w:val="20"/>
              </w:rPr>
              <w:t xml:space="preserve"> </w:t>
            </w:r>
          </w:p>
          <w:p w14:paraId="52EB8B1D" w14:textId="77777777" w:rsidR="003223F5" w:rsidRPr="00A802BA" w:rsidRDefault="003223F5" w:rsidP="00316424">
            <w:pPr>
              <w:tabs>
                <w:tab w:val="left" w:pos="0"/>
              </w:tabs>
              <w:jc w:val="both"/>
              <w:rPr>
                <w:rFonts w:ascii="Arial" w:hAnsi="Arial" w:cs="Arial"/>
                <w:sz w:val="20"/>
                <w:szCs w:val="20"/>
              </w:rPr>
            </w:pPr>
            <w:r>
              <w:rPr>
                <w:rFonts w:ascii="Arial" w:hAnsi="Arial" w:cs="Arial"/>
                <w:sz w:val="20"/>
                <w:szCs w:val="20"/>
              </w:rPr>
              <w:t>En virtud de lo anterior, la recomendación se encuentra en proceso.</w:t>
            </w:r>
          </w:p>
        </w:tc>
      </w:tr>
    </w:tbl>
    <w:p w14:paraId="32B1A8EB" w14:textId="77777777" w:rsidR="003223F5" w:rsidRDefault="003223F5">
      <w:pPr>
        <w:rPr>
          <w:rFonts w:ascii="Arial" w:hAnsi="Arial" w:cs="Arial"/>
          <w:sz w:val="20"/>
          <w:szCs w:val="20"/>
        </w:rPr>
      </w:pPr>
      <w:r>
        <w:rPr>
          <w:noProof/>
        </w:rPr>
        <w:lastRenderedPageBreak/>
        <w:drawing>
          <wp:anchor distT="0" distB="0" distL="114300" distR="114300" simplePos="0" relativeHeight="251660288" behindDoc="0" locked="0" layoutInCell="1" allowOverlap="1" wp14:anchorId="6D39D6EA" wp14:editId="5EF6CA0A">
            <wp:simplePos x="0" y="0"/>
            <wp:positionH relativeFrom="margin">
              <wp:posOffset>6410325</wp:posOffset>
            </wp:positionH>
            <wp:positionV relativeFrom="paragraph">
              <wp:posOffset>4745</wp:posOffset>
            </wp:positionV>
            <wp:extent cx="1603116" cy="100931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3116" cy="1009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CB1C55D" wp14:editId="0AED5190">
            <wp:simplePos x="0" y="0"/>
            <wp:positionH relativeFrom="margin">
              <wp:posOffset>3624257</wp:posOffset>
            </wp:positionH>
            <wp:positionV relativeFrom="paragraph">
              <wp:posOffset>5068</wp:posOffset>
            </wp:positionV>
            <wp:extent cx="2076450" cy="1003180"/>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88269" cy="1008890"/>
                    </a:xfrm>
                    <a:prstGeom prst="rect">
                      <a:avLst/>
                    </a:prstGeom>
                  </pic:spPr>
                </pic:pic>
              </a:graphicData>
            </a:graphic>
            <wp14:sizeRelH relativeFrom="page">
              <wp14:pctWidth>0</wp14:pctWidth>
            </wp14:sizeRelH>
            <wp14:sizeRelV relativeFrom="page">
              <wp14:pctHeight>0</wp14:pctHeight>
            </wp14:sizeRelV>
          </wp:anchor>
        </w:drawing>
      </w:r>
    </w:p>
    <w:p w14:paraId="64AA1D7B" w14:textId="77777777" w:rsidR="003223F5" w:rsidRDefault="003223F5">
      <w:pPr>
        <w:rPr>
          <w:rFonts w:ascii="Arial" w:hAnsi="Arial" w:cs="Arial"/>
          <w:sz w:val="20"/>
          <w:szCs w:val="20"/>
        </w:rPr>
      </w:pPr>
      <w:r>
        <w:rPr>
          <w:rFonts w:ascii="Arial" w:hAnsi="Arial" w:cs="Arial"/>
          <w:b/>
          <w:bCs/>
          <w:sz w:val="22"/>
        </w:rPr>
        <w:t xml:space="preserve">Fecha:   </w:t>
      </w:r>
      <w:r>
        <w:rPr>
          <w:rFonts w:ascii="Arial" w:hAnsi="Arial" w:cs="Arial"/>
          <w:bCs/>
          <w:sz w:val="22"/>
        </w:rPr>
        <w:t>28 de octubre de 2022.</w:t>
      </w:r>
    </w:p>
    <w:p w14:paraId="6D6694A2" w14:textId="77777777" w:rsidR="00B914EB" w:rsidRDefault="00B914EB" w:rsidP="00926E47">
      <w:pPr>
        <w:rPr>
          <w:rFonts w:ascii="Arial" w:hAnsi="Arial" w:cs="Arial"/>
          <w:b/>
          <w:bCs/>
          <w:sz w:val="22"/>
        </w:rPr>
      </w:pPr>
    </w:p>
    <w:sectPr w:rsidR="00B914EB" w:rsidSect="003C5F3F">
      <w:pgSz w:w="15840" w:h="12240" w:orient="landscape"/>
      <w:pgMar w:top="1701" w:right="1418" w:bottom="1701" w:left="1418" w:header="1134" w:footer="851"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9F0E" w14:textId="77777777" w:rsidR="006F7E90" w:rsidRDefault="006F7E90" w:rsidP="005B1EDE">
      <w:r>
        <w:separator/>
      </w:r>
    </w:p>
  </w:endnote>
  <w:endnote w:type="continuationSeparator" w:id="0">
    <w:p w14:paraId="737B5B1B" w14:textId="77777777" w:rsidR="006F7E90" w:rsidRDefault="006F7E90"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57300"/>
      <w:docPartObj>
        <w:docPartGallery w:val="Page Numbers (Bottom of Page)"/>
        <w:docPartUnique/>
      </w:docPartObj>
    </w:sdtPr>
    <w:sdtEndPr>
      <w:rPr>
        <w:color w:val="FFFFFF" w:themeColor="background1"/>
      </w:rPr>
    </w:sdtEndPr>
    <w:sdtContent>
      <w:p w14:paraId="6CA03FFD" w14:textId="2067D3E9" w:rsidR="006F7E90" w:rsidRPr="00174F46" w:rsidRDefault="006F7E90">
        <w:pPr>
          <w:pStyle w:val="Piedepgina"/>
          <w:jc w:val="right"/>
          <w:rPr>
            <w:color w:val="FFFFFF" w:themeColor="background1"/>
          </w:rPr>
        </w:pPr>
        <w:r w:rsidRPr="00174F46">
          <w:rPr>
            <w:color w:val="FFFFFF" w:themeColor="background1"/>
          </w:rPr>
          <w:fldChar w:fldCharType="begin"/>
        </w:r>
        <w:r w:rsidRPr="00174F46">
          <w:rPr>
            <w:color w:val="FFFFFF" w:themeColor="background1"/>
          </w:rPr>
          <w:instrText>PAGE   \* MERGEFORMAT</w:instrText>
        </w:r>
        <w:r w:rsidRPr="00174F46">
          <w:rPr>
            <w:color w:val="FFFFFF" w:themeColor="background1"/>
          </w:rPr>
          <w:fldChar w:fldCharType="separate"/>
        </w:r>
        <w:r w:rsidRPr="00174F46">
          <w:rPr>
            <w:color w:val="FFFFFF" w:themeColor="background1"/>
            <w:lang w:val="es-ES"/>
          </w:rPr>
          <w:t>2</w:t>
        </w:r>
        <w:r w:rsidRPr="00174F46">
          <w:rPr>
            <w:color w:val="FFFFFF" w:themeColor="background1"/>
          </w:rPr>
          <w:fldChar w:fldCharType="end"/>
        </w:r>
      </w:p>
    </w:sdtContent>
  </w:sdt>
  <w:p w14:paraId="78B42C84" w14:textId="77777777" w:rsidR="006F7E90" w:rsidRPr="00174F46" w:rsidRDefault="006F7E90">
    <w:pPr>
      <w:pStyle w:val="Piedepgina"/>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4F3F" w14:textId="1352483D" w:rsidR="002A6677" w:rsidRPr="0090784A" w:rsidRDefault="002A6677" w:rsidP="002A6677">
    <w:pPr>
      <w:pStyle w:val="Encabezado"/>
      <w:jc w:val="center"/>
      <w:rPr>
        <w:sz w:val="16"/>
        <w:szCs w:val="16"/>
        <w:lang w:val="es-GT"/>
      </w:rPr>
    </w:pPr>
    <w:r w:rsidRPr="0090784A">
      <w:rPr>
        <w:noProof/>
        <w:color w:val="767171" w:themeColor="background2" w:themeShade="80"/>
        <w:sz w:val="16"/>
        <w:szCs w:val="16"/>
        <w:lang w:val="es-GT" w:eastAsia="es-GT"/>
      </w:rPr>
      <mc:AlternateContent>
        <mc:Choice Requires="wps">
          <w:drawing>
            <wp:anchor distT="0" distB="0" distL="114300" distR="114300" simplePos="0" relativeHeight="251663360" behindDoc="0" locked="0" layoutInCell="1" allowOverlap="1" wp14:anchorId="37D37B49" wp14:editId="472D6221">
              <wp:simplePos x="0" y="0"/>
              <wp:positionH relativeFrom="column">
                <wp:posOffset>17145</wp:posOffset>
              </wp:positionH>
              <wp:positionV relativeFrom="paragraph">
                <wp:posOffset>150419</wp:posOffset>
              </wp:positionV>
              <wp:extent cx="5596128"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B77C8A" id="Conector recto 1"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" strokecolor="#aeaaaa [2414]" strokeweight="2pt">
              <v:stroke joinstyle="miter"/>
            </v:line>
          </w:pict>
        </mc:Fallback>
      </mc:AlternateContent>
    </w:r>
  </w:p>
  <w:p w14:paraId="66AAD50A" w14:textId="77777777" w:rsidR="002A6677" w:rsidRDefault="002A6677" w:rsidP="002A6677">
    <w:pPr>
      <w:pStyle w:val="Encabezado"/>
      <w:jc w:val="center"/>
      <w:rPr>
        <w:color w:val="767171" w:themeColor="background2" w:themeShade="80"/>
        <w:sz w:val="16"/>
        <w:szCs w:val="16"/>
        <w:lang w:val="es-GT"/>
      </w:rPr>
    </w:pPr>
  </w:p>
  <w:p w14:paraId="42BBC077" w14:textId="77777777" w:rsidR="002A6677" w:rsidRPr="001D48C2" w:rsidRDefault="002A6677" w:rsidP="002A6677">
    <w:pPr>
      <w:pStyle w:val="Encabezado"/>
      <w:jc w:val="right"/>
      <w:rPr>
        <w:rFonts w:ascii="Arial" w:hAnsi="Arial" w:cs="Arial"/>
        <w:sz w:val="16"/>
        <w:szCs w:val="16"/>
      </w:rPr>
    </w:pPr>
    <w:r w:rsidRPr="007555E1">
      <w:rPr>
        <w:rFonts w:ascii="Arial" w:hAnsi="Arial" w:cs="Arial"/>
        <w:color w:val="767171" w:themeColor="background2" w:themeShade="80"/>
        <w:sz w:val="16"/>
        <w:szCs w:val="16"/>
        <w:lang w:val="es-GT"/>
      </w:rPr>
      <w:t xml:space="preserve">MINISTERIO DE EDUCACIÓN  </w:t>
    </w:r>
    <w:r>
      <w:rPr>
        <w:color w:val="767171" w:themeColor="background2" w:themeShade="80"/>
        <w:sz w:val="16"/>
        <w:szCs w:val="16"/>
        <w:lang w:val="es-GT"/>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979514244"/>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p w14:paraId="306524EC" w14:textId="6B1803AF" w:rsidR="000468E8" w:rsidRPr="00174F46" w:rsidRDefault="000468E8" w:rsidP="002A6677">
    <w:pPr>
      <w:pStyle w:val="Piedepgina"/>
      <w:jc w:val="right"/>
      <w:rPr>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096394"/>
      <w:docPartObj>
        <w:docPartGallery w:val="Page Numbers (Bottom of Page)"/>
        <w:docPartUnique/>
      </w:docPartObj>
    </w:sdtPr>
    <w:sdtEndPr>
      <w:rPr>
        <w:color w:val="FFFFFF" w:themeColor="background1"/>
      </w:rPr>
    </w:sdtEndPr>
    <w:sdtContent>
      <w:p w14:paraId="56009EED" w14:textId="0AC0512D" w:rsidR="00D63232" w:rsidRPr="00D63232" w:rsidRDefault="00D63232">
        <w:pPr>
          <w:pStyle w:val="Piedepgina"/>
          <w:jc w:val="right"/>
          <w:rPr>
            <w:color w:val="FFFFFF" w:themeColor="background1"/>
          </w:rPr>
        </w:pPr>
        <w:r w:rsidRPr="00D63232">
          <w:rPr>
            <w:color w:val="FFFFFF" w:themeColor="background1"/>
          </w:rPr>
          <w:fldChar w:fldCharType="begin"/>
        </w:r>
        <w:r w:rsidRPr="00D63232">
          <w:rPr>
            <w:color w:val="FFFFFF" w:themeColor="background1"/>
          </w:rPr>
          <w:instrText>PAGE   \* MERGEFORMAT</w:instrText>
        </w:r>
        <w:r w:rsidRPr="00D63232">
          <w:rPr>
            <w:color w:val="FFFFFF" w:themeColor="background1"/>
          </w:rPr>
          <w:fldChar w:fldCharType="separate"/>
        </w:r>
        <w:r w:rsidRPr="00D63232">
          <w:rPr>
            <w:color w:val="FFFFFF" w:themeColor="background1"/>
            <w:lang w:val="es-ES"/>
          </w:rPr>
          <w:t>2</w:t>
        </w:r>
        <w:r w:rsidRPr="00D63232">
          <w:rPr>
            <w:color w:val="FFFFFF" w:themeColor="background1"/>
          </w:rPr>
          <w:fldChar w:fldCharType="end"/>
        </w:r>
      </w:p>
    </w:sdtContent>
  </w:sdt>
  <w:p w14:paraId="20E74D2E" w14:textId="77777777" w:rsidR="002A6677" w:rsidRPr="00174F46" w:rsidRDefault="002A6677" w:rsidP="002A6677">
    <w:pPr>
      <w:pStyle w:val="Piedepgina"/>
      <w:jc w:val="righ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9C42" w14:textId="77777777" w:rsidR="006F7E90" w:rsidRDefault="006F7E90" w:rsidP="005B1EDE">
      <w:r>
        <w:separator/>
      </w:r>
    </w:p>
  </w:footnote>
  <w:footnote w:type="continuationSeparator" w:id="0">
    <w:p w14:paraId="752C5F8B" w14:textId="77777777" w:rsidR="006F7E90" w:rsidRDefault="006F7E90"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63FD" w14:textId="77777777" w:rsidR="000468E8" w:rsidRPr="007555E1" w:rsidRDefault="000468E8" w:rsidP="00F80002">
    <w:pPr>
      <w:pStyle w:val="Encabezado"/>
      <w:rPr>
        <w:rFonts w:ascii="Arial" w:hAnsi="Arial" w:cs="Arial"/>
        <w:sz w:val="16"/>
        <w:szCs w:val="16"/>
        <w:lang w:val="es-GT"/>
      </w:rPr>
    </w:pPr>
    <w:r w:rsidRPr="007555E1">
      <w:rPr>
        <w:rFonts w:ascii="Arial" w:hAnsi="Arial" w:cs="Arial"/>
        <w:noProof/>
        <w:color w:val="767171" w:themeColor="background2" w:themeShade="80"/>
        <w:sz w:val="16"/>
        <w:szCs w:val="16"/>
        <w:lang w:val="es-GT" w:eastAsia="es-GT"/>
      </w:rPr>
      <mc:AlternateContent>
        <mc:Choice Requires="wps">
          <w:drawing>
            <wp:anchor distT="0" distB="0" distL="114300" distR="114300" simplePos="0" relativeHeight="251661312" behindDoc="0" locked="0" layoutInCell="1" allowOverlap="1" wp14:anchorId="29324893" wp14:editId="0916FDDB">
              <wp:simplePos x="0" y="0"/>
              <wp:positionH relativeFrom="column">
                <wp:posOffset>-19431</wp:posOffset>
              </wp:positionH>
              <wp:positionV relativeFrom="paragraph">
                <wp:posOffset>147879</wp:posOffset>
              </wp:positionV>
              <wp:extent cx="5632196" cy="0"/>
              <wp:effectExtent l="0" t="0" r="26035" b="19050"/>
              <wp:wrapNone/>
              <wp:docPr id="4" name="Conector recto 4"/>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7BA11" id="Conector recto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Un8gEAADcEAAAOAAAAZHJzL2Uyb0RvYy54bWysU8tu2zAQvBfoPxC815Jd22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r9fjG/WVPCr2dV&#10;oUhUHkL8JJwh6aelWtkknjXs/DlELIup15QU1pb0LV2sln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AWdDUn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lang w:val="es-GT"/>
      </w:rPr>
      <w:t>AUDITOR</w:t>
    </w:r>
    <w:r>
      <w:rPr>
        <w:rFonts w:ascii="Arial" w:hAnsi="Arial" w:cs="Arial"/>
        <w:color w:val="767171" w:themeColor="background2" w:themeShade="80"/>
        <w:sz w:val="16"/>
        <w:szCs w:val="16"/>
        <w:lang w:val="es-GT"/>
      </w:rPr>
      <w:t>Í</w:t>
    </w:r>
    <w:r w:rsidRPr="007555E1">
      <w:rPr>
        <w:rFonts w:ascii="Arial" w:hAnsi="Arial" w:cs="Arial"/>
        <w:color w:val="767171" w:themeColor="background2" w:themeShade="80"/>
        <w:sz w:val="16"/>
        <w:szCs w:val="16"/>
        <w:lang w:val="es-GT"/>
      </w:rPr>
      <w:t>A IN</w:t>
    </w:r>
    <w:r>
      <w:rPr>
        <w:rFonts w:ascii="Arial" w:hAnsi="Arial" w:cs="Arial"/>
        <w:color w:val="767171" w:themeColor="background2" w:themeShade="80"/>
        <w:sz w:val="16"/>
        <w:szCs w:val="16"/>
        <w:lang w:val="es-GT"/>
      </w:rPr>
      <w:t>T</w:t>
    </w:r>
    <w:r w:rsidRPr="007555E1">
      <w:rPr>
        <w:rFonts w:ascii="Arial" w:hAnsi="Arial" w:cs="Arial"/>
        <w:color w:val="767171" w:themeColor="background2" w:themeShade="80"/>
        <w:sz w:val="16"/>
        <w:szCs w:val="16"/>
        <w:lang w:val="es-GT"/>
      </w:rPr>
      <w:t xml:space="preserve">ERNA                    </w:t>
    </w:r>
    <w:r w:rsidRPr="00260B24">
      <w:rPr>
        <w:rFonts w:ascii="Arial" w:hAnsi="Arial" w:cs="Arial"/>
        <w:color w:val="767171" w:themeColor="background2" w:themeShade="80"/>
        <w:sz w:val="16"/>
        <w:szCs w:val="16"/>
        <w:lang w:val="es-GT"/>
      </w:rPr>
      <w:t>Informe O-DIDAI/SUB-</w:t>
    </w:r>
    <w:r>
      <w:rPr>
        <w:rFonts w:ascii="Arial" w:hAnsi="Arial" w:cs="Arial"/>
        <w:color w:val="767171" w:themeColor="background2" w:themeShade="80"/>
        <w:sz w:val="16"/>
        <w:szCs w:val="16"/>
        <w:lang w:val="es-GT"/>
      </w:rPr>
      <w:t>201</w:t>
    </w:r>
    <w:r w:rsidRPr="00260B24">
      <w:rPr>
        <w:rFonts w:ascii="Arial" w:hAnsi="Arial" w:cs="Arial"/>
        <w:color w:val="767171" w:themeColor="background2" w:themeShade="80"/>
        <w:sz w:val="16"/>
        <w:szCs w:val="16"/>
        <w:lang w:val="es-GT"/>
      </w:rPr>
      <w:t xml:space="preserve">-2022 </w:t>
    </w:r>
    <w:r>
      <w:rPr>
        <w:rFonts w:ascii="Arial" w:hAnsi="Arial" w:cs="Arial"/>
        <w:color w:val="767171" w:themeColor="background2" w:themeShade="80"/>
        <w:sz w:val="16"/>
        <w:szCs w:val="16"/>
        <w:lang w:val="es-GT"/>
      </w:rPr>
      <w:t>Dirección General de Educación Extraescolar -DIGEEX-</w:t>
    </w:r>
  </w:p>
  <w:p w14:paraId="399BCDC8" w14:textId="77777777" w:rsidR="000468E8" w:rsidRPr="009315CF" w:rsidRDefault="000468E8" w:rsidP="009315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79D6" w14:textId="77777777" w:rsidR="002A6677" w:rsidRPr="009315CF" w:rsidRDefault="002A6677" w:rsidP="009315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DC"/>
    <w:multiLevelType w:val="hybridMultilevel"/>
    <w:tmpl w:val="843A39A8"/>
    <w:lvl w:ilvl="0" w:tplc="6B18FA44">
      <w:start w:val="1"/>
      <w:numFmt w:val="decimal"/>
      <w:lvlText w:val="%1."/>
      <w:lvlJc w:val="left"/>
      <w:pPr>
        <w:ind w:left="0" w:hanging="360"/>
      </w:pPr>
      <w:rPr>
        <w:rFonts w:hint="default"/>
        <w:b w:val="0"/>
      </w:rPr>
    </w:lvl>
    <w:lvl w:ilvl="1" w:tplc="100A0019" w:tentative="1">
      <w:start w:val="1"/>
      <w:numFmt w:val="lowerLetter"/>
      <w:lvlText w:val="%2."/>
      <w:lvlJc w:val="left"/>
      <w:pPr>
        <w:ind w:left="720" w:hanging="360"/>
      </w:pPr>
    </w:lvl>
    <w:lvl w:ilvl="2" w:tplc="100A001B" w:tentative="1">
      <w:start w:val="1"/>
      <w:numFmt w:val="lowerRoman"/>
      <w:lvlText w:val="%3."/>
      <w:lvlJc w:val="right"/>
      <w:pPr>
        <w:ind w:left="1440" w:hanging="180"/>
      </w:pPr>
    </w:lvl>
    <w:lvl w:ilvl="3" w:tplc="100A000F" w:tentative="1">
      <w:start w:val="1"/>
      <w:numFmt w:val="decimal"/>
      <w:lvlText w:val="%4."/>
      <w:lvlJc w:val="left"/>
      <w:pPr>
        <w:ind w:left="2160" w:hanging="360"/>
      </w:pPr>
    </w:lvl>
    <w:lvl w:ilvl="4" w:tplc="100A0019" w:tentative="1">
      <w:start w:val="1"/>
      <w:numFmt w:val="lowerLetter"/>
      <w:lvlText w:val="%5."/>
      <w:lvlJc w:val="left"/>
      <w:pPr>
        <w:ind w:left="2880" w:hanging="360"/>
      </w:pPr>
    </w:lvl>
    <w:lvl w:ilvl="5" w:tplc="100A001B" w:tentative="1">
      <w:start w:val="1"/>
      <w:numFmt w:val="lowerRoman"/>
      <w:lvlText w:val="%6."/>
      <w:lvlJc w:val="right"/>
      <w:pPr>
        <w:ind w:left="3600" w:hanging="180"/>
      </w:pPr>
    </w:lvl>
    <w:lvl w:ilvl="6" w:tplc="100A000F" w:tentative="1">
      <w:start w:val="1"/>
      <w:numFmt w:val="decimal"/>
      <w:lvlText w:val="%7."/>
      <w:lvlJc w:val="left"/>
      <w:pPr>
        <w:ind w:left="4320" w:hanging="360"/>
      </w:pPr>
    </w:lvl>
    <w:lvl w:ilvl="7" w:tplc="100A0019" w:tentative="1">
      <w:start w:val="1"/>
      <w:numFmt w:val="lowerLetter"/>
      <w:lvlText w:val="%8."/>
      <w:lvlJc w:val="left"/>
      <w:pPr>
        <w:ind w:left="5040" w:hanging="360"/>
      </w:pPr>
    </w:lvl>
    <w:lvl w:ilvl="8" w:tplc="100A001B" w:tentative="1">
      <w:start w:val="1"/>
      <w:numFmt w:val="lowerRoman"/>
      <w:lvlText w:val="%9."/>
      <w:lvlJc w:val="right"/>
      <w:pPr>
        <w:ind w:left="5760" w:hanging="180"/>
      </w:pPr>
    </w:lvl>
  </w:abstractNum>
  <w:abstractNum w:abstractNumId="1" w15:restartNumberingAfterBreak="0">
    <w:nsid w:val="035B7047"/>
    <w:multiLevelType w:val="hybridMultilevel"/>
    <w:tmpl w:val="21AC49BE"/>
    <w:lvl w:ilvl="0" w:tplc="2C564E1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EF4AE8"/>
    <w:multiLevelType w:val="hybridMultilevel"/>
    <w:tmpl w:val="9128454A"/>
    <w:lvl w:ilvl="0" w:tplc="95E87FC4">
      <w:start w:val="1"/>
      <w:numFmt w:val="decimal"/>
      <w:lvlText w:val="%1."/>
      <w:lvlJc w:val="left"/>
      <w:pPr>
        <w:ind w:left="644"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5B0D9D"/>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11826591"/>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45B201F"/>
    <w:multiLevelType w:val="hybridMultilevel"/>
    <w:tmpl w:val="FE82731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4C2146B"/>
    <w:multiLevelType w:val="hybridMultilevel"/>
    <w:tmpl w:val="6512CC72"/>
    <w:lvl w:ilvl="0" w:tplc="8E92197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75E2A4D"/>
    <w:multiLevelType w:val="hybridMultilevel"/>
    <w:tmpl w:val="ECD65280"/>
    <w:lvl w:ilvl="0" w:tplc="100A0001">
      <w:start w:val="1"/>
      <w:numFmt w:val="bullet"/>
      <w:lvlText w:val=""/>
      <w:lvlJc w:val="left"/>
      <w:pPr>
        <w:ind w:left="791" w:hanging="360"/>
      </w:pPr>
      <w:rPr>
        <w:rFonts w:ascii="Symbol" w:hAnsi="Symbol" w:hint="default"/>
      </w:rPr>
    </w:lvl>
    <w:lvl w:ilvl="1" w:tplc="100A0003" w:tentative="1">
      <w:start w:val="1"/>
      <w:numFmt w:val="bullet"/>
      <w:lvlText w:val="o"/>
      <w:lvlJc w:val="left"/>
      <w:pPr>
        <w:ind w:left="1511" w:hanging="360"/>
      </w:pPr>
      <w:rPr>
        <w:rFonts w:ascii="Courier New" w:hAnsi="Courier New" w:cs="Courier New" w:hint="default"/>
      </w:rPr>
    </w:lvl>
    <w:lvl w:ilvl="2" w:tplc="100A0005" w:tentative="1">
      <w:start w:val="1"/>
      <w:numFmt w:val="bullet"/>
      <w:lvlText w:val=""/>
      <w:lvlJc w:val="left"/>
      <w:pPr>
        <w:ind w:left="2231" w:hanging="360"/>
      </w:pPr>
      <w:rPr>
        <w:rFonts w:ascii="Wingdings" w:hAnsi="Wingdings" w:hint="default"/>
      </w:rPr>
    </w:lvl>
    <w:lvl w:ilvl="3" w:tplc="100A0001" w:tentative="1">
      <w:start w:val="1"/>
      <w:numFmt w:val="bullet"/>
      <w:lvlText w:val=""/>
      <w:lvlJc w:val="left"/>
      <w:pPr>
        <w:ind w:left="2951" w:hanging="360"/>
      </w:pPr>
      <w:rPr>
        <w:rFonts w:ascii="Symbol" w:hAnsi="Symbol" w:hint="default"/>
      </w:rPr>
    </w:lvl>
    <w:lvl w:ilvl="4" w:tplc="100A0003" w:tentative="1">
      <w:start w:val="1"/>
      <w:numFmt w:val="bullet"/>
      <w:lvlText w:val="o"/>
      <w:lvlJc w:val="left"/>
      <w:pPr>
        <w:ind w:left="3671" w:hanging="360"/>
      </w:pPr>
      <w:rPr>
        <w:rFonts w:ascii="Courier New" w:hAnsi="Courier New" w:cs="Courier New" w:hint="default"/>
      </w:rPr>
    </w:lvl>
    <w:lvl w:ilvl="5" w:tplc="100A0005" w:tentative="1">
      <w:start w:val="1"/>
      <w:numFmt w:val="bullet"/>
      <w:lvlText w:val=""/>
      <w:lvlJc w:val="left"/>
      <w:pPr>
        <w:ind w:left="4391" w:hanging="360"/>
      </w:pPr>
      <w:rPr>
        <w:rFonts w:ascii="Wingdings" w:hAnsi="Wingdings" w:hint="default"/>
      </w:rPr>
    </w:lvl>
    <w:lvl w:ilvl="6" w:tplc="100A0001" w:tentative="1">
      <w:start w:val="1"/>
      <w:numFmt w:val="bullet"/>
      <w:lvlText w:val=""/>
      <w:lvlJc w:val="left"/>
      <w:pPr>
        <w:ind w:left="5111" w:hanging="360"/>
      </w:pPr>
      <w:rPr>
        <w:rFonts w:ascii="Symbol" w:hAnsi="Symbol" w:hint="default"/>
      </w:rPr>
    </w:lvl>
    <w:lvl w:ilvl="7" w:tplc="100A0003" w:tentative="1">
      <w:start w:val="1"/>
      <w:numFmt w:val="bullet"/>
      <w:lvlText w:val="o"/>
      <w:lvlJc w:val="left"/>
      <w:pPr>
        <w:ind w:left="5831" w:hanging="360"/>
      </w:pPr>
      <w:rPr>
        <w:rFonts w:ascii="Courier New" w:hAnsi="Courier New" w:cs="Courier New" w:hint="default"/>
      </w:rPr>
    </w:lvl>
    <w:lvl w:ilvl="8" w:tplc="100A0005" w:tentative="1">
      <w:start w:val="1"/>
      <w:numFmt w:val="bullet"/>
      <w:lvlText w:val=""/>
      <w:lvlJc w:val="left"/>
      <w:pPr>
        <w:ind w:left="6551" w:hanging="360"/>
      </w:pPr>
      <w:rPr>
        <w:rFonts w:ascii="Wingdings" w:hAnsi="Wingdings" w:hint="default"/>
      </w:rPr>
    </w:lvl>
  </w:abstractNum>
  <w:abstractNum w:abstractNumId="8" w15:restartNumberingAfterBreak="0">
    <w:nsid w:val="1B08400F"/>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BAE2455"/>
    <w:multiLevelType w:val="hybridMultilevel"/>
    <w:tmpl w:val="2CFE96DC"/>
    <w:lvl w:ilvl="0" w:tplc="E55ED4A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DBD1F29"/>
    <w:multiLevelType w:val="hybridMultilevel"/>
    <w:tmpl w:val="7102CFE8"/>
    <w:lvl w:ilvl="0" w:tplc="F28CA1B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E3640EF"/>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4631F14"/>
    <w:multiLevelType w:val="hybridMultilevel"/>
    <w:tmpl w:val="AB963E96"/>
    <w:lvl w:ilvl="0" w:tplc="04F69F9C">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68E51A2"/>
    <w:multiLevelType w:val="hybridMultilevel"/>
    <w:tmpl w:val="21CAA75C"/>
    <w:lvl w:ilvl="0" w:tplc="D890AB6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6D74A76"/>
    <w:multiLevelType w:val="hybridMultilevel"/>
    <w:tmpl w:val="39CCD730"/>
    <w:lvl w:ilvl="0" w:tplc="100A000D">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97E7FF3"/>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2B11640A"/>
    <w:multiLevelType w:val="hybridMultilevel"/>
    <w:tmpl w:val="25885A74"/>
    <w:lvl w:ilvl="0" w:tplc="100A0001">
      <w:start w:val="1"/>
      <w:numFmt w:val="bullet"/>
      <w:lvlText w:val=""/>
      <w:lvlJc w:val="left"/>
      <w:pPr>
        <w:ind w:left="765" w:hanging="360"/>
      </w:pPr>
      <w:rPr>
        <w:rFonts w:ascii="Symbol" w:hAnsi="Symbol" w:hint="default"/>
      </w:rPr>
    </w:lvl>
    <w:lvl w:ilvl="1" w:tplc="100A0003" w:tentative="1">
      <w:start w:val="1"/>
      <w:numFmt w:val="bullet"/>
      <w:lvlText w:val="o"/>
      <w:lvlJc w:val="left"/>
      <w:pPr>
        <w:ind w:left="1485" w:hanging="360"/>
      </w:pPr>
      <w:rPr>
        <w:rFonts w:ascii="Courier New" w:hAnsi="Courier New" w:cs="Courier New" w:hint="default"/>
      </w:rPr>
    </w:lvl>
    <w:lvl w:ilvl="2" w:tplc="100A0005" w:tentative="1">
      <w:start w:val="1"/>
      <w:numFmt w:val="bullet"/>
      <w:lvlText w:val=""/>
      <w:lvlJc w:val="left"/>
      <w:pPr>
        <w:ind w:left="2205" w:hanging="360"/>
      </w:pPr>
      <w:rPr>
        <w:rFonts w:ascii="Wingdings" w:hAnsi="Wingdings" w:hint="default"/>
      </w:rPr>
    </w:lvl>
    <w:lvl w:ilvl="3" w:tplc="100A0001" w:tentative="1">
      <w:start w:val="1"/>
      <w:numFmt w:val="bullet"/>
      <w:lvlText w:val=""/>
      <w:lvlJc w:val="left"/>
      <w:pPr>
        <w:ind w:left="2925" w:hanging="360"/>
      </w:pPr>
      <w:rPr>
        <w:rFonts w:ascii="Symbol" w:hAnsi="Symbol" w:hint="default"/>
      </w:rPr>
    </w:lvl>
    <w:lvl w:ilvl="4" w:tplc="100A0003" w:tentative="1">
      <w:start w:val="1"/>
      <w:numFmt w:val="bullet"/>
      <w:lvlText w:val="o"/>
      <w:lvlJc w:val="left"/>
      <w:pPr>
        <w:ind w:left="3645" w:hanging="360"/>
      </w:pPr>
      <w:rPr>
        <w:rFonts w:ascii="Courier New" w:hAnsi="Courier New" w:cs="Courier New" w:hint="default"/>
      </w:rPr>
    </w:lvl>
    <w:lvl w:ilvl="5" w:tplc="100A0005" w:tentative="1">
      <w:start w:val="1"/>
      <w:numFmt w:val="bullet"/>
      <w:lvlText w:val=""/>
      <w:lvlJc w:val="left"/>
      <w:pPr>
        <w:ind w:left="4365" w:hanging="360"/>
      </w:pPr>
      <w:rPr>
        <w:rFonts w:ascii="Wingdings" w:hAnsi="Wingdings" w:hint="default"/>
      </w:rPr>
    </w:lvl>
    <w:lvl w:ilvl="6" w:tplc="100A0001" w:tentative="1">
      <w:start w:val="1"/>
      <w:numFmt w:val="bullet"/>
      <w:lvlText w:val=""/>
      <w:lvlJc w:val="left"/>
      <w:pPr>
        <w:ind w:left="5085" w:hanging="360"/>
      </w:pPr>
      <w:rPr>
        <w:rFonts w:ascii="Symbol" w:hAnsi="Symbol" w:hint="default"/>
      </w:rPr>
    </w:lvl>
    <w:lvl w:ilvl="7" w:tplc="100A0003" w:tentative="1">
      <w:start w:val="1"/>
      <w:numFmt w:val="bullet"/>
      <w:lvlText w:val="o"/>
      <w:lvlJc w:val="left"/>
      <w:pPr>
        <w:ind w:left="5805" w:hanging="360"/>
      </w:pPr>
      <w:rPr>
        <w:rFonts w:ascii="Courier New" w:hAnsi="Courier New" w:cs="Courier New" w:hint="default"/>
      </w:rPr>
    </w:lvl>
    <w:lvl w:ilvl="8" w:tplc="100A0005" w:tentative="1">
      <w:start w:val="1"/>
      <w:numFmt w:val="bullet"/>
      <w:lvlText w:val=""/>
      <w:lvlJc w:val="left"/>
      <w:pPr>
        <w:ind w:left="6525" w:hanging="360"/>
      </w:pPr>
      <w:rPr>
        <w:rFonts w:ascii="Wingdings" w:hAnsi="Wingdings" w:hint="default"/>
      </w:rPr>
    </w:lvl>
  </w:abstractNum>
  <w:abstractNum w:abstractNumId="17" w15:restartNumberingAfterBreak="0">
    <w:nsid w:val="2F03525E"/>
    <w:multiLevelType w:val="hybridMultilevel"/>
    <w:tmpl w:val="2CDA21F2"/>
    <w:lvl w:ilvl="0" w:tplc="0582BF8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2F307305"/>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09A41A6"/>
    <w:multiLevelType w:val="hybridMultilevel"/>
    <w:tmpl w:val="9C5A8FDA"/>
    <w:lvl w:ilvl="0" w:tplc="C7743CAA">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4D20BF2"/>
    <w:multiLevelType w:val="hybridMultilevel"/>
    <w:tmpl w:val="560C993E"/>
    <w:lvl w:ilvl="0" w:tplc="32D2EF92">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60E0063"/>
    <w:multiLevelType w:val="hybridMultilevel"/>
    <w:tmpl w:val="9AB6E42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66456A7"/>
    <w:multiLevelType w:val="hybridMultilevel"/>
    <w:tmpl w:val="9536CAD8"/>
    <w:lvl w:ilvl="0" w:tplc="100A000D">
      <w:start w:val="1"/>
      <w:numFmt w:val="bullet"/>
      <w:lvlText w:val=""/>
      <w:lvlJc w:val="left"/>
      <w:pPr>
        <w:ind w:left="1080" w:hanging="360"/>
      </w:pPr>
      <w:rPr>
        <w:rFonts w:ascii="Wingdings" w:hAnsi="Wingding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4" w15:restartNumberingAfterBreak="0">
    <w:nsid w:val="3CB653F0"/>
    <w:multiLevelType w:val="hybridMultilevel"/>
    <w:tmpl w:val="D61CAB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3F7E168D"/>
    <w:multiLevelType w:val="hybridMultilevel"/>
    <w:tmpl w:val="69C2C83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C075B8C"/>
    <w:multiLevelType w:val="hybridMultilevel"/>
    <w:tmpl w:val="AE162F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52F54A0C"/>
    <w:multiLevelType w:val="hybridMultilevel"/>
    <w:tmpl w:val="0E7E43AE"/>
    <w:lvl w:ilvl="0" w:tplc="07E64456">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83F29D7"/>
    <w:multiLevelType w:val="hybridMultilevel"/>
    <w:tmpl w:val="226E43EA"/>
    <w:lvl w:ilvl="0" w:tplc="380EEA18">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D9848FC"/>
    <w:multiLevelType w:val="hybridMultilevel"/>
    <w:tmpl w:val="183E6DFC"/>
    <w:lvl w:ilvl="0" w:tplc="C714E216">
      <w:start w:val="6"/>
      <w:numFmt w:val="upperLetter"/>
      <w:lvlText w:val="%1)"/>
      <w:lvlJc w:val="left"/>
      <w:pPr>
        <w:tabs>
          <w:tab w:val="num" w:pos="7080"/>
        </w:tabs>
        <w:ind w:left="7080" w:hanging="6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5EA24331"/>
    <w:multiLevelType w:val="hybridMultilevel"/>
    <w:tmpl w:val="C7D4B2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62772F22"/>
    <w:multiLevelType w:val="hybridMultilevel"/>
    <w:tmpl w:val="BDBA2F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6414158D"/>
    <w:multiLevelType w:val="hybridMultilevel"/>
    <w:tmpl w:val="296EB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65C27F60"/>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0251685"/>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5" w15:restartNumberingAfterBreak="0">
    <w:nsid w:val="78D01598"/>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7A752C42"/>
    <w:multiLevelType w:val="hybridMultilevel"/>
    <w:tmpl w:val="0308C276"/>
    <w:lvl w:ilvl="0" w:tplc="D914946E">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7EE03B69"/>
    <w:multiLevelType w:val="hybridMultilevel"/>
    <w:tmpl w:val="D842F4A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59182617">
    <w:abstractNumId w:val="2"/>
  </w:num>
  <w:num w:numId="2" w16cid:durableId="1554736225">
    <w:abstractNumId w:val="15"/>
  </w:num>
  <w:num w:numId="3" w16cid:durableId="1102653379">
    <w:abstractNumId w:val="33"/>
  </w:num>
  <w:num w:numId="4" w16cid:durableId="846095016">
    <w:abstractNumId w:val="5"/>
  </w:num>
  <w:num w:numId="5" w16cid:durableId="383913788">
    <w:abstractNumId w:val="23"/>
  </w:num>
  <w:num w:numId="6" w16cid:durableId="83956881">
    <w:abstractNumId w:val="14"/>
  </w:num>
  <w:num w:numId="7" w16cid:durableId="1907760928">
    <w:abstractNumId w:val="30"/>
  </w:num>
  <w:num w:numId="8" w16cid:durableId="2070810857">
    <w:abstractNumId w:val="4"/>
  </w:num>
  <w:num w:numId="9" w16cid:durableId="1850371869">
    <w:abstractNumId w:val="3"/>
  </w:num>
  <w:num w:numId="10" w16cid:durableId="178201739">
    <w:abstractNumId w:val="35"/>
  </w:num>
  <w:num w:numId="11" w16cid:durableId="643854411">
    <w:abstractNumId w:val="37"/>
  </w:num>
  <w:num w:numId="12" w16cid:durableId="171337777">
    <w:abstractNumId w:val="34"/>
  </w:num>
  <w:num w:numId="13" w16cid:durableId="473956632">
    <w:abstractNumId w:val="8"/>
  </w:num>
  <w:num w:numId="14" w16cid:durableId="1420758319">
    <w:abstractNumId w:val="11"/>
  </w:num>
  <w:num w:numId="15" w16cid:durableId="146015618">
    <w:abstractNumId w:val="18"/>
  </w:num>
  <w:num w:numId="16" w16cid:durableId="103382042">
    <w:abstractNumId w:val="10"/>
  </w:num>
  <w:num w:numId="17" w16cid:durableId="1383140308">
    <w:abstractNumId w:val="19"/>
  </w:num>
  <w:num w:numId="18" w16cid:durableId="1778328109">
    <w:abstractNumId w:val="21"/>
  </w:num>
  <w:num w:numId="19" w16cid:durableId="1785802446">
    <w:abstractNumId w:val="1"/>
  </w:num>
  <w:num w:numId="20" w16cid:durableId="2063477866">
    <w:abstractNumId w:val="6"/>
  </w:num>
  <w:num w:numId="21" w16cid:durableId="1816680894">
    <w:abstractNumId w:val="31"/>
  </w:num>
  <w:num w:numId="22" w16cid:durableId="692997564">
    <w:abstractNumId w:val="24"/>
  </w:num>
  <w:num w:numId="23" w16cid:durableId="1924877388">
    <w:abstractNumId w:val="26"/>
  </w:num>
  <w:num w:numId="24" w16cid:durableId="1908571938">
    <w:abstractNumId w:val="0"/>
  </w:num>
  <w:num w:numId="25" w16cid:durableId="759065352">
    <w:abstractNumId w:val="22"/>
  </w:num>
  <w:num w:numId="26" w16cid:durableId="521282786">
    <w:abstractNumId w:val="27"/>
  </w:num>
  <w:num w:numId="27" w16cid:durableId="1242835532">
    <w:abstractNumId w:val="17"/>
  </w:num>
  <w:num w:numId="28" w16cid:durableId="1788086946">
    <w:abstractNumId w:val="20"/>
  </w:num>
  <w:num w:numId="29" w16cid:durableId="345594633">
    <w:abstractNumId w:val="25"/>
  </w:num>
  <w:num w:numId="30" w16cid:durableId="1197039508">
    <w:abstractNumId w:val="29"/>
  </w:num>
  <w:num w:numId="31" w16cid:durableId="197160014">
    <w:abstractNumId w:val="13"/>
  </w:num>
  <w:num w:numId="32" w16cid:durableId="1597981641">
    <w:abstractNumId w:val="16"/>
  </w:num>
  <w:num w:numId="33" w16cid:durableId="100075075">
    <w:abstractNumId w:val="32"/>
  </w:num>
  <w:num w:numId="34" w16cid:durableId="1030228808">
    <w:abstractNumId w:val="7"/>
  </w:num>
  <w:num w:numId="35" w16cid:durableId="1793745103">
    <w:abstractNumId w:val="9"/>
  </w:num>
  <w:num w:numId="36" w16cid:durableId="340788813">
    <w:abstractNumId w:val="36"/>
  </w:num>
  <w:num w:numId="37" w16cid:durableId="1506019652">
    <w:abstractNumId w:val="12"/>
  </w:num>
  <w:num w:numId="38" w16cid:durableId="16810916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23F8"/>
    <w:rsid w:val="0000356D"/>
    <w:rsid w:val="00004FB9"/>
    <w:rsid w:val="0000712F"/>
    <w:rsid w:val="00010F51"/>
    <w:rsid w:val="0001265D"/>
    <w:rsid w:val="00012A38"/>
    <w:rsid w:val="00014307"/>
    <w:rsid w:val="0001514A"/>
    <w:rsid w:val="00017A9A"/>
    <w:rsid w:val="000204CE"/>
    <w:rsid w:val="00021DE8"/>
    <w:rsid w:val="00022D00"/>
    <w:rsid w:val="00023324"/>
    <w:rsid w:val="00023E02"/>
    <w:rsid w:val="0002440E"/>
    <w:rsid w:val="00024F87"/>
    <w:rsid w:val="0002741F"/>
    <w:rsid w:val="00030067"/>
    <w:rsid w:val="0003131C"/>
    <w:rsid w:val="00031C1F"/>
    <w:rsid w:val="00032312"/>
    <w:rsid w:val="000337B3"/>
    <w:rsid w:val="000358D5"/>
    <w:rsid w:val="000414D1"/>
    <w:rsid w:val="00042930"/>
    <w:rsid w:val="000436E5"/>
    <w:rsid w:val="000448F5"/>
    <w:rsid w:val="00044983"/>
    <w:rsid w:val="000468E8"/>
    <w:rsid w:val="00047363"/>
    <w:rsid w:val="00047535"/>
    <w:rsid w:val="000513A6"/>
    <w:rsid w:val="00051E0B"/>
    <w:rsid w:val="000530FB"/>
    <w:rsid w:val="000569D8"/>
    <w:rsid w:val="00056D08"/>
    <w:rsid w:val="00057584"/>
    <w:rsid w:val="00057905"/>
    <w:rsid w:val="0006011F"/>
    <w:rsid w:val="0006593D"/>
    <w:rsid w:val="00066F32"/>
    <w:rsid w:val="00070468"/>
    <w:rsid w:val="00070997"/>
    <w:rsid w:val="00071BF0"/>
    <w:rsid w:val="00072650"/>
    <w:rsid w:val="0007401A"/>
    <w:rsid w:val="000742E2"/>
    <w:rsid w:val="00074A84"/>
    <w:rsid w:val="0007624D"/>
    <w:rsid w:val="0008053F"/>
    <w:rsid w:val="00082D7B"/>
    <w:rsid w:val="0008318E"/>
    <w:rsid w:val="00084592"/>
    <w:rsid w:val="00085EE7"/>
    <w:rsid w:val="00086411"/>
    <w:rsid w:val="00087DA7"/>
    <w:rsid w:val="00090629"/>
    <w:rsid w:val="000913C0"/>
    <w:rsid w:val="00093A96"/>
    <w:rsid w:val="00096E20"/>
    <w:rsid w:val="000A126F"/>
    <w:rsid w:val="000A1C91"/>
    <w:rsid w:val="000A57B4"/>
    <w:rsid w:val="000A5ADC"/>
    <w:rsid w:val="000A6E6F"/>
    <w:rsid w:val="000A7888"/>
    <w:rsid w:val="000A78B9"/>
    <w:rsid w:val="000B2B1A"/>
    <w:rsid w:val="000B426C"/>
    <w:rsid w:val="000B4FB0"/>
    <w:rsid w:val="000B53A9"/>
    <w:rsid w:val="000B590A"/>
    <w:rsid w:val="000B6BD8"/>
    <w:rsid w:val="000B750E"/>
    <w:rsid w:val="000C1600"/>
    <w:rsid w:val="000C22C1"/>
    <w:rsid w:val="000C3874"/>
    <w:rsid w:val="000C6E0B"/>
    <w:rsid w:val="000C75BC"/>
    <w:rsid w:val="000C7BBB"/>
    <w:rsid w:val="000D2282"/>
    <w:rsid w:val="000D51CF"/>
    <w:rsid w:val="000D51D6"/>
    <w:rsid w:val="000D7312"/>
    <w:rsid w:val="000D73E4"/>
    <w:rsid w:val="000D7450"/>
    <w:rsid w:val="000E1363"/>
    <w:rsid w:val="000E3E02"/>
    <w:rsid w:val="000E59A9"/>
    <w:rsid w:val="000E5DE4"/>
    <w:rsid w:val="000E5F2A"/>
    <w:rsid w:val="000E63E4"/>
    <w:rsid w:val="000E69D9"/>
    <w:rsid w:val="000F114D"/>
    <w:rsid w:val="000F1D2E"/>
    <w:rsid w:val="000F27BF"/>
    <w:rsid w:val="000F5296"/>
    <w:rsid w:val="000F5E4E"/>
    <w:rsid w:val="000F6216"/>
    <w:rsid w:val="000F78DE"/>
    <w:rsid w:val="001033F0"/>
    <w:rsid w:val="00103C35"/>
    <w:rsid w:val="00104478"/>
    <w:rsid w:val="001063C7"/>
    <w:rsid w:val="00106A3F"/>
    <w:rsid w:val="001075B9"/>
    <w:rsid w:val="00110564"/>
    <w:rsid w:val="00111EA6"/>
    <w:rsid w:val="0011206B"/>
    <w:rsid w:val="00117357"/>
    <w:rsid w:val="00121360"/>
    <w:rsid w:val="0012188E"/>
    <w:rsid w:val="001220A1"/>
    <w:rsid w:val="00122340"/>
    <w:rsid w:val="001224EF"/>
    <w:rsid w:val="001266F2"/>
    <w:rsid w:val="00127572"/>
    <w:rsid w:val="001346A4"/>
    <w:rsid w:val="00134D57"/>
    <w:rsid w:val="001403C1"/>
    <w:rsid w:val="00141269"/>
    <w:rsid w:val="00142AD5"/>
    <w:rsid w:val="00144354"/>
    <w:rsid w:val="001449F2"/>
    <w:rsid w:val="00151245"/>
    <w:rsid w:val="00151292"/>
    <w:rsid w:val="00151BBB"/>
    <w:rsid w:val="00151F6E"/>
    <w:rsid w:val="00152063"/>
    <w:rsid w:val="00152EA5"/>
    <w:rsid w:val="001563C4"/>
    <w:rsid w:val="00160CA8"/>
    <w:rsid w:val="0016321E"/>
    <w:rsid w:val="00163BB1"/>
    <w:rsid w:val="00165310"/>
    <w:rsid w:val="001728F3"/>
    <w:rsid w:val="00173635"/>
    <w:rsid w:val="0017463F"/>
    <w:rsid w:val="001747CE"/>
    <w:rsid w:val="00174AC4"/>
    <w:rsid w:val="00174DD0"/>
    <w:rsid w:val="00174F46"/>
    <w:rsid w:val="00175458"/>
    <w:rsid w:val="0018019B"/>
    <w:rsid w:val="001814F3"/>
    <w:rsid w:val="00183A88"/>
    <w:rsid w:val="00185212"/>
    <w:rsid w:val="00185B65"/>
    <w:rsid w:val="0018744D"/>
    <w:rsid w:val="00191FC6"/>
    <w:rsid w:val="00192984"/>
    <w:rsid w:val="0019302B"/>
    <w:rsid w:val="0019365D"/>
    <w:rsid w:val="00197414"/>
    <w:rsid w:val="001A0123"/>
    <w:rsid w:val="001A0B2B"/>
    <w:rsid w:val="001A569E"/>
    <w:rsid w:val="001A75D4"/>
    <w:rsid w:val="001A7997"/>
    <w:rsid w:val="001B025E"/>
    <w:rsid w:val="001B1C78"/>
    <w:rsid w:val="001B262B"/>
    <w:rsid w:val="001B295A"/>
    <w:rsid w:val="001B439B"/>
    <w:rsid w:val="001B4B58"/>
    <w:rsid w:val="001B5188"/>
    <w:rsid w:val="001B6296"/>
    <w:rsid w:val="001B707C"/>
    <w:rsid w:val="001C0C5B"/>
    <w:rsid w:val="001C5A83"/>
    <w:rsid w:val="001C6633"/>
    <w:rsid w:val="001C691F"/>
    <w:rsid w:val="001D3C99"/>
    <w:rsid w:val="001D48C2"/>
    <w:rsid w:val="001D5686"/>
    <w:rsid w:val="001D6736"/>
    <w:rsid w:val="001E15E4"/>
    <w:rsid w:val="001E47A8"/>
    <w:rsid w:val="001E5A62"/>
    <w:rsid w:val="001F0296"/>
    <w:rsid w:val="001F1A0C"/>
    <w:rsid w:val="001F2181"/>
    <w:rsid w:val="001F500E"/>
    <w:rsid w:val="001F699C"/>
    <w:rsid w:val="001F6D5A"/>
    <w:rsid w:val="00201F8C"/>
    <w:rsid w:val="00202388"/>
    <w:rsid w:val="00203B3D"/>
    <w:rsid w:val="00203F18"/>
    <w:rsid w:val="00204456"/>
    <w:rsid w:val="00204747"/>
    <w:rsid w:val="00205324"/>
    <w:rsid w:val="002071B7"/>
    <w:rsid w:val="0020721E"/>
    <w:rsid w:val="00207302"/>
    <w:rsid w:val="00210FE2"/>
    <w:rsid w:val="00214155"/>
    <w:rsid w:val="002208D4"/>
    <w:rsid w:val="00220A79"/>
    <w:rsid w:val="00221790"/>
    <w:rsid w:val="00221E25"/>
    <w:rsid w:val="00226880"/>
    <w:rsid w:val="00226B91"/>
    <w:rsid w:val="00227310"/>
    <w:rsid w:val="002308B4"/>
    <w:rsid w:val="00232C15"/>
    <w:rsid w:val="002374D4"/>
    <w:rsid w:val="00241544"/>
    <w:rsid w:val="00241820"/>
    <w:rsid w:val="00241AF3"/>
    <w:rsid w:val="002431C0"/>
    <w:rsid w:val="00243A32"/>
    <w:rsid w:val="00243AA5"/>
    <w:rsid w:val="00244D3C"/>
    <w:rsid w:val="00246C0E"/>
    <w:rsid w:val="00250542"/>
    <w:rsid w:val="002510F3"/>
    <w:rsid w:val="002516E2"/>
    <w:rsid w:val="0025438F"/>
    <w:rsid w:val="002544D2"/>
    <w:rsid w:val="002545C0"/>
    <w:rsid w:val="002557C5"/>
    <w:rsid w:val="00256ED7"/>
    <w:rsid w:val="00260B24"/>
    <w:rsid w:val="00261E93"/>
    <w:rsid w:val="00263CBB"/>
    <w:rsid w:val="00266991"/>
    <w:rsid w:val="00267F22"/>
    <w:rsid w:val="0027056D"/>
    <w:rsid w:val="0027486B"/>
    <w:rsid w:val="0027554B"/>
    <w:rsid w:val="00275EED"/>
    <w:rsid w:val="00277731"/>
    <w:rsid w:val="00280FCB"/>
    <w:rsid w:val="00281266"/>
    <w:rsid w:val="002837D1"/>
    <w:rsid w:val="0028637D"/>
    <w:rsid w:val="00286FF2"/>
    <w:rsid w:val="00287D43"/>
    <w:rsid w:val="00291BE9"/>
    <w:rsid w:val="0029210F"/>
    <w:rsid w:val="0029381F"/>
    <w:rsid w:val="002946EF"/>
    <w:rsid w:val="00294709"/>
    <w:rsid w:val="00294CE8"/>
    <w:rsid w:val="00294E36"/>
    <w:rsid w:val="00296226"/>
    <w:rsid w:val="002977BA"/>
    <w:rsid w:val="00297BAE"/>
    <w:rsid w:val="002A0BFF"/>
    <w:rsid w:val="002A20FD"/>
    <w:rsid w:val="002A28A0"/>
    <w:rsid w:val="002A34D9"/>
    <w:rsid w:val="002A4482"/>
    <w:rsid w:val="002A496F"/>
    <w:rsid w:val="002A5095"/>
    <w:rsid w:val="002A6677"/>
    <w:rsid w:val="002A7B1C"/>
    <w:rsid w:val="002B05A4"/>
    <w:rsid w:val="002B0715"/>
    <w:rsid w:val="002B0B33"/>
    <w:rsid w:val="002B1955"/>
    <w:rsid w:val="002B1F66"/>
    <w:rsid w:val="002B26D9"/>
    <w:rsid w:val="002B4EB6"/>
    <w:rsid w:val="002B5CE8"/>
    <w:rsid w:val="002B7A4C"/>
    <w:rsid w:val="002C2847"/>
    <w:rsid w:val="002C3873"/>
    <w:rsid w:val="002C5DD4"/>
    <w:rsid w:val="002C63A6"/>
    <w:rsid w:val="002C6F23"/>
    <w:rsid w:val="002C7A13"/>
    <w:rsid w:val="002D03F9"/>
    <w:rsid w:val="002D15B4"/>
    <w:rsid w:val="002D466A"/>
    <w:rsid w:val="002D4C00"/>
    <w:rsid w:val="002D4EBA"/>
    <w:rsid w:val="002D5739"/>
    <w:rsid w:val="002D5C14"/>
    <w:rsid w:val="002D7D2F"/>
    <w:rsid w:val="002D7E91"/>
    <w:rsid w:val="002E14F2"/>
    <w:rsid w:val="002E3E3C"/>
    <w:rsid w:val="002E4577"/>
    <w:rsid w:val="002E6F47"/>
    <w:rsid w:val="002E767D"/>
    <w:rsid w:val="002F0C7D"/>
    <w:rsid w:val="002F1FA8"/>
    <w:rsid w:val="002F335E"/>
    <w:rsid w:val="0030032D"/>
    <w:rsid w:val="00300F3D"/>
    <w:rsid w:val="003027DB"/>
    <w:rsid w:val="0030335C"/>
    <w:rsid w:val="00305627"/>
    <w:rsid w:val="00307593"/>
    <w:rsid w:val="0030764D"/>
    <w:rsid w:val="003109F5"/>
    <w:rsid w:val="00313086"/>
    <w:rsid w:val="00314740"/>
    <w:rsid w:val="00320D7F"/>
    <w:rsid w:val="003215CA"/>
    <w:rsid w:val="003222EF"/>
    <w:rsid w:val="003223F5"/>
    <w:rsid w:val="00322C59"/>
    <w:rsid w:val="00323C3A"/>
    <w:rsid w:val="00324B61"/>
    <w:rsid w:val="00325EA0"/>
    <w:rsid w:val="00326A55"/>
    <w:rsid w:val="0032745D"/>
    <w:rsid w:val="00327651"/>
    <w:rsid w:val="00327B7F"/>
    <w:rsid w:val="00327E7D"/>
    <w:rsid w:val="00330F2C"/>
    <w:rsid w:val="00331E62"/>
    <w:rsid w:val="003323FD"/>
    <w:rsid w:val="003327BB"/>
    <w:rsid w:val="003327DF"/>
    <w:rsid w:val="00333719"/>
    <w:rsid w:val="00333806"/>
    <w:rsid w:val="0034018A"/>
    <w:rsid w:val="00340E1E"/>
    <w:rsid w:val="00341BDA"/>
    <w:rsid w:val="003448CF"/>
    <w:rsid w:val="00351025"/>
    <w:rsid w:val="00351A2A"/>
    <w:rsid w:val="0035257B"/>
    <w:rsid w:val="003534F4"/>
    <w:rsid w:val="00353762"/>
    <w:rsid w:val="00357265"/>
    <w:rsid w:val="003577E6"/>
    <w:rsid w:val="003645D3"/>
    <w:rsid w:val="003648BC"/>
    <w:rsid w:val="003662AA"/>
    <w:rsid w:val="00366745"/>
    <w:rsid w:val="003669CB"/>
    <w:rsid w:val="003700D5"/>
    <w:rsid w:val="00375655"/>
    <w:rsid w:val="0037579F"/>
    <w:rsid w:val="003758BF"/>
    <w:rsid w:val="0037633F"/>
    <w:rsid w:val="00376592"/>
    <w:rsid w:val="00381115"/>
    <w:rsid w:val="00382052"/>
    <w:rsid w:val="003857F0"/>
    <w:rsid w:val="0038605E"/>
    <w:rsid w:val="00386A47"/>
    <w:rsid w:val="00387F7E"/>
    <w:rsid w:val="003916CB"/>
    <w:rsid w:val="00391E26"/>
    <w:rsid w:val="00395D15"/>
    <w:rsid w:val="00397E0F"/>
    <w:rsid w:val="003A1AD6"/>
    <w:rsid w:val="003A262F"/>
    <w:rsid w:val="003A409F"/>
    <w:rsid w:val="003A5250"/>
    <w:rsid w:val="003A55D0"/>
    <w:rsid w:val="003A5A3E"/>
    <w:rsid w:val="003B0203"/>
    <w:rsid w:val="003B0636"/>
    <w:rsid w:val="003B3325"/>
    <w:rsid w:val="003B350D"/>
    <w:rsid w:val="003B37D9"/>
    <w:rsid w:val="003B3D6F"/>
    <w:rsid w:val="003B3E0C"/>
    <w:rsid w:val="003B554A"/>
    <w:rsid w:val="003B6382"/>
    <w:rsid w:val="003C1956"/>
    <w:rsid w:val="003C31C6"/>
    <w:rsid w:val="003C45AD"/>
    <w:rsid w:val="003C6334"/>
    <w:rsid w:val="003C638B"/>
    <w:rsid w:val="003C6FED"/>
    <w:rsid w:val="003C780C"/>
    <w:rsid w:val="003D11F7"/>
    <w:rsid w:val="003D2CCF"/>
    <w:rsid w:val="003D4417"/>
    <w:rsid w:val="003D5A0D"/>
    <w:rsid w:val="003D5F2C"/>
    <w:rsid w:val="003D7CD1"/>
    <w:rsid w:val="003E05D3"/>
    <w:rsid w:val="003E153C"/>
    <w:rsid w:val="003E1BF4"/>
    <w:rsid w:val="003E1FA3"/>
    <w:rsid w:val="003E4B01"/>
    <w:rsid w:val="003E5302"/>
    <w:rsid w:val="003E5EA2"/>
    <w:rsid w:val="003E6796"/>
    <w:rsid w:val="003E6E30"/>
    <w:rsid w:val="003F0E82"/>
    <w:rsid w:val="003F4415"/>
    <w:rsid w:val="003F5C99"/>
    <w:rsid w:val="003F69A7"/>
    <w:rsid w:val="003F6C6D"/>
    <w:rsid w:val="003F7148"/>
    <w:rsid w:val="00400FE1"/>
    <w:rsid w:val="00401EFA"/>
    <w:rsid w:val="00403E08"/>
    <w:rsid w:val="0040513D"/>
    <w:rsid w:val="00405FF7"/>
    <w:rsid w:val="00407769"/>
    <w:rsid w:val="00410FBE"/>
    <w:rsid w:val="00413BD4"/>
    <w:rsid w:val="004152B2"/>
    <w:rsid w:val="004159BF"/>
    <w:rsid w:val="0041643E"/>
    <w:rsid w:val="0041748D"/>
    <w:rsid w:val="004237FC"/>
    <w:rsid w:val="00425AFA"/>
    <w:rsid w:val="00425FCC"/>
    <w:rsid w:val="00426299"/>
    <w:rsid w:val="00431988"/>
    <w:rsid w:val="00433B2E"/>
    <w:rsid w:val="004345E2"/>
    <w:rsid w:val="00437A61"/>
    <w:rsid w:val="00437BAF"/>
    <w:rsid w:val="00437E71"/>
    <w:rsid w:val="00440BF7"/>
    <w:rsid w:val="00440FF9"/>
    <w:rsid w:val="004414DC"/>
    <w:rsid w:val="004426C1"/>
    <w:rsid w:val="00444401"/>
    <w:rsid w:val="00445725"/>
    <w:rsid w:val="004468BB"/>
    <w:rsid w:val="00447A54"/>
    <w:rsid w:val="00451E6F"/>
    <w:rsid w:val="00454D39"/>
    <w:rsid w:val="00454DE5"/>
    <w:rsid w:val="00455331"/>
    <w:rsid w:val="00456BBD"/>
    <w:rsid w:val="00457A64"/>
    <w:rsid w:val="00460320"/>
    <w:rsid w:val="004607BC"/>
    <w:rsid w:val="00460B8D"/>
    <w:rsid w:val="00460C35"/>
    <w:rsid w:val="00462509"/>
    <w:rsid w:val="00463820"/>
    <w:rsid w:val="00463E56"/>
    <w:rsid w:val="00466140"/>
    <w:rsid w:val="00466632"/>
    <w:rsid w:val="00466806"/>
    <w:rsid w:val="00467A8C"/>
    <w:rsid w:val="0047024C"/>
    <w:rsid w:val="00470D79"/>
    <w:rsid w:val="004711B8"/>
    <w:rsid w:val="00476E9C"/>
    <w:rsid w:val="004772A3"/>
    <w:rsid w:val="00477E38"/>
    <w:rsid w:val="0048082B"/>
    <w:rsid w:val="00481B5D"/>
    <w:rsid w:val="00483122"/>
    <w:rsid w:val="00485186"/>
    <w:rsid w:val="00485E79"/>
    <w:rsid w:val="00485F29"/>
    <w:rsid w:val="004860C4"/>
    <w:rsid w:val="004866C3"/>
    <w:rsid w:val="00487AD3"/>
    <w:rsid w:val="004905CC"/>
    <w:rsid w:val="004928AF"/>
    <w:rsid w:val="00493F49"/>
    <w:rsid w:val="00495693"/>
    <w:rsid w:val="00495CF1"/>
    <w:rsid w:val="004968EC"/>
    <w:rsid w:val="00497CD0"/>
    <w:rsid w:val="004A2123"/>
    <w:rsid w:val="004A3380"/>
    <w:rsid w:val="004A3604"/>
    <w:rsid w:val="004A39C3"/>
    <w:rsid w:val="004A3B2A"/>
    <w:rsid w:val="004A3F44"/>
    <w:rsid w:val="004A4F50"/>
    <w:rsid w:val="004A5575"/>
    <w:rsid w:val="004A7D44"/>
    <w:rsid w:val="004B14E5"/>
    <w:rsid w:val="004B45CE"/>
    <w:rsid w:val="004B5709"/>
    <w:rsid w:val="004B6C70"/>
    <w:rsid w:val="004B6FE8"/>
    <w:rsid w:val="004C05BF"/>
    <w:rsid w:val="004C0676"/>
    <w:rsid w:val="004C179C"/>
    <w:rsid w:val="004C5739"/>
    <w:rsid w:val="004C5A6F"/>
    <w:rsid w:val="004C767F"/>
    <w:rsid w:val="004D0170"/>
    <w:rsid w:val="004D5805"/>
    <w:rsid w:val="004E15EE"/>
    <w:rsid w:val="004E281E"/>
    <w:rsid w:val="004E2C02"/>
    <w:rsid w:val="004E2F95"/>
    <w:rsid w:val="004E36DD"/>
    <w:rsid w:val="004E41D9"/>
    <w:rsid w:val="004E4C8C"/>
    <w:rsid w:val="004E4FE9"/>
    <w:rsid w:val="004E6751"/>
    <w:rsid w:val="004E7AF6"/>
    <w:rsid w:val="004E7C02"/>
    <w:rsid w:val="004F2761"/>
    <w:rsid w:val="004F3503"/>
    <w:rsid w:val="004F3FBC"/>
    <w:rsid w:val="004F4327"/>
    <w:rsid w:val="004F698D"/>
    <w:rsid w:val="004F6CF4"/>
    <w:rsid w:val="004F7EA4"/>
    <w:rsid w:val="00500E38"/>
    <w:rsid w:val="00501988"/>
    <w:rsid w:val="00501A29"/>
    <w:rsid w:val="00502158"/>
    <w:rsid w:val="00502B67"/>
    <w:rsid w:val="00504A1C"/>
    <w:rsid w:val="00505FF7"/>
    <w:rsid w:val="005073B9"/>
    <w:rsid w:val="005103FD"/>
    <w:rsid w:val="005123EE"/>
    <w:rsid w:val="00512B3C"/>
    <w:rsid w:val="00512C03"/>
    <w:rsid w:val="00513905"/>
    <w:rsid w:val="00514558"/>
    <w:rsid w:val="00516BF0"/>
    <w:rsid w:val="00520FB0"/>
    <w:rsid w:val="00521571"/>
    <w:rsid w:val="005229D2"/>
    <w:rsid w:val="005232ED"/>
    <w:rsid w:val="005239C4"/>
    <w:rsid w:val="00533ADD"/>
    <w:rsid w:val="00536099"/>
    <w:rsid w:val="00536286"/>
    <w:rsid w:val="00537064"/>
    <w:rsid w:val="00537069"/>
    <w:rsid w:val="005432EA"/>
    <w:rsid w:val="00543467"/>
    <w:rsid w:val="0054462B"/>
    <w:rsid w:val="00545539"/>
    <w:rsid w:val="0054628F"/>
    <w:rsid w:val="005478F9"/>
    <w:rsid w:val="00551184"/>
    <w:rsid w:val="0055180C"/>
    <w:rsid w:val="005528CF"/>
    <w:rsid w:val="00554308"/>
    <w:rsid w:val="00554461"/>
    <w:rsid w:val="0055470A"/>
    <w:rsid w:val="00561C3F"/>
    <w:rsid w:val="00561E6B"/>
    <w:rsid w:val="0056289C"/>
    <w:rsid w:val="00563C48"/>
    <w:rsid w:val="005647EB"/>
    <w:rsid w:val="00565219"/>
    <w:rsid w:val="0056781E"/>
    <w:rsid w:val="005704C4"/>
    <w:rsid w:val="00571547"/>
    <w:rsid w:val="0057251A"/>
    <w:rsid w:val="0057599B"/>
    <w:rsid w:val="00576454"/>
    <w:rsid w:val="00580041"/>
    <w:rsid w:val="00591721"/>
    <w:rsid w:val="00591C2B"/>
    <w:rsid w:val="00596DAA"/>
    <w:rsid w:val="005A28AD"/>
    <w:rsid w:val="005A3D79"/>
    <w:rsid w:val="005A3EAB"/>
    <w:rsid w:val="005A72E0"/>
    <w:rsid w:val="005A7900"/>
    <w:rsid w:val="005A7A0B"/>
    <w:rsid w:val="005B0318"/>
    <w:rsid w:val="005B1EDE"/>
    <w:rsid w:val="005B5FD2"/>
    <w:rsid w:val="005B6C85"/>
    <w:rsid w:val="005B7024"/>
    <w:rsid w:val="005B70C6"/>
    <w:rsid w:val="005C0010"/>
    <w:rsid w:val="005C0E45"/>
    <w:rsid w:val="005C16B1"/>
    <w:rsid w:val="005C19B9"/>
    <w:rsid w:val="005C1E4C"/>
    <w:rsid w:val="005C3045"/>
    <w:rsid w:val="005C41D8"/>
    <w:rsid w:val="005C43CB"/>
    <w:rsid w:val="005C534A"/>
    <w:rsid w:val="005C55B6"/>
    <w:rsid w:val="005C56BE"/>
    <w:rsid w:val="005C59CD"/>
    <w:rsid w:val="005C67C3"/>
    <w:rsid w:val="005C6DE8"/>
    <w:rsid w:val="005C7765"/>
    <w:rsid w:val="005D07B1"/>
    <w:rsid w:val="005D4549"/>
    <w:rsid w:val="005D48BF"/>
    <w:rsid w:val="005D570D"/>
    <w:rsid w:val="005D7EA1"/>
    <w:rsid w:val="005E0AA5"/>
    <w:rsid w:val="005E1602"/>
    <w:rsid w:val="005E2256"/>
    <w:rsid w:val="005E22F7"/>
    <w:rsid w:val="005E313B"/>
    <w:rsid w:val="005E5757"/>
    <w:rsid w:val="005E7812"/>
    <w:rsid w:val="005F03F1"/>
    <w:rsid w:val="005F085D"/>
    <w:rsid w:val="005F0A1E"/>
    <w:rsid w:val="005F331B"/>
    <w:rsid w:val="005F3D8D"/>
    <w:rsid w:val="005F4E43"/>
    <w:rsid w:val="005F6AB2"/>
    <w:rsid w:val="005F7146"/>
    <w:rsid w:val="00601C1F"/>
    <w:rsid w:val="00602E94"/>
    <w:rsid w:val="00603BF8"/>
    <w:rsid w:val="00603C07"/>
    <w:rsid w:val="00603CB5"/>
    <w:rsid w:val="00604AB2"/>
    <w:rsid w:val="00606A9A"/>
    <w:rsid w:val="00611126"/>
    <w:rsid w:val="00611561"/>
    <w:rsid w:val="006116C3"/>
    <w:rsid w:val="006120B6"/>
    <w:rsid w:val="0061620E"/>
    <w:rsid w:val="00616A4C"/>
    <w:rsid w:val="00616E41"/>
    <w:rsid w:val="00620AD1"/>
    <w:rsid w:val="00622EBE"/>
    <w:rsid w:val="00624139"/>
    <w:rsid w:val="006253D9"/>
    <w:rsid w:val="00625A6E"/>
    <w:rsid w:val="00626B3C"/>
    <w:rsid w:val="00626C98"/>
    <w:rsid w:val="006272BD"/>
    <w:rsid w:val="00635BDF"/>
    <w:rsid w:val="0063637A"/>
    <w:rsid w:val="00642209"/>
    <w:rsid w:val="00644320"/>
    <w:rsid w:val="00645C7E"/>
    <w:rsid w:val="00647135"/>
    <w:rsid w:val="00647259"/>
    <w:rsid w:val="006507D5"/>
    <w:rsid w:val="006509A9"/>
    <w:rsid w:val="0065198A"/>
    <w:rsid w:val="00655A70"/>
    <w:rsid w:val="00655C50"/>
    <w:rsid w:val="006600D2"/>
    <w:rsid w:val="00660A0B"/>
    <w:rsid w:val="00660BA9"/>
    <w:rsid w:val="006617BE"/>
    <w:rsid w:val="006632C0"/>
    <w:rsid w:val="00663678"/>
    <w:rsid w:val="00663D85"/>
    <w:rsid w:val="00666427"/>
    <w:rsid w:val="0067083A"/>
    <w:rsid w:val="00670B7B"/>
    <w:rsid w:val="00670EC3"/>
    <w:rsid w:val="00673F10"/>
    <w:rsid w:val="006758CE"/>
    <w:rsid w:val="006766F1"/>
    <w:rsid w:val="006826F8"/>
    <w:rsid w:val="00682F58"/>
    <w:rsid w:val="00684926"/>
    <w:rsid w:val="006911EB"/>
    <w:rsid w:val="006915AC"/>
    <w:rsid w:val="00692B91"/>
    <w:rsid w:val="00695789"/>
    <w:rsid w:val="00695C74"/>
    <w:rsid w:val="00696770"/>
    <w:rsid w:val="00696936"/>
    <w:rsid w:val="00697219"/>
    <w:rsid w:val="006A0D8B"/>
    <w:rsid w:val="006A1E6E"/>
    <w:rsid w:val="006A2817"/>
    <w:rsid w:val="006A4A9F"/>
    <w:rsid w:val="006A5508"/>
    <w:rsid w:val="006A5583"/>
    <w:rsid w:val="006B1BA1"/>
    <w:rsid w:val="006B3090"/>
    <w:rsid w:val="006B35CB"/>
    <w:rsid w:val="006B412D"/>
    <w:rsid w:val="006B6222"/>
    <w:rsid w:val="006B643B"/>
    <w:rsid w:val="006B6AF8"/>
    <w:rsid w:val="006B7140"/>
    <w:rsid w:val="006B7FAC"/>
    <w:rsid w:val="006C203E"/>
    <w:rsid w:val="006C47B7"/>
    <w:rsid w:val="006C6762"/>
    <w:rsid w:val="006C7546"/>
    <w:rsid w:val="006D4090"/>
    <w:rsid w:val="006D4C45"/>
    <w:rsid w:val="006D5E5B"/>
    <w:rsid w:val="006D6A78"/>
    <w:rsid w:val="006D6F42"/>
    <w:rsid w:val="006D7619"/>
    <w:rsid w:val="006E1839"/>
    <w:rsid w:val="006E2458"/>
    <w:rsid w:val="006E26C1"/>
    <w:rsid w:val="006E28DB"/>
    <w:rsid w:val="006E390A"/>
    <w:rsid w:val="006E3A43"/>
    <w:rsid w:val="006E56A8"/>
    <w:rsid w:val="006E5811"/>
    <w:rsid w:val="006E650D"/>
    <w:rsid w:val="006E6F68"/>
    <w:rsid w:val="006F044C"/>
    <w:rsid w:val="006F2299"/>
    <w:rsid w:val="006F47A4"/>
    <w:rsid w:val="006F47B0"/>
    <w:rsid w:val="006F4CA6"/>
    <w:rsid w:val="006F4F8D"/>
    <w:rsid w:val="006F74AF"/>
    <w:rsid w:val="006F7E90"/>
    <w:rsid w:val="0070253D"/>
    <w:rsid w:val="007051F8"/>
    <w:rsid w:val="00705D23"/>
    <w:rsid w:val="00706C79"/>
    <w:rsid w:val="007077E0"/>
    <w:rsid w:val="00710EA3"/>
    <w:rsid w:val="007119D8"/>
    <w:rsid w:val="00711D1B"/>
    <w:rsid w:val="00711E4D"/>
    <w:rsid w:val="00713F6C"/>
    <w:rsid w:val="007155A1"/>
    <w:rsid w:val="00715CAB"/>
    <w:rsid w:val="007173BB"/>
    <w:rsid w:val="0072176D"/>
    <w:rsid w:val="007219FA"/>
    <w:rsid w:val="0072259F"/>
    <w:rsid w:val="0072360E"/>
    <w:rsid w:val="00724DFD"/>
    <w:rsid w:val="0072608D"/>
    <w:rsid w:val="007306E6"/>
    <w:rsid w:val="0073093F"/>
    <w:rsid w:val="007324CF"/>
    <w:rsid w:val="00733020"/>
    <w:rsid w:val="007331E8"/>
    <w:rsid w:val="007350CC"/>
    <w:rsid w:val="007356AA"/>
    <w:rsid w:val="0073606B"/>
    <w:rsid w:val="0074062B"/>
    <w:rsid w:val="00741A71"/>
    <w:rsid w:val="00742A3D"/>
    <w:rsid w:val="00744385"/>
    <w:rsid w:val="00746D02"/>
    <w:rsid w:val="00746D8D"/>
    <w:rsid w:val="00747154"/>
    <w:rsid w:val="007472E3"/>
    <w:rsid w:val="00750052"/>
    <w:rsid w:val="0075151F"/>
    <w:rsid w:val="00751A10"/>
    <w:rsid w:val="00751A76"/>
    <w:rsid w:val="0075211A"/>
    <w:rsid w:val="007537DF"/>
    <w:rsid w:val="007555E1"/>
    <w:rsid w:val="00755B5C"/>
    <w:rsid w:val="0075624B"/>
    <w:rsid w:val="00756362"/>
    <w:rsid w:val="00761094"/>
    <w:rsid w:val="007617A6"/>
    <w:rsid w:val="00762091"/>
    <w:rsid w:val="00762C08"/>
    <w:rsid w:val="00765A28"/>
    <w:rsid w:val="0076645C"/>
    <w:rsid w:val="007677D5"/>
    <w:rsid w:val="00770D1F"/>
    <w:rsid w:val="007715EB"/>
    <w:rsid w:val="0077207E"/>
    <w:rsid w:val="007725F6"/>
    <w:rsid w:val="00774861"/>
    <w:rsid w:val="00775CB5"/>
    <w:rsid w:val="00777E85"/>
    <w:rsid w:val="00781F1A"/>
    <w:rsid w:val="007842D0"/>
    <w:rsid w:val="007851FD"/>
    <w:rsid w:val="007903ED"/>
    <w:rsid w:val="00790DC5"/>
    <w:rsid w:val="00790E3B"/>
    <w:rsid w:val="0079383E"/>
    <w:rsid w:val="00794384"/>
    <w:rsid w:val="007948D6"/>
    <w:rsid w:val="007967FE"/>
    <w:rsid w:val="007A04D6"/>
    <w:rsid w:val="007A76ED"/>
    <w:rsid w:val="007A7E39"/>
    <w:rsid w:val="007B359E"/>
    <w:rsid w:val="007B5263"/>
    <w:rsid w:val="007B54B9"/>
    <w:rsid w:val="007B5D16"/>
    <w:rsid w:val="007C36B8"/>
    <w:rsid w:val="007C496F"/>
    <w:rsid w:val="007C5C7F"/>
    <w:rsid w:val="007C5D3A"/>
    <w:rsid w:val="007C60F7"/>
    <w:rsid w:val="007C6A80"/>
    <w:rsid w:val="007D0103"/>
    <w:rsid w:val="007D09CC"/>
    <w:rsid w:val="007D0DCD"/>
    <w:rsid w:val="007D3CBC"/>
    <w:rsid w:val="007D4D63"/>
    <w:rsid w:val="007D6EEE"/>
    <w:rsid w:val="007E09B6"/>
    <w:rsid w:val="007E162A"/>
    <w:rsid w:val="007E23B0"/>
    <w:rsid w:val="007E3C50"/>
    <w:rsid w:val="007E3D91"/>
    <w:rsid w:val="007E572B"/>
    <w:rsid w:val="007E5959"/>
    <w:rsid w:val="007E64F9"/>
    <w:rsid w:val="007F0C21"/>
    <w:rsid w:val="007F24DB"/>
    <w:rsid w:val="007F4589"/>
    <w:rsid w:val="007F4CC2"/>
    <w:rsid w:val="007F6431"/>
    <w:rsid w:val="007F644E"/>
    <w:rsid w:val="007F7B28"/>
    <w:rsid w:val="007F7DE0"/>
    <w:rsid w:val="007F7E36"/>
    <w:rsid w:val="008005CE"/>
    <w:rsid w:val="00801937"/>
    <w:rsid w:val="008022B4"/>
    <w:rsid w:val="00802A15"/>
    <w:rsid w:val="008044A0"/>
    <w:rsid w:val="00805CBD"/>
    <w:rsid w:val="008061B4"/>
    <w:rsid w:val="00806D21"/>
    <w:rsid w:val="008073FF"/>
    <w:rsid w:val="008115F9"/>
    <w:rsid w:val="00812EF7"/>
    <w:rsid w:val="008149B2"/>
    <w:rsid w:val="00816B80"/>
    <w:rsid w:val="008211E2"/>
    <w:rsid w:val="00821FA0"/>
    <w:rsid w:val="00822C22"/>
    <w:rsid w:val="00824D58"/>
    <w:rsid w:val="0082552C"/>
    <w:rsid w:val="00826F54"/>
    <w:rsid w:val="00827821"/>
    <w:rsid w:val="00830149"/>
    <w:rsid w:val="0083200F"/>
    <w:rsid w:val="0083261A"/>
    <w:rsid w:val="00834C3E"/>
    <w:rsid w:val="00837B17"/>
    <w:rsid w:val="0084038D"/>
    <w:rsid w:val="00842691"/>
    <w:rsid w:val="00844E26"/>
    <w:rsid w:val="00845618"/>
    <w:rsid w:val="00846F2C"/>
    <w:rsid w:val="00846F60"/>
    <w:rsid w:val="00847FFE"/>
    <w:rsid w:val="008505DF"/>
    <w:rsid w:val="00852D8F"/>
    <w:rsid w:val="00853CE2"/>
    <w:rsid w:val="00854660"/>
    <w:rsid w:val="00855397"/>
    <w:rsid w:val="00855438"/>
    <w:rsid w:val="008562B8"/>
    <w:rsid w:val="00856824"/>
    <w:rsid w:val="008608CA"/>
    <w:rsid w:val="00862B36"/>
    <w:rsid w:val="00863872"/>
    <w:rsid w:val="00866389"/>
    <w:rsid w:val="008668DE"/>
    <w:rsid w:val="008674F3"/>
    <w:rsid w:val="00867CB5"/>
    <w:rsid w:val="00872793"/>
    <w:rsid w:val="008732A8"/>
    <w:rsid w:val="008732F3"/>
    <w:rsid w:val="00873EBF"/>
    <w:rsid w:val="00874B2D"/>
    <w:rsid w:val="00874C6A"/>
    <w:rsid w:val="008754F9"/>
    <w:rsid w:val="00875544"/>
    <w:rsid w:val="00876506"/>
    <w:rsid w:val="00876612"/>
    <w:rsid w:val="00876A16"/>
    <w:rsid w:val="00877D19"/>
    <w:rsid w:val="00877D1E"/>
    <w:rsid w:val="0088054D"/>
    <w:rsid w:val="0088123E"/>
    <w:rsid w:val="008813ED"/>
    <w:rsid w:val="008817E2"/>
    <w:rsid w:val="00887AF5"/>
    <w:rsid w:val="00887BBE"/>
    <w:rsid w:val="00887D73"/>
    <w:rsid w:val="008912BC"/>
    <w:rsid w:val="00891744"/>
    <w:rsid w:val="0089212F"/>
    <w:rsid w:val="008940B8"/>
    <w:rsid w:val="008946AC"/>
    <w:rsid w:val="00894B66"/>
    <w:rsid w:val="00894E34"/>
    <w:rsid w:val="00895486"/>
    <w:rsid w:val="008A007C"/>
    <w:rsid w:val="008A1A53"/>
    <w:rsid w:val="008A2799"/>
    <w:rsid w:val="008A564A"/>
    <w:rsid w:val="008A6099"/>
    <w:rsid w:val="008A6360"/>
    <w:rsid w:val="008A73C0"/>
    <w:rsid w:val="008A7825"/>
    <w:rsid w:val="008A7AFA"/>
    <w:rsid w:val="008B0AF6"/>
    <w:rsid w:val="008B2057"/>
    <w:rsid w:val="008B425A"/>
    <w:rsid w:val="008B5168"/>
    <w:rsid w:val="008C02B6"/>
    <w:rsid w:val="008C2683"/>
    <w:rsid w:val="008C27A1"/>
    <w:rsid w:val="008C40EB"/>
    <w:rsid w:val="008C5E6D"/>
    <w:rsid w:val="008C6648"/>
    <w:rsid w:val="008C698C"/>
    <w:rsid w:val="008C77F9"/>
    <w:rsid w:val="008D068E"/>
    <w:rsid w:val="008D164F"/>
    <w:rsid w:val="008D195B"/>
    <w:rsid w:val="008D1E78"/>
    <w:rsid w:val="008D216D"/>
    <w:rsid w:val="008D2CD8"/>
    <w:rsid w:val="008D4F20"/>
    <w:rsid w:val="008D64B3"/>
    <w:rsid w:val="008D6E7C"/>
    <w:rsid w:val="008E087C"/>
    <w:rsid w:val="008E33AA"/>
    <w:rsid w:val="008E38ED"/>
    <w:rsid w:val="008E423D"/>
    <w:rsid w:val="008E5E3D"/>
    <w:rsid w:val="008E6964"/>
    <w:rsid w:val="008E77C7"/>
    <w:rsid w:val="008E7828"/>
    <w:rsid w:val="008F2771"/>
    <w:rsid w:val="008F3253"/>
    <w:rsid w:val="008F3938"/>
    <w:rsid w:val="008F4FFE"/>
    <w:rsid w:val="008F6AA3"/>
    <w:rsid w:val="00900D6A"/>
    <w:rsid w:val="009042F1"/>
    <w:rsid w:val="00905D75"/>
    <w:rsid w:val="009064A3"/>
    <w:rsid w:val="00907187"/>
    <w:rsid w:val="0090784A"/>
    <w:rsid w:val="00911F80"/>
    <w:rsid w:val="009130CC"/>
    <w:rsid w:val="00914054"/>
    <w:rsid w:val="00915593"/>
    <w:rsid w:val="0091670F"/>
    <w:rsid w:val="00917903"/>
    <w:rsid w:val="00917D4B"/>
    <w:rsid w:val="00920E59"/>
    <w:rsid w:val="00924CD6"/>
    <w:rsid w:val="00925894"/>
    <w:rsid w:val="00926E47"/>
    <w:rsid w:val="009315CF"/>
    <w:rsid w:val="00932C6E"/>
    <w:rsid w:val="009339E3"/>
    <w:rsid w:val="00934025"/>
    <w:rsid w:val="00935935"/>
    <w:rsid w:val="00940E16"/>
    <w:rsid w:val="00942FD2"/>
    <w:rsid w:val="00943A1C"/>
    <w:rsid w:val="00943B83"/>
    <w:rsid w:val="00945413"/>
    <w:rsid w:val="00945709"/>
    <w:rsid w:val="0095053B"/>
    <w:rsid w:val="00950F55"/>
    <w:rsid w:val="00951FAB"/>
    <w:rsid w:val="00952828"/>
    <w:rsid w:val="00952832"/>
    <w:rsid w:val="0095299E"/>
    <w:rsid w:val="00954999"/>
    <w:rsid w:val="00957923"/>
    <w:rsid w:val="00960118"/>
    <w:rsid w:val="00960989"/>
    <w:rsid w:val="00961F50"/>
    <w:rsid w:val="009637BC"/>
    <w:rsid w:val="00965DE9"/>
    <w:rsid w:val="009673A6"/>
    <w:rsid w:val="00971321"/>
    <w:rsid w:val="009737A5"/>
    <w:rsid w:val="0097508B"/>
    <w:rsid w:val="00981074"/>
    <w:rsid w:val="00981120"/>
    <w:rsid w:val="00981B7D"/>
    <w:rsid w:val="009827D7"/>
    <w:rsid w:val="00982E1D"/>
    <w:rsid w:val="00990385"/>
    <w:rsid w:val="0099047C"/>
    <w:rsid w:val="009917A2"/>
    <w:rsid w:val="00991EF3"/>
    <w:rsid w:val="00992291"/>
    <w:rsid w:val="009922DA"/>
    <w:rsid w:val="0099540D"/>
    <w:rsid w:val="00995425"/>
    <w:rsid w:val="00995E4A"/>
    <w:rsid w:val="00997227"/>
    <w:rsid w:val="009975E6"/>
    <w:rsid w:val="009A2DBE"/>
    <w:rsid w:val="009A6DA6"/>
    <w:rsid w:val="009A7CBB"/>
    <w:rsid w:val="009B01A6"/>
    <w:rsid w:val="009B0790"/>
    <w:rsid w:val="009B1294"/>
    <w:rsid w:val="009B201A"/>
    <w:rsid w:val="009B456D"/>
    <w:rsid w:val="009B49A0"/>
    <w:rsid w:val="009B6A14"/>
    <w:rsid w:val="009C0B67"/>
    <w:rsid w:val="009C0F21"/>
    <w:rsid w:val="009C1BDA"/>
    <w:rsid w:val="009C2022"/>
    <w:rsid w:val="009C374D"/>
    <w:rsid w:val="009C3A6D"/>
    <w:rsid w:val="009C5D7A"/>
    <w:rsid w:val="009C6BBC"/>
    <w:rsid w:val="009C74E6"/>
    <w:rsid w:val="009D03FE"/>
    <w:rsid w:val="009D7A4E"/>
    <w:rsid w:val="009D7D9B"/>
    <w:rsid w:val="009E47F0"/>
    <w:rsid w:val="009E5DEC"/>
    <w:rsid w:val="009E64BD"/>
    <w:rsid w:val="009E6629"/>
    <w:rsid w:val="009E6AD9"/>
    <w:rsid w:val="009E7ADD"/>
    <w:rsid w:val="009F0712"/>
    <w:rsid w:val="009F2E39"/>
    <w:rsid w:val="009F4E13"/>
    <w:rsid w:val="009F6341"/>
    <w:rsid w:val="00A00B22"/>
    <w:rsid w:val="00A04216"/>
    <w:rsid w:val="00A04D02"/>
    <w:rsid w:val="00A05977"/>
    <w:rsid w:val="00A06BE3"/>
    <w:rsid w:val="00A137FB"/>
    <w:rsid w:val="00A149BC"/>
    <w:rsid w:val="00A14A0F"/>
    <w:rsid w:val="00A158BB"/>
    <w:rsid w:val="00A2036C"/>
    <w:rsid w:val="00A2089F"/>
    <w:rsid w:val="00A22180"/>
    <w:rsid w:val="00A223B6"/>
    <w:rsid w:val="00A234E6"/>
    <w:rsid w:val="00A253AA"/>
    <w:rsid w:val="00A27001"/>
    <w:rsid w:val="00A27BD4"/>
    <w:rsid w:val="00A30252"/>
    <w:rsid w:val="00A30847"/>
    <w:rsid w:val="00A347AC"/>
    <w:rsid w:val="00A35032"/>
    <w:rsid w:val="00A350A0"/>
    <w:rsid w:val="00A35336"/>
    <w:rsid w:val="00A354C7"/>
    <w:rsid w:val="00A36805"/>
    <w:rsid w:val="00A4030D"/>
    <w:rsid w:val="00A40745"/>
    <w:rsid w:val="00A428A5"/>
    <w:rsid w:val="00A43436"/>
    <w:rsid w:val="00A43A4D"/>
    <w:rsid w:val="00A47975"/>
    <w:rsid w:val="00A5087B"/>
    <w:rsid w:val="00A530D9"/>
    <w:rsid w:val="00A56D10"/>
    <w:rsid w:val="00A57120"/>
    <w:rsid w:val="00A61FBE"/>
    <w:rsid w:val="00A646EE"/>
    <w:rsid w:val="00A6689A"/>
    <w:rsid w:val="00A67BFA"/>
    <w:rsid w:val="00A67EF7"/>
    <w:rsid w:val="00A7004A"/>
    <w:rsid w:val="00A70BDD"/>
    <w:rsid w:val="00A71178"/>
    <w:rsid w:val="00A7163A"/>
    <w:rsid w:val="00A7240B"/>
    <w:rsid w:val="00A7319C"/>
    <w:rsid w:val="00A73E9E"/>
    <w:rsid w:val="00A77BDD"/>
    <w:rsid w:val="00A80E21"/>
    <w:rsid w:val="00A81858"/>
    <w:rsid w:val="00A831B5"/>
    <w:rsid w:val="00A845E4"/>
    <w:rsid w:val="00A849FD"/>
    <w:rsid w:val="00A9009F"/>
    <w:rsid w:val="00A90C94"/>
    <w:rsid w:val="00A913CE"/>
    <w:rsid w:val="00A9153E"/>
    <w:rsid w:val="00A9439E"/>
    <w:rsid w:val="00A9639F"/>
    <w:rsid w:val="00A9675F"/>
    <w:rsid w:val="00AA0019"/>
    <w:rsid w:val="00AA081B"/>
    <w:rsid w:val="00AA1CA4"/>
    <w:rsid w:val="00AA23CF"/>
    <w:rsid w:val="00AA2522"/>
    <w:rsid w:val="00AA31DF"/>
    <w:rsid w:val="00AA375F"/>
    <w:rsid w:val="00AA3BE6"/>
    <w:rsid w:val="00AA4DF4"/>
    <w:rsid w:val="00AA4FF1"/>
    <w:rsid w:val="00AA696C"/>
    <w:rsid w:val="00AA7E4E"/>
    <w:rsid w:val="00AB3853"/>
    <w:rsid w:val="00AB392F"/>
    <w:rsid w:val="00AB47C1"/>
    <w:rsid w:val="00AB6FC4"/>
    <w:rsid w:val="00AC0143"/>
    <w:rsid w:val="00AC03B0"/>
    <w:rsid w:val="00AC0DC1"/>
    <w:rsid w:val="00AC1A6A"/>
    <w:rsid w:val="00AC1C26"/>
    <w:rsid w:val="00AC20C5"/>
    <w:rsid w:val="00AC2A80"/>
    <w:rsid w:val="00AC458D"/>
    <w:rsid w:val="00AC5DD6"/>
    <w:rsid w:val="00AD0F88"/>
    <w:rsid w:val="00AD181C"/>
    <w:rsid w:val="00AD2280"/>
    <w:rsid w:val="00AD4113"/>
    <w:rsid w:val="00AD598C"/>
    <w:rsid w:val="00AD6F79"/>
    <w:rsid w:val="00AD75A5"/>
    <w:rsid w:val="00AD7685"/>
    <w:rsid w:val="00AE1075"/>
    <w:rsid w:val="00AE31A3"/>
    <w:rsid w:val="00AE3A3C"/>
    <w:rsid w:val="00AF0A3B"/>
    <w:rsid w:val="00AF0B7F"/>
    <w:rsid w:val="00AF2185"/>
    <w:rsid w:val="00AF339C"/>
    <w:rsid w:val="00AF43C6"/>
    <w:rsid w:val="00AF4F71"/>
    <w:rsid w:val="00AF521A"/>
    <w:rsid w:val="00AF7369"/>
    <w:rsid w:val="00AF73ED"/>
    <w:rsid w:val="00B032D8"/>
    <w:rsid w:val="00B04F71"/>
    <w:rsid w:val="00B05F0F"/>
    <w:rsid w:val="00B075E1"/>
    <w:rsid w:val="00B113BE"/>
    <w:rsid w:val="00B11C61"/>
    <w:rsid w:val="00B11DBF"/>
    <w:rsid w:val="00B12ECC"/>
    <w:rsid w:val="00B1372E"/>
    <w:rsid w:val="00B15661"/>
    <w:rsid w:val="00B174EA"/>
    <w:rsid w:val="00B238FB"/>
    <w:rsid w:val="00B271BC"/>
    <w:rsid w:val="00B346F2"/>
    <w:rsid w:val="00B350EA"/>
    <w:rsid w:val="00B363AC"/>
    <w:rsid w:val="00B365DB"/>
    <w:rsid w:val="00B378BD"/>
    <w:rsid w:val="00B37F28"/>
    <w:rsid w:val="00B40080"/>
    <w:rsid w:val="00B417C8"/>
    <w:rsid w:val="00B43A74"/>
    <w:rsid w:val="00B44480"/>
    <w:rsid w:val="00B4459A"/>
    <w:rsid w:val="00B44A60"/>
    <w:rsid w:val="00B47AA6"/>
    <w:rsid w:val="00B47CE7"/>
    <w:rsid w:val="00B507AC"/>
    <w:rsid w:val="00B50F64"/>
    <w:rsid w:val="00B5113A"/>
    <w:rsid w:val="00B511DF"/>
    <w:rsid w:val="00B51FA6"/>
    <w:rsid w:val="00B521F5"/>
    <w:rsid w:val="00B52313"/>
    <w:rsid w:val="00B52FF6"/>
    <w:rsid w:val="00B567A2"/>
    <w:rsid w:val="00B56E93"/>
    <w:rsid w:val="00B57CD0"/>
    <w:rsid w:val="00B602AB"/>
    <w:rsid w:val="00B6042E"/>
    <w:rsid w:val="00B63235"/>
    <w:rsid w:val="00B6340C"/>
    <w:rsid w:val="00B65C2B"/>
    <w:rsid w:val="00B6703E"/>
    <w:rsid w:val="00B671EF"/>
    <w:rsid w:val="00B705BD"/>
    <w:rsid w:val="00B8427D"/>
    <w:rsid w:val="00B84509"/>
    <w:rsid w:val="00B87FB0"/>
    <w:rsid w:val="00B910E3"/>
    <w:rsid w:val="00B914EB"/>
    <w:rsid w:val="00B91842"/>
    <w:rsid w:val="00B9352B"/>
    <w:rsid w:val="00B97622"/>
    <w:rsid w:val="00B97AF4"/>
    <w:rsid w:val="00BA03B9"/>
    <w:rsid w:val="00BA1BA4"/>
    <w:rsid w:val="00BA235B"/>
    <w:rsid w:val="00BA2A05"/>
    <w:rsid w:val="00BA381B"/>
    <w:rsid w:val="00BA387C"/>
    <w:rsid w:val="00BA39D0"/>
    <w:rsid w:val="00BA5860"/>
    <w:rsid w:val="00BA5D96"/>
    <w:rsid w:val="00BA6322"/>
    <w:rsid w:val="00BB0B5C"/>
    <w:rsid w:val="00BB2E3F"/>
    <w:rsid w:val="00BB3ABA"/>
    <w:rsid w:val="00BB424B"/>
    <w:rsid w:val="00BB47BB"/>
    <w:rsid w:val="00BB69B8"/>
    <w:rsid w:val="00BB705E"/>
    <w:rsid w:val="00BB7337"/>
    <w:rsid w:val="00BB734C"/>
    <w:rsid w:val="00BC2520"/>
    <w:rsid w:val="00BC4BAC"/>
    <w:rsid w:val="00BC5797"/>
    <w:rsid w:val="00BC59BF"/>
    <w:rsid w:val="00BC6AA3"/>
    <w:rsid w:val="00BC7E93"/>
    <w:rsid w:val="00BD668B"/>
    <w:rsid w:val="00BE0AA5"/>
    <w:rsid w:val="00BE1651"/>
    <w:rsid w:val="00BE180D"/>
    <w:rsid w:val="00BE192C"/>
    <w:rsid w:val="00BE2488"/>
    <w:rsid w:val="00BE30FB"/>
    <w:rsid w:val="00BE3F53"/>
    <w:rsid w:val="00BE42FA"/>
    <w:rsid w:val="00BE459E"/>
    <w:rsid w:val="00BE656D"/>
    <w:rsid w:val="00BF0198"/>
    <w:rsid w:val="00BF1F70"/>
    <w:rsid w:val="00BF3033"/>
    <w:rsid w:val="00BF3F7A"/>
    <w:rsid w:val="00C003FA"/>
    <w:rsid w:val="00C015FC"/>
    <w:rsid w:val="00C11F28"/>
    <w:rsid w:val="00C138CD"/>
    <w:rsid w:val="00C14771"/>
    <w:rsid w:val="00C15E84"/>
    <w:rsid w:val="00C16B60"/>
    <w:rsid w:val="00C227E0"/>
    <w:rsid w:val="00C2396C"/>
    <w:rsid w:val="00C24948"/>
    <w:rsid w:val="00C26E94"/>
    <w:rsid w:val="00C274B7"/>
    <w:rsid w:val="00C27AE9"/>
    <w:rsid w:val="00C3195F"/>
    <w:rsid w:val="00C322C0"/>
    <w:rsid w:val="00C32CD6"/>
    <w:rsid w:val="00C33EF8"/>
    <w:rsid w:val="00C341A5"/>
    <w:rsid w:val="00C358D2"/>
    <w:rsid w:val="00C368E5"/>
    <w:rsid w:val="00C36BC4"/>
    <w:rsid w:val="00C40341"/>
    <w:rsid w:val="00C40D93"/>
    <w:rsid w:val="00C41F2C"/>
    <w:rsid w:val="00C42A69"/>
    <w:rsid w:val="00C42B24"/>
    <w:rsid w:val="00C431A9"/>
    <w:rsid w:val="00C44F7A"/>
    <w:rsid w:val="00C4559A"/>
    <w:rsid w:val="00C46144"/>
    <w:rsid w:val="00C50024"/>
    <w:rsid w:val="00C5033C"/>
    <w:rsid w:val="00C50E68"/>
    <w:rsid w:val="00C529A8"/>
    <w:rsid w:val="00C54284"/>
    <w:rsid w:val="00C55AC6"/>
    <w:rsid w:val="00C573D4"/>
    <w:rsid w:val="00C60A1B"/>
    <w:rsid w:val="00C64111"/>
    <w:rsid w:val="00C64180"/>
    <w:rsid w:val="00C647A8"/>
    <w:rsid w:val="00C64B27"/>
    <w:rsid w:val="00C64CF6"/>
    <w:rsid w:val="00C6581A"/>
    <w:rsid w:val="00C6640E"/>
    <w:rsid w:val="00C67CFF"/>
    <w:rsid w:val="00C67D62"/>
    <w:rsid w:val="00C7157E"/>
    <w:rsid w:val="00C74302"/>
    <w:rsid w:val="00C755EB"/>
    <w:rsid w:val="00C83649"/>
    <w:rsid w:val="00C8505F"/>
    <w:rsid w:val="00C87FDF"/>
    <w:rsid w:val="00C901FB"/>
    <w:rsid w:val="00C9024B"/>
    <w:rsid w:val="00C907D9"/>
    <w:rsid w:val="00C92D12"/>
    <w:rsid w:val="00C92D4D"/>
    <w:rsid w:val="00C95EC7"/>
    <w:rsid w:val="00C96D8C"/>
    <w:rsid w:val="00CA0D01"/>
    <w:rsid w:val="00CA6EF6"/>
    <w:rsid w:val="00CA7641"/>
    <w:rsid w:val="00CB209A"/>
    <w:rsid w:val="00CB3433"/>
    <w:rsid w:val="00CB3D49"/>
    <w:rsid w:val="00CB4E64"/>
    <w:rsid w:val="00CC0F38"/>
    <w:rsid w:val="00CC262A"/>
    <w:rsid w:val="00CC2DE8"/>
    <w:rsid w:val="00CC3DA8"/>
    <w:rsid w:val="00CC5301"/>
    <w:rsid w:val="00CC5BE4"/>
    <w:rsid w:val="00CC6E17"/>
    <w:rsid w:val="00CD18DA"/>
    <w:rsid w:val="00CD35D6"/>
    <w:rsid w:val="00CD36C3"/>
    <w:rsid w:val="00CD4CC8"/>
    <w:rsid w:val="00CD60BA"/>
    <w:rsid w:val="00CD6A6B"/>
    <w:rsid w:val="00CE0AF3"/>
    <w:rsid w:val="00CE0D02"/>
    <w:rsid w:val="00CE4380"/>
    <w:rsid w:val="00CE4452"/>
    <w:rsid w:val="00CE49E6"/>
    <w:rsid w:val="00CE537F"/>
    <w:rsid w:val="00CE557E"/>
    <w:rsid w:val="00CE6962"/>
    <w:rsid w:val="00CF09E6"/>
    <w:rsid w:val="00CF0AED"/>
    <w:rsid w:val="00CF50F8"/>
    <w:rsid w:val="00CF5B93"/>
    <w:rsid w:val="00CF5D0F"/>
    <w:rsid w:val="00CF6F2D"/>
    <w:rsid w:val="00CF781B"/>
    <w:rsid w:val="00D00597"/>
    <w:rsid w:val="00D00CFC"/>
    <w:rsid w:val="00D00F4F"/>
    <w:rsid w:val="00D012FB"/>
    <w:rsid w:val="00D02230"/>
    <w:rsid w:val="00D03214"/>
    <w:rsid w:val="00D03E2C"/>
    <w:rsid w:val="00D0593D"/>
    <w:rsid w:val="00D0686D"/>
    <w:rsid w:val="00D06BE5"/>
    <w:rsid w:val="00D10F5F"/>
    <w:rsid w:val="00D15510"/>
    <w:rsid w:val="00D16444"/>
    <w:rsid w:val="00D169BB"/>
    <w:rsid w:val="00D207F9"/>
    <w:rsid w:val="00D20ABF"/>
    <w:rsid w:val="00D2110D"/>
    <w:rsid w:val="00D21A58"/>
    <w:rsid w:val="00D22B13"/>
    <w:rsid w:val="00D23175"/>
    <w:rsid w:val="00D251BB"/>
    <w:rsid w:val="00D258B9"/>
    <w:rsid w:val="00D26125"/>
    <w:rsid w:val="00D26CF8"/>
    <w:rsid w:val="00D27524"/>
    <w:rsid w:val="00D27EA9"/>
    <w:rsid w:val="00D3023B"/>
    <w:rsid w:val="00D30BD6"/>
    <w:rsid w:val="00D32CA0"/>
    <w:rsid w:val="00D33A41"/>
    <w:rsid w:val="00D34973"/>
    <w:rsid w:val="00D34D14"/>
    <w:rsid w:val="00D35CE3"/>
    <w:rsid w:val="00D37196"/>
    <w:rsid w:val="00D419D2"/>
    <w:rsid w:val="00D43BA4"/>
    <w:rsid w:val="00D45D8B"/>
    <w:rsid w:val="00D46E4F"/>
    <w:rsid w:val="00D478D2"/>
    <w:rsid w:val="00D539F7"/>
    <w:rsid w:val="00D56B57"/>
    <w:rsid w:val="00D60C9B"/>
    <w:rsid w:val="00D60F83"/>
    <w:rsid w:val="00D61425"/>
    <w:rsid w:val="00D61741"/>
    <w:rsid w:val="00D62699"/>
    <w:rsid w:val="00D63232"/>
    <w:rsid w:val="00D63C2A"/>
    <w:rsid w:val="00D64E09"/>
    <w:rsid w:val="00D653EA"/>
    <w:rsid w:val="00D66B3D"/>
    <w:rsid w:val="00D67261"/>
    <w:rsid w:val="00D67475"/>
    <w:rsid w:val="00D73F86"/>
    <w:rsid w:val="00D771AD"/>
    <w:rsid w:val="00D821B2"/>
    <w:rsid w:val="00D83C78"/>
    <w:rsid w:val="00D84803"/>
    <w:rsid w:val="00D85F3D"/>
    <w:rsid w:val="00D86A7A"/>
    <w:rsid w:val="00D90A89"/>
    <w:rsid w:val="00D95EE7"/>
    <w:rsid w:val="00D97710"/>
    <w:rsid w:val="00D978C0"/>
    <w:rsid w:val="00DA120D"/>
    <w:rsid w:val="00DA269E"/>
    <w:rsid w:val="00DA3B86"/>
    <w:rsid w:val="00DA40C2"/>
    <w:rsid w:val="00DA69C9"/>
    <w:rsid w:val="00DB0EA3"/>
    <w:rsid w:val="00DB136E"/>
    <w:rsid w:val="00DB426F"/>
    <w:rsid w:val="00DB4CF0"/>
    <w:rsid w:val="00DB555C"/>
    <w:rsid w:val="00DC342B"/>
    <w:rsid w:val="00DC3D16"/>
    <w:rsid w:val="00DC45CB"/>
    <w:rsid w:val="00DC57F0"/>
    <w:rsid w:val="00DC5A77"/>
    <w:rsid w:val="00DC5E34"/>
    <w:rsid w:val="00DC7167"/>
    <w:rsid w:val="00DC7CC6"/>
    <w:rsid w:val="00DD0555"/>
    <w:rsid w:val="00DD1446"/>
    <w:rsid w:val="00DD2BAA"/>
    <w:rsid w:val="00DD2D49"/>
    <w:rsid w:val="00DD480F"/>
    <w:rsid w:val="00DD5C72"/>
    <w:rsid w:val="00DE3023"/>
    <w:rsid w:val="00DE3FF6"/>
    <w:rsid w:val="00DE435B"/>
    <w:rsid w:val="00DE4420"/>
    <w:rsid w:val="00DE564D"/>
    <w:rsid w:val="00DE5B7E"/>
    <w:rsid w:val="00DE7F82"/>
    <w:rsid w:val="00DF04B0"/>
    <w:rsid w:val="00DF095A"/>
    <w:rsid w:val="00DF305C"/>
    <w:rsid w:val="00DF4E57"/>
    <w:rsid w:val="00E007DC"/>
    <w:rsid w:val="00E026C0"/>
    <w:rsid w:val="00E02960"/>
    <w:rsid w:val="00E02FDE"/>
    <w:rsid w:val="00E03021"/>
    <w:rsid w:val="00E04203"/>
    <w:rsid w:val="00E04365"/>
    <w:rsid w:val="00E0544B"/>
    <w:rsid w:val="00E05B3E"/>
    <w:rsid w:val="00E07E72"/>
    <w:rsid w:val="00E10114"/>
    <w:rsid w:val="00E10CA6"/>
    <w:rsid w:val="00E126FA"/>
    <w:rsid w:val="00E147DD"/>
    <w:rsid w:val="00E16D17"/>
    <w:rsid w:val="00E20C4B"/>
    <w:rsid w:val="00E21512"/>
    <w:rsid w:val="00E2245B"/>
    <w:rsid w:val="00E22C2C"/>
    <w:rsid w:val="00E233F1"/>
    <w:rsid w:val="00E2580D"/>
    <w:rsid w:val="00E25A02"/>
    <w:rsid w:val="00E267F0"/>
    <w:rsid w:val="00E31EF9"/>
    <w:rsid w:val="00E32864"/>
    <w:rsid w:val="00E33DD5"/>
    <w:rsid w:val="00E3764F"/>
    <w:rsid w:val="00E41613"/>
    <w:rsid w:val="00E4352C"/>
    <w:rsid w:val="00E45D42"/>
    <w:rsid w:val="00E527F2"/>
    <w:rsid w:val="00E52AA3"/>
    <w:rsid w:val="00E5405E"/>
    <w:rsid w:val="00E54C83"/>
    <w:rsid w:val="00E552CC"/>
    <w:rsid w:val="00E5749B"/>
    <w:rsid w:val="00E57620"/>
    <w:rsid w:val="00E61F21"/>
    <w:rsid w:val="00E6223D"/>
    <w:rsid w:val="00E648F2"/>
    <w:rsid w:val="00E65E02"/>
    <w:rsid w:val="00E664D1"/>
    <w:rsid w:val="00E71459"/>
    <w:rsid w:val="00E731FE"/>
    <w:rsid w:val="00E74ABE"/>
    <w:rsid w:val="00E75978"/>
    <w:rsid w:val="00E775DD"/>
    <w:rsid w:val="00E77883"/>
    <w:rsid w:val="00E804BE"/>
    <w:rsid w:val="00E805B9"/>
    <w:rsid w:val="00E809F4"/>
    <w:rsid w:val="00E83E5E"/>
    <w:rsid w:val="00E84BC6"/>
    <w:rsid w:val="00E84DF1"/>
    <w:rsid w:val="00E86C38"/>
    <w:rsid w:val="00E934E9"/>
    <w:rsid w:val="00E94041"/>
    <w:rsid w:val="00E97338"/>
    <w:rsid w:val="00EA0B1C"/>
    <w:rsid w:val="00EA312C"/>
    <w:rsid w:val="00EA659A"/>
    <w:rsid w:val="00EA73B7"/>
    <w:rsid w:val="00EA7C96"/>
    <w:rsid w:val="00EB18B6"/>
    <w:rsid w:val="00EB2B80"/>
    <w:rsid w:val="00EB3CE7"/>
    <w:rsid w:val="00EB6C3B"/>
    <w:rsid w:val="00EC017F"/>
    <w:rsid w:val="00EC0EB6"/>
    <w:rsid w:val="00EC0FD0"/>
    <w:rsid w:val="00EC2BD1"/>
    <w:rsid w:val="00EC3905"/>
    <w:rsid w:val="00EC3B01"/>
    <w:rsid w:val="00EC68C2"/>
    <w:rsid w:val="00EC7C8D"/>
    <w:rsid w:val="00ED2432"/>
    <w:rsid w:val="00ED4FB2"/>
    <w:rsid w:val="00ED52BF"/>
    <w:rsid w:val="00EE141C"/>
    <w:rsid w:val="00EE2514"/>
    <w:rsid w:val="00EE30B0"/>
    <w:rsid w:val="00EE460E"/>
    <w:rsid w:val="00EE51C4"/>
    <w:rsid w:val="00EE56A6"/>
    <w:rsid w:val="00EE5F71"/>
    <w:rsid w:val="00EE68F3"/>
    <w:rsid w:val="00EE6C02"/>
    <w:rsid w:val="00EE6C4B"/>
    <w:rsid w:val="00EF002C"/>
    <w:rsid w:val="00EF1A2E"/>
    <w:rsid w:val="00EF23E0"/>
    <w:rsid w:val="00EF3BC3"/>
    <w:rsid w:val="00EF45FA"/>
    <w:rsid w:val="00EF5A14"/>
    <w:rsid w:val="00EF7836"/>
    <w:rsid w:val="00EF7D5A"/>
    <w:rsid w:val="00EF7F33"/>
    <w:rsid w:val="00F02049"/>
    <w:rsid w:val="00F02394"/>
    <w:rsid w:val="00F02A3E"/>
    <w:rsid w:val="00F02D89"/>
    <w:rsid w:val="00F0683B"/>
    <w:rsid w:val="00F07CAE"/>
    <w:rsid w:val="00F100B8"/>
    <w:rsid w:val="00F117EA"/>
    <w:rsid w:val="00F140B7"/>
    <w:rsid w:val="00F14423"/>
    <w:rsid w:val="00F20737"/>
    <w:rsid w:val="00F20BD7"/>
    <w:rsid w:val="00F246A5"/>
    <w:rsid w:val="00F26735"/>
    <w:rsid w:val="00F30715"/>
    <w:rsid w:val="00F364C6"/>
    <w:rsid w:val="00F365F3"/>
    <w:rsid w:val="00F37E24"/>
    <w:rsid w:val="00F43D11"/>
    <w:rsid w:val="00F44EC3"/>
    <w:rsid w:val="00F47769"/>
    <w:rsid w:val="00F50659"/>
    <w:rsid w:val="00F50D4C"/>
    <w:rsid w:val="00F52714"/>
    <w:rsid w:val="00F531EA"/>
    <w:rsid w:val="00F53318"/>
    <w:rsid w:val="00F53868"/>
    <w:rsid w:val="00F54EC3"/>
    <w:rsid w:val="00F55FA1"/>
    <w:rsid w:val="00F56CFC"/>
    <w:rsid w:val="00F56E0F"/>
    <w:rsid w:val="00F57CA3"/>
    <w:rsid w:val="00F6033E"/>
    <w:rsid w:val="00F65689"/>
    <w:rsid w:val="00F66B7C"/>
    <w:rsid w:val="00F66D98"/>
    <w:rsid w:val="00F673C1"/>
    <w:rsid w:val="00F67C98"/>
    <w:rsid w:val="00F70060"/>
    <w:rsid w:val="00F72B5A"/>
    <w:rsid w:val="00F74CA4"/>
    <w:rsid w:val="00F754BE"/>
    <w:rsid w:val="00F7620F"/>
    <w:rsid w:val="00F76AB7"/>
    <w:rsid w:val="00F7766C"/>
    <w:rsid w:val="00F80002"/>
    <w:rsid w:val="00F811BD"/>
    <w:rsid w:val="00F8236A"/>
    <w:rsid w:val="00F82F7D"/>
    <w:rsid w:val="00F832B6"/>
    <w:rsid w:val="00F83839"/>
    <w:rsid w:val="00F856F1"/>
    <w:rsid w:val="00F87CC4"/>
    <w:rsid w:val="00F92DEF"/>
    <w:rsid w:val="00F93FFA"/>
    <w:rsid w:val="00F95D95"/>
    <w:rsid w:val="00F968DC"/>
    <w:rsid w:val="00F96DC6"/>
    <w:rsid w:val="00F96E38"/>
    <w:rsid w:val="00F9779C"/>
    <w:rsid w:val="00F97C86"/>
    <w:rsid w:val="00FA0B11"/>
    <w:rsid w:val="00FA1FE5"/>
    <w:rsid w:val="00FA2DCD"/>
    <w:rsid w:val="00FA3480"/>
    <w:rsid w:val="00FA385D"/>
    <w:rsid w:val="00FA5226"/>
    <w:rsid w:val="00FA7496"/>
    <w:rsid w:val="00FB0107"/>
    <w:rsid w:val="00FB05DC"/>
    <w:rsid w:val="00FB14E9"/>
    <w:rsid w:val="00FB1503"/>
    <w:rsid w:val="00FB4E81"/>
    <w:rsid w:val="00FB5FA5"/>
    <w:rsid w:val="00FC08A7"/>
    <w:rsid w:val="00FC24AD"/>
    <w:rsid w:val="00FC25C4"/>
    <w:rsid w:val="00FC2895"/>
    <w:rsid w:val="00FC33D8"/>
    <w:rsid w:val="00FC3778"/>
    <w:rsid w:val="00FC4B5D"/>
    <w:rsid w:val="00FC68CD"/>
    <w:rsid w:val="00FC7105"/>
    <w:rsid w:val="00FC771F"/>
    <w:rsid w:val="00FC7848"/>
    <w:rsid w:val="00FD5824"/>
    <w:rsid w:val="00FD6DB9"/>
    <w:rsid w:val="00FD74B3"/>
    <w:rsid w:val="00FE3A2D"/>
    <w:rsid w:val="00FE72E5"/>
    <w:rsid w:val="00FF0622"/>
    <w:rsid w:val="00FF09EE"/>
    <w:rsid w:val="00FF1359"/>
    <w:rsid w:val="00FF14E3"/>
    <w:rsid w:val="00FF15C5"/>
    <w:rsid w:val="00FF272C"/>
    <w:rsid w:val="00FF2DF3"/>
    <w:rsid w:val="00FF34FD"/>
    <w:rsid w:val="00FF3AD0"/>
    <w:rsid w:val="00FF51ED"/>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8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nhideWhenUsed/>
    <w:rsid w:val="001F2181"/>
    <w:rPr>
      <w:rFonts w:ascii="Segoe UI" w:hAnsi="Segoe UI" w:cs="Segoe UI"/>
      <w:sz w:val="18"/>
      <w:szCs w:val="18"/>
    </w:rPr>
  </w:style>
  <w:style w:type="character" w:customStyle="1" w:styleId="TextodegloboCar">
    <w:name w:val="Texto de globo Car"/>
    <w:basedOn w:val="Fuentedeprrafopredeter"/>
    <w:link w:val="Textodeglobo"/>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nhideWhenUsed/>
    <w:rsid w:val="00B52313"/>
    <w:pPr>
      <w:spacing w:after="120"/>
    </w:pPr>
  </w:style>
  <w:style w:type="character" w:customStyle="1" w:styleId="TextoindependienteCar">
    <w:name w:val="Texto independiente Car"/>
    <w:basedOn w:val="Fuentedeprrafopredeter"/>
    <w:link w:val="Textoindependiente"/>
    <w:rsid w:val="00B52313"/>
    <w:rPr>
      <w:lang w:val="es-ES_tradnl"/>
    </w:rPr>
  </w:style>
  <w:style w:type="character" w:styleId="Refdecomentario">
    <w:name w:val="annotation reference"/>
    <w:basedOn w:val="Fuentedeprrafopredeter"/>
    <w:unhideWhenUsed/>
    <w:rsid w:val="000E69D9"/>
    <w:rPr>
      <w:sz w:val="16"/>
      <w:szCs w:val="16"/>
    </w:rPr>
  </w:style>
  <w:style w:type="paragraph" w:styleId="Textocomentario">
    <w:name w:val="annotation text"/>
    <w:basedOn w:val="Normal"/>
    <w:link w:val="TextocomentarioCar"/>
    <w:unhideWhenUsed/>
    <w:rsid w:val="000E69D9"/>
    <w:rPr>
      <w:sz w:val="20"/>
      <w:szCs w:val="20"/>
    </w:rPr>
  </w:style>
  <w:style w:type="character" w:customStyle="1" w:styleId="TextocomentarioCar">
    <w:name w:val="Texto comentario Car"/>
    <w:basedOn w:val="Fuentedeprrafopredeter"/>
    <w:link w:val="Textocomentario"/>
    <w:rsid w:val="000E69D9"/>
    <w:rPr>
      <w:sz w:val="20"/>
      <w:szCs w:val="20"/>
      <w:lang w:val="es-ES_tradnl"/>
    </w:rPr>
  </w:style>
  <w:style w:type="paragraph" w:styleId="Asuntodelcomentario">
    <w:name w:val="annotation subject"/>
    <w:basedOn w:val="Textocomentario"/>
    <w:next w:val="Textocomentario"/>
    <w:link w:val="AsuntodelcomentarioCar"/>
    <w:unhideWhenUsed/>
    <w:rsid w:val="000E69D9"/>
    <w:rPr>
      <w:b/>
      <w:bCs/>
    </w:rPr>
  </w:style>
  <w:style w:type="character" w:customStyle="1" w:styleId="AsuntodelcomentarioCar">
    <w:name w:val="Asunto del comentario Car"/>
    <w:basedOn w:val="TextocomentarioCar"/>
    <w:link w:val="Asuntodelcomentario"/>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 w:type="paragraph" w:styleId="TtuloTDC">
    <w:name w:val="TOC Heading"/>
    <w:basedOn w:val="Ttulo1"/>
    <w:next w:val="Normal"/>
    <w:uiPriority w:val="39"/>
    <w:unhideWhenUsed/>
    <w:qFormat/>
    <w:rsid w:val="00DF04B0"/>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GT" w:eastAsia="es-GT"/>
    </w:rPr>
  </w:style>
  <w:style w:type="paragraph" w:styleId="TDC1">
    <w:name w:val="toc 1"/>
    <w:basedOn w:val="Normal"/>
    <w:next w:val="Normal"/>
    <w:autoRedefine/>
    <w:uiPriority w:val="39"/>
    <w:unhideWhenUsed/>
    <w:rsid w:val="00DF04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D0543-5FB6-47B6-B16E-542A2245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4282</Words>
  <Characters>23551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Gabriela De Paz Meléndez</cp:lastModifiedBy>
  <cp:revision>2</cp:revision>
  <cp:lastPrinted>2022-11-02T20:42:00Z</cp:lastPrinted>
  <dcterms:created xsi:type="dcterms:W3CDTF">2022-11-03T21:13:00Z</dcterms:created>
  <dcterms:modified xsi:type="dcterms:W3CDTF">2022-11-03T21:13:00Z</dcterms:modified>
</cp:coreProperties>
</file>