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C7A" w:rsidRDefault="00F02C2B">
      <w:pPr>
        <w:spacing w:before="71" w:line="290" w:lineRule="auto"/>
        <w:ind w:left="4487" w:right="2838" w:hanging="426"/>
        <w:rPr>
          <w:b/>
          <w:sz w:val="24"/>
        </w:rPr>
      </w:pPr>
      <w:r>
        <w:rPr>
          <w:b/>
          <w:sz w:val="24"/>
        </w:rPr>
        <w:t>MINISTERIO DE EDUCACIÓN AUDITORIA INTERNA CUA No.:95354</w:t>
      </w: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384C7A">
      <w:pPr>
        <w:pStyle w:val="Textoindependiente"/>
        <w:rPr>
          <w:b/>
          <w:sz w:val="26"/>
        </w:rPr>
      </w:pPr>
    </w:p>
    <w:p w:rsidR="00384C7A" w:rsidRDefault="00F02C2B">
      <w:pPr>
        <w:spacing w:before="185" w:line="340" w:lineRule="auto"/>
        <w:ind w:left="3767" w:right="2565" w:hanging="2"/>
        <w:jc w:val="center"/>
        <w:rPr>
          <w:b/>
          <w:sz w:val="24"/>
        </w:rPr>
      </w:pPr>
      <w:r>
        <w:rPr>
          <w:b/>
          <w:sz w:val="24"/>
        </w:rPr>
        <w:t>MINISTERIO DE EDUCACIÓN ACTIVIDADES ADMINISTRATIVAS</w:t>
      </w:r>
    </w:p>
    <w:p w:rsidR="00384C7A" w:rsidRDefault="00F02C2B">
      <w:pPr>
        <w:spacing w:before="3" w:line="290" w:lineRule="auto"/>
        <w:ind w:left="2397" w:right="1204"/>
        <w:jc w:val="center"/>
        <w:rPr>
          <w:b/>
          <w:sz w:val="24"/>
        </w:rPr>
      </w:pPr>
      <w:r>
        <w:rPr>
          <w:b/>
          <w:sz w:val="24"/>
        </w:rPr>
        <w:t>Entrega y recepción del cargo del Director de la Dirección Departamental de Educación de Chiquimula.</w:t>
      </w: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rPr>
          <w:b/>
          <w:sz w:val="20"/>
        </w:rPr>
      </w:pPr>
    </w:p>
    <w:p w:rsidR="00384C7A" w:rsidRDefault="00384C7A">
      <w:pPr>
        <w:pStyle w:val="Textoindependiente"/>
        <w:spacing w:before="9"/>
        <w:rPr>
          <w:b/>
          <w:sz w:val="21"/>
        </w:rPr>
      </w:pPr>
    </w:p>
    <w:p w:rsidR="00384C7A" w:rsidRDefault="00F02C2B">
      <w:pPr>
        <w:ind w:left="3947"/>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41476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MARZO DE 2020</w:t>
      </w:r>
    </w:p>
    <w:p w:rsidR="00384C7A" w:rsidRDefault="00384C7A">
      <w:pPr>
        <w:rPr>
          <w:sz w:val="24"/>
        </w:rPr>
        <w:sectPr w:rsidR="00384C7A">
          <w:type w:val="continuous"/>
          <w:pgSz w:w="12240" w:h="15840"/>
          <w:pgMar w:top="1080" w:right="1600" w:bottom="0" w:left="400" w:header="720" w:footer="720" w:gutter="0"/>
          <w:cols w:space="720"/>
        </w:sectPr>
      </w:pPr>
    </w:p>
    <w:p w:rsidR="00384C7A" w:rsidRDefault="00F02C2B">
      <w:pPr>
        <w:spacing w:before="71"/>
        <w:ind w:left="1695" w:right="1204"/>
        <w:jc w:val="center"/>
        <w:rPr>
          <w:b/>
          <w:sz w:val="24"/>
        </w:rPr>
      </w:pPr>
      <w:r>
        <w:rPr>
          <w:b/>
          <w:sz w:val="24"/>
        </w:rPr>
        <w:lastRenderedPageBreak/>
        <w:t>INDICE</w:t>
      </w:r>
    </w:p>
    <w:sdt>
      <w:sdtPr>
        <w:id w:val="364101406"/>
        <w:docPartObj>
          <w:docPartGallery w:val="Table of Contents"/>
          <w:docPartUnique/>
        </w:docPartObj>
      </w:sdtPr>
      <w:sdtEndPr/>
      <w:sdtContent>
        <w:p w:rsidR="00384C7A" w:rsidRDefault="00F02C2B">
          <w:pPr>
            <w:pStyle w:val="TDC1"/>
            <w:tabs>
              <w:tab w:val="right" w:pos="9427"/>
            </w:tabs>
            <w:spacing w:before="741"/>
            <w:rPr>
              <w:b w:val="0"/>
            </w:rPr>
          </w:pPr>
          <w:hyperlink w:anchor="_TOC_250003" w:history="1">
            <w:r>
              <w:t>INTRODUCCION</w:t>
            </w:r>
            <w:r>
              <w:tab/>
            </w:r>
            <w:r>
              <w:rPr>
                <w:b w:val="0"/>
                <w:position w:val="-3"/>
              </w:rPr>
              <w:t>1</w:t>
            </w:r>
          </w:hyperlink>
        </w:p>
        <w:p w:rsidR="00384C7A" w:rsidRDefault="00F02C2B">
          <w:pPr>
            <w:pStyle w:val="TDC1"/>
            <w:tabs>
              <w:tab w:val="right" w:pos="9427"/>
            </w:tabs>
            <w:rPr>
              <w:b w:val="0"/>
            </w:rPr>
          </w:pPr>
          <w:r>
            <w:t>OBJETIVOS</w:t>
          </w:r>
          <w:r>
            <w:tab/>
          </w:r>
          <w:r>
            <w:rPr>
              <w:b w:val="0"/>
              <w:position w:val="-3"/>
            </w:rPr>
            <w:t>1</w:t>
          </w:r>
        </w:p>
        <w:p w:rsidR="00384C7A" w:rsidRDefault="00F02C2B">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384C7A" w:rsidRDefault="00F02C2B">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384C7A" w:rsidRDefault="00F02C2B">
          <w:pPr>
            <w:pStyle w:val="TDC1"/>
            <w:tabs>
              <w:tab w:val="right" w:pos="9427"/>
            </w:tabs>
            <w:spacing w:before="154"/>
            <w:rPr>
              <w:b w:val="0"/>
            </w:rPr>
          </w:pPr>
          <w:hyperlink w:anchor="_TOC_250000" w:history="1">
            <w:r>
              <w:t>ANEXOS</w:t>
            </w:r>
            <w:r>
              <w:tab/>
            </w:r>
            <w:r>
              <w:rPr>
                <w:b w:val="0"/>
                <w:position w:val="-3"/>
              </w:rPr>
              <w:t>6</w:t>
            </w:r>
          </w:hyperlink>
        </w:p>
      </w:sdtContent>
    </w:sdt>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F02C2B">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384C7A" w:rsidRDefault="00384C7A">
      <w:pPr>
        <w:rPr>
          <w:sz w:val="18"/>
        </w:rPr>
        <w:sectPr w:rsidR="00384C7A">
          <w:pgSz w:w="12240" w:h="15840"/>
          <w:pgMar w:top="1080" w:right="1600" w:bottom="0" w:left="400" w:header="720" w:footer="720" w:gutter="0"/>
          <w:cols w:space="720"/>
        </w:sectPr>
      </w:pPr>
    </w:p>
    <w:p w:rsidR="00384C7A" w:rsidRDefault="00F02C2B">
      <w:pPr>
        <w:pStyle w:val="Ttulo1"/>
        <w:spacing w:before="82"/>
      </w:pPr>
      <w:bookmarkStart w:id="0" w:name="_TOC_250003"/>
      <w:bookmarkEnd w:id="0"/>
      <w:r>
        <w:lastRenderedPageBreak/>
        <w:t>INTRODUCCION</w:t>
      </w:r>
    </w:p>
    <w:p w:rsidR="00384C7A" w:rsidRDefault="00384C7A">
      <w:pPr>
        <w:pStyle w:val="Textoindependiente"/>
        <w:spacing w:before="10"/>
        <w:rPr>
          <w:b/>
          <w:sz w:val="33"/>
        </w:rPr>
      </w:pPr>
    </w:p>
    <w:p w:rsidR="00384C7A" w:rsidRDefault="00F02C2B">
      <w:pPr>
        <w:pStyle w:val="Textoindependiente"/>
        <w:spacing w:line="278" w:lineRule="auto"/>
        <w:ind w:left="1301" w:right="102"/>
        <w:jc w:val="both"/>
      </w:pPr>
      <w:r>
        <w:t>De conformidad con el nombramiento de auditoría No. 95354-1-2020, de fecha 10 de febrero de 2020, fui nombrado para participar en la entrega del cargo de la Directora de la Dirección Departamental de Educación de Educación de Chiquimula.</w:t>
      </w:r>
    </w:p>
    <w:p w:rsidR="00384C7A" w:rsidRDefault="00384C7A">
      <w:pPr>
        <w:pStyle w:val="Textoindependiente"/>
        <w:spacing w:before="9"/>
        <w:rPr>
          <w:sz w:val="28"/>
        </w:rPr>
      </w:pPr>
    </w:p>
    <w:p w:rsidR="00384C7A" w:rsidRDefault="00F02C2B">
      <w:pPr>
        <w:spacing w:line="578" w:lineRule="auto"/>
        <w:ind w:left="1301" w:right="6371"/>
        <w:rPr>
          <w:b/>
          <w:sz w:val="24"/>
        </w:rPr>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837766</wp:posOffset>
            </wp:positionV>
            <wp:extent cx="67183" cy="6718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67183" cy="67182"/>
                    </a:xfrm>
                    <a:prstGeom prst="rect">
                      <a:avLst/>
                    </a:prstGeom>
                  </pic:spPr>
                </pic:pic>
              </a:graphicData>
            </a:graphic>
          </wp:anchor>
        </w:drawing>
      </w:r>
      <w:r>
        <w:rPr>
          <w:b/>
          <w:sz w:val="24"/>
        </w:rPr>
        <w:t>OBJETIVOS OBJETIVO GENERAL</w:t>
      </w:r>
    </w:p>
    <w:p w:rsidR="00384C7A" w:rsidRDefault="00F02C2B">
      <w:pPr>
        <w:pStyle w:val="Textoindependiente"/>
        <w:spacing w:line="213" w:lineRule="exact"/>
        <w:ind w:left="1901"/>
      </w:pPr>
      <w:r>
        <w:t>Establecer mediante la información entregada por los responsables, el</w:t>
      </w:r>
    </w:p>
    <w:p w:rsidR="00384C7A" w:rsidRDefault="00F02C2B">
      <w:pPr>
        <w:pStyle w:val="Textoindependiente"/>
        <w:spacing w:before="44" w:line="278" w:lineRule="auto"/>
        <w:ind w:left="1901"/>
      </w:pPr>
      <w:r>
        <w:t>estado o situación general de los aspectos administrativos relevantes y delimitar la responsabilidad del funcionario saliente y entrante.</w:t>
      </w:r>
    </w:p>
    <w:p w:rsidR="00384C7A" w:rsidRDefault="00384C7A">
      <w:pPr>
        <w:pStyle w:val="Textoindependiente"/>
        <w:rPr>
          <w:sz w:val="26"/>
        </w:rPr>
      </w:pPr>
    </w:p>
    <w:p w:rsidR="00384C7A" w:rsidRDefault="00384C7A">
      <w:pPr>
        <w:pStyle w:val="Textoindependiente"/>
        <w:spacing w:before="1"/>
        <w:rPr>
          <w:sz w:val="25"/>
        </w:rPr>
      </w:pPr>
    </w:p>
    <w:p w:rsidR="00384C7A" w:rsidRDefault="00F02C2B">
      <w:pPr>
        <w:ind w:left="1301"/>
        <w:rPr>
          <w:b/>
          <w:sz w:val="24"/>
        </w:rPr>
      </w:pPr>
      <w:r>
        <w:rPr>
          <w:b/>
          <w:sz w:val="24"/>
        </w:rPr>
        <w:t>OBJETIVOS ESPECIFIC</w:t>
      </w:r>
      <w:r>
        <w:rPr>
          <w:b/>
          <w:sz w:val="24"/>
        </w:rPr>
        <w:t>OS</w:t>
      </w:r>
    </w:p>
    <w:p w:rsidR="00384C7A" w:rsidRDefault="00384C7A">
      <w:pPr>
        <w:pStyle w:val="Textoindependiente"/>
        <w:spacing w:before="3"/>
        <w:rPr>
          <w:b/>
          <w:sz w:val="28"/>
        </w:rPr>
      </w:pPr>
    </w:p>
    <w:p w:rsidR="00384C7A" w:rsidRDefault="00F02C2B">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67183" cy="67183"/>
                    </a:xfrm>
                    <a:prstGeom prst="rect">
                      <a:avLst/>
                    </a:prstGeom>
                  </pic:spPr>
                </pic:pic>
              </a:graphicData>
            </a:graphic>
          </wp:anchor>
        </w:drawing>
      </w:r>
      <w:r>
        <w:t>Determinar si como parte de sus funciones quedan pendientes asuntos de importancia, a los cuales es necesario darles seguimiento posteriormente.</w:t>
      </w:r>
    </w:p>
    <w:p w:rsidR="00384C7A" w:rsidRDefault="00F02C2B">
      <w:pPr>
        <w:pStyle w:val="Textoindependiente"/>
        <w:spacing w:line="278" w:lineRule="auto"/>
        <w:ind w:left="1901"/>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67183" cy="67055"/>
                    </a:xfrm>
                    <a:prstGeom prst="rect">
                      <a:avLst/>
                    </a:prstGeom>
                  </pic:spPr>
                </pic:pic>
              </a:graphicData>
            </a:graphic>
          </wp:anchor>
        </w:drawing>
      </w:r>
      <w:r>
        <w:t>Si todos los bienes y valores asignados al funcionario son entregados completos e íntegramente.</w:t>
      </w:r>
    </w:p>
    <w:p w:rsidR="00384C7A" w:rsidRDefault="00F02C2B">
      <w:pPr>
        <w:pStyle w:val="Textoindependiente"/>
        <w:spacing w:line="278" w:lineRule="auto"/>
        <w:ind w:left="1901" w:right="147"/>
      </w:pPr>
      <w:r>
        <w:rPr>
          <w:noProof/>
          <w:lang w:val="es-GT" w:eastAsia="es-GT"/>
        </w:rPr>
        <w:drawing>
          <wp:anchor distT="0" distB="0" distL="0" distR="0" simplePos="0" relativeHeight="1573120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67183" cy="67055"/>
                    </a:xfrm>
                    <a:prstGeom prst="rect">
                      <a:avLst/>
                    </a:prstGeom>
                  </pic:spPr>
                </pic:pic>
              </a:graphicData>
            </a:graphic>
          </wp:anchor>
        </w:drawing>
      </w:r>
      <w:r>
        <w:t>Que el r</w:t>
      </w:r>
      <w:r>
        <w:t>esponsable entregue conforme al formulario de control de traslado de información emitido por la Contralorí</w:t>
      </w:r>
      <w:bookmarkStart w:id="1" w:name="_GoBack"/>
      <w:bookmarkEnd w:id="1"/>
      <w:r>
        <w:t>a General de</w:t>
      </w:r>
      <w:r>
        <w:rPr>
          <w:spacing w:val="-19"/>
        </w:rPr>
        <w:t xml:space="preserve"> </w:t>
      </w:r>
      <w:r>
        <w:t>Cuentas.</w:t>
      </w:r>
    </w:p>
    <w:p w:rsidR="00384C7A" w:rsidRDefault="00F02C2B">
      <w:pPr>
        <w:pStyle w:val="Textoindependiente"/>
        <w:spacing w:line="275" w:lineRule="exact"/>
        <w:ind w:left="1901"/>
      </w:pPr>
      <w:r>
        <w:rPr>
          <w:noProof/>
          <w:lang w:val="es-GT" w:eastAsia="es-GT"/>
        </w:rPr>
        <w:drawing>
          <wp:anchor distT="0" distB="0" distL="0" distR="0" simplePos="0" relativeHeight="15731712" behindDoc="0" locked="0" layoutInCell="1" allowOverlap="1">
            <wp:simplePos x="0" y="0"/>
            <wp:positionH relativeFrom="page">
              <wp:posOffset>1259713</wp:posOffset>
            </wp:positionH>
            <wp:positionV relativeFrom="paragraph">
              <wp:posOffset>32544</wp:posOffset>
            </wp:positionV>
            <wp:extent cx="67183" cy="67183"/>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 cstate="print"/>
                    <a:stretch>
                      <a:fillRect/>
                    </a:stretch>
                  </pic:blipFill>
                  <pic:spPr>
                    <a:xfrm>
                      <a:off x="0" y="0"/>
                      <a:ext cx="67183" cy="67183"/>
                    </a:xfrm>
                    <a:prstGeom prst="rect">
                      <a:avLst/>
                    </a:prstGeom>
                  </pic:spPr>
                </pic:pic>
              </a:graphicData>
            </a:graphic>
          </wp:anchor>
        </w:drawing>
      </w:r>
      <w:r>
        <w:t>Que presenten los formularios de cancelación de accesos asignados.</w:t>
      </w:r>
    </w:p>
    <w:p w:rsidR="00384C7A" w:rsidRDefault="00F02C2B">
      <w:pPr>
        <w:pStyle w:val="Textoindependiente"/>
        <w:spacing w:before="41" w:line="278" w:lineRule="auto"/>
        <w:ind w:left="1901"/>
      </w:pPr>
      <w:r>
        <w:rPr>
          <w:noProof/>
          <w:lang w:val="es-GT" w:eastAsia="es-GT"/>
        </w:rPr>
        <w:drawing>
          <wp:anchor distT="0" distB="0" distL="0" distR="0" simplePos="0" relativeHeight="15732224" behindDoc="0" locked="0" layoutInCell="1" allowOverlap="1">
            <wp:simplePos x="0" y="0"/>
            <wp:positionH relativeFrom="page">
              <wp:posOffset>1259713</wp:posOffset>
            </wp:positionH>
            <wp:positionV relativeFrom="paragraph">
              <wp:posOffset>59383</wp:posOffset>
            </wp:positionV>
            <wp:extent cx="67183" cy="67182"/>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9" cstate="print"/>
                    <a:stretch>
                      <a:fillRect/>
                    </a:stretch>
                  </pic:blipFill>
                  <pic:spPr>
                    <a:xfrm>
                      <a:off x="0" y="0"/>
                      <a:ext cx="67183" cy="67182"/>
                    </a:xfrm>
                    <a:prstGeom prst="rect">
                      <a:avLst/>
                    </a:prstGeom>
                  </pic:spPr>
                </pic:pic>
              </a:graphicData>
            </a:graphic>
          </wp:anchor>
        </w:drawing>
      </w:r>
      <w:r>
        <w:t>Que se realice el trámite de cancelación de firmas registradas como cuentadante y en otros en los cuales figure como responsable.</w:t>
      </w:r>
    </w:p>
    <w:p w:rsidR="00384C7A" w:rsidRDefault="00384C7A">
      <w:pPr>
        <w:pStyle w:val="Textoindependiente"/>
        <w:rPr>
          <w:sz w:val="26"/>
        </w:rPr>
      </w:pPr>
    </w:p>
    <w:p w:rsidR="00384C7A" w:rsidRDefault="00384C7A">
      <w:pPr>
        <w:pStyle w:val="Textoindependiente"/>
        <w:spacing w:before="3"/>
        <w:rPr>
          <w:sz w:val="26"/>
        </w:rPr>
      </w:pPr>
    </w:p>
    <w:p w:rsidR="00384C7A" w:rsidRDefault="00F02C2B">
      <w:pPr>
        <w:pStyle w:val="Ttulo1"/>
      </w:pPr>
      <w:bookmarkStart w:id="2" w:name="_TOC_250002"/>
      <w:bookmarkEnd w:id="2"/>
      <w:r>
        <w:t>ALCANCE DE LA ACTIVIDAD</w:t>
      </w:r>
    </w:p>
    <w:p w:rsidR="00384C7A" w:rsidRDefault="00384C7A">
      <w:pPr>
        <w:pStyle w:val="Textoindependiente"/>
        <w:spacing w:before="10"/>
        <w:rPr>
          <w:b/>
          <w:sz w:val="33"/>
        </w:rPr>
      </w:pPr>
    </w:p>
    <w:p w:rsidR="00384C7A" w:rsidRDefault="00F02C2B">
      <w:pPr>
        <w:pStyle w:val="Textoindependiente"/>
        <w:spacing w:line="278" w:lineRule="auto"/>
        <w:ind w:left="1301" w:right="102"/>
        <w:jc w:val="both"/>
      </w:pPr>
      <w:r>
        <w:t>De conformidad con el Acuerdo No. A-106-2019 emitido por el Contralor General de Cuentas de fecha 9</w:t>
      </w:r>
      <w:r>
        <w:t xml:space="preserve"> de diciembre de 2019 “Guía para la participación en el control financiero-administrativo, en la toma de posesión de las autoridades de las entidades y organismos de la administración central”; y el uso del formulario de control y traslado de información d</w:t>
      </w:r>
      <w:r>
        <w:t>e las autoridades salientes a las entrantes, se procedió a participar en la entrega y recepción de cargo de Director de la Dirección Departamental de Educación de Chiquimula.</w:t>
      </w:r>
    </w:p>
    <w:p w:rsidR="00384C7A" w:rsidRDefault="00384C7A">
      <w:pPr>
        <w:pStyle w:val="Textoindependiente"/>
        <w:spacing w:before="7"/>
        <w:rPr>
          <w:sz w:val="28"/>
        </w:rPr>
      </w:pPr>
    </w:p>
    <w:p w:rsidR="00384C7A" w:rsidRDefault="00F02C2B">
      <w:pPr>
        <w:pStyle w:val="Ttulo1"/>
      </w:pPr>
      <w:bookmarkStart w:id="3" w:name="_TOC_250001"/>
      <w:bookmarkEnd w:id="3"/>
      <w:r>
        <w:t>RESULTADOS DE LA ACTIVIDAD</w:t>
      </w:r>
    </w:p>
    <w:p w:rsidR="00384C7A" w:rsidRDefault="00384C7A">
      <w:pPr>
        <w:pStyle w:val="Textoindependiente"/>
        <w:spacing w:before="10"/>
        <w:rPr>
          <w:b/>
          <w:sz w:val="33"/>
        </w:rPr>
      </w:pPr>
    </w:p>
    <w:p w:rsidR="00384C7A" w:rsidRDefault="00F02C2B">
      <w:pPr>
        <w:pStyle w:val="Textoindependiente"/>
        <w:ind w:left="1301"/>
        <w:jc w:val="both"/>
      </w:pPr>
      <w:r>
        <w:t>Los resultados del trabajo realizado se resumen a co</w:t>
      </w:r>
      <w:r>
        <w:t>ntinuación:</w:t>
      </w:r>
    </w:p>
    <w:p w:rsidR="00384C7A" w:rsidRDefault="00384C7A">
      <w:pPr>
        <w:jc w:val="both"/>
        <w:sectPr w:rsidR="00384C7A">
          <w:headerReference w:type="default" r:id="rId10"/>
          <w:footerReference w:type="default" r:id="rId11"/>
          <w:pgSz w:w="12240" w:h="15840"/>
          <w:pgMar w:top="1060" w:right="1600" w:bottom="780" w:left="400" w:header="617" w:footer="596" w:gutter="0"/>
          <w:pgNumType w:start="1"/>
          <w:cols w:space="720"/>
        </w:sectPr>
      </w:pPr>
    </w:p>
    <w:p w:rsidR="00384C7A" w:rsidRDefault="00F02C2B">
      <w:pPr>
        <w:pStyle w:val="Textoindependiente"/>
        <w:spacing w:before="82" w:line="278" w:lineRule="auto"/>
        <w:ind w:left="1301" w:right="102"/>
        <w:jc w:val="both"/>
      </w:pPr>
      <w:r>
        <w:lastRenderedPageBreak/>
        <w:t>De conformidad con la guía para la participación de las Unidades de Auditoría Interna se determinaron los siguientes aspectos en la entrega y recepción del cargo de director, los cuales se presentan en la forma siguiente: (Ver anexos 1, 2 y 3).</w:t>
      </w:r>
    </w:p>
    <w:p w:rsidR="00384C7A" w:rsidRDefault="00384C7A">
      <w:pPr>
        <w:pStyle w:val="Textoindependiente"/>
        <w:spacing w:before="6"/>
        <w:rPr>
          <w:sz w:val="27"/>
        </w:rPr>
      </w:pPr>
    </w:p>
    <w:p w:rsidR="00384C7A" w:rsidRDefault="00F02C2B">
      <w:pPr>
        <w:pStyle w:val="Textoindependiente"/>
        <w:spacing w:line="278" w:lineRule="auto"/>
        <w:ind w:left="1301" w:right="104"/>
        <w:jc w:val="both"/>
      </w:pPr>
      <w:r>
        <w:t>De la guía</w:t>
      </w:r>
      <w:r>
        <w:t>, se constató que, en el libro de actas autorizado por la contraloría general de cuentas, con registro número L2 30407, en el folio 930 del acta suscrita No. 38-2020 de fecha 10 de febrero de 2020, quedó asentada la entrega del cargo de directora de la Dir</w:t>
      </w:r>
      <w:r>
        <w:t>ección Departamental de Educación de Chiquimula.</w:t>
      </w:r>
    </w:p>
    <w:p w:rsidR="00384C7A" w:rsidRDefault="00384C7A">
      <w:pPr>
        <w:pStyle w:val="Textoindependiente"/>
        <w:spacing w:before="7"/>
        <w:rPr>
          <w:sz w:val="27"/>
        </w:rPr>
      </w:pPr>
    </w:p>
    <w:p w:rsidR="00384C7A" w:rsidRDefault="00F02C2B">
      <w:pPr>
        <w:pStyle w:val="Textoindependiente"/>
        <w:spacing w:line="278" w:lineRule="auto"/>
        <w:ind w:left="1301" w:right="102"/>
        <w:jc w:val="both"/>
      </w:pPr>
      <w:r>
        <w:t>Que la Doctora Amparo de Jesús Rodríguez Javier, presentó la Constancia Transitoria de Inexistencia de Reclamación de Cargos No. 432668, emitida por la Contraloría General de Cuentas el 7 de enero del año 2</w:t>
      </w:r>
      <w:r>
        <w:t>020.</w:t>
      </w:r>
    </w:p>
    <w:p w:rsidR="00384C7A" w:rsidRDefault="00384C7A">
      <w:pPr>
        <w:pStyle w:val="Textoindependiente"/>
        <w:spacing w:before="7"/>
        <w:rPr>
          <w:sz w:val="27"/>
        </w:rPr>
      </w:pPr>
    </w:p>
    <w:p w:rsidR="00384C7A" w:rsidRDefault="00F02C2B">
      <w:pPr>
        <w:pStyle w:val="Textoindependiente"/>
        <w:tabs>
          <w:tab w:val="left" w:pos="5694"/>
          <w:tab w:val="left" w:pos="6215"/>
          <w:tab w:val="left" w:pos="7482"/>
          <w:tab w:val="left" w:pos="8085"/>
          <w:tab w:val="left" w:pos="8526"/>
          <w:tab w:val="left" w:pos="9698"/>
        </w:tabs>
        <w:spacing w:line="278" w:lineRule="auto"/>
        <w:ind w:left="1301" w:right="103"/>
      </w:pPr>
      <w:r>
        <w:t xml:space="preserve">El corte de caja y arqueo de valores al 10 de febrero de 2020, la directora saliente, lo presentó con saldo de Ciento sesenta mil quetzales exactos (Q. 160,000.00), </w:t>
      </w:r>
      <w:r>
        <w:rPr>
          <w:spacing w:val="3"/>
        </w:rPr>
        <w:t xml:space="preserve">integrados  </w:t>
      </w:r>
      <w:r>
        <w:rPr>
          <w:spacing w:val="2"/>
        </w:rPr>
        <w:t xml:space="preserve">por  </w:t>
      </w:r>
      <w:r>
        <w:t xml:space="preserve">el  </w:t>
      </w:r>
      <w:r>
        <w:rPr>
          <w:spacing w:val="3"/>
        </w:rPr>
        <w:t xml:space="preserve">fondo  rotativo  interno  para  gastos  </w:t>
      </w:r>
      <w:r>
        <w:t xml:space="preserve">de   </w:t>
      </w:r>
      <w:r>
        <w:rPr>
          <w:spacing w:val="3"/>
        </w:rPr>
        <w:t xml:space="preserve">funcionamiento   </w:t>
      </w:r>
      <w:r>
        <w:t xml:space="preserve">por la cantidad de Sesenta mil quetzales exactos (Q. 60,000.00) y por el fondo rotativo interno para </w:t>
      </w:r>
      <w:r>
        <w:rPr>
          <w:spacing w:val="3"/>
        </w:rPr>
        <w:t xml:space="preserve"> </w:t>
      </w:r>
      <w:r>
        <w:t>servicios</w:t>
      </w:r>
      <w:r>
        <w:rPr>
          <w:spacing w:val="23"/>
        </w:rPr>
        <w:t xml:space="preserve"> </w:t>
      </w:r>
      <w:r>
        <w:t>básicos</w:t>
      </w:r>
      <w:r>
        <w:tab/>
        <w:t>de</w:t>
      </w:r>
      <w:r>
        <w:tab/>
        <w:t>gratuidad</w:t>
      </w:r>
      <w:r>
        <w:tab/>
        <w:t>por</w:t>
      </w:r>
      <w:r>
        <w:tab/>
        <w:t>la</w:t>
      </w:r>
      <w:r>
        <w:tab/>
        <w:t>cantidad</w:t>
      </w:r>
      <w:r>
        <w:tab/>
        <w:t>de Cien mil quetzales exactos (Q.</w:t>
      </w:r>
      <w:r>
        <w:rPr>
          <w:spacing w:val="-11"/>
        </w:rPr>
        <w:t xml:space="preserve"> </w:t>
      </w:r>
      <w:r>
        <w:t>100,000.00).</w:t>
      </w:r>
    </w:p>
    <w:p w:rsidR="00384C7A" w:rsidRDefault="00384C7A">
      <w:pPr>
        <w:pStyle w:val="Textoindependiente"/>
        <w:spacing w:before="5"/>
        <w:rPr>
          <w:sz w:val="27"/>
        </w:rPr>
      </w:pPr>
    </w:p>
    <w:p w:rsidR="00384C7A" w:rsidRDefault="00F02C2B">
      <w:pPr>
        <w:pStyle w:val="Textoindependiente"/>
        <w:spacing w:line="278" w:lineRule="auto"/>
        <w:ind w:left="1301" w:right="102"/>
        <w:jc w:val="both"/>
      </w:pPr>
      <w:r>
        <w:t>En el libro de banco al 10 de febrero de 2020, Banco Desarr</w:t>
      </w:r>
      <w:r>
        <w:t xml:space="preserve">ollo Rural S.A. cuenta No. 3007117583 a nombre de Fondo Rotativo Interno Dideduc, en folio No. 697, se consigna saldo de Ciento cincuenta y siete mil ochocientos ochenta y tres </w:t>
      </w:r>
      <w:r>
        <w:rPr>
          <w:spacing w:val="2"/>
        </w:rPr>
        <w:t xml:space="preserve">quetzales </w:t>
      </w:r>
      <w:r>
        <w:t xml:space="preserve">con </w:t>
      </w:r>
      <w:r>
        <w:rPr>
          <w:spacing w:val="2"/>
        </w:rPr>
        <w:t xml:space="preserve">22/00 </w:t>
      </w:r>
      <w:r>
        <w:t xml:space="preserve">(Q. </w:t>
      </w:r>
      <w:r>
        <w:rPr>
          <w:spacing w:val="2"/>
        </w:rPr>
        <w:t xml:space="preserve">157,883.22). </w:t>
      </w:r>
      <w:r>
        <w:t xml:space="preserve">En </w:t>
      </w:r>
      <w:r>
        <w:rPr>
          <w:spacing w:val="2"/>
        </w:rPr>
        <w:t xml:space="preserve">folio </w:t>
      </w:r>
      <w:r>
        <w:t xml:space="preserve">698 </w:t>
      </w:r>
      <w:r>
        <w:rPr>
          <w:spacing w:val="2"/>
        </w:rPr>
        <w:t xml:space="preserve">último folio utilizado, </w:t>
      </w:r>
      <w:r>
        <w:t>se en</w:t>
      </w:r>
      <w:r>
        <w:t>cuentra la conciliación bancaria con los saldos conciliados por la misma cantidad.</w:t>
      </w:r>
    </w:p>
    <w:p w:rsidR="00384C7A" w:rsidRDefault="00384C7A">
      <w:pPr>
        <w:pStyle w:val="Textoindependiente"/>
        <w:spacing w:before="5"/>
        <w:rPr>
          <w:sz w:val="27"/>
        </w:rPr>
      </w:pPr>
    </w:p>
    <w:p w:rsidR="00384C7A" w:rsidRDefault="00F02C2B">
      <w:pPr>
        <w:pStyle w:val="Textoindependiente"/>
        <w:spacing w:line="278" w:lineRule="auto"/>
        <w:ind w:left="1301" w:right="103"/>
        <w:jc w:val="both"/>
      </w:pPr>
      <w:r>
        <w:t xml:space="preserve">En el libro de banco al 10 de febrero de 2020, Banco Desarrollo Rural, S. A. cuenta No. 3007138792 a nombre de Ingresos Privativos Operación Escuela Dideduc Chiquimula, en </w:t>
      </w:r>
      <w:r>
        <w:t>folio 166 se consiga saldo Cero (Q. 0.00). En folio 167 último folio utilizado, se encuentra la conciliación bancario con el saldo conciliado con valor Cero (Q.</w:t>
      </w:r>
      <w:r>
        <w:rPr>
          <w:spacing w:val="-5"/>
        </w:rPr>
        <w:t xml:space="preserve"> </w:t>
      </w:r>
      <w:r>
        <w:t>0.00)</w:t>
      </w:r>
    </w:p>
    <w:p w:rsidR="00384C7A" w:rsidRDefault="00384C7A">
      <w:pPr>
        <w:pStyle w:val="Textoindependiente"/>
        <w:spacing w:before="6"/>
        <w:rPr>
          <w:sz w:val="27"/>
        </w:rPr>
      </w:pPr>
    </w:p>
    <w:p w:rsidR="00384C7A" w:rsidRDefault="00F02C2B">
      <w:pPr>
        <w:pStyle w:val="Textoindependiente"/>
        <w:spacing w:line="278" w:lineRule="auto"/>
        <w:ind w:left="1301" w:right="102"/>
        <w:jc w:val="both"/>
      </w:pPr>
      <w:r>
        <w:t xml:space="preserve">El estado de cuenta bancario en original emitido por el Banco de Desarrollo Rural S.A., </w:t>
      </w:r>
      <w:r>
        <w:t>al 10 de febrero de 2020, de la Cuenta No. 3007117583 a nombre de Fondo Rotativo Interno Dideduc Chiquimula refleja saldo de Ciento cincuenta y siete mil doscientos cuarenta y cinco quetzales con 22/00 (Q. 157,245.22) y de la Cuenta No. 3007138792 a nombre</w:t>
      </w:r>
      <w:r>
        <w:t xml:space="preserve"> de Ingresos Privativos Operación Escuela Dideduc Chiquimula, refleja un saldo Cero (Q. 0.00).</w:t>
      </w:r>
    </w:p>
    <w:p w:rsidR="00384C7A" w:rsidRDefault="00384C7A">
      <w:pPr>
        <w:pStyle w:val="Textoindependiente"/>
        <w:spacing w:before="5"/>
        <w:rPr>
          <w:sz w:val="27"/>
        </w:rPr>
      </w:pPr>
    </w:p>
    <w:p w:rsidR="00384C7A" w:rsidRDefault="00F02C2B">
      <w:pPr>
        <w:pStyle w:val="Textoindependiente"/>
        <w:ind w:left="1301"/>
      </w:pPr>
      <w:r>
        <w:t>La verificación de cheques voucher de la cuenta No. 3007117583 del Banco de</w:t>
      </w:r>
    </w:p>
    <w:p w:rsidR="00384C7A" w:rsidRDefault="00384C7A">
      <w:pPr>
        <w:sectPr w:rsidR="00384C7A">
          <w:pgSz w:w="12240" w:h="15840"/>
          <w:pgMar w:top="1060" w:right="1600" w:bottom="780" w:left="400" w:header="617" w:footer="596" w:gutter="0"/>
          <w:cols w:space="720"/>
        </w:sectPr>
      </w:pPr>
    </w:p>
    <w:p w:rsidR="00384C7A" w:rsidRDefault="00F02C2B">
      <w:pPr>
        <w:pStyle w:val="Textoindependiente"/>
        <w:spacing w:before="82" w:line="278" w:lineRule="auto"/>
        <w:ind w:left="1301" w:right="103"/>
        <w:jc w:val="both"/>
      </w:pPr>
      <w:r>
        <w:lastRenderedPageBreak/>
        <w:t>Desarrollo Rural S.A. a nombre de Fondo Rotativo Interno Dideduc Chiqu</w:t>
      </w:r>
      <w:r>
        <w:t>imula es la siguiente: del No. 16738 al No.21160 dan la existencia de 4,423 cheques al 10 de febrero de 2020.</w:t>
      </w:r>
    </w:p>
    <w:p w:rsidR="00384C7A" w:rsidRDefault="00384C7A">
      <w:pPr>
        <w:pStyle w:val="Textoindependiente"/>
        <w:spacing w:before="7"/>
        <w:rPr>
          <w:sz w:val="27"/>
        </w:rPr>
      </w:pPr>
    </w:p>
    <w:p w:rsidR="00384C7A" w:rsidRDefault="00F02C2B">
      <w:pPr>
        <w:pStyle w:val="Textoindependiente"/>
        <w:spacing w:line="278" w:lineRule="auto"/>
        <w:ind w:left="1301" w:right="103"/>
        <w:jc w:val="both"/>
      </w:pPr>
      <w:r>
        <w:t>Así mismo, la directora saliente presentó corte de formas oficiales del Fondo Rotativo Interno de la Dirección Departamental de Educación de Chiq</w:t>
      </w:r>
      <w:r>
        <w:t>uimula y libros autorizados por la Contraloría General de Cuentas y existencias al 10 de febrero de 2020, de conformidad a los numerales 4, 5, 6 y 8 de la guía.</w:t>
      </w:r>
    </w:p>
    <w:p w:rsidR="00384C7A" w:rsidRDefault="00384C7A">
      <w:pPr>
        <w:pStyle w:val="Textoindependiente"/>
        <w:spacing w:before="6"/>
        <w:rPr>
          <w:sz w:val="27"/>
        </w:rPr>
      </w:pPr>
    </w:p>
    <w:p w:rsidR="00384C7A" w:rsidRDefault="00F02C2B">
      <w:pPr>
        <w:pStyle w:val="Textoindependiente"/>
        <w:spacing w:line="278" w:lineRule="auto"/>
        <w:ind w:left="1301" w:right="103"/>
        <w:jc w:val="both"/>
      </w:pPr>
      <w:r>
        <w:t>El saldo de combustibles, según arqueo al 10 de febrero de 2020, se integra por: 37 cupones co</w:t>
      </w:r>
      <w:r>
        <w:t>n valor de Q.50.00 cada uno, con fecha  de  vencimiento  25  de julio de  2020,  correlativo  del  No.  10702777  al  No. 10702813,  saldo  total de Q.</w:t>
      </w:r>
      <w:r>
        <w:rPr>
          <w:spacing w:val="-2"/>
        </w:rPr>
        <w:t xml:space="preserve"> </w:t>
      </w:r>
      <w:r>
        <w:t>1,850.00.</w:t>
      </w:r>
    </w:p>
    <w:p w:rsidR="00384C7A" w:rsidRDefault="00384C7A">
      <w:pPr>
        <w:pStyle w:val="Textoindependiente"/>
        <w:spacing w:before="7"/>
        <w:rPr>
          <w:sz w:val="27"/>
        </w:rPr>
      </w:pPr>
    </w:p>
    <w:p w:rsidR="00384C7A" w:rsidRDefault="00F02C2B">
      <w:pPr>
        <w:pStyle w:val="Textoindependiente"/>
        <w:spacing w:line="278" w:lineRule="auto"/>
        <w:ind w:left="1301" w:right="101"/>
        <w:jc w:val="both"/>
      </w:pPr>
      <w:r>
        <w:t>Se verificó que los documentos de ingresos, egresos y contables que respaldan las operaciones de tesorería, de contabilidad y presupuesto, correspondientes al año 2019 hasta el día 10 de febrero de 2020, de la Dirección Departamental de Educación de Chiqui</w:t>
      </w:r>
      <w:r>
        <w:t>mula, se encuentran archivados en las oficinas de la Unidad Ejecutora, bajo la responsabilidad de la Licda. Ivette Mabilena Díaz Morales, Jefa de la Sección Financiera y del TAE Wilfredo Enrique Laparra Linares, Asistente de Análisis</w:t>
      </w:r>
      <w:r>
        <w:rPr>
          <w:spacing w:val="-2"/>
        </w:rPr>
        <w:t xml:space="preserve"> </w:t>
      </w:r>
      <w:r>
        <w:t>Documental.</w:t>
      </w:r>
    </w:p>
    <w:p w:rsidR="00384C7A" w:rsidRDefault="00384C7A">
      <w:pPr>
        <w:pStyle w:val="Textoindependiente"/>
        <w:spacing w:before="4"/>
        <w:rPr>
          <w:sz w:val="27"/>
        </w:rPr>
      </w:pPr>
    </w:p>
    <w:p w:rsidR="00384C7A" w:rsidRDefault="00F02C2B">
      <w:pPr>
        <w:pStyle w:val="Textoindependiente"/>
        <w:spacing w:before="1" w:line="278" w:lineRule="auto"/>
        <w:ind w:left="1301" w:right="103"/>
        <w:jc w:val="both"/>
      </w:pPr>
      <w:r>
        <w:t>Se confir</w:t>
      </w:r>
      <w:r>
        <w:t>maron mediante corte de formas el último recibo oficial emitido de cada una de las formas utilizadas por la entidad, de conformidad con el inventario físico de formularios oficiales, preparado por la Jefa de la Sección Financiera y Jefa de la Sección</w:t>
      </w:r>
      <w:r>
        <w:rPr>
          <w:spacing w:val="-3"/>
        </w:rPr>
        <w:t xml:space="preserve"> </w:t>
      </w:r>
      <w:r>
        <w:t>Administrativa.</w:t>
      </w:r>
    </w:p>
    <w:p w:rsidR="00384C7A" w:rsidRDefault="00384C7A">
      <w:pPr>
        <w:pStyle w:val="Textoindependiente"/>
        <w:spacing w:before="6"/>
        <w:rPr>
          <w:sz w:val="27"/>
        </w:rPr>
      </w:pPr>
    </w:p>
    <w:p w:rsidR="00384C7A" w:rsidRDefault="00F02C2B">
      <w:pPr>
        <w:pStyle w:val="Textoindependiente"/>
        <w:spacing w:line="278" w:lineRule="auto"/>
        <w:ind w:left="1301" w:right="104"/>
        <w:jc w:val="both"/>
      </w:pPr>
      <w:r>
        <w:t>Se verificó que fue presentada la rendición de cuentas corresponde al mes de enero del año 2020.</w:t>
      </w:r>
    </w:p>
    <w:p w:rsidR="00384C7A" w:rsidRDefault="00384C7A">
      <w:pPr>
        <w:pStyle w:val="Textoindependiente"/>
        <w:spacing w:before="8"/>
        <w:rPr>
          <w:sz w:val="27"/>
        </w:rPr>
      </w:pPr>
    </w:p>
    <w:p w:rsidR="00384C7A" w:rsidRDefault="00F02C2B">
      <w:pPr>
        <w:pStyle w:val="Textoindependiente"/>
        <w:tabs>
          <w:tab w:val="left" w:pos="3656"/>
          <w:tab w:val="left" w:pos="4213"/>
          <w:tab w:val="left" w:pos="4950"/>
          <w:tab w:val="left" w:pos="5992"/>
          <w:tab w:val="left" w:pos="7323"/>
          <w:tab w:val="left" w:pos="7797"/>
          <w:tab w:val="left" w:pos="8648"/>
          <w:tab w:val="left" w:pos="9205"/>
          <w:tab w:val="left" w:pos="9640"/>
        </w:tabs>
        <w:spacing w:line="278" w:lineRule="auto"/>
        <w:ind w:left="1301" w:right="103"/>
      </w:pPr>
      <w:r>
        <w:t xml:space="preserve">Fue presentado a la Dirección de Administración Financiera –DAFI- el FIN-01 y FIN-02 del Sistema de Contabilidad Integrada –SICOIN WEB-, que </w:t>
      </w:r>
      <w:r>
        <w:t xml:space="preserve">integra los bienes  de  la  Dirección Departamental </w:t>
      </w:r>
      <w:r>
        <w:rPr>
          <w:spacing w:val="17"/>
        </w:rPr>
        <w:t xml:space="preserve"> </w:t>
      </w:r>
      <w:r>
        <w:t>de</w:t>
      </w:r>
      <w:r>
        <w:rPr>
          <w:spacing w:val="2"/>
        </w:rPr>
        <w:t xml:space="preserve"> </w:t>
      </w:r>
      <w:r>
        <w:t>Educación</w:t>
      </w:r>
      <w:r>
        <w:tab/>
        <w:t>de</w:t>
      </w:r>
      <w:r>
        <w:tab/>
        <w:t>Chiquimula</w:t>
      </w:r>
      <w:r>
        <w:tab/>
        <w:t xml:space="preserve">al 31 </w:t>
      </w:r>
      <w:r>
        <w:rPr>
          <w:spacing w:val="-8"/>
        </w:rPr>
        <w:t xml:space="preserve">de </w:t>
      </w:r>
      <w:r>
        <w:t>diciembre</w:t>
      </w:r>
      <w:r>
        <w:rPr>
          <w:spacing w:val="44"/>
        </w:rPr>
        <w:t xml:space="preserve"> </w:t>
      </w:r>
      <w:r>
        <w:t>de</w:t>
      </w:r>
      <w:r>
        <w:rPr>
          <w:spacing w:val="44"/>
        </w:rPr>
        <w:t xml:space="preserve"> </w:t>
      </w:r>
      <w:r>
        <w:t>2019,</w:t>
      </w:r>
      <w:r>
        <w:tab/>
        <w:t>por</w:t>
      </w:r>
      <w:r>
        <w:tab/>
        <w:t>valor</w:t>
      </w:r>
      <w:r>
        <w:tab/>
        <w:t>total</w:t>
      </w:r>
      <w:r>
        <w:rPr>
          <w:spacing w:val="41"/>
        </w:rPr>
        <w:t xml:space="preserve"> </w:t>
      </w:r>
      <w:r>
        <w:t>de</w:t>
      </w:r>
      <w:r>
        <w:tab/>
        <w:t>Q.</w:t>
      </w:r>
      <w:r>
        <w:rPr>
          <w:spacing w:val="51"/>
        </w:rPr>
        <w:t xml:space="preserve"> </w:t>
      </w:r>
      <w:r>
        <w:t>10,321,220.10.</w:t>
      </w:r>
      <w:r>
        <w:rPr>
          <w:spacing w:val="50"/>
        </w:rPr>
        <w:t xml:space="preserve"> </w:t>
      </w:r>
      <w:r>
        <w:t>Así</w:t>
      </w:r>
      <w:r>
        <w:tab/>
        <w:t>mismo,</w:t>
      </w:r>
      <w:r>
        <w:tab/>
        <w:t>con respecto al traslado  en  tarjetas  de  responsabilidad de activos fijos se verificó  las tarjet</w:t>
      </w:r>
      <w:r>
        <w:t xml:space="preserve">as números 1080, 1081, 1131 y 1184 por el valor total de Q. 509,061.52 a cargo del Director saliente y los formularios de control de descargo y cargo del resguardo de bienes muebles INV-FOR-03 firmados por la Directora saliente y recibido por la Directora </w:t>
      </w:r>
      <w:r>
        <w:t>entrante en funciones firmando de conformidad las tarjetas de responsabilidad números 001299, 001300, 001301 y</w:t>
      </w:r>
      <w:r>
        <w:rPr>
          <w:spacing w:val="-20"/>
        </w:rPr>
        <w:t xml:space="preserve"> </w:t>
      </w:r>
      <w:r>
        <w:t>001302.</w:t>
      </w:r>
    </w:p>
    <w:p w:rsidR="00384C7A" w:rsidRDefault="00384C7A">
      <w:pPr>
        <w:pStyle w:val="Textoindependiente"/>
        <w:spacing w:before="2"/>
        <w:rPr>
          <w:sz w:val="27"/>
        </w:rPr>
      </w:pPr>
    </w:p>
    <w:p w:rsidR="00384C7A" w:rsidRDefault="00F02C2B">
      <w:pPr>
        <w:pStyle w:val="Textoindependiente"/>
        <w:ind w:left="1301"/>
      </w:pPr>
      <w:r>
        <w:t>Compromisos contractuales y otras obligaciones pendientes de pago: según</w:t>
      </w:r>
      <w:r>
        <w:rPr>
          <w:spacing w:val="63"/>
        </w:rPr>
        <w:t xml:space="preserve"> </w:t>
      </w:r>
      <w:r>
        <w:t>oficio</w:t>
      </w:r>
    </w:p>
    <w:p w:rsidR="00384C7A" w:rsidRDefault="00384C7A">
      <w:pPr>
        <w:sectPr w:rsidR="00384C7A">
          <w:pgSz w:w="12240" w:h="15840"/>
          <w:pgMar w:top="1060" w:right="1600" w:bottom="780" w:left="400" w:header="617" w:footer="596" w:gutter="0"/>
          <w:cols w:space="720"/>
        </w:sectPr>
      </w:pPr>
    </w:p>
    <w:p w:rsidR="00384C7A" w:rsidRDefault="00F02C2B">
      <w:pPr>
        <w:pStyle w:val="Textoindependiente"/>
        <w:spacing w:before="82" w:line="278" w:lineRule="auto"/>
        <w:ind w:left="1301" w:right="101"/>
        <w:jc w:val="both"/>
      </w:pPr>
      <w:r>
        <w:lastRenderedPageBreak/>
        <w:t>No. 05-2020/DAF-Chiq., la Licenciada Ana M</w:t>
      </w:r>
      <w:r>
        <w:t>aría Cetino de Morales, Jefa del Departamento Administrativo Financiero, indica en el numeral 2 que adjunta la evidencia de haber entregado los informes en los que se detalla que no se tiene compromisos de años anteriores.</w:t>
      </w:r>
    </w:p>
    <w:p w:rsidR="00384C7A" w:rsidRDefault="00384C7A">
      <w:pPr>
        <w:pStyle w:val="Textoindependiente"/>
        <w:spacing w:before="6"/>
        <w:rPr>
          <w:sz w:val="27"/>
        </w:rPr>
      </w:pPr>
    </w:p>
    <w:p w:rsidR="00384C7A" w:rsidRDefault="00F02C2B">
      <w:pPr>
        <w:pStyle w:val="Textoindependiente"/>
        <w:spacing w:line="278" w:lineRule="auto"/>
        <w:ind w:left="1301" w:right="101"/>
        <w:jc w:val="both"/>
      </w:pPr>
      <w:r>
        <w:t>Litigios, Pasivos Contingentes o</w:t>
      </w:r>
      <w:r>
        <w:t xml:space="preserve"> Procesos penales: mediante Oficio DIDEDUC/CHIQ/DAJ/laol 008-2020, manifiesta el Licenciado Luis Alberto Oliva Lemus, Asesor Jurídico de la Dirección Departamental de Educación de Chiquimula, que en la actualidad se tienen procesos legales pendientes 215 d</w:t>
      </w:r>
      <w:r>
        <w:t>emandas laborales por servidores del renglón 022, 20 demandas laborales por servidores públicos del renglón 021, 40 demanda por diferentes requerimientos de servidores del Ministerio de Educación, 17 denuncias por reintegro de fondos del Estado de Guatemal</w:t>
      </w:r>
      <w:r>
        <w:t>a, 17 requerimientos de la Delegación de la Procuraduría General de la Nación, aproximadamente 60 expedientes de bienes del estado, todos a la fecha pendientes de resolver.</w:t>
      </w:r>
    </w:p>
    <w:p w:rsidR="00384C7A" w:rsidRDefault="00384C7A">
      <w:pPr>
        <w:pStyle w:val="Textoindependiente"/>
        <w:spacing w:before="3"/>
        <w:rPr>
          <w:sz w:val="27"/>
        </w:rPr>
      </w:pPr>
    </w:p>
    <w:p w:rsidR="00384C7A" w:rsidRDefault="00F02C2B">
      <w:pPr>
        <w:pStyle w:val="Textoindependiente"/>
        <w:spacing w:line="278" w:lineRule="auto"/>
        <w:ind w:left="1301" w:right="101"/>
        <w:jc w:val="both"/>
      </w:pPr>
      <w:r>
        <w:t>Según informe de nómina de personal activo en la Dirección Departamental de Educac</w:t>
      </w:r>
      <w:r>
        <w:t>ión al 31 de enero de 2020, según Sistema del Ministerio de Educación; muestra 3,978 personas del renglón presupuestario 011, 88 personas del renglón presupuestario 022; 74 personas del renglón presupuestario 031 y 895 personas del renglón presupuestario 0</w:t>
      </w:r>
      <w:r>
        <w:t>21; para un total de 5,035 empleados en la unidad ejecutora.</w:t>
      </w:r>
    </w:p>
    <w:p w:rsidR="00384C7A" w:rsidRDefault="00384C7A">
      <w:pPr>
        <w:pStyle w:val="Textoindependiente"/>
        <w:spacing w:before="5"/>
        <w:rPr>
          <w:sz w:val="27"/>
        </w:rPr>
      </w:pPr>
    </w:p>
    <w:p w:rsidR="00384C7A" w:rsidRDefault="00F02C2B">
      <w:pPr>
        <w:pStyle w:val="Textoindependiente"/>
        <w:spacing w:line="278" w:lineRule="auto"/>
        <w:ind w:left="1301" w:right="103"/>
        <w:jc w:val="both"/>
      </w:pPr>
      <w:r>
        <w:t>La directora saliente, en el punto cuarto del acta No. DIDAI-01-2020, de fecha 10 de febrero de 2020, manifestó que se presentó la integración de obras ejecutadas durante el ejercicio 2019.</w:t>
      </w:r>
    </w:p>
    <w:p w:rsidR="00384C7A" w:rsidRDefault="00384C7A">
      <w:pPr>
        <w:pStyle w:val="Textoindependiente"/>
        <w:spacing w:before="7"/>
        <w:rPr>
          <w:sz w:val="27"/>
        </w:rPr>
      </w:pPr>
    </w:p>
    <w:p w:rsidR="00384C7A" w:rsidRDefault="00F02C2B">
      <w:pPr>
        <w:pStyle w:val="Textoindependiente"/>
        <w:spacing w:line="278" w:lineRule="auto"/>
        <w:ind w:left="1301" w:right="102"/>
        <w:jc w:val="both"/>
      </w:pPr>
      <w:r>
        <w:t>Se dejó constancia de lo indicado a la directora saliente, Doctora Amparo de Jesús Rodríguez Javier, que la documentación e información del periodo que fungió como directora en la Dirección Departamental de Educación de Chiquimula, está sujeta a fiscalizac</w:t>
      </w:r>
      <w:r>
        <w:t>ión por parte de la Contraloría General de Cuentas y Auditoría Interna del Ministerio de</w:t>
      </w:r>
      <w:r>
        <w:rPr>
          <w:spacing w:val="-5"/>
        </w:rPr>
        <w:t xml:space="preserve"> </w:t>
      </w:r>
      <w:r>
        <w:t>Educación.</w:t>
      </w:r>
    </w:p>
    <w:p w:rsidR="00384C7A" w:rsidRDefault="00384C7A">
      <w:pPr>
        <w:pStyle w:val="Textoindependiente"/>
        <w:spacing w:before="6"/>
        <w:rPr>
          <w:sz w:val="27"/>
        </w:rPr>
      </w:pPr>
    </w:p>
    <w:p w:rsidR="00384C7A" w:rsidRDefault="00F02C2B">
      <w:pPr>
        <w:pStyle w:val="Textoindependiente"/>
        <w:spacing w:line="278" w:lineRule="auto"/>
        <w:ind w:left="1301" w:right="101"/>
        <w:jc w:val="both"/>
      </w:pPr>
      <w:r>
        <w:t>Los puntos anteriores, quedaron descritos en el acta de Auditoría Interna No. DIDAI-01-2020 de fecha 10 de febrero de 2020, según folios Nos. 11037, 11038,</w:t>
      </w:r>
      <w:r>
        <w:t xml:space="preserve"> 11039, 11040 y 11041, del libro de actas con registro No. L2 32510, autorizado por la Contraloría General de Cuentas el 16 de julio de 2016, la cual en fotocopia, junto con formulario mínimo de control de traslado de información de la entrega y recepción </w:t>
      </w:r>
      <w:r>
        <w:t>del cargo, con certificación original fue presentada a la Contraloría General de Cuentas según Oficio No. 129-2020/DESP-DIDEDUC, de fecha Chiquimula 13 de febrero de</w:t>
      </w:r>
      <w:r>
        <w:rPr>
          <w:spacing w:val="-7"/>
        </w:rPr>
        <w:t xml:space="preserve"> </w:t>
      </w:r>
      <w:r>
        <w:t>2020.</w:t>
      </w:r>
    </w:p>
    <w:p w:rsidR="00384C7A" w:rsidRDefault="00384C7A">
      <w:pPr>
        <w:spacing w:line="278" w:lineRule="auto"/>
        <w:jc w:val="both"/>
        <w:sectPr w:rsidR="00384C7A">
          <w:pgSz w:w="12240" w:h="15840"/>
          <w:pgMar w:top="1060" w:right="1600" w:bottom="780" w:left="400" w:header="617" w:footer="596" w:gutter="0"/>
          <w:cols w:space="720"/>
        </w:sectPr>
      </w:pPr>
    </w:p>
    <w:p w:rsidR="00384C7A" w:rsidRDefault="00F02C2B">
      <w:pPr>
        <w:pStyle w:val="Textoindependiente"/>
        <w:spacing w:before="82" w:line="278" w:lineRule="auto"/>
        <w:ind w:left="1301" w:right="103"/>
        <w:jc w:val="both"/>
      </w:pPr>
      <w:r>
        <w:lastRenderedPageBreak/>
        <w:t>La presencia del auditor actuante en el acto de entrega y recepción de</w:t>
      </w:r>
      <w:r>
        <w:t xml:space="preserve"> cargo de la Directora de la Dirección Departamental de Educación de Chiquimula, no prejuzgó exactitud de saldos y cifras en la información presentada por la responsable de la misma Dirección Departamental de Educación de Chiquimula.</w:t>
      </w: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spacing w:before="5" w:after="1"/>
        <w:rPr>
          <w:sz w:val="13"/>
        </w:rPr>
      </w:pPr>
    </w:p>
    <w:p w:rsidR="00384C7A" w:rsidRDefault="00012439">
      <w:pPr>
        <w:tabs>
          <w:tab w:val="left" w:pos="5840"/>
        </w:tabs>
        <w:spacing w:line="20" w:lineRule="exact"/>
        <w:ind w:left="1436"/>
        <w:rPr>
          <w:sz w:val="2"/>
        </w:rPr>
      </w:pPr>
      <w:r>
        <w:rPr>
          <w:noProof/>
          <w:sz w:val="2"/>
          <w:lang w:val="es-GT" w:eastAsia="es-GT"/>
        </w:rPr>
        <mc:AlternateContent>
          <mc:Choice Requires="wpg">
            <w:drawing>
              <wp:inline distT="0" distB="0" distL="0" distR="0">
                <wp:extent cx="1325245" cy="9525"/>
                <wp:effectExtent l="3810" t="0" r="4445" b="1905"/>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9525"/>
                          <a:chOff x="0" y="0"/>
                          <a:chExt cx="2087" cy="15"/>
                        </a:xfrm>
                      </wpg:grpSpPr>
                      <wps:wsp>
                        <wps:cNvPr id="32" name="Rectangle 9"/>
                        <wps:cNvSpPr>
                          <a:spLocks noChangeArrowheads="1"/>
                        </wps:cNvSpPr>
                        <wps:spPr bwMode="auto">
                          <a:xfrm>
                            <a:off x="0" y="0"/>
                            <a:ext cx="20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5E95F9" id="Group 8" o:spid="_x0000_s1026" style="width:104.35pt;height:.75pt;mso-position-horizontal-relative:char;mso-position-vertical-relative:line" coordsize="2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">
                <v:rect id="Rectangle 9" o:spid="_x0000_s1027" style="position:absolute;width:208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w10:anchorlock/>
              </v:group>
            </w:pict>
          </mc:Fallback>
        </mc:AlternateContent>
      </w:r>
      <w:r w:rsidR="00F02C2B">
        <w:rPr>
          <w:sz w:val="2"/>
        </w:rPr>
        <w:tab/>
      </w:r>
      <w:r>
        <w:rPr>
          <w:noProof/>
          <w:sz w:val="2"/>
          <w:lang w:val="es-GT" w:eastAsia="es-GT"/>
        </w:rPr>
        <mc:AlternateContent>
          <mc:Choice Requires="wpg">
            <w:drawing>
              <wp:inline distT="0" distB="0" distL="0" distR="0">
                <wp:extent cx="1537970" cy="9525"/>
                <wp:effectExtent l="0" t="0" r="0" b="1905"/>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9525"/>
                          <a:chOff x="0" y="0"/>
                          <a:chExt cx="2422" cy="15"/>
                        </a:xfrm>
                      </wpg:grpSpPr>
                      <wps:wsp>
                        <wps:cNvPr id="28" name="Rectangle 7"/>
                        <wps:cNvSpPr>
                          <a:spLocks noChangeArrowheads="1"/>
                        </wps:cNvSpPr>
                        <wps:spPr bwMode="auto">
                          <a:xfrm>
                            <a:off x="0" y="0"/>
                            <a:ext cx="24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5AB53D" id="Group 6" o:spid="_x0000_s1026" style="width:121.1pt;height:.75pt;mso-position-horizontal-relative:char;mso-position-vertical-relative:line" coordsize="24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">
                <v:rect id="Rectangle 7" o:spid="_x0000_s1027" style="position:absolute;width:24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w10:anchorlock/>
              </v:group>
            </w:pict>
          </mc:Fallback>
        </mc:AlternateContent>
      </w:r>
    </w:p>
    <w:p w:rsidR="00384C7A" w:rsidRDefault="00384C7A">
      <w:pPr>
        <w:spacing w:line="20" w:lineRule="exact"/>
        <w:rPr>
          <w:sz w:val="2"/>
        </w:rPr>
        <w:sectPr w:rsidR="00384C7A">
          <w:pgSz w:w="12240" w:h="15840"/>
          <w:pgMar w:top="1060" w:right="1600" w:bottom="780" w:left="400" w:header="617" w:footer="596" w:gutter="0"/>
          <w:cols w:space="720"/>
        </w:sectPr>
      </w:pPr>
    </w:p>
    <w:p w:rsidR="00384C7A" w:rsidRDefault="00F02C2B">
      <w:pPr>
        <w:spacing w:before="19"/>
        <w:ind w:left="1451"/>
        <w:rPr>
          <w:sz w:val="14"/>
        </w:rPr>
      </w:pPr>
      <w:r>
        <w:rPr>
          <w:sz w:val="14"/>
        </w:rPr>
        <w:lastRenderedPageBreak/>
        <w:t>YURI EFRAIN CHANG CASTRO</w:t>
      </w:r>
    </w:p>
    <w:p w:rsidR="00384C7A" w:rsidRDefault="00F02C2B">
      <w:pPr>
        <w:spacing w:before="86"/>
        <w:ind w:left="1451"/>
        <w:rPr>
          <w:sz w:val="14"/>
        </w:rPr>
      </w:pPr>
      <w:r>
        <w:rPr>
          <w:sz w:val="14"/>
        </w:rPr>
        <w:t>Auditor</w:t>
      </w:r>
    </w:p>
    <w:p w:rsidR="00384C7A" w:rsidRDefault="00F02C2B">
      <w:pPr>
        <w:spacing w:before="19"/>
        <w:ind w:left="1451"/>
        <w:rPr>
          <w:sz w:val="14"/>
        </w:rPr>
      </w:pPr>
      <w:r>
        <w:br w:type="column"/>
      </w:r>
      <w:r>
        <w:rPr>
          <w:sz w:val="14"/>
        </w:rPr>
        <w:lastRenderedPageBreak/>
        <w:t>MAYRA ILIANA HERNANDEZ LOPEZ</w:t>
      </w:r>
    </w:p>
    <w:p w:rsidR="00384C7A" w:rsidRDefault="00F02C2B">
      <w:pPr>
        <w:spacing w:before="86"/>
        <w:ind w:left="1451"/>
        <w:rPr>
          <w:sz w:val="14"/>
        </w:rPr>
      </w:pPr>
      <w:r>
        <w:rPr>
          <w:sz w:val="14"/>
        </w:rPr>
        <w:t>Supervisor</w:t>
      </w:r>
    </w:p>
    <w:p w:rsidR="00384C7A" w:rsidRDefault="00384C7A">
      <w:pPr>
        <w:rPr>
          <w:sz w:val="14"/>
        </w:rPr>
        <w:sectPr w:rsidR="00384C7A">
          <w:type w:val="continuous"/>
          <w:pgSz w:w="12240" w:h="15840"/>
          <w:pgMar w:top="1080" w:right="1600" w:bottom="0" w:left="400" w:header="720" w:footer="720" w:gutter="0"/>
          <w:cols w:num="2" w:space="720" w:equalWidth="0">
            <w:col w:w="3544" w:space="860"/>
            <w:col w:w="5836"/>
          </w:cols>
        </w:sect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rPr>
          <w:sz w:val="20"/>
        </w:rPr>
      </w:pPr>
    </w:p>
    <w:p w:rsidR="00384C7A" w:rsidRDefault="00384C7A">
      <w:pPr>
        <w:pStyle w:val="Textoindependiente"/>
        <w:spacing w:before="1"/>
        <w:rPr>
          <w:sz w:val="20"/>
        </w:rPr>
      </w:pPr>
    </w:p>
    <w:p w:rsidR="00384C7A" w:rsidRDefault="00012439">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DCFC75"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r w:rsidR="00F02C2B">
        <w:rPr>
          <w:sz w:val="2"/>
        </w:rPr>
        <w:tab/>
      </w:r>
      <w:r>
        <w:rPr>
          <w:noProof/>
          <w:sz w:val="2"/>
          <w:lang w:val="es-GT" w:eastAsia="es-GT"/>
        </w:rPr>
        <mc:AlternateContent>
          <mc:Choice Requires="wpg">
            <w:drawing>
              <wp:inline distT="0" distB="0" distL="0" distR="0">
                <wp:extent cx="1947545" cy="9525"/>
                <wp:effectExtent l="0" t="0" r="0" b="3175"/>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7545" cy="9525"/>
                          <a:chOff x="0" y="0"/>
                          <a:chExt cx="3067" cy="15"/>
                        </a:xfrm>
                      </wpg:grpSpPr>
                      <wps:wsp>
                        <wps:cNvPr id="20" name="Rectangle 3"/>
                        <wps:cNvSpPr>
                          <a:spLocks noChangeArrowheads="1"/>
                        </wps:cNvSpPr>
                        <wps:spPr bwMode="auto">
                          <a:xfrm>
                            <a:off x="0" y="0"/>
                            <a:ext cx="306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061A51" id="Group 2" o:spid="_x0000_s1026" style="width:153.35pt;height:.75pt;mso-position-horizontal-relative:char;mso-position-vertical-relative:line" coordsize="30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flxwIAAEg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">
                <v:rect id="Rectangle 3" o:spid="_x0000_s1027" style="position:absolute;width:306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w10:anchorlock/>
              </v:group>
            </w:pict>
          </mc:Fallback>
        </mc:AlternateContent>
      </w:r>
    </w:p>
    <w:p w:rsidR="00384C7A" w:rsidRDefault="00384C7A">
      <w:pPr>
        <w:spacing w:line="20" w:lineRule="exact"/>
        <w:rPr>
          <w:sz w:val="2"/>
        </w:rPr>
        <w:sectPr w:rsidR="00384C7A">
          <w:type w:val="continuous"/>
          <w:pgSz w:w="12240" w:h="15840"/>
          <w:pgMar w:top="1080" w:right="1600" w:bottom="0" w:left="400" w:header="720" w:footer="720" w:gutter="0"/>
          <w:cols w:space="720"/>
        </w:sectPr>
      </w:pPr>
    </w:p>
    <w:p w:rsidR="00384C7A" w:rsidRDefault="00F02C2B">
      <w:pPr>
        <w:spacing w:before="19"/>
        <w:ind w:left="1451"/>
        <w:rPr>
          <w:sz w:val="14"/>
        </w:rPr>
      </w:pPr>
      <w:r>
        <w:rPr>
          <w:sz w:val="14"/>
        </w:rPr>
        <w:lastRenderedPageBreak/>
        <w:t>MILDRED LORENA FUENTES DE LEON</w:t>
      </w:r>
    </w:p>
    <w:p w:rsidR="00384C7A" w:rsidRDefault="00F02C2B">
      <w:pPr>
        <w:spacing w:before="86"/>
        <w:ind w:left="1451"/>
        <w:rPr>
          <w:sz w:val="14"/>
        </w:rPr>
      </w:pPr>
      <w:r>
        <w:rPr>
          <w:sz w:val="14"/>
        </w:rPr>
        <w:t>Sub Director</w:t>
      </w:r>
    </w:p>
    <w:p w:rsidR="00384C7A" w:rsidRDefault="00F02C2B">
      <w:pPr>
        <w:spacing w:before="19"/>
        <w:ind w:left="1451"/>
        <w:rPr>
          <w:sz w:val="14"/>
        </w:rPr>
      </w:pPr>
      <w:r>
        <w:br w:type="column"/>
      </w:r>
      <w:r>
        <w:rPr>
          <w:sz w:val="14"/>
        </w:rPr>
        <w:lastRenderedPageBreak/>
        <w:t>DOMENICA GABRIOLA MATHAMBA FUENTES</w:t>
      </w:r>
    </w:p>
    <w:p w:rsidR="00384C7A" w:rsidRDefault="00F02C2B">
      <w:pPr>
        <w:spacing w:before="86"/>
        <w:ind w:left="1451"/>
        <w:rPr>
          <w:sz w:val="14"/>
        </w:rPr>
      </w:pPr>
      <w:r>
        <w:rPr>
          <w:sz w:val="14"/>
        </w:rPr>
        <w:t>Director</w:t>
      </w:r>
    </w:p>
    <w:p w:rsidR="00384C7A" w:rsidRDefault="00384C7A">
      <w:pPr>
        <w:rPr>
          <w:sz w:val="14"/>
        </w:rPr>
        <w:sectPr w:rsidR="00384C7A">
          <w:type w:val="continuous"/>
          <w:pgSz w:w="12240" w:h="15840"/>
          <w:pgMar w:top="1080" w:right="1600" w:bottom="0" w:left="400" w:header="720" w:footer="720" w:gutter="0"/>
          <w:cols w:num="2" w:space="720" w:equalWidth="0">
            <w:col w:w="4083" w:space="321"/>
            <w:col w:w="5836"/>
          </w:cols>
        </w:sectPr>
      </w:pPr>
    </w:p>
    <w:p w:rsidR="00384C7A" w:rsidRDefault="00F02C2B">
      <w:pPr>
        <w:pStyle w:val="Ttulo1"/>
        <w:spacing w:before="82"/>
      </w:pPr>
      <w:bookmarkStart w:id="4" w:name="_TOC_250000"/>
      <w:bookmarkEnd w:id="4"/>
      <w:r>
        <w:lastRenderedPageBreak/>
        <w:t>ANEXOS</w:t>
      </w:r>
    </w:p>
    <w:p w:rsidR="00384C7A" w:rsidRDefault="00384C7A">
      <w:pPr>
        <w:pStyle w:val="Textoindependiente"/>
        <w:spacing w:before="1"/>
        <w:rPr>
          <w:b/>
          <w:sz w:val="29"/>
        </w:rPr>
      </w:pPr>
    </w:p>
    <w:p w:rsidR="00384C7A" w:rsidRDefault="00F02C2B">
      <w:pPr>
        <w:spacing w:before="94"/>
        <w:ind w:left="1256"/>
        <w:jc w:val="center"/>
        <w:rPr>
          <w:sz w:val="16"/>
        </w:rPr>
      </w:pPr>
      <w:r>
        <w:rPr>
          <w:sz w:val="16"/>
        </w:rPr>
        <w:t>.</w:t>
      </w:r>
    </w:p>
    <w:p w:rsidR="00384C7A" w:rsidRDefault="00F02C2B">
      <w:pPr>
        <w:pStyle w:val="Textoindependiente"/>
        <w:spacing w:before="2"/>
        <w:rPr>
          <w:sz w:val="19"/>
        </w:rPr>
      </w:pPr>
      <w:r>
        <w:rPr>
          <w:noProof/>
          <w:lang w:val="es-GT" w:eastAsia="es-GT"/>
        </w:rPr>
        <w:drawing>
          <wp:anchor distT="0" distB="0" distL="0" distR="0" simplePos="0" relativeHeight="12" behindDoc="0" locked="0" layoutInCell="1" allowOverlap="1">
            <wp:simplePos x="0" y="0"/>
            <wp:positionH relativeFrom="page">
              <wp:posOffset>1108710</wp:posOffset>
            </wp:positionH>
            <wp:positionV relativeFrom="paragraph">
              <wp:posOffset>164910</wp:posOffset>
            </wp:positionV>
            <wp:extent cx="5510150" cy="7200900"/>
            <wp:effectExtent l="0" t="0" r="0" b="0"/>
            <wp:wrapTopAndBottom/>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2" cstate="print"/>
                    <a:stretch>
                      <a:fillRect/>
                    </a:stretch>
                  </pic:blipFill>
                  <pic:spPr>
                    <a:xfrm>
                      <a:off x="0" y="0"/>
                      <a:ext cx="5510150" cy="7200900"/>
                    </a:xfrm>
                    <a:prstGeom prst="rect">
                      <a:avLst/>
                    </a:prstGeom>
                  </pic:spPr>
                </pic:pic>
              </a:graphicData>
            </a:graphic>
          </wp:anchor>
        </w:drawing>
      </w:r>
    </w:p>
    <w:p w:rsidR="00384C7A" w:rsidRDefault="00384C7A">
      <w:pPr>
        <w:rPr>
          <w:sz w:val="19"/>
        </w:rPr>
        <w:sectPr w:rsidR="00384C7A">
          <w:pgSz w:w="12240" w:h="15840"/>
          <w:pgMar w:top="1060" w:right="1600" w:bottom="780" w:left="400" w:header="617" w:footer="596" w:gutter="0"/>
          <w:cols w:space="720"/>
        </w:sectPr>
      </w:pPr>
    </w:p>
    <w:p w:rsidR="00384C7A" w:rsidRDefault="00F02C2B">
      <w:pPr>
        <w:spacing w:before="121"/>
        <w:ind w:left="1256"/>
        <w:jc w:val="center"/>
        <w:rPr>
          <w:sz w:val="16"/>
        </w:rPr>
      </w:pPr>
      <w:r>
        <w:rPr>
          <w:noProof/>
          <w:lang w:val="es-GT" w:eastAsia="es-GT"/>
        </w:rPr>
        <w:lastRenderedPageBreak/>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484321" cy="7280909"/>
            <wp:effectExtent l="0" t="0" r="0"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3" cstate="print"/>
                    <a:stretch>
                      <a:fillRect/>
                    </a:stretch>
                  </pic:blipFill>
                  <pic:spPr>
                    <a:xfrm>
                      <a:off x="0" y="0"/>
                      <a:ext cx="5484321" cy="7280909"/>
                    </a:xfrm>
                    <a:prstGeom prst="rect">
                      <a:avLst/>
                    </a:prstGeom>
                  </pic:spPr>
                </pic:pic>
              </a:graphicData>
            </a:graphic>
          </wp:anchor>
        </w:drawing>
      </w:r>
      <w:r>
        <w:rPr>
          <w:sz w:val="16"/>
        </w:rPr>
        <w:t>.</w:t>
      </w:r>
    </w:p>
    <w:p w:rsidR="00384C7A" w:rsidRDefault="00384C7A">
      <w:pPr>
        <w:jc w:val="center"/>
        <w:rPr>
          <w:sz w:val="16"/>
        </w:rPr>
        <w:sectPr w:rsidR="00384C7A">
          <w:pgSz w:w="12240" w:h="15840"/>
          <w:pgMar w:top="1060" w:right="1600" w:bottom="780" w:left="400" w:header="617" w:footer="596" w:gutter="0"/>
          <w:cols w:space="720"/>
        </w:sectPr>
      </w:pPr>
    </w:p>
    <w:p w:rsidR="00384C7A" w:rsidRDefault="00F02C2B">
      <w:pPr>
        <w:spacing w:before="121"/>
        <w:ind w:left="1256"/>
        <w:jc w:val="center"/>
        <w:rPr>
          <w:sz w:val="16"/>
        </w:rPr>
      </w:pPr>
      <w:r>
        <w:rPr>
          <w:noProof/>
          <w:lang w:val="es-GT" w:eastAsia="es-GT"/>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484321" cy="7280909"/>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4" cstate="print"/>
                    <a:stretch>
                      <a:fillRect/>
                    </a:stretch>
                  </pic:blipFill>
                  <pic:spPr>
                    <a:xfrm>
                      <a:off x="0" y="0"/>
                      <a:ext cx="5484321" cy="7280909"/>
                    </a:xfrm>
                    <a:prstGeom prst="rect">
                      <a:avLst/>
                    </a:prstGeom>
                  </pic:spPr>
                </pic:pic>
              </a:graphicData>
            </a:graphic>
          </wp:anchor>
        </w:drawing>
      </w:r>
      <w:r>
        <w:rPr>
          <w:sz w:val="16"/>
        </w:rPr>
        <w:t>.</w:t>
      </w:r>
    </w:p>
    <w:p w:rsidR="00384C7A" w:rsidRDefault="00384C7A">
      <w:pPr>
        <w:jc w:val="center"/>
        <w:rPr>
          <w:sz w:val="16"/>
        </w:rPr>
        <w:sectPr w:rsidR="00384C7A">
          <w:pgSz w:w="12240" w:h="15840"/>
          <w:pgMar w:top="1060" w:right="1600" w:bottom="780" w:left="400" w:header="617" w:footer="596" w:gutter="0"/>
          <w:cols w:space="720"/>
        </w:sectPr>
      </w:pPr>
    </w:p>
    <w:p w:rsidR="00384C7A" w:rsidRDefault="00F02C2B">
      <w:pPr>
        <w:spacing w:before="121"/>
        <w:ind w:left="1256"/>
        <w:jc w:val="center"/>
        <w:rPr>
          <w:sz w:val="16"/>
        </w:rPr>
      </w:pPr>
      <w:r>
        <w:rPr>
          <w:noProof/>
          <w:lang w:val="es-GT" w:eastAsia="es-GT"/>
        </w:rPr>
        <w:lastRenderedPageBreak/>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478725" cy="7273480"/>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5" cstate="print"/>
                    <a:stretch>
                      <a:fillRect/>
                    </a:stretch>
                  </pic:blipFill>
                  <pic:spPr>
                    <a:xfrm>
                      <a:off x="0" y="0"/>
                      <a:ext cx="5478725" cy="7273480"/>
                    </a:xfrm>
                    <a:prstGeom prst="rect">
                      <a:avLst/>
                    </a:prstGeom>
                  </pic:spPr>
                </pic:pic>
              </a:graphicData>
            </a:graphic>
          </wp:anchor>
        </w:drawing>
      </w:r>
      <w:r>
        <w:rPr>
          <w:sz w:val="16"/>
        </w:rPr>
        <w:t>.</w:t>
      </w:r>
    </w:p>
    <w:p w:rsidR="00384C7A" w:rsidRDefault="00384C7A">
      <w:pPr>
        <w:jc w:val="center"/>
        <w:rPr>
          <w:sz w:val="16"/>
        </w:rPr>
        <w:sectPr w:rsidR="00384C7A">
          <w:pgSz w:w="12240" w:h="15840"/>
          <w:pgMar w:top="1060" w:right="1600" w:bottom="780" w:left="400" w:header="617" w:footer="596" w:gutter="0"/>
          <w:cols w:space="720"/>
        </w:sectPr>
      </w:pPr>
    </w:p>
    <w:p w:rsidR="00384C7A" w:rsidRDefault="00F02C2B">
      <w:pPr>
        <w:spacing w:before="121"/>
        <w:ind w:left="1256"/>
        <w:jc w:val="center"/>
        <w:rPr>
          <w:sz w:val="16"/>
        </w:rPr>
      </w:pPr>
      <w:r>
        <w:rPr>
          <w:noProof/>
          <w:lang w:val="es-GT" w:eastAsia="es-GT"/>
        </w:rPr>
        <w:lastRenderedPageBreak/>
        <w:drawing>
          <wp:anchor distT="0" distB="0" distL="0" distR="0" simplePos="0" relativeHeight="16" behindDoc="0" locked="0" layoutInCell="1" allowOverlap="1">
            <wp:simplePos x="0" y="0"/>
            <wp:positionH relativeFrom="page">
              <wp:posOffset>1108710</wp:posOffset>
            </wp:positionH>
            <wp:positionV relativeFrom="paragraph">
              <wp:posOffset>243635</wp:posOffset>
            </wp:positionV>
            <wp:extent cx="5484321" cy="7280909"/>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16" cstate="print"/>
                    <a:stretch>
                      <a:fillRect/>
                    </a:stretch>
                  </pic:blipFill>
                  <pic:spPr>
                    <a:xfrm>
                      <a:off x="0" y="0"/>
                      <a:ext cx="5484321" cy="7280909"/>
                    </a:xfrm>
                    <a:prstGeom prst="rect">
                      <a:avLst/>
                    </a:prstGeom>
                  </pic:spPr>
                </pic:pic>
              </a:graphicData>
            </a:graphic>
          </wp:anchor>
        </w:drawing>
      </w:r>
      <w:r>
        <w:rPr>
          <w:sz w:val="16"/>
        </w:rPr>
        <w:t>.</w:t>
      </w:r>
    </w:p>
    <w:p w:rsidR="00384C7A" w:rsidRDefault="00384C7A">
      <w:pPr>
        <w:jc w:val="center"/>
        <w:rPr>
          <w:sz w:val="16"/>
        </w:rPr>
        <w:sectPr w:rsidR="00384C7A">
          <w:pgSz w:w="12240" w:h="15840"/>
          <w:pgMar w:top="1060" w:right="1600" w:bottom="780" w:left="400" w:header="617" w:footer="596" w:gutter="0"/>
          <w:cols w:space="720"/>
        </w:sectPr>
      </w:pPr>
    </w:p>
    <w:p w:rsidR="00384C7A" w:rsidRDefault="00F02C2B">
      <w:pPr>
        <w:spacing w:before="121"/>
        <w:ind w:left="1256"/>
        <w:jc w:val="center"/>
        <w:rPr>
          <w:sz w:val="16"/>
        </w:rPr>
      </w:pPr>
      <w:r>
        <w:rPr>
          <w:noProof/>
          <w:lang w:val="es-GT" w:eastAsia="es-GT"/>
        </w:rPr>
        <w:lastRenderedPageBreak/>
        <w:drawing>
          <wp:anchor distT="0" distB="0" distL="0" distR="0" simplePos="0" relativeHeight="17" behindDoc="0" locked="0" layoutInCell="1" allowOverlap="1">
            <wp:simplePos x="0" y="0"/>
            <wp:positionH relativeFrom="page">
              <wp:posOffset>1108710</wp:posOffset>
            </wp:positionH>
            <wp:positionV relativeFrom="paragraph">
              <wp:posOffset>243635</wp:posOffset>
            </wp:positionV>
            <wp:extent cx="5484321" cy="7280909"/>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17" cstate="print"/>
                    <a:stretch>
                      <a:fillRect/>
                    </a:stretch>
                  </pic:blipFill>
                  <pic:spPr>
                    <a:xfrm>
                      <a:off x="0" y="0"/>
                      <a:ext cx="5484321" cy="7280909"/>
                    </a:xfrm>
                    <a:prstGeom prst="rect">
                      <a:avLst/>
                    </a:prstGeom>
                  </pic:spPr>
                </pic:pic>
              </a:graphicData>
            </a:graphic>
          </wp:anchor>
        </w:drawing>
      </w:r>
      <w:r>
        <w:rPr>
          <w:sz w:val="16"/>
        </w:rPr>
        <w:t>.</w:t>
      </w:r>
    </w:p>
    <w:p w:rsidR="00384C7A" w:rsidRDefault="00384C7A">
      <w:pPr>
        <w:jc w:val="center"/>
        <w:rPr>
          <w:sz w:val="16"/>
        </w:rPr>
        <w:sectPr w:rsidR="00384C7A">
          <w:pgSz w:w="12240" w:h="15840"/>
          <w:pgMar w:top="1060" w:right="1600" w:bottom="780" w:left="400" w:header="617" w:footer="596" w:gutter="0"/>
          <w:cols w:space="720"/>
        </w:sectPr>
      </w:pPr>
    </w:p>
    <w:p w:rsidR="00384C7A" w:rsidRDefault="00F02C2B">
      <w:pPr>
        <w:spacing w:before="121"/>
        <w:ind w:right="241"/>
        <w:jc w:val="center"/>
        <w:rPr>
          <w:sz w:val="16"/>
        </w:rPr>
      </w:pPr>
      <w:r>
        <w:rPr>
          <w:noProof/>
          <w:lang w:val="es-GT" w:eastAsia="es-GT"/>
        </w:rPr>
        <w:lastRenderedPageBreak/>
        <w:drawing>
          <wp:anchor distT="0" distB="0" distL="0" distR="0" simplePos="0" relativeHeight="18" behindDoc="0" locked="0" layoutInCell="1" allowOverlap="1">
            <wp:simplePos x="0" y="0"/>
            <wp:positionH relativeFrom="page">
              <wp:posOffset>1108710</wp:posOffset>
            </wp:positionH>
            <wp:positionV relativeFrom="paragraph">
              <wp:posOffset>243635</wp:posOffset>
            </wp:positionV>
            <wp:extent cx="4572000" cy="5200650"/>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18" cstate="print"/>
                    <a:stretch>
                      <a:fillRect/>
                    </a:stretch>
                  </pic:blipFill>
                  <pic:spPr>
                    <a:xfrm>
                      <a:off x="0" y="0"/>
                      <a:ext cx="4572000" cy="5200650"/>
                    </a:xfrm>
                    <a:prstGeom prst="rect">
                      <a:avLst/>
                    </a:prstGeom>
                  </pic:spPr>
                </pic:pic>
              </a:graphicData>
            </a:graphic>
          </wp:anchor>
        </w:drawing>
      </w:r>
      <w:r>
        <w:rPr>
          <w:sz w:val="16"/>
        </w:rPr>
        <w:t>.</w:t>
      </w:r>
    </w:p>
    <w:p w:rsidR="00384C7A" w:rsidRDefault="00384C7A">
      <w:pPr>
        <w:jc w:val="center"/>
        <w:rPr>
          <w:sz w:val="16"/>
        </w:rPr>
        <w:sectPr w:rsidR="00384C7A">
          <w:pgSz w:w="12240" w:h="15840"/>
          <w:pgMar w:top="1060" w:right="1600" w:bottom="780" w:left="400" w:header="617" w:footer="596" w:gutter="0"/>
          <w:cols w:space="720"/>
        </w:sectPr>
      </w:pPr>
    </w:p>
    <w:p w:rsidR="00384C7A" w:rsidRDefault="00F02C2B">
      <w:pPr>
        <w:spacing w:before="121"/>
        <w:ind w:right="241"/>
        <w:jc w:val="center"/>
        <w:rPr>
          <w:sz w:val="16"/>
        </w:rPr>
      </w:pPr>
      <w:r>
        <w:rPr>
          <w:noProof/>
          <w:lang w:val="es-GT" w:eastAsia="es-GT"/>
        </w:rPr>
        <w:lastRenderedPageBreak/>
        <w:drawing>
          <wp:anchor distT="0" distB="0" distL="0" distR="0" simplePos="0" relativeHeight="19" behindDoc="0" locked="0" layoutInCell="1" allowOverlap="1">
            <wp:simplePos x="0" y="0"/>
            <wp:positionH relativeFrom="page">
              <wp:posOffset>1108710</wp:posOffset>
            </wp:positionH>
            <wp:positionV relativeFrom="paragraph">
              <wp:posOffset>243635</wp:posOffset>
            </wp:positionV>
            <wp:extent cx="4572000" cy="5915025"/>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19" cstate="print"/>
                    <a:stretch>
                      <a:fillRect/>
                    </a:stretch>
                  </pic:blipFill>
                  <pic:spPr>
                    <a:xfrm>
                      <a:off x="0" y="0"/>
                      <a:ext cx="4572000" cy="5915025"/>
                    </a:xfrm>
                    <a:prstGeom prst="rect">
                      <a:avLst/>
                    </a:prstGeom>
                  </pic:spPr>
                </pic:pic>
              </a:graphicData>
            </a:graphic>
          </wp:anchor>
        </w:drawing>
      </w:r>
      <w:r>
        <w:rPr>
          <w:sz w:val="16"/>
        </w:rPr>
        <w:t>.</w:t>
      </w:r>
    </w:p>
    <w:p w:rsidR="00384C7A" w:rsidRDefault="00384C7A">
      <w:pPr>
        <w:jc w:val="center"/>
        <w:rPr>
          <w:sz w:val="16"/>
        </w:rPr>
        <w:sectPr w:rsidR="00384C7A">
          <w:pgSz w:w="12240" w:h="15840"/>
          <w:pgMar w:top="1060" w:right="1600" w:bottom="780" w:left="400" w:header="617" w:footer="596" w:gutter="0"/>
          <w:cols w:space="720"/>
        </w:sectPr>
      </w:pPr>
    </w:p>
    <w:p w:rsidR="00384C7A" w:rsidRDefault="00F02C2B">
      <w:pPr>
        <w:spacing w:before="121"/>
        <w:ind w:right="241"/>
        <w:jc w:val="center"/>
        <w:rPr>
          <w:sz w:val="16"/>
        </w:rPr>
      </w:pPr>
      <w:r>
        <w:rPr>
          <w:noProof/>
          <w:lang w:val="es-GT" w:eastAsia="es-GT"/>
        </w:rPr>
        <w:lastRenderedPageBreak/>
        <w:drawing>
          <wp:anchor distT="0" distB="0" distL="0" distR="0" simplePos="0" relativeHeight="20" behindDoc="0" locked="0" layoutInCell="1" allowOverlap="1">
            <wp:simplePos x="0" y="0"/>
            <wp:positionH relativeFrom="page">
              <wp:posOffset>1108710</wp:posOffset>
            </wp:positionH>
            <wp:positionV relativeFrom="paragraph">
              <wp:posOffset>243635</wp:posOffset>
            </wp:positionV>
            <wp:extent cx="4572000" cy="5095875"/>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0" cstate="print"/>
                    <a:stretch>
                      <a:fillRect/>
                    </a:stretch>
                  </pic:blipFill>
                  <pic:spPr>
                    <a:xfrm>
                      <a:off x="0" y="0"/>
                      <a:ext cx="4572000" cy="5095875"/>
                    </a:xfrm>
                    <a:prstGeom prst="rect">
                      <a:avLst/>
                    </a:prstGeom>
                  </pic:spPr>
                </pic:pic>
              </a:graphicData>
            </a:graphic>
          </wp:anchor>
        </w:drawing>
      </w:r>
      <w:r>
        <w:rPr>
          <w:sz w:val="16"/>
        </w:rPr>
        <w:t>.</w:t>
      </w:r>
    </w:p>
    <w:sectPr w:rsidR="00384C7A">
      <w:pgSz w:w="12240" w:h="15840"/>
      <w:pgMar w:top="1060" w:right="1600" w:bottom="780" w:left="400" w:header="617" w:footer="59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C2B" w:rsidRDefault="00F02C2B">
      <w:r>
        <w:separator/>
      </w:r>
    </w:p>
  </w:endnote>
  <w:endnote w:type="continuationSeparator" w:id="0">
    <w:p w:rsidR="00F02C2B" w:rsidRDefault="00F02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C7A" w:rsidRDefault="00012439">
    <w:pPr>
      <w:pStyle w:val="Textoindependiente"/>
      <w:spacing w:line="14" w:lineRule="auto"/>
      <w:rPr>
        <w:sz w:val="20"/>
      </w:rPr>
    </w:pPr>
    <w:r>
      <w:rPr>
        <w:noProof/>
        <w:lang w:val="es-GT" w:eastAsia="es-GT"/>
      </w:rPr>
      <mc:AlternateContent>
        <mc:Choice Requires="wpg">
          <w:drawing>
            <wp:anchor distT="0" distB="0" distL="114300" distR="114300" simplePos="0" relativeHeight="48741376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6C6832" id="Group 3" o:spid="_x0000_s1026" style="position:absolute;margin-left:25pt;margin-top:748.2pt;width:502pt;height:28.8pt;z-index:-1590272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U9ynL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1427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C7A" w:rsidRDefault="00F02C2B">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384C7A" w:rsidRDefault="00F02C2B">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4784"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C7A" w:rsidRDefault="00F02C2B">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12439">
                            <w:rPr>
                              <w:noProof/>
                              <w:color w:val="666666"/>
                              <w:sz w:val="1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384C7A" w:rsidRDefault="00F02C2B">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12439">
                      <w:rPr>
                        <w:noProof/>
                        <w:color w:val="666666"/>
                        <w:sz w:val="14"/>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C2B" w:rsidRDefault="00F02C2B">
      <w:r>
        <w:separator/>
      </w:r>
    </w:p>
  </w:footnote>
  <w:footnote w:type="continuationSeparator" w:id="0">
    <w:p w:rsidR="00F02C2B" w:rsidRDefault="00F02C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C7A" w:rsidRDefault="00012439">
    <w:pPr>
      <w:pStyle w:val="Textoindependiente"/>
      <w:spacing w:line="14" w:lineRule="auto"/>
      <w:rPr>
        <w:sz w:val="20"/>
      </w:rPr>
    </w:pPr>
    <w:r>
      <w:rPr>
        <w:noProof/>
        <w:lang w:val="es-GT" w:eastAsia="es-GT"/>
      </w:rPr>
      <mc:AlternateContent>
        <mc:Choice Requires="wps">
          <w:drawing>
            <wp:anchor distT="0" distB="0" distL="114300" distR="114300" simplePos="0" relativeHeight="48741222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981AD" id="Freeform 8" o:spid="_x0000_s1026" style="position:absolute;margin-left:85.05pt;margin-top:40.1pt;width:442pt;height:.75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1273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C7A" w:rsidRDefault="00F02C2B">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384C7A" w:rsidRDefault="00F02C2B">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324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C7A" w:rsidRDefault="00F02C2B">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384C7A" w:rsidRDefault="00F02C2B">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C7A"/>
    <w:rsid w:val="00012439"/>
    <w:rsid w:val="00384C7A"/>
    <w:rsid w:val="00F02C2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182579-A800-4ECE-80CC-A18FC3C9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1585</Words>
  <Characters>8718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 Mishelle Herrera Ramos</dc:creator>
  <cp:lastModifiedBy>Nuri Mishelle Herrera Ramos</cp:lastModifiedBy>
  <cp:revision>2</cp:revision>
  <dcterms:created xsi:type="dcterms:W3CDTF">2021-01-18T13:38:00Z</dcterms:created>
  <dcterms:modified xsi:type="dcterms:W3CDTF">2021-01-18T13:38:00Z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LastSaved">
    <vt:filetime>2021-01-18T00:00:00Z</vt:filetime>
  </property>
</Properties>
</file>