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1DA" w:rsidRDefault="00B65634">
      <w:pPr>
        <w:spacing w:before="71" w:line="290" w:lineRule="auto"/>
        <w:ind w:left="4439" w:right="2838" w:hanging="378"/>
        <w:rPr>
          <w:b/>
          <w:sz w:val="24"/>
        </w:rPr>
      </w:pPr>
      <w:bookmarkStart w:id="0" w:name="_GoBack"/>
      <w:bookmarkEnd w:id="0"/>
      <w:r>
        <w:rPr>
          <w:b/>
          <w:sz w:val="24"/>
        </w:rPr>
        <w:t>MINISTERIO DE EDUCACIÓN AUDITORIA INTERNA CUA No.:105684</w:t>
      </w: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E731DA">
      <w:pPr>
        <w:pStyle w:val="Textoindependiente"/>
        <w:rPr>
          <w:b/>
          <w:sz w:val="26"/>
        </w:rPr>
      </w:pPr>
    </w:p>
    <w:p w:rsidR="00E731DA" w:rsidRDefault="00B65634">
      <w:pPr>
        <w:spacing w:before="185" w:line="340" w:lineRule="auto"/>
        <w:ind w:left="3767" w:right="2565" w:hanging="2"/>
        <w:jc w:val="center"/>
        <w:rPr>
          <w:b/>
          <w:sz w:val="24"/>
        </w:rPr>
      </w:pPr>
      <w:r>
        <w:rPr>
          <w:b/>
          <w:sz w:val="24"/>
        </w:rPr>
        <w:t>MINISTERIO DE EDUCACIÓN ACTIVIDADES ADMINISTRATIVAS</w:t>
      </w:r>
    </w:p>
    <w:p w:rsidR="00E731DA" w:rsidRDefault="00B65634">
      <w:pPr>
        <w:spacing w:before="3" w:line="290" w:lineRule="auto"/>
        <w:ind w:left="2306" w:right="1119" w:firstLine="9"/>
        <w:jc w:val="center"/>
        <w:rPr>
          <w:b/>
          <w:sz w:val="24"/>
        </w:rPr>
      </w:pPr>
      <w:r>
        <w:rPr>
          <w:b/>
          <w:sz w:val="24"/>
        </w:rPr>
        <w:t>Segundo seguimiento a recomendaciones emitidas por la CGC, derivado de la auditoría de presupuesto de ingresos</w:t>
      </w:r>
      <w:r>
        <w:rPr>
          <w:b/>
          <w:spacing w:val="-47"/>
          <w:sz w:val="24"/>
        </w:rPr>
        <w:t xml:space="preserve"> </w:t>
      </w:r>
      <w:r>
        <w:rPr>
          <w:b/>
          <w:sz w:val="24"/>
        </w:rPr>
        <w:t>y egresos año 2019, DIDEDUC Guatemala</w:t>
      </w:r>
      <w:r>
        <w:rPr>
          <w:b/>
          <w:spacing w:val="-16"/>
          <w:sz w:val="24"/>
        </w:rPr>
        <w:t xml:space="preserve"> </w:t>
      </w:r>
      <w:r>
        <w:rPr>
          <w:b/>
          <w:sz w:val="24"/>
        </w:rPr>
        <w:t>Oriente</w:t>
      </w: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rPr>
          <w:b/>
          <w:sz w:val="20"/>
        </w:rPr>
      </w:pPr>
    </w:p>
    <w:p w:rsidR="00E731DA" w:rsidRDefault="00E731DA">
      <w:pPr>
        <w:pStyle w:val="Textoindependiente"/>
        <w:spacing w:before="9"/>
        <w:rPr>
          <w:b/>
        </w:rPr>
      </w:pPr>
    </w:p>
    <w:p w:rsidR="00E731DA" w:rsidRDefault="00B65634">
      <w:pPr>
        <w:spacing w:before="92"/>
        <w:ind w:left="3961"/>
        <w:rPr>
          <w:b/>
          <w:sz w:val="24"/>
        </w:rPr>
      </w:pPr>
      <w:r>
        <w:rPr>
          <w:noProof/>
          <w:lang w:val="es-GT" w:eastAsia="es-GT" w:bidi="ar-SA"/>
        </w:rPr>
        <w:drawing>
          <wp:anchor distT="0" distB="0" distL="0" distR="0" simplePos="0" relativeHeight="2516582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ENERO DE 2021</w:t>
      </w:r>
    </w:p>
    <w:p w:rsidR="00E731DA" w:rsidRDefault="00E731DA">
      <w:pPr>
        <w:rPr>
          <w:sz w:val="24"/>
        </w:rPr>
        <w:sectPr w:rsidR="00E731DA">
          <w:type w:val="continuous"/>
          <w:pgSz w:w="12240" w:h="15840"/>
          <w:pgMar w:top="1080" w:right="1600" w:bottom="0" w:left="400" w:header="720" w:footer="720" w:gutter="0"/>
          <w:cols w:space="720"/>
        </w:sectPr>
      </w:pPr>
    </w:p>
    <w:p w:rsidR="00E731DA" w:rsidRDefault="00B65634">
      <w:pPr>
        <w:spacing w:before="71"/>
        <w:ind w:left="4938" w:right="4447"/>
        <w:jc w:val="center"/>
        <w:rPr>
          <w:b/>
          <w:sz w:val="24"/>
        </w:rPr>
      </w:pPr>
      <w:r>
        <w:rPr>
          <w:b/>
          <w:sz w:val="24"/>
        </w:rPr>
        <w:lastRenderedPageBreak/>
        <w:t>INDICE</w:t>
      </w:r>
    </w:p>
    <w:sdt>
      <w:sdtPr>
        <w:id w:val="2101908436"/>
        <w:docPartObj>
          <w:docPartGallery w:val="Table of Contents"/>
          <w:docPartUnique/>
        </w:docPartObj>
      </w:sdtPr>
      <w:sdtEndPr/>
      <w:sdtContent>
        <w:p w:rsidR="00E731DA" w:rsidRDefault="00B65634">
          <w:pPr>
            <w:pStyle w:val="TDC1"/>
            <w:tabs>
              <w:tab w:val="right" w:pos="9427"/>
            </w:tabs>
            <w:spacing w:before="741"/>
            <w:rPr>
              <w:b w:val="0"/>
            </w:rPr>
          </w:pPr>
          <w:hyperlink w:anchor="_TOC_250003" w:history="1">
            <w:r>
              <w:t>INTRODUCCION</w:t>
            </w:r>
            <w:r>
              <w:tab/>
            </w:r>
            <w:r>
              <w:rPr>
                <w:b w:val="0"/>
                <w:position w:val="-3"/>
              </w:rPr>
              <w:t>1</w:t>
            </w:r>
          </w:hyperlink>
        </w:p>
        <w:p w:rsidR="00E731DA" w:rsidRDefault="00B65634">
          <w:pPr>
            <w:pStyle w:val="TDC1"/>
            <w:tabs>
              <w:tab w:val="right" w:pos="9427"/>
            </w:tabs>
            <w:rPr>
              <w:b w:val="0"/>
            </w:rPr>
          </w:pPr>
          <w:r>
            <w:t>OBJETIVOS</w:t>
          </w:r>
          <w:r>
            <w:tab/>
          </w:r>
          <w:r>
            <w:rPr>
              <w:b w:val="0"/>
              <w:position w:val="-3"/>
            </w:rPr>
            <w:t>1</w:t>
          </w:r>
        </w:p>
        <w:p w:rsidR="00E731DA" w:rsidRDefault="00B65634">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E731DA" w:rsidRDefault="00B65634">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E731DA" w:rsidRDefault="00B65634">
          <w:pPr>
            <w:pStyle w:val="TDC1"/>
            <w:tabs>
              <w:tab w:val="right" w:pos="9427"/>
            </w:tabs>
            <w:spacing w:before="154"/>
            <w:rPr>
              <w:b w:val="0"/>
            </w:rPr>
          </w:pPr>
          <w:hyperlink w:anchor="_TOC_250000" w:history="1">
            <w:r>
              <w:t>ANEXOS</w:t>
            </w:r>
            <w:r>
              <w:tab/>
            </w:r>
            <w:r>
              <w:rPr>
                <w:b w:val="0"/>
                <w:position w:val="-3"/>
              </w:rPr>
              <w:t>3</w:t>
            </w:r>
          </w:hyperlink>
        </w:p>
      </w:sdtContent>
    </w:sdt>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B65634">
      <w:pPr>
        <w:pStyle w:val="Textoindependiente"/>
        <w:spacing w:before="7"/>
        <w:rPr>
          <w:sz w:val="18"/>
        </w:rPr>
      </w:pPr>
      <w:r>
        <w:rPr>
          <w:noProof/>
          <w:lang w:val="es-GT" w:eastAsia="es-GT" w:bidi="ar-SA"/>
        </w:rPr>
        <w:drawing>
          <wp:anchor distT="0" distB="0" distL="0" distR="0" simplePos="0" relativeHeight="251659264"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E731DA" w:rsidRDefault="00E731DA">
      <w:pPr>
        <w:rPr>
          <w:sz w:val="18"/>
        </w:rPr>
        <w:sectPr w:rsidR="00E731DA">
          <w:pgSz w:w="12240" w:h="15840"/>
          <w:pgMar w:top="1080" w:right="1600" w:bottom="0" w:left="400" w:header="720" w:footer="720" w:gutter="0"/>
          <w:cols w:space="720"/>
        </w:sectPr>
      </w:pPr>
    </w:p>
    <w:p w:rsidR="00E731DA" w:rsidRDefault="00B65634">
      <w:pPr>
        <w:pStyle w:val="Ttulo1"/>
        <w:spacing w:before="82"/>
      </w:pPr>
      <w:bookmarkStart w:id="1" w:name="_TOC_250003"/>
      <w:bookmarkEnd w:id="1"/>
      <w:r>
        <w:lastRenderedPageBreak/>
        <w:t>INTRODUCCION</w:t>
      </w:r>
    </w:p>
    <w:p w:rsidR="00E731DA" w:rsidRDefault="00E731DA">
      <w:pPr>
        <w:pStyle w:val="Textoindependiente"/>
        <w:spacing w:before="10"/>
        <w:rPr>
          <w:b/>
          <w:sz w:val="33"/>
        </w:rPr>
      </w:pPr>
    </w:p>
    <w:p w:rsidR="00E731DA" w:rsidRDefault="00B65634">
      <w:pPr>
        <w:pStyle w:val="Textoindependiente"/>
        <w:spacing w:line="278" w:lineRule="auto"/>
        <w:ind w:left="1301" w:right="102"/>
        <w:jc w:val="both"/>
      </w:pPr>
      <w:r>
        <w:t>De conformidad con el nombramiento 105684-1-2020, de fecha 15 de enero de 2021, fui nombrado para realizar por medio de la modalidad de teletrabajo, Auditoría Administrativa de segundo seguimiento a las recomendaciones emitidas por la Contraloría General d</w:t>
      </w:r>
      <w:r>
        <w:t>e Cuentas, en el Informe de “Auditoría Financiera y de Cumplimiento de la ejecución del presupuesto de ingresos y egresos del año 2019", en la Dirección Departamental de Educación Guatemala Oriente.</w:t>
      </w:r>
    </w:p>
    <w:p w:rsidR="00E731DA" w:rsidRDefault="00B65634">
      <w:pPr>
        <w:spacing w:before="22" w:line="666" w:lineRule="exact"/>
        <w:ind w:left="1301" w:right="7545"/>
        <w:rPr>
          <w:b/>
          <w:sz w:val="24"/>
        </w:rPr>
      </w:pPr>
      <w:r>
        <w:rPr>
          <w:b/>
          <w:sz w:val="24"/>
        </w:rPr>
        <w:t>OBJETIVOS GENERAL</w:t>
      </w:r>
    </w:p>
    <w:p w:rsidR="00E731DA" w:rsidRDefault="00B65634">
      <w:pPr>
        <w:pStyle w:val="Textoindependiente"/>
        <w:spacing w:line="250" w:lineRule="exact"/>
        <w:ind w:left="1301"/>
        <w:jc w:val="both"/>
      </w:pPr>
      <w:r>
        <w:t>Realizar segundo seguimiento a las reco</w:t>
      </w:r>
      <w:r>
        <w:t>mendaciones emitidas por la Contraloría</w:t>
      </w:r>
    </w:p>
    <w:p w:rsidR="00E731DA" w:rsidRDefault="00B65634">
      <w:pPr>
        <w:pStyle w:val="Textoindependiente"/>
        <w:spacing w:before="43"/>
        <w:ind w:left="1301"/>
      </w:pPr>
      <w:r>
        <w:t>General de Cuentas.</w:t>
      </w:r>
    </w:p>
    <w:p w:rsidR="00E731DA" w:rsidRDefault="00E731DA">
      <w:pPr>
        <w:pStyle w:val="Textoindependiente"/>
        <w:spacing w:before="8"/>
        <w:rPr>
          <w:sz w:val="31"/>
        </w:rPr>
      </w:pPr>
    </w:p>
    <w:p w:rsidR="00E731DA" w:rsidRDefault="00B65634">
      <w:pPr>
        <w:ind w:left="1301"/>
        <w:rPr>
          <w:b/>
          <w:sz w:val="24"/>
        </w:rPr>
      </w:pPr>
      <w:r>
        <w:rPr>
          <w:b/>
          <w:sz w:val="24"/>
        </w:rPr>
        <w:t>ESPECÍFICO</w:t>
      </w:r>
    </w:p>
    <w:p w:rsidR="00E731DA" w:rsidRDefault="00B65634">
      <w:pPr>
        <w:pStyle w:val="Textoindependiente"/>
        <w:spacing w:before="56"/>
        <w:ind w:left="1301"/>
      </w:pPr>
      <w:r>
        <w:t>Verificar si existen recomendaciones implementadas, en proceso e incumplidas.</w:t>
      </w:r>
    </w:p>
    <w:p w:rsidR="00E731DA" w:rsidRDefault="00E731DA">
      <w:pPr>
        <w:pStyle w:val="Textoindependiente"/>
        <w:spacing w:before="9"/>
        <w:rPr>
          <w:sz w:val="32"/>
        </w:rPr>
      </w:pPr>
    </w:p>
    <w:p w:rsidR="00E731DA" w:rsidRDefault="00B65634">
      <w:pPr>
        <w:pStyle w:val="Ttulo1"/>
      </w:pPr>
      <w:bookmarkStart w:id="2" w:name="_TOC_250002"/>
      <w:bookmarkEnd w:id="2"/>
      <w:r>
        <w:t>ALCANCE DE LA ACTIVIDAD</w:t>
      </w:r>
    </w:p>
    <w:p w:rsidR="00E731DA" w:rsidRDefault="00E731DA">
      <w:pPr>
        <w:pStyle w:val="Textoindependiente"/>
        <w:spacing w:before="10"/>
        <w:rPr>
          <w:b/>
          <w:sz w:val="33"/>
        </w:rPr>
      </w:pPr>
    </w:p>
    <w:p w:rsidR="00E731DA" w:rsidRDefault="00B65634">
      <w:pPr>
        <w:pStyle w:val="Textoindependiente"/>
        <w:spacing w:line="278" w:lineRule="auto"/>
        <w:ind w:left="1301" w:right="102"/>
        <w:jc w:val="both"/>
      </w:pPr>
      <w:r>
        <w:t xml:space="preserve">Se </w:t>
      </w:r>
      <w:r>
        <w:rPr>
          <w:spacing w:val="3"/>
        </w:rPr>
        <w:t xml:space="preserve">realizó segundo seguimiento </w:t>
      </w:r>
      <w:r>
        <w:t xml:space="preserve">a </w:t>
      </w:r>
      <w:r>
        <w:rPr>
          <w:spacing w:val="2"/>
        </w:rPr>
        <w:t xml:space="preserve">una (1) </w:t>
      </w:r>
      <w:r>
        <w:rPr>
          <w:spacing w:val="3"/>
        </w:rPr>
        <w:t xml:space="preserve">recomendación emitida </w:t>
      </w:r>
      <w:r>
        <w:rPr>
          <w:spacing w:val="2"/>
        </w:rPr>
        <w:t xml:space="preserve">por </w:t>
      </w:r>
      <w:r>
        <w:t xml:space="preserve">la </w:t>
      </w:r>
      <w:r>
        <w:rPr>
          <w:spacing w:val="2"/>
        </w:rPr>
        <w:t>Contralorí</w:t>
      </w:r>
      <w:r>
        <w:rPr>
          <w:spacing w:val="2"/>
        </w:rPr>
        <w:t xml:space="preserve">a General </w:t>
      </w:r>
      <w:r>
        <w:t xml:space="preserve">de </w:t>
      </w:r>
      <w:r>
        <w:rPr>
          <w:spacing w:val="2"/>
        </w:rPr>
        <w:t xml:space="preserve">Cuentas, como resultado </w:t>
      </w:r>
      <w:r>
        <w:t xml:space="preserve">del </w:t>
      </w:r>
      <w:r>
        <w:rPr>
          <w:spacing w:val="2"/>
        </w:rPr>
        <w:t xml:space="preserve">Informe </w:t>
      </w:r>
      <w:r>
        <w:t xml:space="preserve">de </w:t>
      </w:r>
      <w:r>
        <w:rPr>
          <w:spacing w:val="2"/>
        </w:rPr>
        <w:t xml:space="preserve">Auditoría </w:t>
      </w:r>
      <w:r>
        <w:t xml:space="preserve">Financiera y de Cumplimiento del presupuesto de ingresos y egresos, en la Unidad Ejecutora 325 Dirección Departamental de Educación Guatemala Oriente, </w:t>
      </w:r>
      <w:r>
        <w:rPr>
          <w:spacing w:val="2"/>
        </w:rPr>
        <w:t xml:space="preserve">la </w:t>
      </w:r>
      <w:r>
        <w:rPr>
          <w:spacing w:val="3"/>
        </w:rPr>
        <w:t xml:space="preserve">cual </w:t>
      </w:r>
      <w:r>
        <w:rPr>
          <w:spacing w:val="4"/>
        </w:rPr>
        <w:t xml:space="preserve">quedó </w:t>
      </w:r>
      <w:r>
        <w:rPr>
          <w:spacing w:val="2"/>
        </w:rPr>
        <w:t xml:space="preserve">en </w:t>
      </w:r>
      <w:r>
        <w:rPr>
          <w:spacing w:val="4"/>
        </w:rPr>
        <w:t xml:space="preserve">proceso </w:t>
      </w:r>
      <w:r>
        <w:rPr>
          <w:spacing w:val="2"/>
        </w:rPr>
        <w:t xml:space="preserve">en el </w:t>
      </w:r>
      <w:r>
        <w:rPr>
          <w:spacing w:val="4"/>
        </w:rPr>
        <w:t>primer segui</w:t>
      </w:r>
      <w:r>
        <w:rPr>
          <w:spacing w:val="4"/>
        </w:rPr>
        <w:t xml:space="preserve">miento según informe </w:t>
      </w:r>
      <w:r>
        <w:rPr>
          <w:spacing w:val="3"/>
        </w:rPr>
        <w:t xml:space="preserve">No. </w:t>
      </w:r>
      <w:r>
        <w:t>88610-1-2020, por no haber presentado la evidencia de las acciones</w:t>
      </w:r>
      <w:r>
        <w:rPr>
          <w:spacing w:val="-41"/>
        </w:rPr>
        <w:t xml:space="preserve"> </w:t>
      </w:r>
      <w:r>
        <w:t>realizadas.</w:t>
      </w:r>
    </w:p>
    <w:p w:rsidR="00E731DA" w:rsidRDefault="00E731DA">
      <w:pPr>
        <w:pStyle w:val="Textoindependiente"/>
        <w:spacing w:before="8"/>
        <w:rPr>
          <w:sz w:val="28"/>
        </w:rPr>
      </w:pPr>
    </w:p>
    <w:p w:rsidR="00E731DA" w:rsidRDefault="00B65634">
      <w:pPr>
        <w:pStyle w:val="Ttulo1"/>
      </w:pPr>
      <w:bookmarkStart w:id="3" w:name="_TOC_250001"/>
      <w:bookmarkEnd w:id="3"/>
      <w:r>
        <w:t>RESULTADOS DE LA ACTIVIDAD</w:t>
      </w:r>
    </w:p>
    <w:p w:rsidR="00E731DA" w:rsidRDefault="00E731DA">
      <w:pPr>
        <w:pStyle w:val="Textoindependiente"/>
        <w:spacing w:before="10"/>
        <w:rPr>
          <w:b/>
          <w:sz w:val="33"/>
        </w:rPr>
      </w:pPr>
    </w:p>
    <w:p w:rsidR="00E731DA" w:rsidRDefault="00B65634">
      <w:pPr>
        <w:pStyle w:val="Textoindependiente"/>
        <w:ind w:left="1301"/>
      </w:pPr>
      <w:r>
        <w:t>El resultado del trabajo realizado se resume a continuación:</w:t>
      </w:r>
    </w:p>
    <w:p w:rsidR="00E731DA" w:rsidRDefault="00E731DA">
      <w:pPr>
        <w:pStyle w:val="Textoindependiente"/>
        <w:spacing w:before="7"/>
        <w:rPr>
          <w:sz w:val="31"/>
        </w:rPr>
      </w:pPr>
    </w:p>
    <w:p w:rsidR="00E731DA" w:rsidRDefault="00B65634">
      <w:pPr>
        <w:ind w:left="1301"/>
        <w:rPr>
          <w:b/>
          <w:sz w:val="24"/>
        </w:rPr>
      </w:pPr>
      <w:r>
        <w:rPr>
          <w:b/>
          <w:sz w:val="24"/>
        </w:rPr>
        <w:t>RECOMENDACIONES CUMPLIDAS</w:t>
      </w:r>
    </w:p>
    <w:p w:rsidR="00E731DA" w:rsidRDefault="00E731DA">
      <w:pPr>
        <w:pStyle w:val="Textoindependiente"/>
        <w:spacing w:before="8"/>
        <w:rPr>
          <w:b/>
          <w:sz w:val="32"/>
        </w:rPr>
      </w:pPr>
    </w:p>
    <w:p w:rsidR="00E731DA" w:rsidRDefault="00B65634">
      <w:pPr>
        <w:pStyle w:val="Textoindependiente"/>
        <w:spacing w:line="280" w:lineRule="auto"/>
        <w:ind w:left="1301" w:right="99"/>
        <w:jc w:val="both"/>
      </w:pPr>
      <w:r>
        <w:t xml:space="preserve">De conformidad con el Formulario SR1, seguimiento a las recomendaciones, firmados por los responsables de la Dirección Departamental de Educación Guatemala Oriente, se estableció que el hallazgo: </w:t>
      </w:r>
      <w:r>
        <w:rPr>
          <w:b/>
        </w:rPr>
        <w:t>Falta de presentación de información y documentación requeri</w:t>
      </w:r>
      <w:r>
        <w:rPr>
          <w:b/>
        </w:rPr>
        <w:t xml:space="preserve">da, </w:t>
      </w:r>
      <w:r>
        <w:t>se encuentra implementada, en virtud que al realizar la revisión de la evidencia de las acciones realizadas por parte de los responsables, se constató que emitieron dos oficios, girando las instrucciones para que se atendiera los requerimientos solicit</w:t>
      </w:r>
      <w:r>
        <w:t>ados por la Contraloría General de Cuentas.</w:t>
      </w:r>
    </w:p>
    <w:p w:rsidR="00E731DA" w:rsidRDefault="00E731DA">
      <w:pPr>
        <w:spacing w:line="280" w:lineRule="auto"/>
        <w:jc w:val="both"/>
        <w:sectPr w:rsidR="00E731DA">
          <w:headerReference w:type="default" r:id="rId7"/>
          <w:footerReference w:type="default" r:id="rId8"/>
          <w:pgSz w:w="12240" w:h="15840"/>
          <w:pgMar w:top="1060" w:right="1600" w:bottom="780" w:left="400" w:header="617" w:footer="596" w:gutter="0"/>
          <w:pgNumType w:start="1"/>
          <w:cols w:space="720"/>
        </w:sect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spacing w:before="9"/>
        <w:rPr>
          <w:sz w:val="15"/>
        </w:rPr>
      </w:pPr>
    </w:p>
    <w:p w:rsidR="00E731DA" w:rsidRDefault="00B65634">
      <w:pPr>
        <w:pStyle w:val="Textoindependiente"/>
        <w:spacing w:before="92" w:line="278" w:lineRule="auto"/>
        <w:ind w:left="1301" w:right="101"/>
        <w:jc w:val="both"/>
      </w:pPr>
      <w:r>
        <w:t>El beneficio y resultado de la implementación de la recomendación, propicia asegurar el cumplimiento de los requisitos legales y formales de los controles internos, que facilitan la toma de decisiones y evitan posteriores sanciones pecuniarias, por parte d</w:t>
      </w:r>
      <w:r>
        <w:t>el ente fiscalizador.</w:t>
      </w:r>
    </w:p>
    <w:p w:rsidR="00E731DA" w:rsidRDefault="00E731DA">
      <w:pPr>
        <w:pStyle w:val="Textoindependiente"/>
        <w:spacing w:before="7"/>
        <w:rPr>
          <w:sz w:val="27"/>
        </w:rPr>
      </w:pPr>
    </w:p>
    <w:p w:rsidR="00E731DA" w:rsidRDefault="00B65634">
      <w:pPr>
        <w:ind w:left="1301"/>
        <w:jc w:val="both"/>
        <w:rPr>
          <w:b/>
          <w:sz w:val="24"/>
        </w:rPr>
      </w:pPr>
      <w:r>
        <w:rPr>
          <w:b/>
          <w:sz w:val="24"/>
        </w:rPr>
        <w:t>COMENTARIO DE AUDITORIA</w:t>
      </w:r>
    </w:p>
    <w:p w:rsidR="00E731DA" w:rsidRDefault="00E731DA">
      <w:pPr>
        <w:pStyle w:val="Textoindependiente"/>
        <w:spacing w:before="10"/>
        <w:rPr>
          <w:b/>
          <w:sz w:val="33"/>
        </w:rPr>
      </w:pPr>
    </w:p>
    <w:p w:rsidR="00E731DA" w:rsidRDefault="00B65634">
      <w:pPr>
        <w:pStyle w:val="Textoindependiente"/>
        <w:spacing w:line="278" w:lineRule="auto"/>
        <w:ind w:left="1301" w:right="104"/>
        <w:jc w:val="both"/>
      </w:pPr>
      <w:r>
        <w:t>A través del Acta No. DIDAI-01-2021 del Libro L2 45561 autorizado por la Contraloría General de Cuentas, de fecha 20 de enero de 2021, folio número 40, se dejó constancia de lo actuado.</w:t>
      </w: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spacing w:before="6"/>
        <w:rPr>
          <w:sz w:val="13"/>
        </w:rPr>
      </w:pPr>
    </w:p>
    <w:p w:rsidR="00E731DA" w:rsidRDefault="00B65634">
      <w:pPr>
        <w:tabs>
          <w:tab w:val="left" w:pos="5832"/>
        </w:tabs>
        <w:spacing w:line="20" w:lineRule="exact"/>
        <w:ind w:left="1428"/>
        <w:rPr>
          <w:sz w:val="2"/>
        </w:rPr>
      </w:pPr>
      <w:r>
        <w:rPr>
          <w:noProof/>
          <w:sz w:val="2"/>
          <w:lang w:val="es-GT" w:eastAsia="es-GT" w:bidi="ar-SA"/>
        </w:rPr>
        <mc:AlternateContent>
          <mc:Choice Requires="wpg">
            <w:drawing>
              <wp:inline distT="0" distB="0" distL="0" distR="0">
                <wp:extent cx="1483995" cy="9525"/>
                <wp:effectExtent l="8255" t="6350" r="12700" b="3175"/>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9525"/>
                          <a:chOff x="0" y="0"/>
                          <a:chExt cx="2337" cy="15"/>
                        </a:xfrm>
                      </wpg:grpSpPr>
                      <wps:wsp>
                        <wps:cNvPr id="26" name="Line 9"/>
                        <wps:cNvCnPr>
                          <a:cxnSpLocks noChangeShapeType="1"/>
                        </wps:cNvCnPr>
                        <wps:spPr bwMode="auto">
                          <a:xfrm>
                            <a:off x="0" y="8"/>
                            <a:ext cx="233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6C05A1" id="Group 8" o:spid="_x0000_s1026" style="width:116.85pt;height:.75pt;mso-position-horizontal-relative:char;mso-position-vertical-relative:line" coordsize="23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">
                <v:line id="Line 9" o:spid="_x0000_s1027" style="position:absolute;visibility:visible;mso-wrap-style:square" from="0,8" to="2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w10:anchorlock/>
              </v:group>
            </w:pict>
          </mc:Fallback>
        </mc:AlternateContent>
      </w:r>
      <w:r>
        <w:rPr>
          <w:sz w:val="2"/>
        </w:rPr>
        <w:tab/>
      </w:r>
      <w:r>
        <w:rPr>
          <w:noProof/>
          <w:sz w:val="2"/>
          <w:lang w:val="es-GT" w:eastAsia="es-GT" w:bidi="ar-SA"/>
        </w:rPr>
        <mc:AlternateContent>
          <mc:Choice Requires="wpg">
            <w:drawing>
              <wp:inline distT="0" distB="0" distL="0" distR="0">
                <wp:extent cx="1582420" cy="9525"/>
                <wp:effectExtent l="13970" t="6350" r="13335" b="3175"/>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9525"/>
                          <a:chOff x="0" y="0"/>
                          <a:chExt cx="2492" cy="15"/>
                        </a:xfrm>
                      </wpg:grpSpPr>
                      <wps:wsp>
                        <wps:cNvPr id="24" name="Line 7"/>
                        <wps:cNvCnPr>
                          <a:cxnSpLocks noChangeShapeType="1"/>
                        </wps:cNvCnPr>
                        <wps:spPr bwMode="auto">
                          <a:xfrm>
                            <a:off x="0" y="8"/>
                            <a:ext cx="249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0607BA" id="Group 6" o:spid="_x0000_s1026" style="width:124.6pt;height:.75pt;mso-position-horizontal-relative:char;mso-position-vertical-relative:line" coordsize="24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">
                <v:line id="Line 7" o:spid="_x0000_s1027" style="position:absolute;visibility:visible;mso-wrap-style:square" from="0,8" to="2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w10:anchorlock/>
              </v:group>
            </w:pict>
          </mc:Fallback>
        </mc:AlternateContent>
      </w:r>
    </w:p>
    <w:p w:rsidR="00E731DA" w:rsidRDefault="00E731DA">
      <w:pPr>
        <w:spacing w:line="20" w:lineRule="exact"/>
        <w:rPr>
          <w:sz w:val="2"/>
        </w:rPr>
        <w:sectPr w:rsidR="00E731DA">
          <w:pgSz w:w="12240" w:h="15840"/>
          <w:pgMar w:top="1060" w:right="1600" w:bottom="780" w:left="400" w:header="617" w:footer="596" w:gutter="0"/>
          <w:cols w:space="720"/>
        </w:sectPr>
      </w:pPr>
    </w:p>
    <w:p w:rsidR="00E731DA" w:rsidRDefault="00B65634">
      <w:pPr>
        <w:spacing w:before="20"/>
        <w:ind w:left="1451"/>
        <w:rPr>
          <w:sz w:val="14"/>
        </w:rPr>
      </w:pPr>
      <w:r>
        <w:rPr>
          <w:sz w:val="14"/>
        </w:rPr>
        <w:t>OSCAR SAUL RODRIGUEZ LEMUS</w:t>
      </w:r>
    </w:p>
    <w:p w:rsidR="00E731DA" w:rsidRDefault="00B65634">
      <w:pPr>
        <w:spacing w:before="86"/>
        <w:ind w:left="1451"/>
        <w:rPr>
          <w:sz w:val="14"/>
        </w:rPr>
      </w:pPr>
      <w:r>
        <w:rPr>
          <w:sz w:val="14"/>
        </w:rPr>
        <w:t>Auditor</w:t>
      </w:r>
    </w:p>
    <w:p w:rsidR="00E731DA" w:rsidRDefault="00B65634">
      <w:pPr>
        <w:spacing w:before="20"/>
        <w:ind w:left="1451"/>
        <w:rPr>
          <w:sz w:val="14"/>
        </w:rPr>
      </w:pPr>
      <w:r>
        <w:br w:type="column"/>
      </w:r>
      <w:r>
        <w:rPr>
          <w:sz w:val="14"/>
        </w:rPr>
        <w:t>MARVIN RODOLFO CRUZ MARTINEZ</w:t>
      </w:r>
    </w:p>
    <w:p w:rsidR="00E731DA" w:rsidRDefault="00B65634">
      <w:pPr>
        <w:spacing w:before="86"/>
        <w:ind w:left="1451"/>
        <w:rPr>
          <w:sz w:val="14"/>
        </w:rPr>
      </w:pPr>
      <w:r>
        <w:rPr>
          <w:sz w:val="14"/>
        </w:rPr>
        <w:t>Supervisor</w:t>
      </w:r>
    </w:p>
    <w:p w:rsidR="00E731DA" w:rsidRDefault="00E731DA">
      <w:pPr>
        <w:rPr>
          <w:sz w:val="14"/>
        </w:rPr>
        <w:sectPr w:rsidR="00E731DA">
          <w:type w:val="continuous"/>
          <w:pgSz w:w="12240" w:h="15840"/>
          <w:pgMar w:top="1080" w:right="1600" w:bottom="0" w:left="400" w:header="720" w:footer="720" w:gutter="0"/>
          <w:cols w:num="2" w:space="720" w:equalWidth="0">
            <w:col w:w="3794" w:space="610"/>
            <w:col w:w="5836"/>
          </w:cols>
        </w:sect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E731DA">
      <w:pPr>
        <w:pStyle w:val="Textoindependiente"/>
        <w:rPr>
          <w:sz w:val="20"/>
        </w:rPr>
      </w:pPr>
    </w:p>
    <w:p w:rsidR="00E731DA" w:rsidRDefault="00B65634">
      <w:pPr>
        <w:tabs>
          <w:tab w:val="left" w:pos="5832"/>
        </w:tabs>
        <w:spacing w:line="20" w:lineRule="exact"/>
        <w:ind w:left="1428"/>
        <w:rPr>
          <w:sz w:val="2"/>
        </w:rPr>
      </w:pPr>
      <w:r>
        <w:rPr>
          <w:noProof/>
          <w:sz w:val="2"/>
          <w:lang w:val="es-GT" w:eastAsia="es-GT" w:bidi="ar-SA"/>
        </w:rPr>
        <mc:AlternateContent>
          <mc:Choice Requires="wpg">
            <w:drawing>
              <wp:inline distT="0" distB="0" distL="0" distR="0">
                <wp:extent cx="1666875" cy="9525"/>
                <wp:effectExtent l="8255" t="5080" r="10795" b="4445"/>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2" name="Line 5"/>
                        <wps:cNvCnPr>
                          <a:cxnSpLocks noChangeShapeType="1"/>
                        </wps:cNvCnPr>
                        <wps:spPr bwMode="auto">
                          <a:xfrm>
                            <a:off x="0" y="8"/>
                            <a:ext cx="2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5ECF81"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">
                <v:line id="Line 5" o:spid="_x0000_s1027" style="position:absolute;visibility:visible;mso-wrap-style:square" from="0,8" to="2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w10:anchorlock/>
              </v:group>
            </w:pict>
          </mc:Fallback>
        </mc:AlternateContent>
      </w:r>
      <w:r>
        <w:rPr>
          <w:sz w:val="2"/>
        </w:rPr>
        <w:tab/>
      </w:r>
      <w:r>
        <w:rPr>
          <w:noProof/>
          <w:sz w:val="2"/>
          <w:lang w:val="es-GT" w:eastAsia="es-GT" w:bidi="ar-SA"/>
        </w:rPr>
        <mc:AlternateContent>
          <mc:Choice Requires="wpg">
            <w:drawing>
              <wp:inline distT="0" distB="0" distL="0" distR="0">
                <wp:extent cx="1449070" cy="9525"/>
                <wp:effectExtent l="13970" t="5080" r="13335" b="4445"/>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Line 3"/>
                        <wps:cNvCnPr>
                          <a:cxnSpLocks noChangeShapeType="1"/>
                        </wps:cNvCnPr>
                        <wps:spPr bwMode="auto">
                          <a:xfrm>
                            <a:off x="0" y="8"/>
                            <a:ext cx="228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0E1DF6"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">
                <v:line id="Line 3" o:spid="_x0000_s1027" style="position:absolute;visibility:visible;mso-wrap-style:square" from="0,8" to="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w10:anchorlock/>
              </v:group>
            </w:pict>
          </mc:Fallback>
        </mc:AlternateContent>
      </w:r>
    </w:p>
    <w:p w:rsidR="00E731DA" w:rsidRDefault="00E731DA">
      <w:pPr>
        <w:spacing w:line="20" w:lineRule="exact"/>
        <w:rPr>
          <w:sz w:val="2"/>
        </w:rPr>
        <w:sectPr w:rsidR="00E731DA">
          <w:type w:val="continuous"/>
          <w:pgSz w:w="12240" w:h="15840"/>
          <w:pgMar w:top="1080" w:right="1600" w:bottom="0" w:left="400" w:header="720" w:footer="720" w:gutter="0"/>
          <w:cols w:space="720"/>
        </w:sectPr>
      </w:pPr>
    </w:p>
    <w:p w:rsidR="00E731DA" w:rsidRDefault="00B65634">
      <w:pPr>
        <w:spacing w:before="20"/>
        <w:ind w:left="1451"/>
        <w:rPr>
          <w:sz w:val="14"/>
        </w:rPr>
      </w:pPr>
      <w:r>
        <w:rPr>
          <w:sz w:val="14"/>
        </w:rPr>
        <w:t>MILDRED LORENA FUENTES DE LEON</w:t>
      </w:r>
    </w:p>
    <w:p w:rsidR="00E731DA" w:rsidRDefault="00B65634">
      <w:pPr>
        <w:spacing w:before="86"/>
        <w:ind w:left="1451"/>
        <w:rPr>
          <w:sz w:val="14"/>
        </w:rPr>
      </w:pPr>
      <w:r>
        <w:rPr>
          <w:sz w:val="14"/>
        </w:rPr>
        <w:t>Sub Director</w:t>
      </w:r>
    </w:p>
    <w:p w:rsidR="00E731DA" w:rsidRDefault="00B65634">
      <w:pPr>
        <w:spacing w:before="20"/>
        <w:ind w:left="1451"/>
        <w:rPr>
          <w:sz w:val="14"/>
        </w:rPr>
      </w:pPr>
      <w:r>
        <w:br w:type="column"/>
      </w:r>
      <w:r>
        <w:rPr>
          <w:sz w:val="14"/>
        </w:rPr>
        <w:t>JULIA VICTORIA MONZON PEREZ</w:t>
      </w:r>
    </w:p>
    <w:p w:rsidR="00E731DA" w:rsidRDefault="00B65634">
      <w:pPr>
        <w:spacing w:before="86"/>
        <w:ind w:left="1451"/>
        <w:rPr>
          <w:sz w:val="14"/>
        </w:rPr>
      </w:pPr>
      <w:r>
        <w:rPr>
          <w:sz w:val="14"/>
        </w:rPr>
        <w:t>Director</w:t>
      </w:r>
    </w:p>
    <w:p w:rsidR="00E731DA" w:rsidRDefault="00E731DA">
      <w:pPr>
        <w:rPr>
          <w:sz w:val="14"/>
        </w:rPr>
        <w:sectPr w:rsidR="00E731DA">
          <w:type w:val="continuous"/>
          <w:pgSz w:w="12240" w:h="15840"/>
          <w:pgMar w:top="1080" w:right="1600" w:bottom="0" w:left="400" w:header="720" w:footer="720" w:gutter="0"/>
          <w:cols w:num="2" w:space="720" w:equalWidth="0">
            <w:col w:w="4083" w:space="321"/>
            <w:col w:w="5836"/>
          </w:cols>
        </w:sectPr>
      </w:pPr>
    </w:p>
    <w:p w:rsidR="00E731DA" w:rsidRDefault="00B65634">
      <w:pPr>
        <w:pStyle w:val="Ttulo1"/>
        <w:spacing w:before="82"/>
      </w:pPr>
      <w:bookmarkStart w:id="4" w:name="_TOC_250000"/>
      <w:bookmarkEnd w:id="4"/>
      <w:r>
        <w:t>ANEXOS</w:t>
      </w:r>
    </w:p>
    <w:p w:rsidR="00E731DA" w:rsidRDefault="00E731DA">
      <w:pPr>
        <w:pStyle w:val="Textoindependiente"/>
        <w:spacing w:before="3"/>
        <w:rPr>
          <w:b/>
          <w:sz w:val="37"/>
        </w:rPr>
      </w:pPr>
    </w:p>
    <w:p w:rsidR="00E731DA" w:rsidRDefault="00B65634">
      <w:pPr>
        <w:ind w:left="1882"/>
        <w:rPr>
          <w:sz w:val="16"/>
        </w:rPr>
      </w:pPr>
      <w:r>
        <w:rPr>
          <w:noProof/>
          <w:lang w:val="es-GT" w:eastAsia="es-GT" w:bidi="ar-SA"/>
        </w:rPr>
        <w:drawing>
          <wp:anchor distT="0" distB="0" distL="0" distR="0" simplePos="0" relativeHeight="6" behindDoc="0" locked="0" layoutInCell="1" allowOverlap="1">
            <wp:simplePos x="0" y="0"/>
            <wp:positionH relativeFrom="page">
              <wp:posOffset>1108710</wp:posOffset>
            </wp:positionH>
            <wp:positionV relativeFrom="paragraph">
              <wp:posOffset>166673</wp:posOffset>
            </wp:positionV>
            <wp:extent cx="5488626" cy="728662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488626" cy="7286625"/>
                    </a:xfrm>
                    <a:prstGeom prst="rect">
                      <a:avLst/>
                    </a:prstGeom>
                  </pic:spPr>
                </pic:pic>
              </a:graphicData>
            </a:graphic>
          </wp:anchor>
        </w:drawing>
      </w:r>
      <w:r>
        <w:rPr>
          <w:sz w:val="16"/>
        </w:rPr>
        <w:t>Formulario RS-1</w:t>
      </w:r>
    </w:p>
    <w:p w:rsidR="00E731DA" w:rsidRDefault="00E731DA">
      <w:pPr>
        <w:rPr>
          <w:sz w:val="16"/>
        </w:rPr>
        <w:sectPr w:rsidR="00E731DA">
          <w:pgSz w:w="12240" w:h="15840"/>
          <w:pgMar w:top="1060" w:right="1600" w:bottom="780" w:left="400" w:header="617" w:footer="596" w:gutter="0"/>
          <w:cols w:space="720"/>
        </w:sectPr>
      </w:pPr>
    </w:p>
    <w:p w:rsidR="00E731DA" w:rsidRDefault="00B65634">
      <w:pPr>
        <w:spacing w:before="120"/>
        <w:ind w:left="1831"/>
        <w:rPr>
          <w:sz w:val="16"/>
        </w:rPr>
      </w:pPr>
      <w:r>
        <w:rPr>
          <w:noProof/>
          <w:lang w:val="es-GT" w:eastAsia="es-GT" w:bidi="ar-SA"/>
        </w:rPr>
        <w:drawing>
          <wp:anchor distT="0" distB="0" distL="0" distR="0" simplePos="0" relativeHeight="7" behindDoc="0" locked="0" layoutInCell="1" allowOverlap="1">
            <wp:simplePos x="0" y="0"/>
            <wp:positionH relativeFrom="page">
              <wp:posOffset>1269422</wp:posOffset>
            </wp:positionH>
            <wp:positionV relativeFrom="paragraph">
              <wp:posOffset>243000</wp:posOffset>
            </wp:positionV>
            <wp:extent cx="5328957" cy="728662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328957" cy="7286625"/>
                    </a:xfrm>
                    <a:prstGeom prst="rect">
                      <a:avLst/>
                    </a:prstGeom>
                  </pic:spPr>
                </pic:pic>
              </a:graphicData>
            </a:graphic>
          </wp:anchor>
        </w:drawing>
      </w:r>
      <w:r>
        <w:rPr>
          <w:sz w:val="16"/>
        </w:rPr>
        <w:t>Formulario RS-1-1</w:t>
      </w:r>
    </w:p>
    <w:p w:rsidR="00E731DA" w:rsidRDefault="00E731DA">
      <w:pPr>
        <w:rPr>
          <w:sz w:val="16"/>
        </w:rPr>
        <w:sectPr w:rsidR="00E731DA">
          <w:pgSz w:w="12240" w:h="15840"/>
          <w:pgMar w:top="1060" w:right="1600" w:bottom="780" w:left="400" w:header="617" w:footer="596" w:gutter="0"/>
          <w:cols w:space="720"/>
        </w:sectPr>
      </w:pPr>
    </w:p>
    <w:p w:rsidR="00E731DA" w:rsidRDefault="00B65634">
      <w:pPr>
        <w:spacing w:before="120"/>
        <w:ind w:left="1831"/>
        <w:rPr>
          <w:sz w:val="16"/>
        </w:rPr>
      </w:pPr>
      <w:r>
        <w:rPr>
          <w:noProof/>
          <w:lang w:val="es-GT" w:eastAsia="es-GT" w:bidi="ar-SA"/>
        </w:rPr>
        <w:drawing>
          <wp:anchor distT="0" distB="0" distL="0" distR="0" simplePos="0" relativeHeight="8" behindDoc="0" locked="0" layoutInCell="1" allowOverlap="1">
            <wp:simplePos x="0" y="0"/>
            <wp:positionH relativeFrom="page">
              <wp:posOffset>1269422</wp:posOffset>
            </wp:positionH>
            <wp:positionV relativeFrom="paragraph">
              <wp:posOffset>243000</wp:posOffset>
            </wp:positionV>
            <wp:extent cx="5328957" cy="728662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328957" cy="7286625"/>
                    </a:xfrm>
                    <a:prstGeom prst="rect">
                      <a:avLst/>
                    </a:prstGeom>
                  </pic:spPr>
                </pic:pic>
              </a:graphicData>
            </a:graphic>
          </wp:anchor>
        </w:drawing>
      </w:r>
      <w:r>
        <w:rPr>
          <w:sz w:val="16"/>
        </w:rPr>
        <w:t>Formulario RS-1-1</w:t>
      </w:r>
    </w:p>
    <w:sectPr w:rsidR="00E731DA">
      <w:pgSz w:w="12240" w:h="15840"/>
      <w:pgMar w:top="1060" w:right="1600" w:bottom="780" w:left="400" w:header="617" w:footer="59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65634">
      <w:r>
        <w:separator/>
      </w:r>
    </w:p>
  </w:endnote>
  <w:endnote w:type="continuationSeparator" w:id="0">
    <w:p w:rsidR="00000000" w:rsidRDefault="00B65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1DA" w:rsidRDefault="00B65634">
    <w:pPr>
      <w:pStyle w:val="Textoindependiente"/>
      <w:spacing w:line="14" w:lineRule="auto"/>
      <w:rPr>
        <w:sz w:val="20"/>
      </w:rPr>
    </w:pPr>
    <w:r>
      <w:rPr>
        <w:noProof/>
        <w:lang w:val="es-GT" w:eastAsia="es-GT" w:bidi="ar-SA"/>
      </w:rPr>
      <mc:AlternateContent>
        <mc:Choice Requires="wpg">
          <w:drawing>
            <wp:anchor distT="0" distB="0" distL="114300" distR="114300" simplePos="0" relativeHeight="251396096"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Line 7"/>
                      <wps:cNvCnPr>
                        <a:cxnSpLocks noChangeShapeType="1"/>
                      </wps:cNvCnPr>
                      <wps:spPr bwMode="auto">
                        <a:xfrm>
                          <a:off x="1701" y="15086"/>
                          <a:ext cx="1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3326" y="15086"/>
                          <a:ext cx="558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5"/>
                      <wps:cNvCnPr>
                        <a:cxnSpLocks noChangeShapeType="1"/>
                      </wps:cNvCnPr>
                      <wps:spPr bwMode="auto">
                        <a:xfrm>
                          <a:off x="8915" y="15086"/>
                          <a:ext cx="1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6135FA" id="Group 3" o:spid="_x0000_s1026" style="position:absolute;margin-left:25pt;margin-top:748.2pt;width:502pt;height:28.8pt;z-index:-251920384;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">
              <v:line id="Line 7" o:spid="_x0000_s1027" style="position:absolute;visibility:visible;mso-wrap-style:square" from="1701,15086" to="3326,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6" o:spid="_x0000_s1028" style="position:absolute;visibility:visible;mso-wrap-style:square" from="3326,15086" to="8915,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5" o:spid="_x0000_s1029" style="position:absolute;visibility:visible;mso-wrap-style:square" from="8915,15086" to="105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500;top:14964;width:144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">
                <v:imagedata r:id="rId2" o:title=""/>
              </v:shape>
              <w10:wrap anchorx="page" anchory="page"/>
            </v:group>
          </w:pict>
        </mc:Fallback>
      </mc:AlternateContent>
    </w:r>
    <w:r>
      <w:rPr>
        <w:noProof/>
        <w:lang w:val="es-GT" w:eastAsia="es-GT" w:bidi="ar-SA"/>
      </w:rPr>
      <mc:AlternateContent>
        <mc:Choice Requires="wps">
          <w:drawing>
            <wp:anchor distT="0" distB="0" distL="114300" distR="114300" simplePos="0" relativeHeight="251397120"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1DA" w:rsidRDefault="00B6563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E731DA" w:rsidRDefault="00B65634">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bidi="ar-SA"/>
      </w:rPr>
      <mc:AlternateContent>
        <mc:Choice Requires="wps">
          <w:drawing>
            <wp:anchor distT="0" distB="0" distL="114300" distR="114300" simplePos="0" relativeHeight="251398144" behindDoc="1" locked="0" layoutInCell="1" allowOverlap="1">
              <wp:simplePos x="0" y="0"/>
              <wp:positionH relativeFrom="page">
                <wp:posOffset>6422390</wp:posOffset>
              </wp:positionH>
              <wp:positionV relativeFrom="page">
                <wp:posOffset>9580880</wp:posOffset>
              </wp:positionV>
              <wp:extent cx="2959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1DA" w:rsidRDefault="00B6563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3.3pt;height:9.8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" filled="f" stroked="f">
              <v:textbox inset="0,0,0,0">
                <w:txbxContent>
                  <w:p w:rsidR="00E731DA" w:rsidRDefault="00B6563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65634">
      <w:r>
        <w:separator/>
      </w:r>
    </w:p>
  </w:footnote>
  <w:footnote w:type="continuationSeparator" w:id="0">
    <w:p w:rsidR="00000000" w:rsidRDefault="00B656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1DA" w:rsidRDefault="00B65634">
    <w:pPr>
      <w:pStyle w:val="Textoindependiente"/>
      <w:spacing w:line="14" w:lineRule="auto"/>
      <w:rPr>
        <w:sz w:val="20"/>
      </w:rPr>
    </w:pPr>
    <w:r>
      <w:rPr>
        <w:noProof/>
        <w:lang w:val="es-GT" w:eastAsia="es-GT" w:bidi="ar-SA"/>
      </w:rPr>
      <mc:AlternateContent>
        <mc:Choice Requires="wpg">
          <w:drawing>
            <wp:anchor distT="0" distB="0" distL="114300" distR="114300" simplePos="0" relativeHeight="25139302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1701" y="802"/>
                        <a:chExt cx="8840" cy="15"/>
                      </a:xfrm>
                    </wpg:grpSpPr>
                    <wps:wsp>
                      <wps:cNvPr id="16" name="Line 13"/>
                      <wps:cNvCnPr>
                        <a:cxnSpLocks noChangeShapeType="1"/>
                      </wps:cNvCnPr>
                      <wps:spPr bwMode="auto">
                        <a:xfrm>
                          <a:off x="1701" y="810"/>
                          <a:ext cx="42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2"/>
                      <wps:cNvCnPr>
                        <a:cxnSpLocks noChangeShapeType="1"/>
                      </wps:cNvCnPr>
                      <wps:spPr bwMode="auto">
                        <a:xfrm>
                          <a:off x="5991" y="810"/>
                          <a:ext cx="25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1"/>
                      <wps:cNvCnPr>
                        <a:cxnSpLocks noChangeShapeType="1"/>
                      </wps:cNvCnPr>
                      <wps:spPr bwMode="auto">
                        <a:xfrm>
                          <a:off x="6250" y="810"/>
                          <a:ext cx="429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37E16" id="Group 10" o:spid="_x0000_s1026" style="position:absolute;margin-left:85.05pt;margin-top:40.1pt;width:442pt;height:.75pt;z-index:-251923456;mso-position-horizontal-relative:page;mso-position-vertical-relative:page" coordorigin="1701,802"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">
              <v:line id="Line 13" o:spid="_x0000_s1027" style="position:absolute;visibility:visible;mso-wrap-style:square" from="1701,810" to="599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2" o:spid="_x0000_s1028" style="position:absolute;visibility:visible;mso-wrap-style:square" from="5991,810" to="625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1" o:spid="_x0000_s1029" style="position:absolute;visibility:visible;mso-wrap-style:square" from="6250,810" to="1054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w10:wrap anchorx="page" anchory="page"/>
            </v:group>
          </w:pict>
        </mc:Fallback>
      </mc:AlternateContent>
    </w:r>
    <w:r>
      <w:rPr>
        <w:noProof/>
        <w:lang w:val="es-GT" w:eastAsia="es-GT" w:bidi="ar-SA"/>
      </w:rPr>
      <mc:AlternateContent>
        <mc:Choice Requires="wps">
          <w:drawing>
            <wp:anchor distT="0" distB="0" distL="114300" distR="114300" simplePos="0" relativeHeight="251394048"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1DA" w:rsidRDefault="00B65634">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4.05pt;margin-top:30.5pt;width:72.75pt;height:9.8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4CrAIAAKk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7yH4CrAIAAKkFAAAOAAAAAAAA&#10;AAAAAAAAAC4CAABkcnMvZTJvRG9jLnhtbFBLAQItABQABgAIAAAAIQBvF2dR3gAAAAkBAAAPAAAA&#10;AAAAAAAAAAAAAAYFAABkcnMvZG93bnJldi54bWxQSwUGAAAAAAQABADzAAAAEQYAAAAA&#10;" filled="f" stroked="f">
              <v:textbox inset="0,0,0,0">
                <w:txbxContent>
                  <w:p w:rsidR="00E731DA" w:rsidRDefault="00B65634">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bidi="ar-SA"/>
      </w:rPr>
      <mc:AlternateContent>
        <mc:Choice Requires="wps">
          <w:drawing>
            <wp:anchor distT="0" distB="0" distL="114300" distR="114300" simplePos="0" relativeHeight="25139507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1DA" w:rsidRDefault="00B6563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429.45pt;margin-top:30.5pt;width:98.55pt;height:9.8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1TrgIAALE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AOqDVOuAgAAsQUAAA4AAAAA&#10;AAAAAAAAAAAALgIAAGRycy9lMm9Eb2MueG1sUEsBAi0AFAAGAAgAAAAhAOzyPhneAAAACgEAAA8A&#10;AAAAAAAAAAAAAAAACAUAAGRycy9kb3ducmV2LnhtbFBLBQYAAAAABAAEAPMAAAATBgAAAAA=&#10;" filled="f" stroked="f">
              <v:textbox inset="0,0,0,0">
                <w:txbxContent>
                  <w:p w:rsidR="00E731DA" w:rsidRDefault="00B65634">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1DA"/>
    <w:rsid w:val="00B65634"/>
    <w:rsid w:val="00E731D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0AADCD7C-C96A-4E0E-9302-75FFB1617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487</Words>
  <Characters>2681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 Mishelle Herrera Ramos</dc:creator>
  <cp:lastModifiedBy>Nuri Mishelle Herrera Ramos</cp:lastModifiedBy>
  <cp:revision>2</cp:revision>
  <dcterms:created xsi:type="dcterms:W3CDTF">2021-02-02T14:04:00Z</dcterms:created>
  <dcterms:modified xsi:type="dcterms:W3CDTF">2021-02-02T14:04:00Z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2021-02-02T00:00:00Z</vt:filetime>
  </property>
  <property fmtid="{D5CDD505-2E9C-101B-9397-08002B2CF9AE}" pid="3" name="LastSaved">
    <vt:filetime>2021-02-02T00:00:00Z</vt:filetime>
  </property>
</Properties>
</file>