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290" w:rsidRDefault="0093347D">
      <w:pPr>
        <w:spacing w:before="71" w:line="290" w:lineRule="auto"/>
        <w:ind w:left="4439" w:right="2838" w:hanging="378"/>
        <w:rPr>
          <w:b/>
          <w:sz w:val="24"/>
        </w:rPr>
      </w:pPr>
      <w:bookmarkStart w:id="0" w:name="_GoBack"/>
      <w:bookmarkEnd w:id="0"/>
      <w:r>
        <w:rPr>
          <w:b/>
          <w:sz w:val="24"/>
        </w:rPr>
        <w:t>MINISTERIO DE EDUCACIÓN AUDITORIA INTERNA CUA No.:105249</w:t>
      </w: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150290">
      <w:pPr>
        <w:pStyle w:val="Textoindependiente"/>
        <w:rPr>
          <w:b/>
          <w:sz w:val="26"/>
        </w:rPr>
      </w:pPr>
    </w:p>
    <w:p w:rsidR="00150290" w:rsidRDefault="0093347D">
      <w:pPr>
        <w:spacing w:before="185" w:line="340" w:lineRule="auto"/>
        <w:ind w:left="3767" w:right="2565" w:hanging="2"/>
        <w:jc w:val="center"/>
        <w:rPr>
          <w:b/>
          <w:sz w:val="24"/>
        </w:rPr>
      </w:pPr>
      <w:r>
        <w:rPr>
          <w:b/>
          <w:sz w:val="24"/>
        </w:rPr>
        <w:t>MINISTERIO DE EDUCACIÓN ACTIVIDADES ADMINISTRATIVAS</w:t>
      </w:r>
    </w:p>
    <w:p w:rsidR="00150290" w:rsidRDefault="0093347D">
      <w:pPr>
        <w:spacing w:before="3" w:line="290" w:lineRule="auto"/>
        <w:ind w:left="2293" w:right="1104" w:firstLine="9"/>
        <w:jc w:val="center"/>
        <w:rPr>
          <w:b/>
          <w:sz w:val="24"/>
        </w:rPr>
      </w:pPr>
      <w:r>
        <w:rPr>
          <w:b/>
          <w:sz w:val="24"/>
        </w:rPr>
        <w:t>Auditoría Administrativa de seguimiento a las recomendaciones emitidas por la Dirección de Auditoría Interna,</w:t>
      </w:r>
      <w:r>
        <w:rPr>
          <w:b/>
          <w:spacing w:val="-5"/>
          <w:sz w:val="24"/>
        </w:rPr>
        <w:t xml:space="preserve"> </w:t>
      </w:r>
      <w:r>
        <w:rPr>
          <w:b/>
          <w:sz w:val="24"/>
        </w:rPr>
        <w:t>a</w:t>
      </w:r>
      <w:r>
        <w:rPr>
          <w:b/>
          <w:spacing w:val="-5"/>
          <w:sz w:val="24"/>
        </w:rPr>
        <w:t xml:space="preserve"> </w:t>
      </w:r>
      <w:r>
        <w:rPr>
          <w:b/>
          <w:sz w:val="24"/>
        </w:rPr>
        <w:t>los</w:t>
      </w:r>
      <w:r>
        <w:rPr>
          <w:b/>
          <w:spacing w:val="-5"/>
          <w:sz w:val="24"/>
        </w:rPr>
        <w:t xml:space="preserve"> </w:t>
      </w:r>
      <w:r>
        <w:rPr>
          <w:b/>
          <w:sz w:val="24"/>
        </w:rPr>
        <w:t>CUA</w:t>
      </w:r>
      <w:r>
        <w:rPr>
          <w:b/>
          <w:spacing w:val="-5"/>
          <w:sz w:val="24"/>
        </w:rPr>
        <w:t xml:space="preserve"> </w:t>
      </w:r>
      <w:r>
        <w:rPr>
          <w:b/>
          <w:sz w:val="24"/>
        </w:rPr>
        <w:t>94915</w:t>
      </w:r>
      <w:r>
        <w:rPr>
          <w:b/>
          <w:spacing w:val="-5"/>
          <w:sz w:val="24"/>
        </w:rPr>
        <w:t xml:space="preserve"> </w:t>
      </w:r>
      <w:r>
        <w:rPr>
          <w:b/>
          <w:sz w:val="24"/>
        </w:rPr>
        <w:t>y</w:t>
      </w:r>
      <w:r>
        <w:rPr>
          <w:b/>
          <w:spacing w:val="-5"/>
          <w:sz w:val="24"/>
        </w:rPr>
        <w:t xml:space="preserve"> </w:t>
      </w:r>
      <w:r>
        <w:rPr>
          <w:b/>
          <w:sz w:val="24"/>
        </w:rPr>
        <w:t>88454,</w:t>
      </w:r>
      <w:r>
        <w:rPr>
          <w:b/>
          <w:spacing w:val="-5"/>
          <w:sz w:val="24"/>
        </w:rPr>
        <w:t xml:space="preserve"> </w:t>
      </w:r>
      <w:r>
        <w:rPr>
          <w:b/>
          <w:sz w:val="24"/>
        </w:rPr>
        <w:t>proceso</w:t>
      </w:r>
      <w:r>
        <w:rPr>
          <w:b/>
          <w:spacing w:val="-5"/>
          <w:sz w:val="24"/>
        </w:rPr>
        <w:t xml:space="preserve"> </w:t>
      </w:r>
      <w:r>
        <w:rPr>
          <w:b/>
          <w:sz w:val="24"/>
        </w:rPr>
        <w:t>de</w:t>
      </w:r>
      <w:r>
        <w:rPr>
          <w:b/>
          <w:spacing w:val="-5"/>
          <w:sz w:val="24"/>
        </w:rPr>
        <w:t xml:space="preserve"> </w:t>
      </w:r>
      <w:r>
        <w:rPr>
          <w:b/>
          <w:sz w:val="24"/>
        </w:rPr>
        <w:t>licitacion</w:t>
      </w:r>
      <w:r>
        <w:rPr>
          <w:b/>
          <w:spacing w:val="-5"/>
          <w:sz w:val="24"/>
        </w:rPr>
        <w:t xml:space="preserve"> </w:t>
      </w:r>
      <w:r>
        <w:rPr>
          <w:b/>
          <w:sz w:val="24"/>
        </w:rPr>
        <w:t>Nog.</w:t>
      </w:r>
    </w:p>
    <w:p w:rsidR="00150290" w:rsidRDefault="0093347D">
      <w:pPr>
        <w:spacing w:line="273" w:lineRule="exact"/>
        <w:ind w:left="2254" w:right="1067"/>
        <w:jc w:val="center"/>
        <w:rPr>
          <w:b/>
          <w:sz w:val="24"/>
        </w:rPr>
      </w:pPr>
      <w:r>
        <w:rPr>
          <w:b/>
          <w:sz w:val="24"/>
        </w:rPr>
        <w:t>9695836 de la Dirección de Planificación Educativa</w:t>
      </w:r>
      <w:r>
        <w:rPr>
          <w:b/>
          <w:spacing w:val="-44"/>
          <w:sz w:val="24"/>
        </w:rPr>
        <w:t xml:space="preserve"> </w:t>
      </w:r>
      <w:r>
        <w:rPr>
          <w:b/>
          <w:sz w:val="24"/>
        </w:rPr>
        <w:t>-DIPLAN-</w:t>
      </w: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0"/>
        </w:rPr>
      </w:pPr>
    </w:p>
    <w:p w:rsidR="00150290" w:rsidRDefault="00150290">
      <w:pPr>
        <w:pStyle w:val="Textoindependiente"/>
        <w:rPr>
          <w:b/>
          <w:sz w:val="21"/>
        </w:rPr>
      </w:pPr>
    </w:p>
    <w:p w:rsidR="00150290" w:rsidRDefault="0093347D">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150290" w:rsidRDefault="00150290">
      <w:pPr>
        <w:rPr>
          <w:sz w:val="24"/>
        </w:rPr>
        <w:sectPr w:rsidR="00150290">
          <w:type w:val="continuous"/>
          <w:pgSz w:w="12240" w:h="15840"/>
          <w:pgMar w:top="1080" w:right="1600" w:bottom="0" w:left="400" w:header="720" w:footer="720" w:gutter="0"/>
          <w:cols w:space="720"/>
        </w:sectPr>
      </w:pPr>
    </w:p>
    <w:p w:rsidR="00150290" w:rsidRDefault="0093347D">
      <w:pPr>
        <w:spacing w:before="71"/>
        <w:ind w:left="1558" w:right="1067"/>
        <w:jc w:val="center"/>
        <w:rPr>
          <w:b/>
          <w:sz w:val="24"/>
        </w:rPr>
      </w:pPr>
      <w:r>
        <w:rPr>
          <w:b/>
          <w:sz w:val="24"/>
        </w:rPr>
        <w:lastRenderedPageBreak/>
        <w:t>INDICE</w:t>
      </w:r>
    </w:p>
    <w:sdt>
      <w:sdtPr>
        <w:id w:val="-823652784"/>
        <w:docPartObj>
          <w:docPartGallery w:val="Table of Contents"/>
          <w:docPartUnique/>
        </w:docPartObj>
      </w:sdtPr>
      <w:sdtEndPr/>
      <w:sdtContent>
        <w:p w:rsidR="00150290" w:rsidRDefault="0093347D">
          <w:pPr>
            <w:pStyle w:val="TDC1"/>
            <w:tabs>
              <w:tab w:val="right" w:pos="9427"/>
            </w:tabs>
            <w:spacing w:before="741"/>
            <w:rPr>
              <w:b w:val="0"/>
            </w:rPr>
          </w:pPr>
          <w:hyperlink w:anchor="_TOC_250003" w:history="1">
            <w:r>
              <w:t>INTRODUCCION</w:t>
            </w:r>
            <w:r>
              <w:tab/>
            </w:r>
            <w:r>
              <w:rPr>
                <w:b w:val="0"/>
                <w:position w:val="-3"/>
              </w:rPr>
              <w:t>1</w:t>
            </w:r>
          </w:hyperlink>
        </w:p>
        <w:p w:rsidR="00150290" w:rsidRDefault="0093347D">
          <w:pPr>
            <w:pStyle w:val="TDC1"/>
            <w:tabs>
              <w:tab w:val="right" w:pos="9427"/>
            </w:tabs>
            <w:rPr>
              <w:b w:val="0"/>
            </w:rPr>
          </w:pPr>
          <w:r>
            <w:t>OBJETIVOS</w:t>
          </w:r>
          <w:r>
            <w:tab/>
          </w:r>
          <w:r>
            <w:rPr>
              <w:b w:val="0"/>
              <w:position w:val="-3"/>
            </w:rPr>
            <w:t>1</w:t>
          </w:r>
        </w:p>
        <w:p w:rsidR="00150290" w:rsidRDefault="0093347D">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150290" w:rsidRDefault="0093347D">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150290" w:rsidRDefault="0093347D">
          <w:pPr>
            <w:pStyle w:val="TDC1"/>
            <w:tabs>
              <w:tab w:val="right" w:pos="9427"/>
            </w:tabs>
            <w:spacing w:before="154"/>
            <w:rPr>
              <w:b w:val="0"/>
            </w:rPr>
          </w:pPr>
          <w:hyperlink w:anchor="_TOC_250000" w:history="1">
            <w:r>
              <w:t>ANEXOS</w:t>
            </w:r>
            <w:r>
              <w:tab/>
            </w:r>
            <w:r>
              <w:rPr>
                <w:b w:val="0"/>
                <w:position w:val="-3"/>
              </w:rPr>
              <w:t>5</w:t>
            </w:r>
          </w:hyperlink>
        </w:p>
      </w:sdtContent>
    </w:sdt>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93347D">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150290" w:rsidRDefault="00150290">
      <w:pPr>
        <w:rPr>
          <w:sz w:val="18"/>
        </w:rPr>
        <w:sectPr w:rsidR="00150290">
          <w:pgSz w:w="12240" w:h="15840"/>
          <w:pgMar w:top="1080" w:right="1600" w:bottom="0" w:left="400" w:header="720" w:footer="720" w:gutter="0"/>
          <w:cols w:space="720"/>
        </w:sectPr>
      </w:pPr>
    </w:p>
    <w:p w:rsidR="00150290" w:rsidRDefault="0093347D">
      <w:pPr>
        <w:pStyle w:val="Ttulo1"/>
        <w:spacing w:before="82"/>
      </w:pPr>
      <w:bookmarkStart w:id="1" w:name="_TOC_250003"/>
      <w:bookmarkEnd w:id="1"/>
      <w:r>
        <w:lastRenderedPageBreak/>
        <w:t>INTRODUCCION</w:t>
      </w:r>
    </w:p>
    <w:p w:rsidR="00150290" w:rsidRDefault="00150290">
      <w:pPr>
        <w:pStyle w:val="Textoindependiente"/>
        <w:spacing w:before="10"/>
        <w:rPr>
          <w:b/>
          <w:sz w:val="33"/>
        </w:rPr>
      </w:pPr>
    </w:p>
    <w:p w:rsidR="00150290" w:rsidRDefault="0093347D">
      <w:pPr>
        <w:pStyle w:val="Textoindependiente"/>
        <w:spacing w:line="278" w:lineRule="auto"/>
        <w:ind w:left="1301" w:right="101"/>
        <w:jc w:val="both"/>
      </w:pPr>
      <w:r>
        <w:rPr>
          <w:color w:val="212121"/>
        </w:rPr>
        <w:t>De conformidad con el nombramiento 105249-1-2021, de fecha 01 de febrero de 2021, fui nombrada para realizar auditoría administrativa de seguimiento a las recomendaciones emitidas por la Dirección de Auditoría Interna, en los Informes CUA 94915-1-2020 Audi</w:t>
      </w:r>
      <w:r>
        <w:rPr>
          <w:color w:val="212121"/>
        </w:rPr>
        <w:t>toría financiera y de cumplimiento del proceso de licitación NOG. No. 9596836 "Construcción Instituto Tecnológico Amatitlán, Guatemala", correspondiente al período del 01 de enero de 2019 al 21 de enero de 2020 y CUA 88454-1-2020 "Continuación de la verifi</w:t>
      </w:r>
      <w:r>
        <w:rPr>
          <w:color w:val="212121"/>
        </w:rPr>
        <w:t xml:space="preserve">cación del proceso de Licitación", NOG 9596836 "Construcción Tecnológico de Amatitlán, Guatemala, Dirección de Planificación Educativa -DIPLAN-, correspondiente al período del 01 de febrero de </w:t>
      </w:r>
      <w:r>
        <w:rPr>
          <w:color w:val="212121"/>
          <w:spacing w:val="2"/>
        </w:rPr>
        <w:t xml:space="preserve">2020 </w:t>
      </w:r>
      <w:r>
        <w:rPr>
          <w:color w:val="212121"/>
        </w:rPr>
        <w:t xml:space="preserve">al 24 de </w:t>
      </w:r>
      <w:r>
        <w:rPr>
          <w:color w:val="212121"/>
          <w:spacing w:val="2"/>
        </w:rPr>
        <w:t xml:space="preserve">agosto </w:t>
      </w:r>
      <w:r>
        <w:rPr>
          <w:color w:val="212121"/>
        </w:rPr>
        <w:t xml:space="preserve">de </w:t>
      </w:r>
      <w:r>
        <w:rPr>
          <w:color w:val="212121"/>
          <w:spacing w:val="2"/>
        </w:rPr>
        <w:t xml:space="preserve">2020", </w:t>
      </w:r>
      <w:r>
        <w:rPr>
          <w:color w:val="212121"/>
        </w:rPr>
        <w:t xml:space="preserve">en la </w:t>
      </w:r>
      <w:r>
        <w:rPr>
          <w:color w:val="212121"/>
          <w:spacing w:val="2"/>
        </w:rPr>
        <w:t xml:space="preserve">Dirección </w:t>
      </w:r>
      <w:r>
        <w:rPr>
          <w:color w:val="212121"/>
        </w:rPr>
        <w:t xml:space="preserve">de </w:t>
      </w:r>
      <w:r>
        <w:rPr>
          <w:color w:val="212121"/>
          <w:spacing w:val="2"/>
        </w:rPr>
        <w:t>Planificación</w:t>
      </w:r>
      <w:r>
        <w:rPr>
          <w:color w:val="212121"/>
          <w:spacing w:val="55"/>
        </w:rPr>
        <w:t xml:space="preserve"> </w:t>
      </w:r>
      <w:r>
        <w:rPr>
          <w:color w:val="212121"/>
          <w:spacing w:val="2"/>
        </w:rPr>
        <w:t>Educativa</w:t>
      </w:r>
    </w:p>
    <w:p w:rsidR="00150290" w:rsidRDefault="0093347D">
      <w:pPr>
        <w:spacing w:line="573" w:lineRule="auto"/>
        <w:ind w:left="1301" w:right="7545"/>
        <w:rPr>
          <w:b/>
          <w:sz w:val="24"/>
        </w:rPr>
      </w:pPr>
      <w:r>
        <w:rPr>
          <w:color w:val="212121"/>
          <w:sz w:val="24"/>
        </w:rPr>
        <w:t xml:space="preserve">-DIPLAN-. </w:t>
      </w:r>
      <w:r>
        <w:rPr>
          <w:b/>
          <w:sz w:val="24"/>
        </w:rPr>
        <w:t>OBJETIVOS GENERAL</w:t>
      </w:r>
    </w:p>
    <w:p w:rsidR="00150290" w:rsidRDefault="0093347D">
      <w:pPr>
        <w:pStyle w:val="Textoindependiente"/>
        <w:spacing w:line="278" w:lineRule="auto"/>
        <w:ind w:left="1301" w:right="104"/>
        <w:jc w:val="both"/>
      </w:pPr>
      <w:r>
        <w:t>Realizar primer seguimiento a las recomendaciones emitidas por la Dirección de Auditoría Interna -DIDAI- en los informes CUA 94915-1-2020 y 88454-1-2020.</w:t>
      </w:r>
    </w:p>
    <w:p w:rsidR="00150290" w:rsidRDefault="00150290">
      <w:pPr>
        <w:pStyle w:val="Textoindependiente"/>
        <w:spacing w:before="6"/>
        <w:rPr>
          <w:sz w:val="26"/>
        </w:rPr>
      </w:pPr>
    </w:p>
    <w:p w:rsidR="00150290" w:rsidRDefault="0093347D">
      <w:pPr>
        <w:ind w:left="1301"/>
        <w:rPr>
          <w:b/>
          <w:sz w:val="24"/>
        </w:rPr>
      </w:pPr>
      <w:r>
        <w:rPr>
          <w:b/>
          <w:sz w:val="24"/>
        </w:rPr>
        <w:t>ESPECIFICO</w:t>
      </w:r>
    </w:p>
    <w:p w:rsidR="00150290" w:rsidRDefault="00150290">
      <w:pPr>
        <w:pStyle w:val="Textoindependiente"/>
        <w:spacing w:before="8"/>
        <w:rPr>
          <w:b/>
          <w:sz w:val="32"/>
        </w:rPr>
      </w:pPr>
    </w:p>
    <w:p w:rsidR="00150290" w:rsidRDefault="0093347D">
      <w:pPr>
        <w:pStyle w:val="Textoindependiente"/>
        <w:ind w:left="1301"/>
        <w:jc w:val="both"/>
      </w:pPr>
      <w:r>
        <w:t>Verificar si existen recomendaciones implementadas</w:t>
      </w:r>
      <w:r>
        <w:t>, en proceso e incumplidas.</w:t>
      </w:r>
    </w:p>
    <w:p w:rsidR="00150290" w:rsidRDefault="00150290">
      <w:pPr>
        <w:pStyle w:val="Textoindependiente"/>
        <w:spacing w:before="9"/>
        <w:rPr>
          <w:sz w:val="32"/>
        </w:rPr>
      </w:pPr>
    </w:p>
    <w:p w:rsidR="00150290" w:rsidRDefault="0093347D">
      <w:pPr>
        <w:pStyle w:val="Ttulo1"/>
      </w:pPr>
      <w:bookmarkStart w:id="2" w:name="_TOC_250002"/>
      <w:bookmarkEnd w:id="2"/>
      <w:r>
        <w:t>ALCANCE DE LA ACTIVIDAD</w:t>
      </w:r>
    </w:p>
    <w:p w:rsidR="00150290" w:rsidRDefault="00150290">
      <w:pPr>
        <w:pStyle w:val="Textoindependiente"/>
        <w:spacing w:before="10"/>
        <w:rPr>
          <w:b/>
          <w:sz w:val="33"/>
        </w:rPr>
      </w:pPr>
    </w:p>
    <w:p w:rsidR="00150290" w:rsidRDefault="0093347D">
      <w:pPr>
        <w:pStyle w:val="Textoindependiente"/>
        <w:spacing w:line="278" w:lineRule="auto"/>
        <w:ind w:left="1301" w:right="101"/>
        <w:jc w:val="both"/>
      </w:pPr>
      <w:r>
        <w:t xml:space="preserve">Se realizó primer seguimiento a siete (7) recomendaciones emitidas por la Dirección de Auditoría Interna, como resultado de la "Auditoría financiera y de cumplimiento del proceso de licitación NOG. No. </w:t>
      </w:r>
      <w:r>
        <w:t>9596836 Construcción Instituto Tecnológico Amatitlán, Guatemala, correspondiente al período del 01 de enero de 2019 al 21 de enero de 2020" y "Continuación de la verificación del proceso de licitación NOG 9596836 Construcción Tecnológico de Amatitlán, Guat</w:t>
      </w:r>
      <w:r>
        <w:t>emala, Dirección de Planificación Educativa -DIPLAN- correspondiente al período del 01 de febrero de 2020 al 24 de agosto de 2020", en la Dirección de Planificación Educativa -DIPLAN-.</w:t>
      </w:r>
    </w:p>
    <w:p w:rsidR="00150290" w:rsidRDefault="00150290">
      <w:pPr>
        <w:spacing w:line="278" w:lineRule="auto"/>
        <w:jc w:val="both"/>
        <w:sectPr w:rsidR="00150290">
          <w:headerReference w:type="default" r:id="rId7"/>
          <w:footerReference w:type="default" r:id="rId8"/>
          <w:pgSz w:w="12240" w:h="15840"/>
          <w:pgMar w:top="1060" w:right="1600" w:bottom="780" w:left="400" w:header="617" w:footer="596" w:gutter="0"/>
          <w:pgNumType w:start="1"/>
          <w:cols w:space="720"/>
        </w:sectPr>
      </w:pPr>
    </w:p>
    <w:p w:rsidR="00150290" w:rsidRDefault="0093347D">
      <w:pPr>
        <w:pStyle w:val="Ttulo1"/>
        <w:spacing w:before="82"/>
      </w:pPr>
      <w:bookmarkStart w:id="3" w:name="_TOC_250001"/>
      <w:bookmarkEnd w:id="3"/>
      <w:r>
        <w:lastRenderedPageBreak/>
        <w:t>RESULTADOS DE LA ACTIVIDAD</w:t>
      </w:r>
    </w:p>
    <w:p w:rsidR="00150290" w:rsidRDefault="00150290">
      <w:pPr>
        <w:pStyle w:val="Textoindependiente"/>
        <w:spacing w:before="10"/>
        <w:rPr>
          <w:b/>
          <w:sz w:val="33"/>
        </w:rPr>
      </w:pPr>
    </w:p>
    <w:p w:rsidR="00150290" w:rsidRDefault="0093347D">
      <w:pPr>
        <w:pStyle w:val="Textoindependiente"/>
        <w:ind w:left="1301"/>
      </w:pPr>
      <w:r>
        <w:t>El resultado del trabajo se resume a continuación:</w:t>
      </w:r>
    </w:p>
    <w:p w:rsidR="00150290" w:rsidRDefault="00150290">
      <w:pPr>
        <w:pStyle w:val="Textoindependiente"/>
        <w:spacing w:before="7"/>
        <w:rPr>
          <w:sz w:val="31"/>
        </w:rPr>
      </w:pPr>
    </w:p>
    <w:p w:rsidR="00150290" w:rsidRDefault="0093347D">
      <w:pPr>
        <w:spacing w:before="1"/>
        <w:ind w:left="1301"/>
        <w:rPr>
          <w:b/>
          <w:sz w:val="24"/>
        </w:rPr>
      </w:pPr>
      <w:r>
        <w:rPr>
          <w:b/>
          <w:sz w:val="24"/>
        </w:rPr>
        <w:t>RECOMENDACION IMPLEMENTADA (SR1)</w:t>
      </w:r>
    </w:p>
    <w:p w:rsidR="00150290" w:rsidRDefault="00150290">
      <w:pPr>
        <w:pStyle w:val="Textoindependiente"/>
        <w:rPr>
          <w:b/>
          <w:sz w:val="26"/>
        </w:rPr>
      </w:pPr>
    </w:p>
    <w:p w:rsidR="00150290" w:rsidRDefault="00150290">
      <w:pPr>
        <w:pStyle w:val="Textoindependiente"/>
        <w:spacing w:before="5"/>
        <w:rPr>
          <w:b/>
          <w:sz w:val="34"/>
        </w:rPr>
      </w:pPr>
    </w:p>
    <w:p w:rsidR="00150290" w:rsidRDefault="0093347D">
      <w:pPr>
        <w:tabs>
          <w:tab w:val="left" w:pos="2034"/>
          <w:tab w:val="left" w:pos="2606"/>
        </w:tabs>
        <w:spacing w:line="283" w:lineRule="auto"/>
        <w:ind w:left="1301" w:right="101"/>
        <w:rPr>
          <w:b/>
          <w:sz w:val="24"/>
        </w:rPr>
      </w:pPr>
      <w:r>
        <w:rPr>
          <w:sz w:val="24"/>
        </w:rPr>
        <w:t xml:space="preserve">De conformidad con el Formulario SR1, seguimiento a las recomendaciones, firmado por los responsables de la Dirección de Planificación Educativa -DIPLAN-, se estableció que el </w:t>
      </w:r>
      <w:r>
        <w:rPr>
          <w:b/>
          <w:sz w:val="24"/>
        </w:rPr>
        <w:t>Hallazgo Monetario y de Incumplimiento de Aspectos Legales, hallazgo No. 1 "Atra</w:t>
      </w:r>
      <w:r>
        <w:rPr>
          <w:b/>
          <w:sz w:val="24"/>
        </w:rPr>
        <w:t>so en las gestiones de  solicitud  de  apoyo  ante</w:t>
      </w:r>
      <w:r>
        <w:rPr>
          <w:b/>
          <w:sz w:val="24"/>
        </w:rPr>
        <w:tab/>
        <w:t>las</w:t>
      </w:r>
      <w:r>
        <w:rPr>
          <w:b/>
          <w:sz w:val="24"/>
        </w:rPr>
        <w:tab/>
        <w:t>instancias  correspondientes",  del  Informe  de  Auditoría</w:t>
      </w:r>
      <w:r>
        <w:rPr>
          <w:b/>
          <w:spacing w:val="24"/>
          <w:sz w:val="24"/>
        </w:rPr>
        <w:t xml:space="preserve"> </w:t>
      </w:r>
      <w:r>
        <w:rPr>
          <w:b/>
          <w:sz w:val="24"/>
        </w:rPr>
        <w:t>Interna</w:t>
      </w:r>
    </w:p>
    <w:p w:rsidR="00150290" w:rsidRDefault="0093347D">
      <w:pPr>
        <w:spacing w:before="10"/>
        <w:ind w:left="1301"/>
        <w:rPr>
          <w:sz w:val="24"/>
        </w:rPr>
      </w:pPr>
      <w:r>
        <w:rPr>
          <w:b/>
          <w:sz w:val="24"/>
        </w:rPr>
        <w:t xml:space="preserve">CUA:  88454-1-2020,  </w:t>
      </w:r>
      <w:r>
        <w:rPr>
          <w:sz w:val="24"/>
        </w:rPr>
        <w:t xml:space="preserve">se  encuentra  implementada,  en  virtud  que  al  realizar </w:t>
      </w:r>
      <w:r>
        <w:rPr>
          <w:spacing w:val="16"/>
          <w:sz w:val="24"/>
        </w:rPr>
        <w:t xml:space="preserve"> </w:t>
      </w:r>
      <w:r>
        <w:rPr>
          <w:sz w:val="24"/>
        </w:rPr>
        <w:t>la</w:t>
      </w:r>
    </w:p>
    <w:p w:rsidR="00150290" w:rsidRDefault="0093347D">
      <w:pPr>
        <w:pStyle w:val="Textoindependiente"/>
        <w:spacing w:before="57" w:line="278" w:lineRule="auto"/>
        <w:ind w:left="1301" w:right="103"/>
        <w:jc w:val="both"/>
      </w:pPr>
      <w:r>
        <w:t>revisión de la evidencia de las acciones efectua</w:t>
      </w:r>
      <w:r>
        <w:t>das por parte de los responsables, se constató que se emitieron oficios para solicitar el apoyo en la realización del Cercado Perimetral, el cual fue instalado en el mes de diciembre del año 2020, según copia del Acta No. 029-2020 del día 31 de diciembre d</w:t>
      </w:r>
      <w:r>
        <w:t xml:space="preserve">e 2020, donde quedó </w:t>
      </w:r>
      <w:r>
        <w:rPr>
          <w:spacing w:val="2"/>
        </w:rPr>
        <w:t xml:space="preserve">asentada </w:t>
      </w:r>
      <w:r>
        <w:t xml:space="preserve">la </w:t>
      </w:r>
      <w:r>
        <w:rPr>
          <w:spacing w:val="2"/>
        </w:rPr>
        <w:t xml:space="preserve">recepción </w:t>
      </w:r>
      <w:r>
        <w:t xml:space="preserve">de </w:t>
      </w:r>
      <w:r>
        <w:rPr>
          <w:spacing w:val="2"/>
        </w:rPr>
        <w:t xml:space="preserve">servicios </w:t>
      </w:r>
      <w:r>
        <w:t xml:space="preserve">de </w:t>
      </w:r>
      <w:r>
        <w:rPr>
          <w:spacing w:val="2"/>
        </w:rPr>
        <w:t xml:space="preserve">instalación </w:t>
      </w:r>
      <w:r>
        <w:t xml:space="preserve">de </w:t>
      </w:r>
      <w:r>
        <w:rPr>
          <w:spacing w:val="2"/>
        </w:rPr>
        <w:t xml:space="preserve">cerco perimetral </w:t>
      </w:r>
      <w:r>
        <w:t>con talanquera en el predio ubicado en aldea Laguna Seca del Municipio de Amatitlán y también adjuntan un informe donde detalla a través de fotografías los trabajos realizados.</w:t>
      </w:r>
    </w:p>
    <w:p w:rsidR="00150290" w:rsidRDefault="00150290">
      <w:pPr>
        <w:pStyle w:val="Textoindependiente"/>
        <w:rPr>
          <w:sz w:val="26"/>
        </w:rPr>
      </w:pPr>
    </w:p>
    <w:p w:rsidR="00150290" w:rsidRDefault="00150290">
      <w:pPr>
        <w:pStyle w:val="Textoindependiente"/>
        <w:spacing w:before="1"/>
        <w:rPr>
          <w:sz w:val="29"/>
        </w:rPr>
      </w:pPr>
    </w:p>
    <w:p w:rsidR="00150290" w:rsidRDefault="0093347D">
      <w:pPr>
        <w:pStyle w:val="Textoindependiente"/>
        <w:spacing w:line="278" w:lineRule="auto"/>
        <w:ind w:left="1301" w:right="101"/>
        <w:jc w:val="both"/>
      </w:pPr>
      <w:r>
        <w:t>El beneficio y resultado de la implementación de la recomendación, propicia a</w:t>
      </w:r>
      <w:r>
        <w:t>segurar el cumplimiento de los requisitos legales y formales de los controles internos que facilitan la toma de decisiones y evitan posteriores sanciones pecuniarias por parte del ente fiscalizador estatal.</w:t>
      </w:r>
    </w:p>
    <w:p w:rsidR="00150290" w:rsidRDefault="00150290">
      <w:pPr>
        <w:pStyle w:val="Textoindependiente"/>
        <w:spacing w:before="7"/>
        <w:rPr>
          <w:sz w:val="27"/>
        </w:rPr>
      </w:pPr>
    </w:p>
    <w:p w:rsidR="00150290" w:rsidRDefault="0093347D">
      <w:pPr>
        <w:ind w:left="1301"/>
        <w:jc w:val="both"/>
        <w:rPr>
          <w:b/>
          <w:sz w:val="24"/>
        </w:rPr>
      </w:pPr>
      <w:r>
        <w:rPr>
          <w:b/>
          <w:sz w:val="24"/>
        </w:rPr>
        <w:t>RECOMENDACIONES INCUMPLIDAS</w:t>
      </w:r>
    </w:p>
    <w:p w:rsidR="00150290" w:rsidRDefault="00150290">
      <w:pPr>
        <w:pStyle w:val="Textoindependiente"/>
        <w:spacing w:before="8"/>
        <w:rPr>
          <w:b/>
          <w:sz w:val="32"/>
        </w:rPr>
      </w:pPr>
    </w:p>
    <w:p w:rsidR="00150290" w:rsidRDefault="0093347D">
      <w:pPr>
        <w:pStyle w:val="Textoindependiente"/>
        <w:spacing w:line="278" w:lineRule="auto"/>
        <w:ind w:left="1301" w:right="101"/>
        <w:jc w:val="both"/>
      </w:pPr>
      <w:r>
        <w:t xml:space="preserve">De conformidad con </w:t>
      </w:r>
      <w:r>
        <w:t>el Formulario SR1, seguimiento a las recomendaciones y a la evaluación realizada, a los documentos presentados del Informe de Auditoría Interna CUA: 94915-1-2020, se estableció que quedaron incumplidas las recomendaciones de los siguientes hallazgos:</w:t>
      </w:r>
    </w:p>
    <w:p w:rsidR="00150290" w:rsidRDefault="00150290">
      <w:pPr>
        <w:pStyle w:val="Textoindependiente"/>
        <w:spacing w:before="7"/>
        <w:rPr>
          <w:sz w:val="27"/>
        </w:rPr>
      </w:pPr>
    </w:p>
    <w:p w:rsidR="00150290" w:rsidRDefault="0093347D">
      <w:pPr>
        <w:spacing w:before="1"/>
        <w:ind w:left="1301"/>
        <w:jc w:val="both"/>
        <w:rPr>
          <w:b/>
          <w:sz w:val="24"/>
        </w:rPr>
      </w:pPr>
      <w:r>
        <w:rPr>
          <w:b/>
          <w:sz w:val="24"/>
        </w:rPr>
        <w:t>Hall</w:t>
      </w:r>
      <w:r>
        <w:rPr>
          <w:b/>
          <w:sz w:val="24"/>
        </w:rPr>
        <w:t>azgos Monetarios y de Incumplimiento de Aspectos Legales:</w:t>
      </w:r>
    </w:p>
    <w:p w:rsidR="00150290" w:rsidRDefault="00150290">
      <w:pPr>
        <w:pStyle w:val="Textoindependiente"/>
        <w:spacing w:before="7"/>
        <w:rPr>
          <w:b/>
          <w:sz w:val="32"/>
        </w:rPr>
      </w:pPr>
    </w:p>
    <w:p w:rsidR="00150290" w:rsidRDefault="0093347D">
      <w:pPr>
        <w:pStyle w:val="Textoindependiente"/>
        <w:ind w:left="1301"/>
        <w:jc w:val="both"/>
      </w:pPr>
      <w:r>
        <w:t>Hallazgo No. 1 "Proceso de Licitación prescindido habilitado posteriormente".</w:t>
      </w:r>
    </w:p>
    <w:p w:rsidR="00150290" w:rsidRDefault="00150290">
      <w:pPr>
        <w:pStyle w:val="Textoindependiente"/>
        <w:spacing w:before="7"/>
        <w:rPr>
          <w:sz w:val="31"/>
        </w:rPr>
      </w:pPr>
    </w:p>
    <w:p w:rsidR="00150290" w:rsidRDefault="0093347D">
      <w:pPr>
        <w:pStyle w:val="Textoindependiente"/>
        <w:spacing w:line="278" w:lineRule="auto"/>
        <w:ind w:left="1301" w:right="102"/>
        <w:jc w:val="both"/>
      </w:pPr>
      <w:r>
        <w:t>Hallazgo No. 2 "Incumplimiento y atraso en el plazo para la suscripción del contrato".</w:t>
      </w:r>
    </w:p>
    <w:p w:rsidR="00150290" w:rsidRDefault="00150290">
      <w:pPr>
        <w:spacing w:line="278" w:lineRule="auto"/>
        <w:jc w:val="both"/>
        <w:sectPr w:rsidR="00150290">
          <w:pgSz w:w="12240" w:h="15840"/>
          <w:pgMar w:top="1060" w:right="1600" w:bottom="780" w:left="400" w:header="617" w:footer="596" w:gutter="0"/>
          <w:cols w:space="720"/>
        </w:sectPr>
      </w:pPr>
    </w:p>
    <w:p w:rsidR="00150290" w:rsidRDefault="0093347D">
      <w:pPr>
        <w:pStyle w:val="Textoindependiente"/>
        <w:spacing w:before="82"/>
        <w:ind w:left="1301"/>
      </w:pPr>
      <w:r>
        <w:lastRenderedPageBreak/>
        <w:t>Hallazgo No. 3 "</w:t>
      </w:r>
      <w:r>
        <w:t>Modificación a la forma de pago de la licitación".</w:t>
      </w:r>
    </w:p>
    <w:p w:rsidR="00150290" w:rsidRDefault="00150290">
      <w:pPr>
        <w:pStyle w:val="Textoindependiente"/>
        <w:spacing w:before="6"/>
        <w:rPr>
          <w:sz w:val="31"/>
        </w:rPr>
      </w:pPr>
    </w:p>
    <w:p w:rsidR="00150290" w:rsidRDefault="0093347D">
      <w:pPr>
        <w:pStyle w:val="Textoindependiente"/>
        <w:spacing w:line="278" w:lineRule="auto"/>
        <w:ind w:left="1301" w:right="103"/>
        <w:jc w:val="both"/>
      </w:pPr>
      <w:r>
        <w:t>Hallazgo No. 4 "Envió tardío de Adenda a CGC y deficiencia en publicación de constancias de Guatecompras".</w:t>
      </w:r>
    </w:p>
    <w:p w:rsidR="00150290" w:rsidRDefault="00150290">
      <w:pPr>
        <w:pStyle w:val="Textoindependiente"/>
        <w:spacing w:before="8"/>
        <w:rPr>
          <w:sz w:val="27"/>
        </w:rPr>
      </w:pPr>
    </w:p>
    <w:p w:rsidR="00150290" w:rsidRDefault="0093347D">
      <w:pPr>
        <w:pStyle w:val="Textoindependiente"/>
        <w:ind w:left="1301"/>
      </w:pPr>
      <w:r>
        <w:t>Hallazgo No. 5 "Incumplimiento y atraso en la fecha de inicio de obra".</w:t>
      </w:r>
    </w:p>
    <w:p w:rsidR="00150290" w:rsidRDefault="00150290">
      <w:pPr>
        <w:pStyle w:val="Textoindependiente"/>
        <w:spacing w:before="7"/>
        <w:rPr>
          <w:sz w:val="31"/>
        </w:rPr>
      </w:pPr>
    </w:p>
    <w:p w:rsidR="00150290" w:rsidRDefault="0093347D">
      <w:pPr>
        <w:ind w:left="1301"/>
        <w:rPr>
          <w:b/>
          <w:sz w:val="24"/>
        </w:rPr>
      </w:pPr>
      <w:r>
        <w:rPr>
          <w:b/>
          <w:sz w:val="24"/>
        </w:rPr>
        <w:t>Hallazgos de Deficienci</w:t>
      </w:r>
      <w:r>
        <w:rPr>
          <w:b/>
          <w:sz w:val="24"/>
        </w:rPr>
        <w:t>as de Control Interno:</w:t>
      </w:r>
    </w:p>
    <w:p w:rsidR="00150290" w:rsidRDefault="00150290">
      <w:pPr>
        <w:pStyle w:val="Textoindependiente"/>
        <w:spacing w:before="8"/>
        <w:rPr>
          <w:b/>
          <w:sz w:val="32"/>
        </w:rPr>
      </w:pPr>
    </w:p>
    <w:p w:rsidR="00150290" w:rsidRDefault="0093347D">
      <w:pPr>
        <w:pStyle w:val="Textoindependiente"/>
        <w:spacing w:line="278" w:lineRule="auto"/>
        <w:ind w:left="1301" w:right="102"/>
        <w:jc w:val="both"/>
      </w:pPr>
      <w:r>
        <w:t>Hallazgo No. 1 "Deficiencias y errores en planificación y estimación para la construcción del Instituto Tecnológico Amatitlán, elaborada por el consultor contratado por DIPLAN".</w:t>
      </w:r>
    </w:p>
    <w:p w:rsidR="00150290" w:rsidRDefault="00150290">
      <w:pPr>
        <w:pStyle w:val="Textoindependiente"/>
        <w:spacing w:before="7"/>
        <w:rPr>
          <w:sz w:val="27"/>
        </w:rPr>
      </w:pPr>
    </w:p>
    <w:p w:rsidR="00150290" w:rsidRDefault="0093347D">
      <w:pPr>
        <w:pStyle w:val="Textoindependiente"/>
        <w:spacing w:line="278" w:lineRule="auto"/>
        <w:ind w:left="1301" w:right="101"/>
        <w:jc w:val="both"/>
      </w:pPr>
      <w:r>
        <w:t>Debido a que no se tuvo a la vista documentación en e</w:t>
      </w:r>
      <w:r>
        <w:t>l que se evidencie que se realizaron las gestiones necesarias, y la documentación presentada de respaldo no corresponde a la auditoría</w:t>
      </w:r>
      <w:r>
        <w:rPr>
          <w:spacing w:val="-6"/>
        </w:rPr>
        <w:t xml:space="preserve"> </w:t>
      </w:r>
      <w:r>
        <w:t>realizada.</w:t>
      </w:r>
    </w:p>
    <w:p w:rsidR="00150290" w:rsidRDefault="00150290">
      <w:pPr>
        <w:pStyle w:val="Textoindependiente"/>
        <w:spacing w:before="7"/>
        <w:rPr>
          <w:sz w:val="27"/>
        </w:rPr>
      </w:pPr>
    </w:p>
    <w:p w:rsidR="00150290" w:rsidRDefault="0093347D">
      <w:pPr>
        <w:pStyle w:val="Textoindependiente"/>
        <w:spacing w:line="278" w:lineRule="auto"/>
        <w:ind w:left="1301" w:right="102"/>
        <w:jc w:val="both"/>
      </w:pPr>
      <w:r>
        <w:t>El resultado de que las recomendaciones efectuadas no se cumplan, ocasiona incumplimiento de aspectos legales</w:t>
      </w:r>
      <w:r>
        <w:t xml:space="preserve"> y formales, la falta de aplicación de los controles internos y la sanción posible por parte del ente fiscalizador estatal.</w:t>
      </w:r>
    </w:p>
    <w:p w:rsidR="00150290" w:rsidRDefault="00150290">
      <w:pPr>
        <w:pStyle w:val="Textoindependiente"/>
        <w:spacing w:before="8"/>
        <w:rPr>
          <w:sz w:val="27"/>
        </w:rPr>
      </w:pPr>
    </w:p>
    <w:p w:rsidR="00150290" w:rsidRDefault="0093347D">
      <w:pPr>
        <w:ind w:left="1301"/>
        <w:jc w:val="both"/>
        <w:rPr>
          <w:b/>
          <w:sz w:val="24"/>
        </w:rPr>
      </w:pPr>
      <w:r>
        <w:rPr>
          <w:b/>
          <w:sz w:val="24"/>
        </w:rPr>
        <w:t>COMPROMISO ADQUIRIDO POR LOS RESPONSABLES</w:t>
      </w:r>
    </w:p>
    <w:p w:rsidR="00150290" w:rsidRDefault="00150290">
      <w:pPr>
        <w:pStyle w:val="Textoindependiente"/>
        <w:spacing w:before="8"/>
        <w:rPr>
          <w:b/>
          <w:sz w:val="32"/>
        </w:rPr>
      </w:pPr>
    </w:p>
    <w:p w:rsidR="00150290" w:rsidRDefault="0093347D">
      <w:pPr>
        <w:pStyle w:val="Textoindependiente"/>
        <w:spacing w:line="278" w:lineRule="auto"/>
        <w:ind w:left="1301" w:right="102"/>
        <w:jc w:val="both"/>
      </w:pPr>
      <w:r>
        <w:t>De conformidad con el Acta No. DIDAI-10-2021, de fecha 09 de febrero de 2021, del libro de actas con Registro No. L2 48636, autorizado por la Contraloría General de Cuentas, de fecha 17 de febrero de 2020, folio número 13622, el Director en Funciones, Coor</w:t>
      </w:r>
      <w:r>
        <w:t>dinador Administrativo Financiero ambos de la Dirección de Planificación Educativa -DIPLAN-, manifestaron que se comprometen a presentar a la Dirección de Auditoría Interna, un informe del avance de las recomendaciones que quedaron incumplidas, en un térmi</w:t>
      </w:r>
      <w:r>
        <w:t>no máximo de dos</w:t>
      </w:r>
      <w:r>
        <w:rPr>
          <w:spacing w:val="-15"/>
        </w:rPr>
        <w:t xml:space="preserve"> </w:t>
      </w:r>
      <w:r>
        <w:t>meses.</w:t>
      </w:r>
    </w:p>
    <w:p w:rsidR="00150290" w:rsidRDefault="00150290">
      <w:pPr>
        <w:spacing w:line="278" w:lineRule="auto"/>
        <w:jc w:val="both"/>
        <w:sectPr w:rsidR="00150290">
          <w:pgSz w:w="12240" w:h="15840"/>
          <w:pgMar w:top="1060" w:right="1600" w:bottom="780" w:left="400" w:header="617" w:footer="596" w:gutter="0"/>
          <w:cols w:space="720"/>
        </w:sect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spacing w:before="4" w:after="1"/>
        <w:rPr>
          <w:sz w:val="16"/>
        </w:rPr>
      </w:pPr>
    </w:p>
    <w:p w:rsidR="00150290" w:rsidRDefault="00AD22AD">
      <w:pPr>
        <w:tabs>
          <w:tab w:val="left" w:pos="5840"/>
        </w:tabs>
        <w:spacing w:line="20" w:lineRule="exact"/>
        <w:ind w:left="1436"/>
        <w:rPr>
          <w:sz w:val="2"/>
        </w:rPr>
      </w:pPr>
      <w:r>
        <w:rPr>
          <w:noProof/>
          <w:sz w:val="2"/>
          <w:lang w:val="es-GT" w:eastAsia="es-GT"/>
        </w:rPr>
        <mc:AlternateContent>
          <mc:Choice Requires="wpg">
            <w:drawing>
              <wp:inline distT="0" distB="0" distL="0" distR="0">
                <wp:extent cx="1582420" cy="9525"/>
                <wp:effectExtent l="3810" t="3175" r="4445" b="0"/>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8" name="Rectangle 9"/>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76C53A" id="Group 8"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">
                <v:rect id="Rectangle 9"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r w:rsidR="0093347D">
        <w:rPr>
          <w:sz w:val="2"/>
        </w:rPr>
        <w:tab/>
      </w:r>
      <w:r>
        <w:rPr>
          <w:noProof/>
          <w:sz w:val="2"/>
          <w:lang w:val="es-GT" w:eastAsia="es-GT"/>
        </w:rPr>
        <mc:AlternateContent>
          <mc:Choice Requires="wpg">
            <w:drawing>
              <wp:inline distT="0" distB="0" distL="0" distR="0">
                <wp:extent cx="1666875" cy="9525"/>
                <wp:effectExtent l="0" t="3175" r="0" b="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6"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BDDE13"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150290" w:rsidRDefault="00150290">
      <w:pPr>
        <w:spacing w:line="20" w:lineRule="exact"/>
        <w:rPr>
          <w:sz w:val="2"/>
        </w:rPr>
        <w:sectPr w:rsidR="00150290">
          <w:pgSz w:w="12240" w:h="15840"/>
          <w:pgMar w:top="1060" w:right="1600" w:bottom="780" w:left="400" w:header="617" w:footer="596" w:gutter="0"/>
          <w:cols w:space="720"/>
        </w:sectPr>
      </w:pPr>
    </w:p>
    <w:p w:rsidR="00150290" w:rsidRDefault="0093347D">
      <w:pPr>
        <w:spacing w:before="19"/>
        <w:ind w:left="1451"/>
        <w:rPr>
          <w:sz w:val="14"/>
        </w:rPr>
      </w:pPr>
      <w:r>
        <w:rPr>
          <w:sz w:val="14"/>
        </w:rPr>
        <w:lastRenderedPageBreak/>
        <w:t>SIOMARA NOHEMI MONZON GOMEZ</w:t>
      </w:r>
    </w:p>
    <w:p w:rsidR="00150290" w:rsidRDefault="0093347D">
      <w:pPr>
        <w:spacing w:before="86"/>
        <w:ind w:left="1451"/>
        <w:rPr>
          <w:sz w:val="14"/>
        </w:rPr>
      </w:pPr>
      <w:r>
        <w:rPr>
          <w:sz w:val="14"/>
        </w:rPr>
        <w:t>Auditor</w:t>
      </w:r>
    </w:p>
    <w:p w:rsidR="00150290" w:rsidRDefault="0093347D">
      <w:pPr>
        <w:spacing w:before="19"/>
        <w:ind w:left="1451"/>
        <w:rPr>
          <w:sz w:val="14"/>
        </w:rPr>
      </w:pPr>
      <w:r>
        <w:br w:type="column"/>
      </w:r>
      <w:r>
        <w:rPr>
          <w:sz w:val="14"/>
        </w:rPr>
        <w:lastRenderedPageBreak/>
        <w:t>MILDRED LORENA FUENTES DE LEON</w:t>
      </w:r>
    </w:p>
    <w:p w:rsidR="00150290" w:rsidRDefault="0093347D">
      <w:pPr>
        <w:spacing w:before="86"/>
        <w:ind w:left="1451"/>
        <w:rPr>
          <w:sz w:val="14"/>
        </w:rPr>
      </w:pPr>
      <w:r>
        <w:rPr>
          <w:sz w:val="14"/>
        </w:rPr>
        <w:t>Supervisor</w:t>
      </w:r>
    </w:p>
    <w:p w:rsidR="00150290" w:rsidRDefault="00150290">
      <w:pPr>
        <w:rPr>
          <w:sz w:val="14"/>
        </w:rPr>
        <w:sectPr w:rsidR="00150290">
          <w:type w:val="continuous"/>
          <w:pgSz w:w="12240" w:h="15840"/>
          <w:pgMar w:top="1080" w:right="1600" w:bottom="0" w:left="400" w:header="720" w:footer="720" w:gutter="0"/>
          <w:cols w:num="2" w:space="720" w:equalWidth="0">
            <w:col w:w="3950" w:space="454"/>
            <w:col w:w="5836"/>
          </w:cols>
        </w:sect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rPr>
          <w:sz w:val="20"/>
        </w:rPr>
      </w:pPr>
    </w:p>
    <w:p w:rsidR="00150290" w:rsidRDefault="00150290">
      <w:pPr>
        <w:pStyle w:val="Textoindependiente"/>
        <w:spacing w:before="1"/>
        <w:rPr>
          <w:sz w:val="20"/>
        </w:rPr>
      </w:pPr>
    </w:p>
    <w:p w:rsidR="00150290" w:rsidRDefault="00AD22A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90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0F62C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93347D">
        <w:rPr>
          <w:sz w:val="2"/>
        </w:rPr>
        <w:tab/>
      </w:r>
      <w:r>
        <w:rPr>
          <w:noProof/>
          <w:sz w:val="2"/>
          <w:lang w:val="es-GT" w:eastAsia="es-GT"/>
        </w:rPr>
        <mc:AlternateContent>
          <mc:Choice Requires="wpg">
            <w:drawing>
              <wp:inline distT="0" distB="0" distL="0" distR="0">
                <wp:extent cx="1449070" cy="9525"/>
                <wp:effectExtent l="0" t="190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F1350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150290" w:rsidRDefault="00150290">
      <w:pPr>
        <w:spacing w:line="20" w:lineRule="exact"/>
        <w:rPr>
          <w:sz w:val="2"/>
        </w:rPr>
        <w:sectPr w:rsidR="00150290">
          <w:type w:val="continuous"/>
          <w:pgSz w:w="12240" w:h="15840"/>
          <w:pgMar w:top="1080" w:right="1600" w:bottom="0" w:left="400" w:header="720" w:footer="720" w:gutter="0"/>
          <w:cols w:space="720"/>
        </w:sectPr>
      </w:pPr>
    </w:p>
    <w:p w:rsidR="00150290" w:rsidRDefault="0093347D">
      <w:pPr>
        <w:spacing w:before="20"/>
        <w:ind w:left="1451"/>
        <w:rPr>
          <w:sz w:val="14"/>
        </w:rPr>
      </w:pPr>
      <w:r>
        <w:rPr>
          <w:sz w:val="14"/>
        </w:rPr>
        <w:lastRenderedPageBreak/>
        <w:t>MILDRED LORENA FUENTES DE LEON</w:t>
      </w:r>
    </w:p>
    <w:p w:rsidR="00150290" w:rsidRDefault="0093347D">
      <w:pPr>
        <w:spacing w:before="85"/>
        <w:ind w:left="1451"/>
        <w:rPr>
          <w:sz w:val="14"/>
        </w:rPr>
      </w:pPr>
      <w:r>
        <w:rPr>
          <w:sz w:val="14"/>
        </w:rPr>
        <w:t>Sub Director</w:t>
      </w:r>
    </w:p>
    <w:p w:rsidR="00150290" w:rsidRDefault="0093347D">
      <w:pPr>
        <w:spacing w:before="20"/>
        <w:ind w:left="1451"/>
        <w:rPr>
          <w:sz w:val="14"/>
        </w:rPr>
      </w:pPr>
      <w:r>
        <w:br w:type="column"/>
      </w:r>
      <w:r>
        <w:rPr>
          <w:sz w:val="14"/>
        </w:rPr>
        <w:lastRenderedPageBreak/>
        <w:t>JULIA VICTORIA MONZON PEREZ</w:t>
      </w:r>
    </w:p>
    <w:p w:rsidR="00150290" w:rsidRDefault="0093347D">
      <w:pPr>
        <w:spacing w:before="85"/>
        <w:ind w:left="1451"/>
        <w:rPr>
          <w:sz w:val="14"/>
        </w:rPr>
      </w:pPr>
      <w:r>
        <w:rPr>
          <w:sz w:val="14"/>
        </w:rPr>
        <w:t>Director</w:t>
      </w:r>
    </w:p>
    <w:p w:rsidR="00150290" w:rsidRDefault="00150290">
      <w:pPr>
        <w:rPr>
          <w:sz w:val="14"/>
        </w:rPr>
        <w:sectPr w:rsidR="00150290">
          <w:type w:val="continuous"/>
          <w:pgSz w:w="12240" w:h="15840"/>
          <w:pgMar w:top="1080" w:right="1600" w:bottom="0" w:left="400" w:header="720" w:footer="720" w:gutter="0"/>
          <w:cols w:num="2" w:space="720" w:equalWidth="0">
            <w:col w:w="4083" w:space="321"/>
            <w:col w:w="5836"/>
          </w:cols>
        </w:sectPr>
      </w:pPr>
    </w:p>
    <w:p w:rsidR="00150290" w:rsidRDefault="0093347D">
      <w:pPr>
        <w:pStyle w:val="Ttulo1"/>
        <w:spacing w:before="82"/>
      </w:pPr>
      <w:bookmarkStart w:id="4" w:name="_TOC_250000"/>
      <w:bookmarkEnd w:id="4"/>
      <w:r>
        <w:lastRenderedPageBreak/>
        <w:t>ANEXOS</w:t>
      </w:r>
    </w:p>
    <w:p w:rsidR="00150290" w:rsidRDefault="00150290">
      <w:pPr>
        <w:pStyle w:val="Textoindependiente"/>
        <w:spacing w:before="1"/>
        <w:rPr>
          <w:b/>
          <w:sz w:val="29"/>
        </w:rPr>
      </w:pPr>
    </w:p>
    <w:p w:rsidR="00150290" w:rsidRDefault="0093347D">
      <w:pPr>
        <w:spacing w:before="94"/>
        <w:ind w:left="2552"/>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524499" cy="56483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524499" cy="5648325"/>
                    </a:xfrm>
                    <a:prstGeom prst="rect">
                      <a:avLst/>
                    </a:prstGeom>
                  </pic:spPr>
                </pic:pic>
              </a:graphicData>
            </a:graphic>
          </wp:anchor>
        </w:drawing>
      </w:r>
      <w:r>
        <w:rPr>
          <w:sz w:val="16"/>
        </w:rPr>
        <w:t>SR1 1</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524499" cy="5648325"/>
                    </a:xfrm>
                    <a:prstGeom prst="rect">
                      <a:avLst/>
                    </a:prstGeom>
                  </pic:spPr>
                </pic:pic>
              </a:graphicData>
            </a:graphic>
          </wp:anchor>
        </w:drawing>
      </w:r>
      <w:r>
        <w:rPr>
          <w:sz w:val="16"/>
        </w:rPr>
        <w:t>SR1 2</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66953" cy="564832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66953" cy="5648325"/>
                    </a:xfrm>
                    <a:prstGeom prst="rect">
                      <a:avLst/>
                    </a:prstGeom>
                  </pic:spPr>
                </pic:pic>
              </a:graphicData>
            </a:graphic>
          </wp:anchor>
        </w:drawing>
      </w:r>
      <w:r>
        <w:rPr>
          <w:sz w:val="16"/>
        </w:rPr>
        <w:t>SR1 3</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524499" cy="5648325"/>
                    </a:xfrm>
                    <a:prstGeom prst="rect">
                      <a:avLst/>
                    </a:prstGeom>
                  </pic:spPr>
                </pic:pic>
              </a:graphicData>
            </a:graphic>
          </wp:anchor>
        </w:drawing>
      </w:r>
      <w:r>
        <w:rPr>
          <w:sz w:val="16"/>
        </w:rPr>
        <w:t>SR1 4</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24499" cy="5648325"/>
                    </a:xfrm>
                    <a:prstGeom prst="rect">
                      <a:avLst/>
                    </a:prstGeom>
                  </pic:spPr>
                </pic:pic>
              </a:graphicData>
            </a:graphic>
          </wp:anchor>
        </w:drawing>
      </w:r>
      <w:r>
        <w:rPr>
          <w:sz w:val="16"/>
        </w:rPr>
        <w:t>SR1 5</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524499" cy="5648325"/>
                    </a:xfrm>
                    <a:prstGeom prst="rect">
                      <a:avLst/>
                    </a:prstGeom>
                  </pic:spPr>
                </pic:pic>
              </a:graphicData>
            </a:graphic>
          </wp:anchor>
        </w:drawing>
      </w:r>
      <w:r>
        <w:rPr>
          <w:sz w:val="16"/>
        </w:rPr>
        <w:t>SR1 6</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524499" cy="5648325"/>
                    </a:xfrm>
                    <a:prstGeom prst="rect">
                      <a:avLst/>
                    </a:prstGeom>
                  </pic:spPr>
                </pic:pic>
              </a:graphicData>
            </a:graphic>
          </wp:anchor>
        </w:drawing>
      </w:r>
      <w:r>
        <w:rPr>
          <w:sz w:val="16"/>
        </w:rPr>
        <w:t>SR1 7</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524499" cy="5648325"/>
                    </a:xfrm>
                    <a:prstGeom prst="rect">
                      <a:avLst/>
                    </a:prstGeom>
                  </pic:spPr>
                </pic:pic>
              </a:graphicData>
            </a:graphic>
          </wp:anchor>
        </w:drawing>
      </w:r>
      <w:r>
        <w:rPr>
          <w:sz w:val="16"/>
        </w:rPr>
        <w:t>SR1 8</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552"/>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524499" cy="5648325"/>
                    </a:xfrm>
                    <a:prstGeom prst="rect">
                      <a:avLst/>
                    </a:prstGeom>
                  </pic:spPr>
                </pic:pic>
              </a:graphicData>
            </a:graphic>
          </wp:anchor>
        </w:drawing>
      </w:r>
      <w:r>
        <w:rPr>
          <w:sz w:val="16"/>
        </w:rPr>
        <w:t>SR1 9</w:t>
      </w:r>
    </w:p>
    <w:p w:rsidR="00150290" w:rsidRDefault="00150290">
      <w:pPr>
        <w:rPr>
          <w:sz w:val="16"/>
        </w:rPr>
        <w:sectPr w:rsidR="00150290">
          <w:pgSz w:w="12240" w:h="15840"/>
          <w:pgMar w:top="1060" w:right="1600" w:bottom="780" w:left="400" w:header="617" w:footer="596" w:gutter="0"/>
          <w:cols w:space="720"/>
        </w:sectPr>
      </w:pPr>
    </w:p>
    <w:p w:rsidR="00150290" w:rsidRDefault="0093347D">
      <w:pPr>
        <w:spacing w:before="121"/>
        <w:ind w:left="2389"/>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524499" cy="564832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524499" cy="5648325"/>
                    </a:xfrm>
                    <a:prstGeom prst="rect">
                      <a:avLst/>
                    </a:prstGeom>
                  </pic:spPr>
                </pic:pic>
              </a:graphicData>
            </a:graphic>
          </wp:anchor>
        </w:drawing>
      </w:r>
      <w:r>
        <w:rPr>
          <w:sz w:val="16"/>
        </w:rPr>
        <w:t>SR1 10</w:t>
      </w:r>
    </w:p>
    <w:sectPr w:rsidR="00150290">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7D" w:rsidRDefault="0093347D">
      <w:r>
        <w:separator/>
      </w:r>
    </w:p>
  </w:endnote>
  <w:endnote w:type="continuationSeparator" w:id="0">
    <w:p w:rsidR="0093347D" w:rsidRDefault="0093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90" w:rsidRDefault="00AD22AD">
    <w:pPr>
      <w:pStyle w:val="Textoindependiente"/>
      <w:spacing w:line="14" w:lineRule="auto"/>
      <w:rPr>
        <w:sz w:val="20"/>
      </w:rPr>
    </w:pPr>
    <w:r>
      <w:rPr>
        <w:noProof/>
        <w:lang w:val="es-GT" w:eastAsia="es-GT"/>
      </w:rPr>
      <mc:AlternateContent>
        <mc:Choice Requires="wpg">
          <w:drawing>
            <wp:anchor distT="0" distB="0" distL="114300" distR="114300" simplePos="0" relativeHeight="48742553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52439" id="Group 3" o:spid="_x0000_s1026" style="position:absolute;margin-left:25pt;margin-top:748.2pt;width:502pt;height:28.8pt;z-index:-1589094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3ZFsH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LTvFAAAA2wAAAA8AAABkcnMvZG93bnJldi54bWxEj0FrAkEMhe+F/ochhd7qbHsosjqKrVgK&#10;glAV8Rh34u7qTma7k+r23zeHgreE9/Lel/G0D425UJfqyA6eBxkY4iL6mksH283iaQgmCbLHJjI5&#10;+KUE08n93RhzH6/8RZe1lEZDOOXooBJpc2tTUVHANIgtsWrH2AUUXbvS+g6vGh4a+5JlrzZgzdpQ&#10;YUvvFRXn9U9w0AjPwvyj2C02sj+cT6vl/Ptt6dzjQz8bgRHq5Wb+v/70iq/0+osOY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S07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2604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290" w:rsidRDefault="0093347D">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150290" w:rsidRDefault="0093347D">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2656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290" w:rsidRDefault="0093347D">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D22AD">
                            <w:rPr>
                              <w:noProof/>
                              <w:color w:val="666666"/>
                              <w:sz w:val="1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150290" w:rsidRDefault="0093347D">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D22AD">
                      <w:rPr>
                        <w:noProof/>
                        <w:color w:val="666666"/>
                        <w:sz w:val="14"/>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7D" w:rsidRDefault="0093347D">
      <w:r>
        <w:separator/>
      </w:r>
    </w:p>
  </w:footnote>
  <w:footnote w:type="continuationSeparator" w:id="0">
    <w:p w:rsidR="0093347D" w:rsidRDefault="00933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90" w:rsidRDefault="00AD22AD">
    <w:pPr>
      <w:pStyle w:val="Textoindependiente"/>
      <w:spacing w:line="14" w:lineRule="auto"/>
      <w:rPr>
        <w:sz w:val="20"/>
      </w:rPr>
    </w:pPr>
    <w:r>
      <w:rPr>
        <w:noProof/>
        <w:lang w:val="es-GT" w:eastAsia="es-GT"/>
      </w:rPr>
      <mc:AlternateContent>
        <mc:Choice Requires="wps">
          <w:drawing>
            <wp:anchor distT="0" distB="0" distL="114300" distR="114300" simplePos="0" relativeHeight="48742400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05E2" id="Freeform 8" o:spid="_x0000_s1026" style="position:absolute;margin-left:85.05pt;margin-top:40.1pt;width:442pt;height:.75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2451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290" w:rsidRDefault="0093347D">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150290" w:rsidRDefault="0093347D">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2502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290" w:rsidRDefault="0093347D">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150290" w:rsidRDefault="0093347D">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90"/>
    <w:rsid w:val="00150290"/>
    <w:rsid w:val="0093347D"/>
    <w:rsid w:val="00AD22A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2D9B0C-C48B-4ED8-8DF2-8B99C90A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945</Words>
  <Characters>5200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dcterms:created xsi:type="dcterms:W3CDTF">2021-03-01T13:53:00Z</dcterms:created>
  <dcterms:modified xsi:type="dcterms:W3CDTF">2021-03-01T13:53:00Z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2021-03-01T00:00:00Z</vt:filetime>
  </property>
</Properties>
</file>