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978C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  <w:r w:rsidRPr="001C4006">
        <w:rPr>
          <w:rFonts w:ascii="Arial" w:hAnsi="Arial" w:cs="Arial"/>
          <w:b/>
        </w:rPr>
        <w:t>MINISTERIO DE EDUCACIÓN</w:t>
      </w:r>
    </w:p>
    <w:p w14:paraId="5EAEA07D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  <w:r w:rsidRPr="001C4006">
        <w:rPr>
          <w:rFonts w:ascii="Arial" w:hAnsi="Arial" w:cs="Arial"/>
          <w:b/>
        </w:rPr>
        <w:t>AUDITORÍA INTERNA</w:t>
      </w:r>
    </w:p>
    <w:p w14:paraId="6C4FB1F3" w14:textId="6BF4528D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  <w:r w:rsidRPr="001C4006">
        <w:rPr>
          <w:rFonts w:ascii="Arial" w:hAnsi="Arial" w:cs="Arial"/>
          <w:b/>
        </w:rPr>
        <w:t>INFORME O-DIDAI</w:t>
      </w:r>
      <w:r>
        <w:rPr>
          <w:rFonts w:ascii="Arial" w:hAnsi="Arial" w:cs="Arial"/>
          <w:b/>
        </w:rPr>
        <w:t>/SUB</w:t>
      </w:r>
      <w:r w:rsidRPr="001C4006">
        <w:rPr>
          <w:rFonts w:ascii="Arial" w:hAnsi="Arial" w:cs="Arial"/>
          <w:b/>
        </w:rPr>
        <w:t>-</w:t>
      </w:r>
      <w:r w:rsidR="00F76242">
        <w:rPr>
          <w:rFonts w:ascii="Arial" w:hAnsi="Arial" w:cs="Arial"/>
          <w:b/>
        </w:rPr>
        <w:t>1</w:t>
      </w:r>
      <w:r w:rsidR="006D4996">
        <w:rPr>
          <w:rFonts w:ascii="Arial" w:hAnsi="Arial" w:cs="Arial"/>
          <w:b/>
        </w:rPr>
        <w:t>92</w:t>
      </w:r>
      <w:r w:rsidR="001800C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2023</w:t>
      </w:r>
    </w:p>
    <w:p w14:paraId="486AAF9D" w14:textId="5F54E835" w:rsidR="00D02E4E" w:rsidRPr="001C4006" w:rsidRDefault="006D4996" w:rsidP="00D02E4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SIAD 633321</w:t>
      </w:r>
    </w:p>
    <w:p w14:paraId="3FDFE916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0BFDBCAC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203BD77F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32C6E1C7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12D06371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5F8398DA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568BC2E1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4AC009DB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4446E169" w14:textId="77777777" w:rsidR="00F11040" w:rsidRDefault="00F11040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6E426497" w14:textId="77777777" w:rsidR="00F11040" w:rsidRDefault="00F11040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0419E0D5" w14:textId="77777777" w:rsidR="00F11040" w:rsidRPr="001C4006" w:rsidRDefault="00F11040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6FD2F51D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0B123A0C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55499009" w14:textId="0E3E37E3" w:rsidR="00DA3212" w:rsidRDefault="00D02E4E" w:rsidP="00B42950">
      <w:pPr>
        <w:spacing w:line="276" w:lineRule="auto"/>
        <w:jc w:val="center"/>
        <w:rPr>
          <w:rFonts w:ascii="Arial" w:hAnsi="Arial" w:cs="Arial"/>
          <w:b/>
        </w:rPr>
      </w:pPr>
      <w:r w:rsidRPr="00612D1E">
        <w:rPr>
          <w:rFonts w:ascii="Arial" w:hAnsi="Arial" w:cs="Arial"/>
          <w:b/>
        </w:rPr>
        <w:t xml:space="preserve">CONSEJO O CONSULTORÍA </w:t>
      </w:r>
    </w:p>
    <w:p w14:paraId="03F2B471" w14:textId="324E1834" w:rsidR="003572C9" w:rsidRDefault="003572C9" w:rsidP="00B42950">
      <w:pPr>
        <w:spacing w:line="276" w:lineRule="auto"/>
        <w:jc w:val="center"/>
        <w:rPr>
          <w:rFonts w:ascii="Arial" w:hAnsi="Arial" w:cs="Arial"/>
          <w:b/>
        </w:rPr>
      </w:pPr>
    </w:p>
    <w:p w14:paraId="79034559" w14:textId="77777777" w:rsidR="009F0667" w:rsidRPr="003572C9" w:rsidRDefault="009F0667" w:rsidP="00B42950">
      <w:pPr>
        <w:spacing w:line="276" w:lineRule="auto"/>
        <w:jc w:val="center"/>
        <w:rPr>
          <w:rFonts w:ascii="Arial" w:hAnsi="Arial" w:cs="Arial"/>
          <w:b/>
        </w:rPr>
      </w:pPr>
    </w:p>
    <w:p w14:paraId="218C8A84" w14:textId="77777777" w:rsidR="00A56497" w:rsidRDefault="009F0667" w:rsidP="007B3E05">
      <w:pPr>
        <w:jc w:val="center"/>
        <w:rPr>
          <w:rFonts w:ascii="Arial" w:hAnsi="Arial" w:cs="Arial"/>
          <w:b/>
          <w:lang w:val="es-GT"/>
        </w:rPr>
      </w:pPr>
      <w:bookmarkStart w:id="0" w:name="_Hlk109397901"/>
      <w:r w:rsidRPr="009F0667">
        <w:rPr>
          <w:rFonts w:ascii="Arial" w:hAnsi="Arial" w:cs="Arial"/>
          <w:b/>
          <w:lang w:val="es-GT"/>
        </w:rPr>
        <w:t xml:space="preserve">ARQUEO DE FONDOS ROTATIVOS INTERNOS, CAJA CHICA Y </w:t>
      </w:r>
    </w:p>
    <w:p w14:paraId="5B20ABB2" w14:textId="77777777" w:rsidR="00A56497" w:rsidRDefault="009F0667" w:rsidP="007B3E05">
      <w:pPr>
        <w:jc w:val="center"/>
        <w:rPr>
          <w:rFonts w:ascii="Arial" w:hAnsi="Arial" w:cs="Arial"/>
          <w:b/>
        </w:rPr>
      </w:pPr>
      <w:r w:rsidRPr="009F0667">
        <w:rPr>
          <w:rFonts w:ascii="Arial" w:hAnsi="Arial" w:cs="Arial"/>
          <w:b/>
          <w:lang w:val="es-GT"/>
        </w:rPr>
        <w:t xml:space="preserve">CUPONES DE COMBUSTIBLE, EN LA </w:t>
      </w:r>
      <w:bookmarkEnd w:id="0"/>
      <w:r w:rsidRPr="009F0667">
        <w:rPr>
          <w:rFonts w:ascii="Arial" w:hAnsi="Arial" w:cs="Arial"/>
          <w:b/>
        </w:rPr>
        <w:t xml:space="preserve">DIRECCIÓN DEPARTAMENTAL </w:t>
      </w:r>
    </w:p>
    <w:p w14:paraId="3908FEA0" w14:textId="353EE148" w:rsidR="009F0667" w:rsidRPr="009F0667" w:rsidRDefault="009F0667" w:rsidP="007B3E05">
      <w:pPr>
        <w:jc w:val="center"/>
        <w:rPr>
          <w:rFonts w:ascii="Arial" w:hAnsi="Arial" w:cs="Arial"/>
          <w:b/>
          <w:lang w:val="es-GT" w:eastAsia="en-US"/>
        </w:rPr>
      </w:pPr>
      <w:r w:rsidRPr="009F0667">
        <w:rPr>
          <w:rFonts w:ascii="Arial" w:hAnsi="Arial" w:cs="Arial"/>
          <w:b/>
        </w:rPr>
        <w:t xml:space="preserve">DE EDUCACIÓN DE </w:t>
      </w:r>
      <w:r w:rsidR="006D4996">
        <w:rPr>
          <w:rFonts w:ascii="Arial" w:hAnsi="Arial" w:cs="Arial"/>
          <w:b/>
        </w:rPr>
        <w:t>JUTIAPA</w:t>
      </w:r>
    </w:p>
    <w:p w14:paraId="0FF2BFB8" w14:textId="77777777" w:rsidR="001735E8" w:rsidRDefault="001735E8" w:rsidP="007B3E05">
      <w:pPr>
        <w:spacing w:line="276" w:lineRule="auto"/>
        <w:jc w:val="center"/>
        <w:rPr>
          <w:rFonts w:ascii="Arial" w:hAnsi="Arial" w:cs="Arial"/>
          <w:b/>
          <w:color w:val="000000"/>
          <w:lang w:val="es-GT" w:eastAsia="es-GT"/>
        </w:rPr>
      </w:pPr>
    </w:p>
    <w:p w14:paraId="339C3F3A" w14:textId="77777777" w:rsidR="001735E8" w:rsidRDefault="001735E8" w:rsidP="001800CE">
      <w:pPr>
        <w:spacing w:line="276" w:lineRule="auto"/>
        <w:jc w:val="center"/>
        <w:rPr>
          <w:rFonts w:ascii="Arial" w:hAnsi="Arial" w:cs="Arial"/>
          <w:b/>
          <w:color w:val="000000"/>
          <w:lang w:val="es-GT" w:eastAsia="es-GT"/>
        </w:rPr>
      </w:pPr>
    </w:p>
    <w:p w14:paraId="71BD5E8E" w14:textId="77777777" w:rsidR="00D02E4E" w:rsidRPr="001C4006" w:rsidRDefault="009A3153" w:rsidP="004B7573">
      <w:pPr>
        <w:tabs>
          <w:tab w:val="left" w:pos="5745"/>
        </w:tabs>
        <w:spacing w:line="276" w:lineRule="auto"/>
        <w:rPr>
          <w:rFonts w:ascii="Arial" w:hAnsi="Arial" w:cs="Arial"/>
          <w:b/>
        </w:rPr>
      </w:pPr>
      <w:r w:rsidRPr="00F76242">
        <w:rPr>
          <w:rFonts w:ascii="Arial" w:hAnsi="Arial" w:cs="Arial"/>
          <w:b/>
        </w:rPr>
        <w:tab/>
      </w:r>
    </w:p>
    <w:p w14:paraId="08E152AB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472D1EF2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290905ED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5A353109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45A6FB3D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32012C40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720B6BF6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3B39BEF8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315FFAA6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4A1F81E1" w14:textId="4D8C974C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2595148E" w14:textId="77777777" w:rsidR="003572C9" w:rsidRPr="001C4006" w:rsidRDefault="003572C9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35C66AD5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17FD3BE8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68EFF48B" w14:textId="102AF048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  <w:r w:rsidRPr="001C4006">
        <w:rPr>
          <w:rFonts w:ascii="Arial" w:hAnsi="Arial" w:cs="Arial"/>
          <w:b/>
        </w:rPr>
        <w:t xml:space="preserve">GUATEMALA, </w:t>
      </w:r>
      <w:r w:rsidR="006D4996">
        <w:rPr>
          <w:rFonts w:ascii="Arial" w:hAnsi="Arial" w:cs="Arial"/>
          <w:b/>
        </w:rPr>
        <w:t>NOVIEM</w:t>
      </w:r>
      <w:r w:rsidR="00ED34ED">
        <w:rPr>
          <w:rFonts w:ascii="Arial" w:hAnsi="Arial" w:cs="Arial"/>
          <w:b/>
        </w:rPr>
        <w:t>BRE</w:t>
      </w:r>
      <w:r w:rsidRPr="001C40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2023</w:t>
      </w:r>
    </w:p>
    <w:p w14:paraId="58855A5A" w14:textId="77777777" w:rsidR="00D47D66" w:rsidRDefault="00D47D66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0EE81114" w14:textId="77777777" w:rsidR="00D02E4E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  <w:r w:rsidRPr="001C4006">
        <w:rPr>
          <w:rFonts w:ascii="Arial" w:hAnsi="Arial" w:cs="Arial"/>
          <w:b/>
        </w:rPr>
        <w:lastRenderedPageBreak/>
        <w:t>ÍNDICE</w:t>
      </w:r>
    </w:p>
    <w:p w14:paraId="698AFC43" w14:textId="77777777" w:rsidR="00311294" w:rsidRPr="001C4006" w:rsidRDefault="00311294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77E3F2B2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7EE28CF9" w14:textId="77777777" w:rsidR="00D02E4E" w:rsidRPr="001C4006" w:rsidRDefault="00D02E4E" w:rsidP="00D02E4E">
      <w:pPr>
        <w:spacing w:line="276" w:lineRule="auto"/>
        <w:rPr>
          <w:rFonts w:ascii="Arial" w:hAnsi="Arial" w:cs="Arial"/>
          <w:b/>
        </w:rPr>
      </w:pPr>
    </w:p>
    <w:p w14:paraId="54472577" w14:textId="77777777" w:rsidR="00D02E4E" w:rsidRPr="00D02E4E" w:rsidRDefault="00D02E4E" w:rsidP="00FB58E6">
      <w:pPr>
        <w:spacing w:before="240" w:line="480" w:lineRule="auto"/>
        <w:rPr>
          <w:rFonts w:ascii="Arial" w:hAnsi="Arial" w:cs="Arial"/>
          <w:b/>
        </w:rPr>
      </w:pPr>
      <w:r w:rsidRPr="00D02E4E">
        <w:rPr>
          <w:rFonts w:ascii="Arial" w:hAnsi="Arial" w:cs="Arial"/>
          <w:b/>
        </w:rPr>
        <w:t>INTRODUCCIÓN</w:t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="00BA3FC2">
        <w:rPr>
          <w:rFonts w:ascii="Arial" w:hAnsi="Arial" w:cs="Arial"/>
          <w:b/>
        </w:rPr>
        <w:t xml:space="preserve">         </w:t>
      </w:r>
      <w:r w:rsidRPr="00D02E4E">
        <w:rPr>
          <w:rFonts w:ascii="Arial" w:hAnsi="Arial" w:cs="Arial"/>
          <w:b/>
        </w:rPr>
        <w:t>1</w:t>
      </w:r>
    </w:p>
    <w:p w14:paraId="488C05EE" w14:textId="77777777" w:rsidR="00FB58E6" w:rsidRDefault="00FB58E6" w:rsidP="00FB58E6">
      <w:pPr>
        <w:spacing w:before="240" w:line="480" w:lineRule="auto"/>
        <w:rPr>
          <w:rFonts w:ascii="Arial" w:hAnsi="Arial" w:cs="Arial"/>
          <w:b/>
        </w:rPr>
      </w:pPr>
    </w:p>
    <w:p w14:paraId="48752D8E" w14:textId="77777777" w:rsidR="00D02E4E" w:rsidRPr="00D02E4E" w:rsidRDefault="00D02E4E" w:rsidP="00FB58E6">
      <w:pPr>
        <w:spacing w:before="240" w:line="480" w:lineRule="auto"/>
        <w:rPr>
          <w:rFonts w:ascii="Arial" w:hAnsi="Arial" w:cs="Arial"/>
          <w:b/>
        </w:rPr>
      </w:pPr>
      <w:r w:rsidRPr="00D02E4E">
        <w:rPr>
          <w:rFonts w:ascii="Arial" w:hAnsi="Arial" w:cs="Arial"/>
          <w:b/>
        </w:rPr>
        <w:t>OBJETIVOS</w:t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="00BA3FC2">
        <w:rPr>
          <w:rFonts w:ascii="Arial" w:hAnsi="Arial" w:cs="Arial"/>
          <w:b/>
        </w:rPr>
        <w:t xml:space="preserve">         </w:t>
      </w:r>
      <w:r w:rsidRPr="00D02E4E">
        <w:rPr>
          <w:rFonts w:ascii="Arial" w:hAnsi="Arial" w:cs="Arial"/>
          <w:b/>
        </w:rPr>
        <w:t>1</w:t>
      </w:r>
    </w:p>
    <w:p w14:paraId="3ECC5B72" w14:textId="77777777" w:rsidR="00FB58E6" w:rsidRDefault="00FB58E6" w:rsidP="00FB58E6">
      <w:pPr>
        <w:spacing w:before="240" w:line="480" w:lineRule="auto"/>
        <w:rPr>
          <w:rFonts w:ascii="Arial" w:hAnsi="Arial" w:cs="Arial"/>
          <w:b/>
        </w:rPr>
      </w:pPr>
    </w:p>
    <w:p w14:paraId="52618CEE" w14:textId="77777777" w:rsidR="00D02E4E" w:rsidRPr="00D02E4E" w:rsidRDefault="00D02E4E" w:rsidP="00FB58E6">
      <w:pPr>
        <w:spacing w:before="240" w:line="480" w:lineRule="auto"/>
        <w:rPr>
          <w:rFonts w:ascii="Arial" w:hAnsi="Arial" w:cs="Arial"/>
          <w:b/>
        </w:rPr>
      </w:pPr>
      <w:r w:rsidRPr="00D02E4E">
        <w:rPr>
          <w:rFonts w:ascii="Arial" w:hAnsi="Arial" w:cs="Arial"/>
          <w:b/>
        </w:rPr>
        <w:t xml:space="preserve">ALCANCE DE LA ACTIVIDAD </w:t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="00BA3FC2">
        <w:rPr>
          <w:rFonts w:ascii="Arial" w:hAnsi="Arial" w:cs="Arial"/>
          <w:b/>
        </w:rPr>
        <w:t xml:space="preserve">         </w:t>
      </w:r>
      <w:r w:rsidRPr="00D02E4E">
        <w:rPr>
          <w:rFonts w:ascii="Arial" w:hAnsi="Arial" w:cs="Arial"/>
          <w:b/>
        </w:rPr>
        <w:t>1</w:t>
      </w:r>
    </w:p>
    <w:p w14:paraId="40DCF20A" w14:textId="77777777" w:rsidR="00FB58E6" w:rsidRDefault="00FB58E6" w:rsidP="00FB58E6">
      <w:pPr>
        <w:spacing w:before="240" w:line="480" w:lineRule="auto"/>
        <w:rPr>
          <w:rFonts w:ascii="Arial" w:hAnsi="Arial" w:cs="Arial"/>
          <w:b/>
        </w:rPr>
      </w:pPr>
    </w:p>
    <w:p w14:paraId="03687954" w14:textId="000A091B" w:rsidR="00D02E4E" w:rsidRPr="0027337C" w:rsidRDefault="00D02E4E" w:rsidP="00FB58E6">
      <w:pPr>
        <w:spacing w:before="240" w:line="480" w:lineRule="auto"/>
        <w:rPr>
          <w:rFonts w:ascii="Arial" w:hAnsi="Arial" w:cs="Arial"/>
          <w:b/>
        </w:rPr>
      </w:pPr>
      <w:r w:rsidRPr="00D02E4E">
        <w:rPr>
          <w:rFonts w:ascii="Arial" w:hAnsi="Arial" w:cs="Arial"/>
          <w:b/>
        </w:rPr>
        <w:t xml:space="preserve">RESULTADO DE LA ACTIVIDAD </w:t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Pr="00D02E4E">
        <w:rPr>
          <w:rFonts w:ascii="Arial" w:hAnsi="Arial" w:cs="Arial"/>
          <w:b/>
        </w:rPr>
        <w:tab/>
      </w:r>
      <w:r w:rsidR="00BA3FC2">
        <w:rPr>
          <w:rFonts w:ascii="Arial" w:hAnsi="Arial" w:cs="Arial"/>
          <w:b/>
        </w:rPr>
        <w:t xml:space="preserve">         </w:t>
      </w:r>
      <w:r w:rsidR="009715CE">
        <w:rPr>
          <w:rFonts w:ascii="Arial" w:hAnsi="Arial" w:cs="Arial"/>
          <w:b/>
        </w:rPr>
        <w:t>1</w:t>
      </w:r>
    </w:p>
    <w:p w14:paraId="4C3229D0" w14:textId="77777777" w:rsidR="00D02E4E" w:rsidRPr="0027337C" w:rsidRDefault="00D02E4E" w:rsidP="006D4996">
      <w:pPr>
        <w:spacing w:line="276" w:lineRule="auto"/>
        <w:ind w:left="708" w:hanging="708"/>
        <w:jc w:val="center"/>
        <w:rPr>
          <w:rFonts w:ascii="Arial" w:hAnsi="Arial" w:cs="Arial"/>
          <w:b/>
        </w:rPr>
      </w:pPr>
    </w:p>
    <w:p w14:paraId="3B7AE8D4" w14:textId="77777777" w:rsidR="00D02E4E" w:rsidRPr="001C4006" w:rsidRDefault="00D02E4E" w:rsidP="00D02E4E">
      <w:pPr>
        <w:spacing w:line="276" w:lineRule="auto"/>
        <w:jc w:val="center"/>
        <w:rPr>
          <w:rFonts w:ascii="Arial" w:hAnsi="Arial" w:cs="Arial"/>
          <w:b/>
        </w:rPr>
      </w:pPr>
    </w:p>
    <w:p w14:paraId="7542E5CD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2276F30B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4856B35B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412B730A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3AE91D53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1C16D910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33920179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034F3D74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11F52AFD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057EE6F6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706F1493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707547DB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5E529185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20A589FD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09AB6D41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108B0EE3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41C6DDC0" w14:textId="77777777" w:rsidR="00D02E4E" w:rsidRPr="001C4006" w:rsidRDefault="00D02E4E" w:rsidP="00D02E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  <w:sectPr w:rsidR="00D02E4E" w:rsidRPr="001C4006" w:rsidSect="00013CAB">
          <w:footerReference w:type="default" r:id="rId8"/>
          <w:pgSz w:w="12240" w:h="15840" w:code="1"/>
          <w:pgMar w:top="1418" w:right="1418" w:bottom="1418" w:left="1701" w:header="709" w:footer="709" w:gutter="0"/>
          <w:cols w:space="708"/>
          <w:docGrid w:linePitch="360"/>
        </w:sectPr>
      </w:pPr>
    </w:p>
    <w:p w14:paraId="0535ECF0" w14:textId="77777777" w:rsidR="00324E82" w:rsidRDefault="00D02E4E" w:rsidP="00CF36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93AA8">
        <w:rPr>
          <w:rFonts w:ascii="Arial" w:hAnsi="Arial" w:cs="Arial"/>
          <w:b/>
          <w:sz w:val="22"/>
          <w:szCs w:val="22"/>
        </w:rPr>
        <w:lastRenderedPageBreak/>
        <w:t>INTRODUCCIÓN:</w:t>
      </w:r>
    </w:p>
    <w:p w14:paraId="2205788F" w14:textId="77777777" w:rsidR="00AA48AD" w:rsidRDefault="00AA48AD" w:rsidP="007461D2">
      <w:pPr>
        <w:jc w:val="both"/>
        <w:rPr>
          <w:rFonts w:ascii="Arial" w:hAnsi="Arial" w:cs="Arial"/>
          <w:sz w:val="22"/>
          <w:szCs w:val="22"/>
        </w:rPr>
      </w:pPr>
    </w:p>
    <w:p w14:paraId="1A149021" w14:textId="5A14B155" w:rsidR="007461D2" w:rsidRDefault="00D02E4E" w:rsidP="007461D2">
      <w:pPr>
        <w:jc w:val="both"/>
        <w:rPr>
          <w:rFonts w:ascii="Arial" w:hAnsi="Arial" w:cs="Arial"/>
          <w:sz w:val="22"/>
          <w:szCs w:val="22"/>
        </w:rPr>
      </w:pPr>
      <w:r w:rsidRPr="00494D4B">
        <w:rPr>
          <w:rFonts w:ascii="Arial" w:hAnsi="Arial" w:cs="Arial"/>
          <w:sz w:val="22"/>
          <w:szCs w:val="22"/>
        </w:rPr>
        <w:t>De conf</w:t>
      </w:r>
      <w:r w:rsidR="00311294">
        <w:rPr>
          <w:rFonts w:ascii="Arial" w:hAnsi="Arial" w:cs="Arial"/>
          <w:sz w:val="22"/>
          <w:szCs w:val="22"/>
        </w:rPr>
        <w:t>ormidad con el N</w:t>
      </w:r>
      <w:r w:rsidR="00A92C20" w:rsidRPr="00494D4B">
        <w:rPr>
          <w:rFonts w:ascii="Arial" w:hAnsi="Arial" w:cs="Arial"/>
          <w:sz w:val="22"/>
          <w:szCs w:val="22"/>
        </w:rPr>
        <w:t>ombramiento de A</w:t>
      </w:r>
      <w:r w:rsidR="00DB65A1" w:rsidRPr="00494D4B">
        <w:rPr>
          <w:rFonts w:ascii="Arial" w:hAnsi="Arial" w:cs="Arial"/>
          <w:sz w:val="22"/>
          <w:szCs w:val="22"/>
        </w:rPr>
        <w:t>uditoría O-DIDAI/SUB-1</w:t>
      </w:r>
      <w:r w:rsidR="00455060">
        <w:rPr>
          <w:rFonts w:ascii="Arial" w:hAnsi="Arial" w:cs="Arial"/>
          <w:sz w:val="22"/>
          <w:szCs w:val="22"/>
        </w:rPr>
        <w:t>92</w:t>
      </w:r>
      <w:r w:rsidR="005550BF" w:rsidRPr="00494D4B">
        <w:rPr>
          <w:rFonts w:ascii="Arial" w:hAnsi="Arial" w:cs="Arial"/>
          <w:sz w:val="22"/>
          <w:szCs w:val="22"/>
        </w:rPr>
        <w:t>-202</w:t>
      </w:r>
      <w:r w:rsidR="00455060">
        <w:rPr>
          <w:rFonts w:ascii="Arial" w:hAnsi="Arial" w:cs="Arial"/>
          <w:sz w:val="22"/>
          <w:szCs w:val="22"/>
        </w:rPr>
        <w:t>3, de fecha 31</w:t>
      </w:r>
      <w:r w:rsidR="00123CF4" w:rsidRPr="00123CF4">
        <w:rPr>
          <w:rFonts w:ascii="Arial" w:hAnsi="Arial" w:cs="Arial"/>
          <w:sz w:val="22"/>
          <w:szCs w:val="22"/>
        </w:rPr>
        <w:t xml:space="preserve"> de octubre de 2023</w:t>
      </w:r>
      <w:r w:rsidR="00455060">
        <w:rPr>
          <w:rFonts w:ascii="Arial" w:hAnsi="Arial" w:cs="Arial"/>
          <w:sz w:val="22"/>
          <w:szCs w:val="22"/>
        </w:rPr>
        <w:t xml:space="preserve"> (recibido el 03/11</w:t>
      </w:r>
      <w:r w:rsidR="00492DA3">
        <w:rPr>
          <w:rFonts w:ascii="Arial" w:hAnsi="Arial" w:cs="Arial"/>
          <w:sz w:val="22"/>
          <w:szCs w:val="22"/>
        </w:rPr>
        <w:t>/2023)</w:t>
      </w:r>
      <w:r w:rsidR="00123CF4" w:rsidRPr="00123CF4">
        <w:rPr>
          <w:rFonts w:ascii="Arial" w:hAnsi="Arial" w:cs="Arial"/>
          <w:sz w:val="22"/>
          <w:szCs w:val="22"/>
        </w:rPr>
        <w:t xml:space="preserve">; </w:t>
      </w:r>
      <w:r w:rsidR="00311294">
        <w:rPr>
          <w:rFonts w:ascii="Arial" w:hAnsi="Arial" w:cs="Arial"/>
          <w:color w:val="000000"/>
          <w:spacing w:val="1"/>
          <w:sz w:val="22"/>
          <w:szCs w:val="22"/>
        </w:rPr>
        <w:t>fui nombrado para realizar Consejo o C</w:t>
      </w:r>
      <w:r w:rsidR="00123CF4" w:rsidRPr="00123CF4">
        <w:rPr>
          <w:rFonts w:ascii="Arial" w:hAnsi="Arial" w:cs="Arial"/>
          <w:color w:val="000000"/>
          <w:spacing w:val="1"/>
          <w:sz w:val="22"/>
          <w:szCs w:val="22"/>
        </w:rPr>
        <w:t xml:space="preserve">onsultoría de </w:t>
      </w:r>
      <w:r w:rsidR="00123CF4" w:rsidRPr="00123CF4">
        <w:rPr>
          <w:rFonts w:ascii="Arial" w:hAnsi="Arial" w:cs="Arial"/>
          <w:sz w:val="22"/>
          <w:szCs w:val="22"/>
          <w:lang w:val="es-GT"/>
        </w:rPr>
        <w:t>arqueo de fondos rotativos internos, caja chica y cupones de combustible</w:t>
      </w:r>
      <w:r w:rsidR="00455060">
        <w:rPr>
          <w:rFonts w:ascii="Arial" w:hAnsi="Arial" w:cs="Arial"/>
          <w:sz w:val="22"/>
          <w:szCs w:val="22"/>
          <w:lang w:val="es-GT"/>
        </w:rPr>
        <w:t xml:space="preserve"> (teletrabajo)</w:t>
      </w:r>
      <w:r w:rsidR="00123CF4" w:rsidRPr="00123CF4">
        <w:rPr>
          <w:rFonts w:ascii="Arial" w:hAnsi="Arial" w:cs="Arial"/>
          <w:sz w:val="22"/>
          <w:szCs w:val="22"/>
          <w:lang w:val="es-GT"/>
        </w:rPr>
        <w:t xml:space="preserve">, en la </w:t>
      </w:r>
      <w:r w:rsidR="00311294">
        <w:rPr>
          <w:rFonts w:ascii="Arial" w:hAnsi="Arial" w:cs="Arial"/>
          <w:sz w:val="22"/>
          <w:szCs w:val="22"/>
        </w:rPr>
        <w:t>Dirección Departamental de E</w:t>
      </w:r>
      <w:r w:rsidR="00123CF4" w:rsidRPr="00123CF4">
        <w:rPr>
          <w:rFonts w:ascii="Arial" w:hAnsi="Arial" w:cs="Arial"/>
          <w:sz w:val="22"/>
          <w:szCs w:val="22"/>
        </w:rPr>
        <w:t xml:space="preserve">ducación de </w:t>
      </w:r>
      <w:r w:rsidR="00455060">
        <w:rPr>
          <w:rFonts w:ascii="Arial" w:hAnsi="Arial" w:cs="Arial"/>
          <w:sz w:val="22"/>
          <w:szCs w:val="22"/>
        </w:rPr>
        <w:t>Jutiapa</w:t>
      </w:r>
      <w:r w:rsidR="00123CF4" w:rsidRPr="00123CF4">
        <w:rPr>
          <w:rFonts w:ascii="Arial" w:hAnsi="Arial" w:cs="Arial"/>
          <w:sz w:val="22"/>
          <w:szCs w:val="22"/>
        </w:rPr>
        <w:t xml:space="preserve">.  </w:t>
      </w:r>
    </w:p>
    <w:p w14:paraId="5715680B" w14:textId="77777777" w:rsidR="007461D2" w:rsidRDefault="007461D2" w:rsidP="007461D2">
      <w:pPr>
        <w:jc w:val="both"/>
        <w:rPr>
          <w:rFonts w:ascii="Arial" w:hAnsi="Arial" w:cs="Arial"/>
          <w:sz w:val="22"/>
          <w:szCs w:val="22"/>
        </w:rPr>
      </w:pPr>
    </w:p>
    <w:p w14:paraId="2ED02322" w14:textId="77777777" w:rsidR="00013CAB" w:rsidRDefault="00013CAB" w:rsidP="007461D2">
      <w:pPr>
        <w:jc w:val="both"/>
        <w:rPr>
          <w:rFonts w:ascii="Arial" w:hAnsi="Arial" w:cs="Arial"/>
          <w:b/>
          <w:sz w:val="22"/>
          <w:szCs w:val="22"/>
        </w:rPr>
      </w:pPr>
    </w:p>
    <w:p w14:paraId="15AFEA50" w14:textId="7E77DAE4" w:rsidR="00D02E4E" w:rsidRPr="00A93AA8" w:rsidRDefault="00D02E4E" w:rsidP="007461D2">
      <w:pPr>
        <w:jc w:val="both"/>
        <w:rPr>
          <w:rFonts w:ascii="Arial" w:hAnsi="Arial" w:cs="Arial"/>
          <w:b/>
          <w:sz w:val="22"/>
          <w:szCs w:val="22"/>
        </w:rPr>
      </w:pPr>
      <w:r w:rsidRPr="00A93AA8">
        <w:rPr>
          <w:rFonts w:ascii="Arial" w:hAnsi="Arial" w:cs="Arial"/>
          <w:b/>
          <w:sz w:val="22"/>
          <w:szCs w:val="22"/>
        </w:rPr>
        <w:t>OBJETIVOS</w:t>
      </w:r>
    </w:p>
    <w:p w14:paraId="18BCC9E2" w14:textId="77777777" w:rsidR="00D02E4E" w:rsidRPr="00A93AA8" w:rsidRDefault="00D02E4E" w:rsidP="00CF3624">
      <w:pPr>
        <w:jc w:val="both"/>
        <w:rPr>
          <w:rFonts w:ascii="Arial" w:hAnsi="Arial" w:cs="Arial"/>
          <w:b/>
          <w:sz w:val="22"/>
          <w:szCs w:val="22"/>
        </w:rPr>
      </w:pPr>
    </w:p>
    <w:p w14:paraId="1D999186" w14:textId="660DED44" w:rsidR="00D02E4E" w:rsidRPr="00123CF4" w:rsidRDefault="00D02E4E" w:rsidP="00CF3624">
      <w:pPr>
        <w:jc w:val="both"/>
        <w:rPr>
          <w:rFonts w:ascii="Arial" w:hAnsi="Arial" w:cs="Arial"/>
          <w:b/>
          <w:sz w:val="22"/>
          <w:szCs w:val="22"/>
        </w:rPr>
      </w:pPr>
      <w:r w:rsidRPr="00123CF4">
        <w:rPr>
          <w:rFonts w:ascii="Arial" w:hAnsi="Arial" w:cs="Arial"/>
          <w:b/>
          <w:sz w:val="22"/>
          <w:szCs w:val="22"/>
        </w:rPr>
        <w:t>GENERAL:</w:t>
      </w:r>
    </w:p>
    <w:p w14:paraId="46EEDDB1" w14:textId="77777777" w:rsidR="00AA48AD" w:rsidRDefault="00AA48AD" w:rsidP="00123CF4">
      <w:pPr>
        <w:jc w:val="both"/>
        <w:rPr>
          <w:rFonts w:ascii="Arial" w:hAnsi="Arial" w:cs="Arial"/>
          <w:sz w:val="22"/>
          <w:szCs w:val="22"/>
        </w:rPr>
      </w:pPr>
    </w:p>
    <w:p w14:paraId="20313032" w14:textId="3A17B51C" w:rsidR="00123CF4" w:rsidRPr="00123CF4" w:rsidRDefault="00123CF4" w:rsidP="00123CF4">
      <w:pPr>
        <w:jc w:val="both"/>
        <w:rPr>
          <w:rFonts w:ascii="Arial" w:hAnsi="Arial" w:cs="Arial"/>
          <w:sz w:val="22"/>
          <w:szCs w:val="22"/>
        </w:rPr>
      </w:pPr>
      <w:r w:rsidRPr="00123CF4">
        <w:rPr>
          <w:rFonts w:ascii="Arial" w:hAnsi="Arial" w:cs="Arial"/>
          <w:sz w:val="22"/>
          <w:szCs w:val="22"/>
        </w:rPr>
        <w:t>Practicar arqueos de fondos rotativos internos, caja chica y cupones de combustible para verificar el cumplimiento de la normativa y procedimientos de control interno.</w:t>
      </w:r>
    </w:p>
    <w:p w14:paraId="36BEC8CE" w14:textId="77777777" w:rsidR="00123CF4" w:rsidRPr="00123CF4" w:rsidRDefault="00123CF4" w:rsidP="00CF3624">
      <w:pPr>
        <w:jc w:val="both"/>
        <w:rPr>
          <w:rFonts w:ascii="Arial" w:hAnsi="Arial" w:cs="Arial"/>
          <w:sz w:val="22"/>
          <w:szCs w:val="22"/>
        </w:rPr>
      </w:pPr>
    </w:p>
    <w:p w14:paraId="66E3E54A" w14:textId="77777777" w:rsidR="00311294" w:rsidRDefault="00311294" w:rsidP="00CF3624">
      <w:pPr>
        <w:jc w:val="both"/>
        <w:rPr>
          <w:rFonts w:ascii="Arial" w:hAnsi="Arial" w:cs="Arial"/>
          <w:b/>
          <w:sz w:val="22"/>
          <w:szCs w:val="22"/>
        </w:rPr>
      </w:pPr>
    </w:p>
    <w:p w14:paraId="552DA6CE" w14:textId="450DC7E6" w:rsidR="00D02E4E" w:rsidRPr="00123CF4" w:rsidRDefault="00D02E4E" w:rsidP="00CF3624">
      <w:pPr>
        <w:jc w:val="both"/>
        <w:rPr>
          <w:rFonts w:ascii="Arial" w:hAnsi="Arial" w:cs="Arial"/>
          <w:b/>
          <w:sz w:val="22"/>
          <w:szCs w:val="22"/>
        </w:rPr>
      </w:pPr>
      <w:r w:rsidRPr="00123CF4">
        <w:rPr>
          <w:rFonts w:ascii="Arial" w:hAnsi="Arial" w:cs="Arial"/>
          <w:b/>
          <w:sz w:val="22"/>
          <w:szCs w:val="22"/>
        </w:rPr>
        <w:t>ESPECÍFICO:</w:t>
      </w:r>
    </w:p>
    <w:p w14:paraId="54BB9DAD" w14:textId="77777777" w:rsidR="00AA48AD" w:rsidRDefault="00AA48AD" w:rsidP="00AA48AD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3C37F8D1" w14:textId="003ACF1F" w:rsidR="00123CF4" w:rsidRPr="00013CAB" w:rsidRDefault="00123CF4" w:rsidP="00013CAB">
      <w:pPr>
        <w:pStyle w:val="Prrafodelista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13CAB">
        <w:rPr>
          <w:rFonts w:ascii="Arial" w:hAnsi="Arial" w:cs="Arial"/>
          <w:sz w:val="22"/>
          <w:szCs w:val="22"/>
        </w:rPr>
        <w:t xml:space="preserve">Verificar el cumplimiento de la Normativa Legal aplicable y procedimientos internos establecidos en la página del Sistema de Gestión de Calidad. </w:t>
      </w:r>
    </w:p>
    <w:p w14:paraId="590AA1D8" w14:textId="77777777" w:rsidR="00AA48AD" w:rsidRDefault="00AA48AD" w:rsidP="00AA48AD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27C488DB" w14:textId="77777777" w:rsidR="00123CF4" w:rsidRPr="00013CAB" w:rsidRDefault="00123CF4" w:rsidP="00013CAB">
      <w:pPr>
        <w:pStyle w:val="Prrafodelista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13CAB">
        <w:rPr>
          <w:rFonts w:ascii="Arial" w:hAnsi="Arial" w:cs="Arial"/>
          <w:sz w:val="22"/>
          <w:szCs w:val="22"/>
        </w:rPr>
        <w:t>Verificar si se utiliza el Sistema de Gestión Financiera para registro de las operaciones de caja y bancos.</w:t>
      </w:r>
    </w:p>
    <w:p w14:paraId="07EFD0CF" w14:textId="77777777" w:rsidR="00AA48AD" w:rsidRDefault="00AA48AD" w:rsidP="00AA48AD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083CCABA" w14:textId="77777777" w:rsidR="00123CF4" w:rsidRPr="00013CAB" w:rsidRDefault="00123CF4" w:rsidP="00013CAB">
      <w:pPr>
        <w:pStyle w:val="Prrafodelista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13CAB">
        <w:rPr>
          <w:rFonts w:ascii="Arial" w:hAnsi="Arial" w:cs="Arial"/>
          <w:sz w:val="22"/>
          <w:szCs w:val="22"/>
        </w:rPr>
        <w:t>Verificar si el personal que tiene a cargo los fondos está debidamente nombrado.</w:t>
      </w:r>
    </w:p>
    <w:p w14:paraId="162A59E9" w14:textId="77777777" w:rsidR="00AA48AD" w:rsidRDefault="00AA48AD" w:rsidP="00AA48AD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0DB6FC52" w14:textId="77777777" w:rsidR="00123CF4" w:rsidRPr="00013CAB" w:rsidRDefault="00123CF4" w:rsidP="00013CAB">
      <w:pPr>
        <w:pStyle w:val="Prrafodelista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13CAB">
        <w:rPr>
          <w:rFonts w:ascii="Arial" w:hAnsi="Arial" w:cs="Arial"/>
          <w:sz w:val="22"/>
          <w:szCs w:val="22"/>
        </w:rPr>
        <w:t>Practique arqueo en la fecha de presentación a la unidad ejecutora.</w:t>
      </w:r>
    </w:p>
    <w:p w14:paraId="71C808C6" w14:textId="77777777" w:rsidR="00AA48AD" w:rsidRDefault="00AA48AD" w:rsidP="00AA48AD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07E6F919" w14:textId="77777777" w:rsidR="00123CF4" w:rsidRPr="00123CF4" w:rsidRDefault="00123CF4" w:rsidP="00013CAB">
      <w:pPr>
        <w:pStyle w:val="Prrafodelista"/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23CF4">
        <w:rPr>
          <w:rFonts w:ascii="Arial" w:hAnsi="Arial" w:cs="Arial"/>
          <w:sz w:val="22"/>
          <w:szCs w:val="22"/>
        </w:rPr>
        <w:t>Verificar si el personal responsable cauciona fianza.</w:t>
      </w:r>
    </w:p>
    <w:p w14:paraId="64C267CC" w14:textId="77777777" w:rsidR="007415D9" w:rsidRPr="00AA48AD" w:rsidRDefault="007415D9" w:rsidP="00CF3624">
      <w:pPr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7F67C84" w14:textId="77777777" w:rsidR="00013CAB" w:rsidRDefault="00013CAB" w:rsidP="00CF3624">
      <w:pPr>
        <w:jc w:val="both"/>
        <w:rPr>
          <w:rFonts w:ascii="Arial" w:hAnsi="Arial" w:cs="Arial"/>
          <w:b/>
          <w:sz w:val="22"/>
          <w:szCs w:val="22"/>
        </w:rPr>
      </w:pPr>
    </w:p>
    <w:p w14:paraId="1114E257" w14:textId="77777777" w:rsidR="00F556C9" w:rsidRPr="00396603" w:rsidRDefault="00D02E4E" w:rsidP="00CF3624">
      <w:pPr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>ALCANCE DE LA ACTIVIDAD</w:t>
      </w:r>
    </w:p>
    <w:p w14:paraId="3C9CCF8A" w14:textId="77777777" w:rsidR="00AA48AD" w:rsidRDefault="00AA48AD" w:rsidP="00396603">
      <w:pPr>
        <w:jc w:val="both"/>
        <w:rPr>
          <w:rFonts w:ascii="Arial" w:hAnsi="Arial" w:cs="Arial"/>
          <w:sz w:val="22"/>
          <w:szCs w:val="22"/>
        </w:rPr>
      </w:pPr>
    </w:p>
    <w:p w14:paraId="4F76EC36" w14:textId="62B8CEB1" w:rsidR="00396603" w:rsidRPr="00396603" w:rsidRDefault="00396603" w:rsidP="00396603">
      <w:pPr>
        <w:jc w:val="both"/>
        <w:rPr>
          <w:rFonts w:ascii="Arial" w:hAnsi="Arial" w:cs="Arial"/>
          <w:sz w:val="22"/>
          <w:szCs w:val="22"/>
        </w:rPr>
      </w:pPr>
      <w:r w:rsidRPr="00396603">
        <w:rPr>
          <w:rFonts w:ascii="Arial" w:hAnsi="Arial" w:cs="Arial"/>
          <w:sz w:val="22"/>
          <w:szCs w:val="22"/>
        </w:rPr>
        <w:t xml:space="preserve">Se </w:t>
      </w:r>
      <w:r w:rsidR="00455060">
        <w:rPr>
          <w:rFonts w:ascii="Arial" w:hAnsi="Arial" w:cs="Arial"/>
          <w:sz w:val="22"/>
          <w:szCs w:val="22"/>
        </w:rPr>
        <w:t>solicitó</w:t>
      </w:r>
      <w:r w:rsidRPr="00396603">
        <w:rPr>
          <w:rFonts w:ascii="Arial" w:hAnsi="Arial" w:cs="Arial"/>
          <w:sz w:val="22"/>
          <w:szCs w:val="22"/>
        </w:rPr>
        <w:t xml:space="preserve"> </w:t>
      </w:r>
      <w:r w:rsidR="00E06A97">
        <w:rPr>
          <w:rFonts w:ascii="Arial" w:hAnsi="Arial" w:cs="Arial"/>
          <w:sz w:val="22"/>
          <w:szCs w:val="22"/>
        </w:rPr>
        <w:t xml:space="preserve">documentación, para practicar en forma de teletrabajo </w:t>
      </w:r>
      <w:r w:rsidRPr="00396603">
        <w:rPr>
          <w:rFonts w:ascii="Arial" w:hAnsi="Arial" w:cs="Arial"/>
          <w:sz w:val="22"/>
          <w:szCs w:val="22"/>
        </w:rPr>
        <w:t>arqueo de fondo</w:t>
      </w:r>
      <w:r w:rsidR="001F150B">
        <w:rPr>
          <w:rFonts w:ascii="Arial" w:hAnsi="Arial" w:cs="Arial"/>
          <w:sz w:val="22"/>
          <w:szCs w:val="22"/>
        </w:rPr>
        <w:t>s</w:t>
      </w:r>
      <w:r w:rsidRPr="00396603">
        <w:rPr>
          <w:rFonts w:ascii="Arial" w:hAnsi="Arial" w:cs="Arial"/>
          <w:sz w:val="22"/>
          <w:szCs w:val="22"/>
        </w:rPr>
        <w:t xml:space="preserve"> </w:t>
      </w:r>
      <w:r w:rsidR="001F150B">
        <w:rPr>
          <w:rFonts w:ascii="Arial" w:hAnsi="Arial" w:cs="Arial"/>
          <w:sz w:val="22"/>
          <w:szCs w:val="22"/>
        </w:rPr>
        <w:t xml:space="preserve">de caja chica, fondo </w:t>
      </w:r>
      <w:r w:rsidRPr="00396603">
        <w:rPr>
          <w:rFonts w:ascii="Arial" w:hAnsi="Arial" w:cs="Arial"/>
          <w:sz w:val="22"/>
          <w:szCs w:val="22"/>
        </w:rPr>
        <w:t xml:space="preserve">rotativo interno de funcionamiento y fondo rotativo interno para servicios básicos de gratuidad, así como arqueo de cupones de combustibles adquiridos por la Dirección Departamental de Educación de </w:t>
      </w:r>
      <w:r w:rsidR="00455060">
        <w:rPr>
          <w:rFonts w:ascii="Arial" w:hAnsi="Arial" w:cs="Arial"/>
          <w:sz w:val="22"/>
          <w:szCs w:val="22"/>
        </w:rPr>
        <w:t>Jutiapa</w:t>
      </w:r>
      <w:r w:rsidRPr="00396603">
        <w:rPr>
          <w:rFonts w:ascii="Arial" w:hAnsi="Arial" w:cs="Arial"/>
          <w:sz w:val="22"/>
          <w:szCs w:val="22"/>
        </w:rPr>
        <w:t xml:space="preserve">, se </w:t>
      </w:r>
      <w:r w:rsidR="004E203E">
        <w:rPr>
          <w:rFonts w:ascii="Arial" w:hAnsi="Arial" w:cs="Arial"/>
          <w:sz w:val="22"/>
          <w:szCs w:val="22"/>
        </w:rPr>
        <w:t>corroboró</w:t>
      </w:r>
      <w:r w:rsidRPr="00396603">
        <w:rPr>
          <w:rFonts w:ascii="Arial" w:hAnsi="Arial" w:cs="Arial"/>
          <w:sz w:val="22"/>
          <w:szCs w:val="22"/>
        </w:rPr>
        <w:t xml:space="preserve"> la utilización del sistema de gestión</w:t>
      </w:r>
      <w:r w:rsidR="00C76F0E">
        <w:rPr>
          <w:rFonts w:ascii="Arial" w:hAnsi="Arial" w:cs="Arial"/>
          <w:sz w:val="22"/>
          <w:szCs w:val="22"/>
        </w:rPr>
        <w:t xml:space="preserve"> financiera y</w:t>
      </w:r>
      <w:r w:rsidRPr="00396603">
        <w:rPr>
          <w:rFonts w:ascii="Arial" w:hAnsi="Arial" w:cs="Arial"/>
          <w:sz w:val="22"/>
          <w:szCs w:val="22"/>
        </w:rPr>
        <w:t xml:space="preserve"> que el personal responsable este nombrado y caucionen fianza. </w:t>
      </w:r>
    </w:p>
    <w:p w14:paraId="16139884" w14:textId="77777777" w:rsidR="00013CAB" w:rsidRDefault="00013CAB" w:rsidP="003966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73E4A5D" w14:textId="77777777" w:rsidR="00FB58E6" w:rsidRDefault="00FB58E6" w:rsidP="003966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55FAD8A" w14:textId="77777777" w:rsidR="00396603" w:rsidRPr="00396603" w:rsidRDefault="00396603" w:rsidP="003966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>RESULTADOS DE LA ACTIVIDAD</w:t>
      </w:r>
    </w:p>
    <w:p w14:paraId="66D2A4DE" w14:textId="77777777" w:rsidR="00AA48AD" w:rsidRDefault="00AA48AD" w:rsidP="003966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917CEB" w14:textId="5C5A7DCD" w:rsidR="00396603" w:rsidRPr="00396603" w:rsidRDefault="00396603" w:rsidP="003966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6603">
        <w:rPr>
          <w:rFonts w:ascii="Arial" w:hAnsi="Arial" w:cs="Arial"/>
          <w:sz w:val="22"/>
          <w:szCs w:val="22"/>
        </w:rPr>
        <w:t xml:space="preserve">De conformidad con la información y documentación </w:t>
      </w:r>
      <w:r w:rsidR="00455060">
        <w:rPr>
          <w:rFonts w:ascii="Arial" w:hAnsi="Arial" w:cs="Arial"/>
          <w:sz w:val="22"/>
          <w:szCs w:val="22"/>
        </w:rPr>
        <w:t xml:space="preserve">proporcionada y </w:t>
      </w:r>
      <w:r w:rsidR="00492F02">
        <w:rPr>
          <w:rFonts w:ascii="Arial" w:hAnsi="Arial" w:cs="Arial"/>
          <w:sz w:val="22"/>
          <w:szCs w:val="22"/>
        </w:rPr>
        <w:t xml:space="preserve">resguardada por </w:t>
      </w:r>
      <w:r w:rsidRPr="00396603">
        <w:rPr>
          <w:rFonts w:ascii="Arial" w:hAnsi="Arial" w:cs="Arial"/>
          <w:sz w:val="22"/>
          <w:szCs w:val="22"/>
        </w:rPr>
        <w:t>el personal responsable</w:t>
      </w:r>
      <w:r w:rsidR="00311294">
        <w:rPr>
          <w:rFonts w:ascii="Arial" w:hAnsi="Arial" w:cs="Arial"/>
          <w:sz w:val="22"/>
          <w:szCs w:val="22"/>
        </w:rPr>
        <w:t>,</w:t>
      </w:r>
      <w:r w:rsidRPr="00396603">
        <w:rPr>
          <w:rFonts w:ascii="Arial" w:hAnsi="Arial" w:cs="Arial"/>
          <w:sz w:val="22"/>
          <w:szCs w:val="22"/>
        </w:rPr>
        <w:t xml:space="preserve"> </w:t>
      </w:r>
      <w:r w:rsidR="00311294">
        <w:rPr>
          <w:rFonts w:ascii="Arial" w:hAnsi="Arial" w:cs="Arial"/>
          <w:sz w:val="22"/>
          <w:szCs w:val="22"/>
        </w:rPr>
        <w:t>estableciendo</w:t>
      </w:r>
      <w:r w:rsidRPr="00396603">
        <w:rPr>
          <w:rFonts w:ascii="Arial" w:hAnsi="Arial" w:cs="Arial"/>
          <w:sz w:val="22"/>
          <w:szCs w:val="22"/>
        </w:rPr>
        <w:t xml:space="preserve"> lo siguiente: </w:t>
      </w:r>
    </w:p>
    <w:p w14:paraId="327231E4" w14:textId="77777777" w:rsidR="00396603" w:rsidRPr="00D76547" w:rsidRDefault="00396603" w:rsidP="00396603">
      <w:pPr>
        <w:jc w:val="both"/>
        <w:rPr>
          <w:rFonts w:ascii="Arial" w:hAnsi="Arial" w:cs="Arial"/>
          <w:sz w:val="22"/>
          <w:szCs w:val="22"/>
        </w:rPr>
      </w:pPr>
    </w:p>
    <w:p w14:paraId="464CE198" w14:textId="77777777" w:rsidR="002D6431" w:rsidRPr="00D76547" w:rsidRDefault="00396603" w:rsidP="002D6431">
      <w:pPr>
        <w:jc w:val="both"/>
        <w:rPr>
          <w:rFonts w:ascii="Arial" w:hAnsi="Arial" w:cs="Arial"/>
          <w:b/>
          <w:sz w:val="22"/>
          <w:szCs w:val="22"/>
        </w:rPr>
      </w:pPr>
      <w:r w:rsidRPr="00D76547">
        <w:rPr>
          <w:rFonts w:ascii="Arial" w:hAnsi="Arial" w:cs="Arial"/>
          <w:b/>
          <w:sz w:val="22"/>
          <w:szCs w:val="22"/>
        </w:rPr>
        <w:t>Caja chica</w:t>
      </w:r>
    </w:p>
    <w:p w14:paraId="521DE031" w14:textId="431CE9F8" w:rsidR="00B41BDB" w:rsidRPr="00D76547" w:rsidRDefault="00F94C95" w:rsidP="000B2742">
      <w:pPr>
        <w:jc w:val="both"/>
        <w:rPr>
          <w:rFonts w:ascii="Arial" w:hAnsi="Arial" w:cs="Arial"/>
          <w:sz w:val="22"/>
          <w:szCs w:val="22"/>
        </w:rPr>
      </w:pPr>
      <w:r w:rsidRPr="00D76547">
        <w:rPr>
          <w:rFonts w:ascii="Arial" w:hAnsi="Arial" w:cs="Arial"/>
          <w:sz w:val="22"/>
          <w:szCs w:val="22"/>
        </w:rPr>
        <w:t>La unidad ejecutor</w:t>
      </w:r>
      <w:r w:rsidR="00455060" w:rsidRPr="00D76547">
        <w:rPr>
          <w:rFonts w:ascii="Arial" w:hAnsi="Arial" w:cs="Arial"/>
          <w:sz w:val="22"/>
          <w:szCs w:val="22"/>
        </w:rPr>
        <w:t>a 322</w:t>
      </w:r>
      <w:r w:rsidR="00D76547">
        <w:rPr>
          <w:rFonts w:ascii="Arial" w:hAnsi="Arial" w:cs="Arial"/>
          <w:sz w:val="22"/>
          <w:szCs w:val="22"/>
        </w:rPr>
        <w:t>,</w:t>
      </w:r>
      <w:r w:rsidR="00D76547" w:rsidRPr="00D76547">
        <w:rPr>
          <w:rFonts w:ascii="Arial" w:hAnsi="Arial" w:cs="Arial"/>
          <w:sz w:val="22"/>
          <w:szCs w:val="22"/>
        </w:rPr>
        <w:t xml:space="preserve"> manifest</w:t>
      </w:r>
      <w:r w:rsidR="00FB58E6">
        <w:rPr>
          <w:rFonts w:ascii="Arial" w:hAnsi="Arial" w:cs="Arial"/>
          <w:sz w:val="22"/>
          <w:szCs w:val="22"/>
        </w:rPr>
        <w:t>ó</w:t>
      </w:r>
      <w:r w:rsidR="00995A2D" w:rsidRPr="00D76547">
        <w:rPr>
          <w:rFonts w:ascii="Arial" w:hAnsi="Arial" w:cs="Arial"/>
          <w:sz w:val="22"/>
          <w:szCs w:val="22"/>
        </w:rPr>
        <w:t xml:space="preserve"> que</w:t>
      </w:r>
      <w:r w:rsidRPr="00D76547">
        <w:rPr>
          <w:rFonts w:ascii="Arial" w:hAnsi="Arial" w:cs="Arial"/>
          <w:sz w:val="22"/>
          <w:szCs w:val="22"/>
        </w:rPr>
        <w:t xml:space="preserve"> </w:t>
      </w:r>
      <w:r w:rsidR="00455060" w:rsidRPr="00D76547">
        <w:rPr>
          <w:rFonts w:ascii="Arial" w:hAnsi="Arial" w:cs="Arial"/>
          <w:sz w:val="22"/>
          <w:szCs w:val="22"/>
        </w:rPr>
        <w:t xml:space="preserve">no </w:t>
      </w:r>
      <w:r w:rsidRPr="00D76547">
        <w:rPr>
          <w:rFonts w:ascii="Arial" w:hAnsi="Arial" w:cs="Arial"/>
          <w:sz w:val="22"/>
          <w:szCs w:val="22"/>
        </w:rPr>
        <w:t>tiene constituido fondo</w:t>
      </w:r>
      <w:r w:rsidR="00492F02" w:rsidRPr="00D76547">
        <w:rPr>
          <w:rFonts w:ascii="Arial" w:hAnsi="Arial" w:cs="Arial"/>
          <w:sz w:val="22"/>
          <w:szCs w:val="22"/>
        </w:rPr>
        <w:t xml:space="preserve"> para </w:t>
      </w:r>
      <w:r w:rsidR="000B2742" w:rsidRPr="00D76547">
        <w:rPr>
          <w:rFonts w:ascii="Arial" w:hAnsi="Arial" w:cs="Arial"/>
          <w:sz w:val="22"/>
          <w:szCs w:val="22"/>
        </w:rPr>
        <w:t xml:space="preserve">caja chica, según </w:t>
      </w:r>
      <w:r w:rsidR="009000C5">
        <w:rPr>
          <w:rFonts w:ascii="Arial" w:hAnsi="Arial" w:cs="Arial"/>
          <w:sz w:val="22"/>
          <w:szCs w:val="22"/>
        </w:rPr>
        <w:t>Oficio No. SF-222-</w:t>
      </w:r>
      <w:r w:rsidR="00995A2D" w:rsidRPr="00D76547">
        <w:rPr>
          <w:rFonts w:ascii="Arial" w:hAnsi="Arial" w:cs="Arial"/>
          <w:sz w:val="22"/>
          <w:szCs w:val="22"/>
        </w:rPr>
        <w:t>2023. Ref: ESCC de fecha Jutiapa, 6 de noviembre de 2023.</w:t>
      </w:r>
    </w:p>
    <w:p w14:paraId="24481B47" w14:textId="77777777" w:rsidR="00896B1E" w:rsidRDefault="00896B1E" w:rsidP="00396603">
      <w:pPr>
        <w:jc w:val="both"/>
        <w:rPr>
          <w:rFonts w:ascii="Arial" w:hAnsi="Arial" w:cs="Arial"/>
          <w:b/>
          <w:sz w:val="22"/>
          <w:szCs w:val="22"/>
        </w:rPr>
      </w:pPr>
    </w:p>
    <w:p w14:paraId="7D68CA2C" w14:textId="349DC981" w:rsidR="00396603" w:rsidRPr="00396603" w:rsidRDefault="00396603" w:rsidP="00396603">
      <w:pPr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lastRenderedPageBreak/>
        <w:t>Fondos rotativos</w:t>
      </w:r>
    </w:p>
    <w:p w14:paraId="6236ABAF" w14:textId="648A9F1D" w:rsidR="00396603" w:rsidRPr="00396603" w:rsidRDefault="00396603" w:rsidP="00396603">
      <w:pPr>
        <w:jc w:val="both"/>
        <w:rPr>
          <w:rFonts w:ascii="Arial" w:hAnsi="Arial" w:cs="Arial"/>
          <w:sz w:val="22"/>
          <w:szCs w:val="22"/>
        </w:rPr>
      </w:pPr>
      <w:r w:rsidRPr="005C5EC6">
        <w:rPr>
          <w:rFonts w:ascii="Arial" w:hAnsi="Arial" w:cs="Arial"/>
          <w:sz w:val="22"/>
          <w:szCs w:val="22"/>
        </w:rPr>
        <w:t xml:space="preserve">La Dirección Departamental de Educación de </w:t>
      </w:r>
      <w:r w:rsidR="00771410">
        <w:rPr>
          <w:rFonts w:ascii="Arial" w:hAnsi="Arial" w:cs="Arial"/>
          <w:sz w:val="22"/>
          <w:szCs w:val="22"/>
        </w:rPr>
        <w:t>Jutiapa</w:t>
      </w:r>
      <w:r w:rsidR="00311294">
        <w:rPr>
          <w:rFonts w:ascii="Arial" w:hAnsi="Arial" w:cs="Arial"/>
          <w:sz w:val="22"/>
          <w:szCs w:val="22"/>
        </w:rPr>
        <w:t>, tiene constituido el Fondo Rotativo Interno para Gastos de F</w:t>
      </w:r>
      <w:r w:rsidRPr="005C5EC6">
        <w:rPr>
          <w:rFonts w:ascii="Arial" w:hAnsi="Arial" w:cs="Arial"/>
          <w:sz w:val="22"/>
          <w:szCs w:val="22"/>
        </w:rPr>
        <w:t>uncionamiento por la cantidad de Q</w:t>
      </w:r>
      <w:r w:rsidRPr="003E471F">
        <w:rPr>
          <w:rFonts w:ascii="Arial" w:hAnsi="Arial" w:cs="Arial"/>
          <w:sz w:val="22"/>
          <w:szCs w:val="22"/>
        </w:rPr>
        <w:t xml:space="preserve">. </w:t>
      </w:r>
      <w:r w:rsidR="00771410">
        <w:rPr>
          <w:rFonts w:ascii="Arial" w:hAnsi="Arial" w:cs="Arial"/>
          <w:sz w:val="22"/>
          <w:szCs w:val="22"/>
        </w:rPr>
        <w:t>60</w:t>
      </w:r>
      <w:r w:rsidRPr="003E471F">
        <w:rPr>
          <w:rFonts w:ascii="Arial" w:hAnsi="Arial" w:cs="Arial"/>
          <w:sz w:val="22"/>
          <w:szCs w:val="22"/>
        </w:rPr>
        <w:t xml:space="preserve">,000.00 y </w:t>
      </w:r>
      <w:r w:rsidR="00311294">
        <w:rPr>
          <w:rFonts w:ascii="Arial" w:hAnsi="Arial" w:cs="Arial"/>
          <w:sz w:val="22"/>
          <w:szCs w:val="22"/>
        </w:rPr>
        <w:t>Fondo Rotativo Interno de Servicios Básicos de G</w:t>
      </w:r>
      <w:r w:rsidRPr="005C5EC6">
        <w:rPr>
          <w:rFonts w:ascii="Arial" w:hAnsi="Arial" w:cs="Arial"/>
          <w:sz w:val="22"/>
          <w:szCs w:val="22"/>
        </w:rPr>
        <w:t xml:space="preserve">ratuidad por </w:t>
      </w:r>
      <w:r w:rsidR="00771410">
        <w:rPr>
          <w:rFonts w:ascii="Arial" w:hAnsi="Arial" w:cs="Arial"/>
          <w:sz w:val="22"/>
          <w:szCs w:val="22"/>
        </w:rPr>
        <w:t>Q. 1</w:t>
      </w:r>
      <w:r w:rsidRPr="005C5EC6">
        <w:rPr>
          <w:rFonts w:ascii="Arial" w:hAnsi="Arial" w:cs="Arial"/>
          <w:sz w:val="22"/>
          <w:szCs w:val="22"/>
        </w:rPr>
        <w:t xml:space="preserve">0,000.00, </w:t>
      </w:r>
      <w:r w:rsidRPr="00396603">
        <w:rPr>
          <w:rFonts w:ascii="Arial" w:hAnsi="Arial" w:cs="Arial"/>
          <w:sz w:val="22"/>
          <w:szCs w:val="22"/>
        </w:rPr>
        <w:t xml:space="preserve">de conformidad con la información y documentación </w:t>
      </w:r>
      <w:r w:rsidR="00E85E57">
        <w:rPr>
          <w:rFonts w:ascii="Arial" w:hAnsi="Arial" w:cs="Arial"/>
          <w:sz w:val="22"/>
          <w:szCs w:val="22"/>
        </w:rPr>
        <w:t>(</w:t>
      </w:r>
      <w:r w:rsidR="00317845">
        <w:rPr>
          <w:rFonts w:ascii="Arial" w:hAnsi="Arial" w:cs="Arial"/>
          <w:sz w:val="22"/>
          <w:szCs w:val="22"/>
        </w:rPr>
        <w:t>certificada</w:t>
      </w:r>
      <w:r w:rsidR="00E85E57">
        <w:rPr>
          <w:rFonts w:ascii="Arial" w:hAnsi="Arial" w:cs="Arial"/>
          <w:sz w:val="22"/>
          <w:szCs w:val="22"/>
        </w:rPr>
        <w:t>)</w:t>
      </w:r>
      <w:r w:rsidR="000A2C87">
        <w:rPr>
          <w:rFonts w:ascii="Arial" w:hAnsi="Arial" w:cs="Arial"/>
          <w:sz w:val="22"/>
          <w:szCs w:val="22"/>
        </w:rPr>
        <w:t xml:space="preserve"> </w:t>
      </w:r>
      <w:r w:rsidRPr="00396603">
        <w:rPr>
          <w:rFonts w:ascii="Arial" w:hAnsi="Arial" w:cs="Arial"/>
          <w:sz w:val="22"/>
          <w:szCs w:val="22"/>
        </w:rPr>
        <w:t>recibida</w:t>
      </w:r>
      <w:r w:rsidR="000A2C87">
        <w:rPr>
          <w:rFonts w:ascii="Arial" w:hAnsi="Arial" w:cs="Arial"/>
          <w:sz w:val="22"/>
          <w:szCs w:val="22"/>
        </w:rPr>
        <w:t>,</w:t>
      </w:r>
      <w:r w:rsidRPr="00396603">
        <w:rPr>
          <w:rFonts w:ascii="Arial" w:hAnsi="Arial" w:cs="Arial"/>
          <w:sz w:val="22"/>
          <w:szCs w:val="22"/>
        </w:rPr>
        <w:t xml:space="preserve"> </w:t>
      </w:r>
      <w:r w:rsidR="00771410">
        <w:rPr>
          <w:rFonts w:ascii="Arial" w:hAnsi="Arial" w:cs="Arial"/>
          <w:sz w:val="22"/>
          <w:szCs w:val="22"/>
        </w:rPr>
        <w:t>el arqueo de valores está</w:t>
      </w:r>
      <w:r w:rsidRPr="00396603">
        <w:rPr>
          <w:rFonts w:ascii="Arial" w:hAnsi="Arial" w:cs="Arial"/>
          <w:sz w:val="22"/>
          <w:szCs w:val="22"/>
        </w:rPr>
        <w:t xml:space="preserve"> integrado según el detalle siguiente: </w:t>
      </w:r>
    </w:p>
    <w:p w14:paraId="5D1EC6EB" w14:textId="77777777" w:rsidR="00C534CF" w:rsidRDefault="00C534CF" w:rsidP="00396603">
      <w:pPr>
        <w:jc w:val="center"/>
        <w:rPr>
          <w:rFonts w:ascii="Arial" w:hAnsi="Arial" w:cs="Arial"/>
          <w:b/>
          <w:sz w:val="22"/>
          <w:szCs w:val="22"/>
        </w:rPr>
      </w:pPr>
    </w:p>
    <w:p w14:paraId="6CB1C32E" w14:textId="77777777" w:rsidR="00B2460F" w:rsidRPr="00CE40F9" w:rsidRDefault="00B2460F" w:rsidP="00B2460F">
      <w:pPr>
        <w:jc w:val="center"/>
        <w:rPr>
          <w:rFonts w:ascii="Arial" w:hAnsi="Arial" w:cs="Arial"/>
          <w:b/>
        </w:rPr>
      </w:pPr>
      <w:r w:rsidRPr="00CE40F9">
        <w:rPr>
          <w:rFonts w:ascii="Arial" w:hAnsi="Arial" w:cs="Arial"/>
          <w:b/>
        </w:rPr>
        <w:t>Dirección Departamental de Educación de Jutiapa</w:t>
      </w:r>
    </w:p>
    <w:p w14:paraId="7A99A309" w14:textId="77777777" w:rsidR="00B2460F" w:rsidRPr="00CE40F9" w:rsidRDefault="00B2460F" w:rsidP="00B2460F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>Arqueo de fondo</w:t>
      </w:r>
      <w:r>
        <w:rPr>
          <w:rFonts w:ascii="Arial" w:hAnsi="Arial" w:cs="Arial"/>
          <w:b/>
          <w:sz w:val="22"/>
          <w:szCs w:val="22"/>
        </w:rPr>
        <w:t xml:space="preserve"> rotativo</w:t>
      </w:r>
    </w:p>
    <w:p w14:paraId="5040F19A" w14:textId="77777777" w:rsidR="00311294" w:rsidRDefault="00311294" w:rsidP="00B2460F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73107CB0" w14:textId="77777777" w:rsidR="00B2460F" w:rsidRPr="00CE40F9" w:rsidRDefault="00B2460F" w:rsidP="00B2460F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ifras expresadas</w:t>
      </w:r>
      <w:r w:rsidRPr="00CE40F9">
        <w:rPr>
          <w:rFonts w:ascii="Arial" w:hAnsi="Arial" w:cs="Arial"/>
          <w:b/>
          <w:sz w:val="22"/>
          <w:szCs w:val="22"/>
        </w:rPr>
        <w:t xml:space="preserve"> en quetzales</w:t>
      </w:r>
    </w:p>
    <w:p w14:paraId="5A8C65D8" w14:textId="77777777" w:rsidR="00B2460F" w:rsidRPr="00CE40F9" w:rsidRDefault="00B2460F" w:rsidP="00B2460F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 xml:space="preserve">Al </w:t>
      </w:r>
      <w:r>
        <w:rPr>
          <w:rFonts w:ascii="Arial" w:hAnsi="Arial" w:cs="Arial"/>
          <w:b/>
          <w:sz w:val="22"/>
          <w:szCs w:val="22"/>
        </w:rPr>
        <w:t>0</w:t>
      </w:r>
      <w:r w:rsidRPr="00CE40F9">
        <w:rPr>
          <w:rFonts w:ascii="Arial" w:hAnsi="Arial" w:cs="Arial"/>
          <w:b/>
          <w:sz w:val="22"/>
          <w:szCs w:val="22"/>
        </w:rPr>
        <w:t xml:space="preserve">6 de </w:t>
      </w:r>
      <w:r>
        <w:rPr>
          <w:rFonts w:ascii="Arial" w:hAnsi="Arial" w:cs="Arial"/>
          <w:b/>
          <w:sz w:val="22"/>
          <w:szCs w:val="22"/>
        </w:rPr>
        <w:t>noviembre de 2023</w:t>
      </w:r>
    </w:p>
    <w:p w14:paraId="572BFDB0" w14:textId="77777777" w:rsidR="00B2460F" w:rsidRPr="00CE40F9" w:rsidRDefault="00B2460F" w:rsidP="00B2460F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93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690"/>
        <w:gridCol w:w="1751"/>
        <w:gridCol w:w="1134"/>
        <w:gridCol w:w="1514"/>
        <w:gridCol w:w="1134"/>
      </w:tblGrid>
      <w:tr w:rsidR="00560A08" w:rsidRPr="00CE40F9" w14:paraId="1CB16CF9" w14:textId="77777777" w:rsidTr="00560A08">
        <w:trPr>
          <w:trHeight w:val="296"/>
          <w:jc w:val="center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4DB02A32" w14:textId="77777777" w:rsidR="00B2460F" w:rsidRPr="00634137" w:rsidRDefault="00B2460F" w:rsidP="00EC62E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690" w:type="dxa"/>
            <w:shd w:val="clear" w:color="auto" w:fill="A6A6A6" w:themeFill="background1" w:themeFillShade="A6"/>
            <w:vAlign w:val="center"/>
          </w:tcPr>
          <w:p w14:paraId="7A4F9129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751" w:type="dxa"/>
            <w:shd w:val="clear" w:color="auto" w:fill="A6A6A6" w:themeFill="background1" w:themeFillShade="A6"/>
            <w:vAlign w:val="center"/>
          </w:tcPr>
          <w:p w14:paraId="5980B94B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Saldo en banco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3A516590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 xml:space="preserve">CUR </w:t>
            </w:r>
          </w:p>
        </w:tc>
        <w:tc>
          <w:tcPr>
            <w:tcW w:w="1514" w:type="dxa"/>
            <w:shd w:val="clear" w:color="auto" w:fill="A6A6A6" w:themeFill="background1" w:themeFillShade="A6"/>
            <w:vAlign w:val="center"/>
          </w:tcPr>
          <w:p w14:paraId="5FB20DB1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 xml:space="preserve">Documentos de abono 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4CC42AF9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Total del fondo</w:t>
            </w:r>
          </w:p>
        </w:tc>
      </w:tr>
      <w:tr w:rsidR="00B2460F" w:rsidRPr="00CE40F9" w14:paraId="1730DE25" w14:textId="77777777" w:rsidTr="00560A08">
        <w:trPr>
          <w:trHeight w:val="305"/>
          <w:jc w:val="center"/>
        </w:trPr>
        <w:tc>
          <w:tcPr>
            <w:tcW w:w="709" w:type="dxa"/>
            <w:vAlign w:val="center"/>
          </w:tcPr>
          <w:p w14:paraId="5DAE501E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634137">
              <w:rPr>
                <w:rFonts w:ascii="Arial" w:hAnsi="Arial" w:cs="Arial"/>
              </w:rPr>
              <w:t>1</w:t>
            </w:r>
          </w:p>
        </w:tc>
        <w:tc>
          <w:tcPr>
            <w:tcW w:w="2690" w:type="dxa"/>
          </w:tcPr>
          <w:p w14:paraId="03446991" w14:textId="4C3BAF70" w:rsidR="00B2460F" w:rsidRPr="00634137" w:rsidRDefault="00311294" w:rsidP="00EC62E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Rotativo Interno Gastos de F</w:t>
            </w:r>
            <w:r w:rsidR="00B2460F" w:rsidRPr="00634137">
              <w:rPr>
                <w:rFonts w:ascii="Arial" w:hAnsi="Arial" w:cs="Arial"/>
              </w:rPr>
              <w:t>uncionamiento</w:t>
            </w:r>
          </w:p>
        </w:tc>
        <w:tc>
          <w:tcPr>
            <w:tcW w:w="1751" w:type="dxa"/>
            <w:vAlign w:val="center"/>
          </w:tcPr>
          <w:p w14:paraId="72928AE8" w14:textId="77777777" w:rsidR="00B2460F" w:rsidRPr="00634137" w:rsidRDefault="00B2460F" w:rsidP="00FB58E6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58,065.10</w:t>
            </w:r>
          </w:p>
        </w:tc>
        <w:tc>
          <w:tcPr>
            <w:tcW w:w="1134" w:type="dxa"/>
            <w:vAlign w:val="center"/>
          </w:tcPr>
          <w:p w14:paraId="7AE7DF11" w14:textId="77777777" w:rsidR="00B2460F" w:rsidRPr="00634137" w:rsidRDefault="00B2460F" w:rsidP="00FB58E6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1,517.90</w:t>
            </w:r>
          </w:p>
        </w:tc>
        <w:tc>
          <w:tcPr>
            <w:tcW w:w="1514" w:type="dxa"/>
            <w:vAlign w:val="center"/>
          </w:tcPr>
          <w:p w14:paraId="2C65789A" w14:textId="77777777" w:rsidR="00B2460F" w:rsidRPr="00634137" w:rsidRDefault="00B2460F" w:rsidP="00FB58E6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417.00</w:t>
            </w:r>
          </w:p>
        </w:tc>
        <w:tc>
          <w:tcPr>
            <w:tcW w:w="1134" w:type="dxa"/>
            <w:vAlign w:val="center"/>
          </w:tcPr>
          <w:p w14:paraId="4BD0754D" w14:textId="77777777" w:rsidR="00B2460F" w:rsidRPr="00932576" w:rsidRDefault="00B2460F" w:rsidP="00FB58E6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 w:rsidRPr="00932576">
              <w:rPr>
                <w:rFonts w:ascii="Arial" w:hAnsi="Arial" w:cs="Arial"/>
              </w:rPr>
              <w:t>60,000.00</w:t>
            </w:r>
          </w:p>
        </w:tc>
      </w:tr>
      <w:tr w:rsidR="00B2460F" w:rsidRPr="00CE40F9" w14:paraId="6F63ECAB" w14:textId="77777777" w:rsidTr="00560A08">
        <w:trPr>
          <w:trHeight w:val="471"/>
          <w:jc w:val="center"/>
        </w:trPr>
        <w:tc>
          <w:tcPr>
            <w:tcW w:w="709" w:type="dxa"/>
            <w:shd w:val="clear" w:color="auto" w:fill="BFBFBF" w:themeFill="background1" w:themeFillShade="BF"/>
          </w:tcPr>
          <w:p w14:paraId="48C6FCBE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089" w:type="dxa"/>
            <w:gridSpan w:val="4"/>
            <w:shd w:val="clear" w:color="auto" w:fill="BFBFBF" w:themeFill="background1" w:themeFillShade="BF"/>
            <w:vAlign w:val="center"/>
          </w:tcPr>
          <w:p w14:paraId="14DAF3EC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ECC519E" w14:textId="77777777" w:rsidR="00B2460F" w:rsidRPr="00634137" w:rsidRDefault="00B2460F" w:rsidP="00FB58E6">
            <w:pPr>
              <w:pStyle w:val="Prrafodelista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634137">
              <w:rPr>
                <w:rFonts w:ascii="Arial" w:hAnsi="Arial" w:cs="Arial"/>
                <w:b/>
              </w:rPr>
              <w:t>0,000.00</w:t>
            </w:r>
          </w:p>
        </w:tc>
      </w:tr>
    </w:tbl>
    <w:p w14:paraId="677B46E4" w14:textId="77777777" w:rsidR="00B2460F" w:rsidRPr="00034149" w:rsidRDefault="00B2460F" w:rsidP="00560A08">
      <w:pPr>
        <w:pStyle w:val="Prrafodelista"/>
        <w:ind w:left="0"/>
        <w:rPr>
          <w:rFonts w:ascii="Arial" w:hAnsi="Arial" w:cs="Arial"/>
          <w:b/>
          <w:sz w:val="16"/>
          <w:szCs w:val="16"/>
        </w:rPr>
      </w:pPr>
      <w:r w:rsidRPr="00034149">
        <w:rPr>
          <w:rFonts w:ascii="Arial" w:hAnsi="Arial" w:cs="Arial"/>
          <w:b/>
          <w:sz w:val="16"/>
          <w:szCs w:val="16"/>
        </w:rPr>
        <w:t>Fuente: Información y documentos</w:t>
      </w:r>
      <w:r>
        <w:rPr>
          <w:rFonts w:ascii="Arial" w:hAnsi="Arial" w:cs="Arial"/>
          <w:b/>
          <w:sz w:val="16"/>
          <w:szCs w:val="16"/>
        </w:rPr>
        <w:t xml:space="preserve"> certificada presentada por los responsables de la entidad. </w:t>
      </w:r>
    </w:p>
    <w:p w14:paraId="7F5B92E2" w14:textId="77777777" w:rsidR="00B2460F" w:rsidRPr="00034149" w:rsidRDefault="00B2460F" w:rsidP="00B2460F">
      <w:pPr>
        <w:jc w:val="both"/>
        <w:rPr>
          <w:rFonts w:ascii="Arial" w:hAnsi="Arial" w:cs="Arial"/>
          <w:b/>
        </w:rPr>
      </w:pPr>
    </w:p>
    <w:p w14:paraId="771EE42E" w14:textId="3D62DCD3" w:rsidR="00B2460F" w:rsidRPr="006F185F" w:rsidRDefault="00B2460F" w:rsidP="00B246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85F">
        <w:rPr>
          <w:rFonts w:ascii="Arial" w:hAnsi="Arial" w:cs="Arial"/>
          <w:sz w:val="22"/>
          <w:szCs w:val="22"/>
        </w:rPr>
        <w:t xml:space="preserve">El saldo en bancos </w:t>
      </w:r>
      <w:r w:rsidR="002C4B99" w:rsidRPr="006F185F">
        <w:rPr>
          <w:rFonts w:ascii="Arial" w:hAnsi="Arial" w:cs="Arial"/>
          <w:sz w:val="22"/>
          <w:szCs w:val="22"/>
        </w:rPr>
        <w:t>se encuentra</w:t>
      </w:r>
      <w:r w:rsidRPr="006F185F">
        <w:rPr>
          <w:rFonts w:ascii="Arial" w:hAnsi="Arial" w:cs="Arial"/>
          <w:color w:val="000000" w:themeColor="text1"/>
          <w:sz w:val="22"/>
          <w:szCs w:val="22"/>
        </w:rPr>
        <w:t xml:space="preserve"> resguardo</w:t>
      </w:r>
      <w:r w:rsidR="00FB58E6">
        <w:rPr>
          <w:rFonts w:ascii="Arial" w:hAnsi="Arial" w:cs="Arial"/>
          <w:sz w:val="22"/>
          <w:szCs w:val="22"/>
        </w:rPr>
        <w:t xml:space="preserve"> en el Crédito Hipotecario Nacional en la Cuenta B</w:t>
      </w:r>
      <w:r w:rsidRPr="006F185F">
        <w:rPr>
          <w:rFonts w:ascii="Arial" w:hAnsi="Arial" w:cs="Arial"/>
          <w:sz w:val="22"/>
          <w:szCs w:val="22"/>
        </w:rPr>
        <w:t>ancaria No. 020390248309</w:t>
      </w:r>
      <w:r w:rsidR="00D54BF2">
        <w:rPr>
          <w:rFonts w:ascii="Arial" w:hAnsi="Arial" w:cs="Arial"/>
          <w:sz w:val="22"/>
          <w:szCs w:val="22"/>
        </w:rPr>
        <w:t>.</w:t>
      </w:r>
    </w:p>
    <w:p w14:paraId="55ABC834" w14:textId="77777777" w:rsidR="00B2460F" w:rsidRDefault="00B2460F" w:rsidP="00B2460F">
      <w:pPr>
        <w:jc w:val="both"/>
        <w:rPr>
          <w:rFonts w:ascii="Arial" w:hAnsi="Arial" w:cs="Arial"/>
          <w:b/>
        </w:rPr>
      </w:pPr>
    </w:p>
    <w:p w14:paraId="3A2C59EB" w14:textId="77777777" w:rsidR="00B2460F" w:rsidRPr="00CE40F9" w:rsidRDefault="00B2460F" w:rsidP="00B2460F">
      <w:pPr>
        <w:jc w:val="center"/>
        <w:rPr>
          <w:rFonts w:ascii="Arial" w:hAnsi="Arial" w:cs="Arial"/>
          <w:b/>
        </w:rPr>
      </w:pPr>
      <w:r w:rsidRPr="00CE40F9">
        <w:rPr>
          <w:rFonts w:ascii="Arial" w:hAnsi="Arial" w:cs="Arial"/>
          <w:b/>
        </w:rPr>
        <w:t>Dirección Departamental de Educación de Jutiapa</w:t>
      </w:r>
    </w:p>
    <w:p w14:paraId="52825CD8" w14:textId="77777777" w:rsidR="00B2460F" w:rsidRPr="00CE40F9" w:rsidRDefault="00B2460F" w:rsidP="00B2460F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 xml:space="preserve">Arqueo </w:t>
      </w:r>
      <w:r>
        <w:rPr>
          <w:rFonts w:ascii="Arial" w:hAnsi="Arial" w:cs="Arial"/>
          <w:b/>
          <w:sz w:val="22"/>
          <w:szCs w:val="22"/>
        </w:rPr>
        <w:t>de fondo rotativo</w:t>
      </w:r>
    </w:p>
    <w:p w14:paraId="6681820D" w14:textId="77777777" w:rsidR="00311294" w:rsidRDefault="00311294" w:rsidP="00B2460F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6E30A774" w14:textId="77777777" w:rsidR="00B2460F" w:rsidRPr="00CE40F9" w:rsidRDefault="00B2460F" w:rsidP="00B2460F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40F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ifras expresadas</w:t>
      </w:r>
      <w:r w:rsidRPr="00CE40F9">
        <w:rPr>
          <w:rFonts w:ascii="Arial" w:hAnsi="Arial" w:cs="Arial"/>
          <w:b/>
          <w:sz w:val="22"/>
          <w:szCs w:val="22"/>
        </w:rPr>
        <w:t xml:space="preserve"> en quetzales</w:t>
      </w:r>
    </w:p>
    <w:p w14:paraId="5B94F6F0" w14:textId="77777777" w:rsidR="00B2460F" w:rsidRPr="00CE40F9" w:rsidRDefault="00B2460F" w:rsidP="00B2460F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0</w:t>
      </w:r>
      <w:r w:rsidRPr="00CE40F9">
        <w:rPr>
          <w:rFonts w:ascii="Arial" w:hAnsi="Arial" w:cs="Arial"/>
          <w:b/>
          <w:sz w:val="22"/>
          <w:szCs w:val="22"/>
        </w:rPr>
        <w:t xml:space="preserve">6 de </w:t>
      </w:r>
      <w:r>
        <w:rPr>
          <w:rFonts w:ascii="Arial" w:hAnsi="Arial" w:cs="Arial"/>
          <w:b/>
          <w:sz w:val="22"/>
          <w:szCs w:val="22"/>
        </w:rPr>
        <w:t>noviembre de 2023</w:t>
      </w:r>
    </w:p>
    <w:p w14:paraId="7CD2414E" w14:textId="77777777" w:rsidR="00B2460F" w:rsidRPr="00CE40F9" w:rsidRDefault="00B2460F" w:rsidP="00B2460F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95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729"/>
        <w:gridCol w:w="1121"/>
      </w:tblGrid>
      <w:tr w:rsidR="00B2460F" w:rsidRPr="00CE40F9" w14:paraId="0C4D0811" w14:textId="77777777" w:rsidTr="003E3BAF">
        <w:trPr>
          <w:trHeight w:val="261"/>
          <w:jc w:val="center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92051A9" w14:textId="77777777" w:rsidR="00B2460F" w:rsidRPr="00634137" w:rsidRDefault="00B2460F" w:rsidP="00EC62E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57E991D7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729" w:type="dxa"/>
            <w:shd w:val="clear" w:color="auto" w:fill="A6A6A6" w:themeFill="background1" w:themeFillShade="A6"/>
            <w:vAlign w:val="center"/>
          </w:tcPr>
          <w:p w14:paraId="368CCFF4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Saldo en banco</w:t>
            </w:r>
          </w:p>
        </w:tc>
        <w:tc>
          <w:tcPr>
            <w:tcW w:w="1121" w:type="dxa"/>
            <w:shd w:val="clear" w:color="auto" w:fill="A6A6A6" w:themeFill="background1" w:themeFillShade="A6"/>
            <w:vAlign w:val="center"/>
          </w:tcPr>
          <w:p w14:paraId="53129E3A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Total del fondo</w:t>
            </w:r>
          </w:p>
        </w:tc>
      </w:tr>
      <w:tr w:rsidR="00B2460F" w:rsidRPr="00CE40F9" w14:paraId="0FC1531A" w14:textId="77777777" w:rsidTr="003E3BAF">
        <w:trPr>
          <w:trHeight w:val="465"/>
          <w:jc w:val="center"/>
        </w:trPr>
        <w:tc>
          <w:tcPr>
            <w:tcW w:w="709" w:type="dxa"/>
            <w:vAlign w:val="center"/>
          </w:tcPr>
          <w:p w14:paraId="023B245C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634137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vAlign w:val="center"/>
          </w:tcPr>
          <w:p w14:paraId="31EE8908" w14:textId="4A80F4EC" w:rsidR="00B2460F" w:rsidRPr="00634137" w:rsidRDefault="00311294" w:rsidP="00EC62E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Rotativo Interno para Servicios Básicos de G</w:t>
            </w:r>
            <w:r w:rsidR="00B2460F" w:rsidRPr="00634137">
              <w:rPr>
                <w:rFonts w:ascii="Arial" w:hAnsi="Arial" w:cs="Arial"/>
              </w:rPr>
              <w:t>ratuidad</w:t>
            </w:r>
          </w:p>
        </w:tc>
        <w:tc>
          <w:tcPr>
            <w:tcW w:w="2729" w:type="dxa"/>
            <w:vAlign w:val="center"/>
          </w:tcPr>
          <w:p w14:paraId="270BC6CF" w14:textId="77777777" w:rsidR="00B2460F" w:rsidRPr="00634137" w:rsidRDefault="00B2460F" w:rsidP="00A7144D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 w:rsidRPr="00634137">
              <w:rPr>
                <w:rFonts w:ascii="Arial" w:hAnsi="Arial" w:cs="Arial"/>
              </w:rPr>
              <w:t>10,000.00</w:t>
            </w:r>
          </w:p>
        </w:tc>
        <w:tc>
          <w:tcPr>
            <w:tcW w:w="1121" w:type="dxa"/>
            <w:vAlign w:val="center"/>
          </w:tcPr>
          <w:p w14:paraId="09D6C7F2" w14:textId="77777777" w:rsidR="00B2460F" w:rsidRPr="00634137" w:rsidRDefault="00B2460F" w:rsidP="00A7144D">
            <w:pPr>
              <w:pStyle w:val="Prrafodelista"/>
              <w:ind w:left="0"/>
              <w:jc w:val="right"/>
              <w:rPr>
                <w:rFonts w:ascii="Arial" w:hAnsi="Arial" w:cs="Arial"/>
              </w:rPr>
            </w:pPr>
            <w:r w:rsidRPr="00634137">
              <w:rPr>
                <w:rFonts w:ascii="Arial" w:hAnsi="Arial" w:cs="Arial"/>
              </w:rPr>
              <w:t>10,000.00</w:t>
            </w:r>
          </w:p>
        </w:tc>
      </w:tr>
      <w:tr w:rsidR="00B2460F" w:rsidRPr="00CE40F9" w14:paraId="636D59B3" w14:textId="77777777" w:rsidTr="009B64AA">
        <w:trPr>
          <w:trHeight w:val="415"/>
          <w:jc w:val="center"/>
        </w:trPr>
        <w:tc>
          <w:tcPr>
            <w:tcW w:w="709" w:type="dxa"/>
            <w:shd w:val="clear" w:color="auto" w:fill="BFBFBF" w:themeFill="background1" w:themeFillShade="BF"/>
          </w:tcPr>
          <w:p w14:paraId="069DCB2A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123" w:type="dxa"/>
            <w:gridSpan w:val="2"/>
            <w:shd w:val="clear" w:color="auto" w:fill="BFBFBF" w:themeFill="background1" w:themeFillShade="BF"/>
            <w:vAlign w:val="center"/>
          </w:tcPr>
          <w:p w14:paraId="6E87BF01" w14:textId="77777777" w:rsidR="00B2460F" w:rsidRPr="00634137" w:rsidRDefault="00B2460F" w:rsidP="00EC62E7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63413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68B784C5" w14:textId="77777777" w:rsidR="00B2460F" w:rsidRPr="00634137" w:rsidRDefault="00B2460F" w:rsidP="00A7144D">
            <w:pPr>
              <w:pStyle w:val="Prrafodelista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34137">
              <w:rPr>
                <w:rFonts w:ascii="Arial" w:hAnsi="Arial" w:cs="Arial"/>
                <w:b/>
              </w:rPr>
              <w:t>0,000.00</w:t>
            </w:r>
          </w:p>
        </w:tc>
      </w:tr>
    </w:tbl>
    <w:p w14:paraId="75170396" w14:textId="77777777" w:rsidR="00B2460F" w:rsidRPr="00034149" w:rsidRDefault="00B2460F" w:rsidP="00B2460F">
      <w:pPr>
        <w:pStyle w:val="Prrafodelista"/>
        <w:ind w:left="0"/>
        <w:rPr>
          <w:rFonts w:ascii="Arial" w:hAnsi="Arial" w:cs="Arial"/>
          <w:b/>
          <w:sz w:val="16"/>
          <w:szCs w:val="16"/>
        </w:rPr>
      </w:pPr>
      <w:r w:rsidRPr="00034149">
        <w:rPr>
          <w:rFonts w:ascii="Arial" w:hAnsi="Arial" w:cs="Arial"/>
          <w:b/>
          <w:sz w:val="16"/>
          <w:szCs w:val="16"/>
        </w:rPr>
        <w:t xml:space="preserve">Fuente: Información y documentos </w:t>
      </w:r>
      <w:r>
        <w:rPr>
          <w:rFonts w:ascii="Arial" w:hAnsi="Arial" w:cs="Arial"/>
          <w:b/>
          <w:sz w:val="16"/>
          <w:szCs w:val="16"/>
        </w:rPr>
        <w:t xml:space="preserve">certificada </w:t>
      </w:r>
      <w:r w:rsidRPr="00034149">
        <w:rPr>
          <w:rFonts w:ascii="Arial" w:hAnsi="Arial" w:cs="Arial"/>
          <w:b/>
          <w:sz w:val="16"/>
          <w:szCs w:val="16"/>
        </w:rPr>
        <w:t>pr</w:t>
      </w:r>
      <w:r>
        <w:rPr>
          <w:rFonts w:ascii="Arial" w:hAnsi="Arial" w:cs="Arial"/>
          <w:b/>
          <w:sz w:val="16"/>
          <w:szCs w:val="16"/>
        </w:rPr>
        <w:t xml:space="preserve">esentada por los responsables de la entidad. </w:t>
      </w:r>
    </w:p>
    <w:p w14:paraId="0EF19059" w14:textId="77777777" w:rsidR="00B2460F" w:rsidRPr="00034149" w:rsidRDefault="00B2460F" w:rsidP="00B2460F">
      <w:pPr>
        <w:jc w:val="both"/>
        <w:rPr>
          <w:rFonts w:ascii="Arial" w:hAnsi="Arial" w:cs="Arial"/>
          <w:b/>
        </w:rPr>
      </w:pPr>
    </w:p>
    <w:p w14:paraId="643B6DBD" w14:textId="56E6E6A5" w:rsidR="00B2460F" w:rsidRPr="006F185F" w:rsidRDefault="00B2460F" w:rsidP="00B246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85F">
        <w:rPr>
          <w:rFonts w:ascii="Arial" w:hAnsi="Arial" w:cs="Arial"/>
          <w:sz w:val="22"/>
          <w:szCs w:val="22"/>
        </w:rPr>
        <w:t xml:space="preserve">El saldo en bancos </w:t>
      </w:r>
      <w:r w:rsidR="003E3BAF" w:rsidRPr="006F185F">
        <w:rPr>
          <w:rFonts w:ascii="Arial" w:hAnsi="Arial" w:cs="Arial"/>
          <w:sz w:val="22"/>
          <w:szCs w:val="22"/>
        </w:rPr>
        <w:t xml:space="preserve">se encuentra </w:t>
      </w:r>
      <w:r w:rsidRPr="006F185F">
        <w:rPr>
          <w:rFonts w:ascii="Arial" w:hAnsi="Arial" w:cs="Arial"/>
          <w:color w:val="000000" w:themeColor="text1"/>
          <w:sz w:val="22"/>
          <w:szCs w:val="22"/>
        </w:rPr>
        <w:t xml:space="preserve">resguardo </w:t>
      </w:r>
      <w:r w:rsidR="00A7144D">
        <w:rPr>
          <w:rFonts w:ascii="Arial" w:hAnsi="Arial" w:cs="Arial"/>
          <w:sz w:val="22"/>
          <w:szCs w:val="22"/>
        </w:rPr>
        <w:t>en el Crédito Hipotecario Nacional en la Cuenta B</w:t>
      </w:r>
      <w:r w:rsidRPr="006F185F">
        <w:rPr>
          <w:rFonts w:ascii="Arial" w:hAnsi="Arial" w:cs="Arial"/>
          <w:sz w:val="22"/>
          <w:szCs w:val="22"/>
        </w:rPr>
        <w:t>ancaria No. 020390248309</w:t>
      </w:r>
      <w:r w:rsidR="00D54BF2">
        <w:rPr>
          <w:rFonts w:ascii="Arial" w:hAnsi="Arial" w:cs="Arial"/>
          <w:sz w:val="22"/>
          <w:szCs w:val="22"/>
        </w:rPr>
        <w:t>.</w:t>
      </w:r>
    </w:p>
    <w:p w14:paraId="464C904C" w14:textId="3E1F085C" w:rsidR="00B2460F" w:rsidRDefault="00B2460F" w:rsidP="00396603">
      <w:pPr>
        <w:jc w:val="center"/>
        <w:rPr>
          <w:rFonts w:ascii="Arial" w:hAnsi="Arial" w:cs="Arial"/>
          <w:b/>
          <w:sz w:val="22"/>
          <w:szCs w:val="22"/>
        </w:rPr>
      </w:pPr>
    </w:p>
    <w:p w14:paraId="4790965A" w14:textId="77777777" w:rsidR="00D54BF2" w:rsidRDefault="00D54BF2" w:rsidP="00396603">
      <w:pPr>
        <w:jc w:val="center"/>
        <w:rPr>
          <w:rFonts w:ascii="Arial" w:hAnsi="Arial" w:cs="Arial"/>
          <w:b/>
          <w:sz w:val="22"/>
          <w:szCs w:val="22"/>
        </w:rPr>
      </w:pPr>
    </w:p>
    <w:p w14:paraId="14BE46BC" w14:textId="55A046AD" w:rsidR="00396603" w:rsidRPr="00396603" w:rsidRDefault="00396603" w:rsidP="003966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 xml:space="preserve">Cupones canjeables por combustible </w:t>
      </w:r>
    </w:p>
    <w:p w14:paraId="5EC72813" w14:textId="5F5A9EA7" w:rsidR="006F185F" w:rsidRPr="006F185F" w:rsidRDefault="006F185F" w:rsidP="00396603">
      <w:pPr>
        <w:jc w:val="both"/>
        <w:rPr>
          <w:rFonts w:ascii="Arial" w:hAnsi="Arial" w:cs="Arial"/>
          <w:sz w:val="22"/>
          <w:szCs w:val="22"/>
        </w:rPr>
      </w:pPr>
      <w:r w:rsidRPr="006F185F">
        <w:rPr>
          <w:rFonts w:ascii="Arial" w:hAnsi="Arial" w:cs="Arial"/>
          <w:sz w:val="22"/>
          <w:szCs w:val="22"/>
        </w:rPr>
        <w:t xml:space="preserve">Los cupones canjeables por combustible se administran para: Dirección Departamental de Educación de Jutiapa, Supervisión Educativa, Educación Extra Escolar y Educación Especial; </w:t>
      </w:r>
      <w:r w:rsidRPr="00171906">
        <w:rPr>
          <w:rFonts w:ascii="Arial" w:hAnsi="Arial" w:cs="Arial"/>
          <w:sz w:val="22"/>
          <w:szCs w:val="22"/>
        </w:rPr>
        <w:t>así mismo para el registro y control se utilizan libros autorizados por la Contraloría General de Cuentas, siendo el responsable de la custodia y control Ronal Augusto Osorio Girón coordinador de la Sección A</w:t>
      </w:r>
      <w:r w:rsidR="00A97AD3" w:rsidRPr="00171906">
        <w:rPr>
          <w:rFonts w:ascii="Arial" w:hAnsi="Arial" w:cs="Arial"/>
          <w:sz w:val="22"/>
          <w:szCs w:val="22"/>
        </w:rPr>
        <w:t>dministrativa,</w:t>
      </w:r>
      <w:r w:rsidRPr="00171906">
        <w:rPr>
          <w:rFonts w:ascii="Arial" w:hAnsi="Arial" w:cs="Arial"/>
          <w:sz w:val="22"/>
          <w:szCs w:val="22"/>
        </w:rPr>
        <w:t xml:space="preserve"> a la fecha de</w:t>
      </w:r>
      <w:r w:rsidR="00A97AD3" w:rsidRPr="00171906">
        <w:rPr>
          <w:rFonts w:ascii="Arial" w:hAnsi="Arial" w:cs="Arial"/>
          <w:sz w:val="22"/>
          <w:szCs w:val="22"/>
        </w:rPr>
        <w:t xml:space="preserve"> </w:t>
      </w:r>
      <w:r w:rsidRPr="00171906">
        <w:rPr>
          <w:rFonts w:ascii="Arial" w:hAnsi="Arial" w:cs="Arial"/>
          <w:sz w:val="22"/>
          <w:szCs w:val="22"/>
        </w:rPr>
        <w:t>l</w:t>
      </w:r>
      <w:r w:rsidR="00A97AD3" w:rsidRPr="00171906">
        <w:rPr>
          <w:rFonts w:ascii="Arial" w:hAnsi="Arial" w:cs="Arial"/>
          <w:sz w:val="22"/>
          <w:szCs w:val="22"/>
        </w:rPr>
        <w:t xml:space="preserve">a </w:t>
      </w:r>
      <w:r w:rsidR="00A97AD3">
        <w:rPr>
          <w:rFonts w:ascii="Arial" w:hAnsi="Arial" w:cs="Arial"/>
          <w:sz w:val="22"/>
          <w:szCs w:val="22"/>
        </w:rPr>
        <w:t xml:space="preserve">presentación del </w:t>
      </w:r>
      <w:r w:rsidRPr="00382C58">
        <w:rPr>
          <w:rFonts w:ascii="Arial" w:hAnsi="Arial" w:cs="Arial"/>
          <w:sz w:val="22"/>
          <w:szCs w:val="22"/>
        </w:rPr>
        <w:t>arqueo</w:t>
      </w:r>
      <w:r w:rsidR="00311294">
        <w:rPr>
          <w:rFonts w:ascii="Arial" w:hAnsi="Arial" w:cs="Arial"/>
          <w:sz w:val="22"/>
          <w:szCs w:val="22"/>
        </w:rPr>
        <w:t xml:space="preserve"> consolidado</w:t>
      </w:r>
      <w:r w:rsidRPr="00382C58">
        <w:rPr>
          <w:rFonts w:ascii="Arial" w:hAnsi="Arial" w:cs="Arial"/>
          <w:sz w:val="22"/>
          <w:szCs w:val="22"/>
        </w:rPr>
        <w:t xml:space="preserve"> por </w:t>
      </w:r>
      <w:r w:rsidRPr="00311294">
        <w:rPr>
          <w:rFonts w:ascii="Arial" w:hAnsi="Arial" w:cs="Arial"/>
          <w:sz w:val="22"/>
          <w:szCs w:val="22"/>
        </w:rPr>
        <w:t xml:space="preserve">Q. </w:t>
      </w:r>
      <w:r w:rsidR="0079745D" w:rsidRPr="00311294">
        <w:rPr>
          <w:rFonts w:ascii="Arial" w:hAnsi="Arial" w:cs="Arial"/>
          <w:sz w:val="22"/>
          <w:szCs w:val="22"/>
        </w:rPr>
        <w:t>5</w:t>
      </w:r>
      <w:r w:rsidR="006714AF" w:rsidRPr="00311294">
        <w:rPr>
          <w:rFonts w:ascii="Arial" w:hAnsi="Arial" w:cs="Arial"/>
          <w:sz w:val="22"/>
          <w:szCs w:val="22"/>
        </w:rPr>
        <w:t>3</w:t>
      </w:r>
      <w:r w:rsidR="00382C58" w:rsidRPr="00311294">
        <w:rPr>
          <w:rFonts w:ascii="Arial" w:hAnsi="Arial" w:cs="Arial"/>
          <w:sz w:val="22"/>
          <w:szCs w:val="22"/>
        </w:rPr>
        <w:t>,</w:t>
      </w:r>
      <w:r w:rsidR="0079745D" w:rsidRPr="00311294">
        <w:rPr>
          <w:rFonts w:ascii="Arial" w:hAnsi="Arial" w:cs="Arial"/>
          <w:sz w:val="22"/>
          <w:szCs w:val="22"/>
        </w:rPr>
        <w:t>85</w:t>
      </w:r>
      <w:r w:rsidR="00382C58" w:rsidRPr="00311294">
        <w:rPr>
          <w:rFonts w:ascii="Arial" w:hAnsi="Arial" w:cs="Arial"/>
          <w:sz w:val="22"/>
          <w:szCs w:val="22"/>
        </w:rPr>
        <w:t>0.00</w:t>
      </w:r>
      <w:r w:rsidR="00B11124">
        <w:rPr>
          <w:rFonts w:ascii="Arial" w:hAnsi="Arial" w:cs="Arial"/>
          <w:sz w:val="22"/>
          <w:szCs w:val="22"/>
        </w:rPr>
        <w:t>,</w:t>
      </w:r>
      <w:r w:rsidRPr="00382C58">
        <w:rPr>
          <w:rFonts w:ascii="Arial" w:hAnsi="Arial" w:cs="Arial"/>
          <w:sz w:val="22"/>
          <w:szCs w:val="22"/>
        </w:rPr>
        <w:t xml:space="preserve"> integrado </w:t>
      </w:r>
      <w:r w:rsidRPr="006F185F">
        <w:rPr>
          <w:rFonts w:ascii="Arial" w:hAnsi="Arial" w:cs="Arial"/>
          <w:sz w:val="22"/>
          <w:szCs w:val="22"/>
        </w:rPr>
        <w:t>de la siguiente manera</w:t>
      </w:r>
      <w:r w:rsidR="00311294">
        <w:rPr>
          <w:rFonts w:ascii="Arial" w:hAnsi="Arial" w:cs="Arial"/>
          <w:sz w:val="22"/>
          <w:szCs w:val="22"/>
        </w:rPr>
        <w:t>:</w:t>
      </w:r>
    </w:p>
    <w:p w14:paraId="72978A84" w14:textId="78D2CB92" w:rsidR="00896B1E" w:rsidRDefault="00896B1E" w:rsidP="00396603">
      <w:pPr>
        <w:jc w:val="center"/>
        <w:rPr>
          <w:rFonts w:ascii="Arial" w:hAnsi="Arial" w:cs="Arial"/>
          <w:b/>
          <w:sz w:val="22"/>
          <w:szCs w:val="22"/>
        </w:rPr>
      </w:pPr>
    </w:p>
    <w:p w14:paraId="26879259" w14:textId="01EC739C" w:rsidR="00396603" w:rsidRPr="00396603" w:rsidRDefault="00396603" w:rsidP="00396603">
      <w:pPr>
        <w:jc w:val="center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lastRenderedPageBreak/>
        <w:t xml:space="preserve">Dirección Departamental de Educación de </w:t>
      </w:r>
      <w:r w:rsidR="00A7144D">
        <w:rPr>
          <w:rFonts w:ascii="Arial" w:hAnsi="Arial" w:cs="Arial"/>
          <w:b/>
          <w:sz w:val="22"/>
          <w:szCs w:val="22"/>
        </w:rPr>
        <w:t>Juti</w:t>
      </w:r>
      <w:r w:rsidR="00713882">
        <w:rPr>
          <w:rFonts w:ascii="Arial" w:hAnsi="Arial" w:cs="Arial"/>
          <w:b/>
          <w:sz w:val="22"/>
          <w:szCs w:val="22"/>
        </w:rPr>
        <w:t>apa</w:t>
      </w:r>
    </w:p>
    <w:p w14:paraId="3A062857" w14:textId="77777777" w:rsidR="00396603" w:rsidRPr="00396603" w:rsidRDefault="00396603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 xml:space="preserve">Arqueo de cupones canjeables por combustible </w:t>
      </w:r>
    </w:p>
    <w:p w14:paraId="19465A70" w14:textId="77777777" w:rsidR="00396603" w:rsidRPr="00396603" w:rsidRDefault="00396603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 xml:space="preserve">DIDEDUC </w:t>
      </w:r>
    </w:p>
    <w:p w14:paraId="0F861F48" w14:textId="77777777" w:rsidR="00A5672E" w:rsidRDefault="00A5672E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B084372" w14:textId="74504E46" w:rsidR="00396603" w:rsidRDefault="00A97AD3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07</w:t>
      </w:r>
      <w:r w:rsidR="00396603" w:rsidRPr="00396603">
        <w:rPr>
          <w:rFonts w:ascii="Arial" w:hAnsi="Arial" w:cs="Arial"/>
          <w:b/>
          <w:sz w:val="22"/>
          <w:szCs w:val="22"/>
        </w:rPr>
        <w:t xml:space="preserve"> de </w:t>
      </w:r>
      <w:r w:rsidR="00F10F61">
        <w:rPr>
          <w:rFonts w:ascii="Arial" w:hAnsi="Arial" w:cs="Arial"/>
          <w:b/>
          <w:sz w:val="22"/>
          <w:szCs w:val="22"/>
        </w:rPr>
        <w:t>noviembre</w:t>
      </w:r>
      <w:r w:rsidR="00713882">
        <w:rPr>
          <w:rFonts w:ascii="Arial" w:hAnsi="Arial" w:cs="Arial"/>
          <w:b/>
          <w:sz w:val="22"/>
          <w:szCs w:val="22"/>
        </w:rPr>
        <w:t xml:space="preserve"> de 2023</w:t>
      </w:r>
    </w:p>
    <w:p w14:paraId="47102E33" w14:textId="77777777" w:rsidR="00396603" w:rsidRDefault="00396603" w:rsidP="00396603">
      <w:pPr>
        <w:pStyle w:val="Prrafodelista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666"/>
        <w:gridCol w:w="1056"/>
        <w:gridCol w:w="1055"/>
        <w:gridCol w:w="960"/>
        <w:gridCol w:w="1381"/>
        <w:gridCol w:w="1151"/>
        <w:gridCol w:w="1191"/>
      </w:tblGrid>
      <w:tr w:rsidR="00AE5A2F" w:rsidRPr="00A56497" w14:paraId="19AAA634" w14:textId="7D0EC629" w:rsidTr="00481FDE">
        <w:trPr>
          <w:trHeight w:val="257"/>
          <w:jc w:val="center"/>
        </w:trPr>
        <w:tc>
          <w:tcPr>
            <w:tcW w:w="430" w:type="dxa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14:paraId="52C946CC" w14:textId="77777777" w:rsidR="002F3AB7" w:rsidRPr="00A56497" w:rsidRDefault="002F3AB7" w:rsidP="00481F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sz w:val="18"/>
                <w:szCs w:val="18"/>
                <w:lang w:val="es-419" w:eastAsia="es-419"/>
              </w:rPr>
              <w:t>No.</w:t>
            </w:r>
          </w:p>
        </w:tc>
        <w:tc>
          <w:tcPr>
            <w:tcW w:w="1666" w:type="dxa"/>
            <w:vMerge w:val="restart"/>
            <w:shd w:val="clear" w:color="auto" w:fill="A6A6A6" w:themeFill="background1" w:themeFillShade="A6"/>
            <w:vAlign w:val="center"/>
            <w:hideMark/>
          </w:tcPr>
          <w:p w14:paraId="0EADEC02" w14:textId="77777777" w:rsidR="002F3AB7" w:rsidRPr="00A56497" w:rsidRDefault="002F3AB7" w:rsidP="00481F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Descripción</w:t>
            </w:r>
          </w:p>
        </w:tc>
        <w:tc>
          <w:tcPr>
            <w:tcW w:w="2111" w:type="dxa"/>
            <w:gridSpan w:val="2"/>
            <w:shd w:val="clear" w:color="auto" w:fill="A6A6A6" w:themeFill="background1" w:themeFillShade="A6"/>
            <w:vAlign w:val="center"/>
            <w:hideMark/>
          </w:tcPr>
          <w:p w14:paraId="4143D1C8" w14:textId="77777777" w:rsidR="002F3AB7" w:rsidRPr="00A56497" w:rsidRDefault="002F3AB7" w:rsidP="00481F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Cupones en existencia</w:t>
            </w:r>
          </w:p>
        </w:tc>
        <w:tc>
          <w:tcPr>
            <w:tcW w:w="960" w:type="dxa"/>
            <w:vMerge w:val="restart"/>
            <w:shd w:val="clear" w:color="auto" w:fill="A6A6A6" w:themeFill="background1" w:themeFillShade="A6"/>
            <w:vAlign w:val="center"/>
            <w:hideMark/>
          </w:tcPr>
          <w:p w14:paraId="544B450D" w14:textId="77777777" w:rsidR="002F3AB7" w:rsidRPr="00A56497" w:rsidRDefault="002F3AB7" w:rsidP="00481F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Cantidad</w:t>
            </w:r>
          </w:p>
          <w:p w14:paraId="61D3C351" w14:textId="41C8ED7A" w:rsidR="002F3AB7" w:rsidRPr="00A56497" w:rsidRDefault="002F3AB7" w:rsidP="00481F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381" w:type="dxa"/>
            <w:vMerge w:val="restart"/>
            <w:shd w:val="clear" w:color="auto" w:fill="A6A6A6" w:themeFill="background1" w:themeFillShade="A6"/>
            <w:vAlign w:val="center"/>
            <w:hideMark/>
          </w:tcPr>
          <w:p w14:paraId="13F8D637" w14:textId="77777777" w:rsidR="002F3AB7" w:rsidRPr="00A56497" w:rsidRDefault="002F3AB7" w:rsidP="00481F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Denominación Q.</w:t>
            </w:r>
          </w:p>
        </w:tc>
        <w:tc>
          <w:tcPr>
            <w:tcW w:w="1151" w:type="dxa"/>
            <w:vMerge w:val="restart"/>
            <w:shd w:val="clear" w:color="auto" w:fill="A6A6A6" w:themeFill="background1" w:themeFillShade="A6"/>
            <w:vAlign w:val="center"/>
            <w:hideMark/>
          </w:tcPr>
          <w:p w14:paraId="4C3EC303" w14:textId="2C3F3BD6" w:rsidR="002F3AB7" w:rsidRPr="00A56497" w:rsidRDefault="002F3AB7" w:rsidP="00481F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Equivalente en  Quetzales</w:t>
            </w:r>
          </w:p>
        </w:tc>
        <w:tc>
          <w:tcPr>
            <w:tcW w:w="1191" w:type="dxa"/>
            <w:vMerge w:val="restart"/>
            <w:shd w:val="clear" w:color="auto" w:fill="A6A6A6" w:themeFill="background1" w:themeFillShade="A6"/>
            <w:vAlign w:val="center"/>
          </w:tcPr>
          <w:p w14:paraId="3AD50589" w14:textId="5ED821E5" w:rsidR="002F3AB7" w:rsidRPr="00A56497" w:rsidRDefault="002F3AB7" w:rsidP="00481FD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Fecha de vencimiento</w:t>
            </w:r>
          </w:p>
        </w:tc>
      </w:tr>
      <w:tr w:rsidR="00AE5A2F" w:rsidRPr="00A56497" w14:paraId="491D0345" w14:textId="19422F50" w:rsidTr="007703B5">
        <w:trPr>
          <w:trHeight w:val="98"/>
          <w:jc w:val="center"/>
        </w:trPr>
        <w:tc>
          <w:tcPr>
            <w:tcW w:w="430" w:type="dxa"/>
            <w:vMerge/>
            <w:vAlign w:val="center"/>
            <w:hideMark/>
          </w:tcPr>
          <w:p w14:paraId="42B6D5CF" w14:textId="77777777" w:rsidR="002F3AB7" w:rsidRPr="00A56497" w:rsidRDefault="002F3AB7" w:rsidP="00BC0468">
            <w:pPr>
              <w:rPr>
                <w:rFonts w:ascii="Arial" w:hAnsi="Arial" w:cs="Arial"/>
                <w:b/>
                <w:bCs/>
                <w:sz w:val="18"/>
                <w:szCs w:val="18"/>
                <w:lang w:val="es-419" w:eastAsia="es-419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14:paraId="7B353386" w14:textId="77777777" w:rsidR="002F3AB7" w:rsidRPr="00A56497" w:rsidRDefault="002F3AB7" w:rsidP="00BC046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056" w:type="dxa"/>
            <w:shd w:val="clear" w:color="000000" w:fill="A6A6A6"/>
            <w:vAlign w:val="center"/>
            <w:hideMark/>
          </w:tcPr>
          <w:p w14:paraId="430686E7" w14:textId="77777777" w:rsidR="002F3AB7" w:rsidRPr="00A56497" w:rsidRDefault="002F3AB7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Del</w:t>
            </w:r>
          </w:p>
        </w:tc>
        <w:tc>
          <w:tcPr>
            <w:tcW w:w="1055" w:type="dxa"/>
            <w:shd w:val="clear" w:color="000000" w:fill="A6A6A6"/>
            <w:vAlign w:val="center"/>
            <w:hideMark/>
          </w:tcPr>
          <w:p w14:paraId="6C72230F" w14:textId="77777777" w:rsidR="002F3AB7" w:rsidRPr="00A56497" w:rsidRDefault="002F3AB7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Al</w:t>
            </w:r>
          </w:p>
        </w:tc>
        <w:tc>
          <w:tcPr>
            <w:tcW w:w="960" w:type="dxa"/>
            <w:vMerge/>
            <w:vAlign w:val="center"/>
            <w:hideMark/>
          </w:tcPr>
          <w:p w14:paraId="71B7D9CD" w14:textId="77777777" w:rsidR="002F3AB7" w:rsidRPr="00A56497" w:rsidRDefault="002F3AB7" w:rsidP="00BC046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14:paraId="352B8848" w14:textId="77777777" w:rsidR="002F3AB7" w:rsidRPr="00A56497" w:rsidRDefault="002F3AB7" w:rsidP="00BC046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14:paraId="621800E7" w14:textId="77777777" w:rsidR="002F3AB7" w:rsidRPr="00A56497" w:rsidRDefault="002F3AB7" w:rsidP="00BC046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191" w:type="dxa"/>
            <w:vMerge/>
          </w:tcPr>
          <w:p w14:paraId="1B1DE209" w14:textId="77777777" w:rsidR="002F3AB7" w:rsidRPr="00A56497" w:rsidRDefault="002F3AB7" w:rsidP="00BC046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</w:tr>
      <w:tr w:rsidR="00AE5A2F" w:rsidRPr="00A56497" w14:paraId="79C98C62" w14:textId="6475422B" w:rsidTr="004C20D6">
        <w:trPr>
          <w:trHeight w:val="257"/>
          <w:jc w:val="center"/>
        </w:trPr>
        <w:tc>
          <w:tcPr>
            <w:tcW w:w="430" w:type="dxa"/>
            <w:vMerge w:val="restart"/>
            <w:shd w:val="clear" w:color="auto" w:fill="auto"/>
            <w:noWrap/>
            <w:vAlign w:val="center"/>
            <w:hideMark/>
          </w:tcPr>
          <w:p w14:paraId="79135191" w14:textId="77777777" w:rsidR="002F3AB7" w:rsidRPr="00A56497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sz w:val="18"/>
                <w:szCs w:val="18"/>
                <w:lang w:val="es-419" w:eastAsia="es-419"/>
              </w:rPr>
              <w:t>1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14:paraId="752D3044" w14:textId="77777777" w:rsidR="002F3AB7" w:rsidRPr="00A56497" w:rsidRDefault="002F3AB7" w:rsidP="00BC0468">
            <w:pPr>
              <w:jc w:val="both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sz w:val="18"/>
                <w:szCs w:val="18"/>
                <w:lang w:val="es-419" w:eastAsia="es-419"/>
              </w:rPr>
              <w:t xml:space="preserve">Dirección Departamental de Educación </w:t>
            </w:r>
          </w:p>
        </w:tc>
        <w:tc>
          <w:tcPr>
            <w:tcW w:w="105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1A1A600" w14:textId="0D6274A1" w:rsidR="002F3AB7" w:rsidRPr="00D460DA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D460DA">
              <w:rPr>
                <w:rFonts w:ascii="Arial" w:hAnsi="Arial" w:cs="Arial"/>
                <w:sz w:val="18"/>
                <w:szCs w:val="18"/>
                <w:lang w:val="es-419" w:eastAsia="es-419"/>
              </w:rPr>
              <w:t>23508705</w:t>
            </w:r>
          </w:p>
        </w:tc>
        <w:tc>
          <w:tcPr>
            <w:tcW w:w="1055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16A2D3D" w14:textId="713BDE9D" w:rsidR="002F3AB7" w:rsidRPr="00D460DA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D460DA">
              <w:rPr>
                <w:rFonts w:ascii="Arial" w:hAnsi="Arial" w:cs="Arial"/>
                <w:sz w:val="18"/>
                <w:szCs w:val="18"/>
                <w:lang w:val="es-419" w:eastAsia="es-419"/>
              </w:rPr>
              <w:t>23508869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1562B78" w14:textId="197498F0" w:rsidR="002F3AB7" w:rsidRPr="00A56497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sz w:val="18"/>
                <w:szCs w:val="18"/>
                <w:lang w:val="es-419" w:eastAsia="es-419"/>
              </w:rPr>
              <w:t>165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1CE57CF" w14:textId="5CAACA1C" w:rsidR="002F3AB7" w:rsidRPr="00A56497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sz w:val="18"/>
                <w:szCs w:val="18"/>
                <w:lang w:val="es-419" w:eastAsia="es-419"/>
              </w:rPr>
              <w:t>50.00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40B8965" w14:textId="45B69292" w:rsidR="002F3AB7" w:rsidRPr="00A56497" w:rsidRDefault="002F3AB7" w:rsidP="00A714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8,250.00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01784FBB" w14:textId="3ED49A58" w:rsidR="002F3AB7" w:rsidRDefault="00B52097" w:rsidP="00A71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25/04/2024</w:t>
            </w:r>
          </w:p>
        </w:tc>
      </w:tr>
      <w:tr w:rsidR="00AE5A2F" w:rsidRPr="00A56497" w14:paraId="3DF8F746" w14:textId="7F975FD1" w:rsidTr="00A7144D">
        <w:trPr>
          <w:trHeight w:val="257"/>
          <w:jc w:val="center"/>
        </w:trPr>
        <w:tc>
          <w:tcPr>
            <w:tcW w:w="430" w:type="dxa"/>
            <w:vMerge/>
            <w:shd w:val="clear" w:color="auto" w:fill="auto"/>
            <w:noWrap/>
            <w:vAlign w:val="center"/>
          </w:tcPr>
          <w:p w14:paraId="0C9532E3" w14:textId="77777777" w:rsidR="002F3AB7" w:rsidRPr="00A56497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52CDEE9A" w14:textId="77777777" w:rsidR="002F3AB7" w:rsidRPr="00A56497" w:rsidRDefault="002F3AB7" w:rsidP="00BC0468">
            <w:pPr>
              <w:jc w:val="both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</w:p>
        </w:tc>
        <w:tc>
          <w:tcPr>
            <w:tcW w:w="1056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4147765E" w14:textId="461C8DD2" w:rsidR="002F3AB7" w:rsidRPr="00D460DA" w:rsidRDefault="00145F3A" w:rsidP="00BC046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419" w:eastAsia="es-419"/>
              </w:rPr>
            </w:pPr>
            <w:r w:rsidRPr="00D460DA">
              <w:rPr>
                <w:rFonts w:ascii="Arial" w:hAnsi="Arial" w:cs="Arial"/>
                <w:sz w:val="18"/>
                <w:szCs w:val="18"/>
                <w:lang w:val="es-419" w:eastAsia="es-419"/>
              </w:rPr>
              <w:t>23509644</w:t>
            </w:r>
          </w:p>
        </w:tc>
        <w:tc>
          <w:tcPr>
            <w:tcW w:w="1055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6D94C79E" w14:textId="7038E04F" w:rsidR="002F3AB7" w:rsidRPr="00D460DA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D460DA">
              <w:rPr>
                <w:rFonts w:ascii="Arial" w:hAnsi="Arial" w:cs="Arial"/>
                <w:sz w:val="18"/>
                <w:szCs w:val="18"/>
                <w:lang w:val="es-419" w:eastAsia="es-419"/>
              </w:rPr>
              <w:t>23509769</w:t>
            </w:r>
          </w:p>
        </w:tc>
        <w:tc>
          <w:tcPr>
            <w:tcW w:w="96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7FBADF92" w14:textId="3DAD12FA" w:rsidR="002F3AB7" w:rsidRPr="00A56497" w:rsidRDefault="009C4448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sz w:val="18"/>
                <w:szCs w:val="18"/>
                <w:lang w:val="es-419" w:eastAsia="es-419"/>
              </w:rPr>
              <w:t>126</w:t>
            </w:r>
          </w:p>
        </w:tc>
        <w:tc>
          <w:tcPr>
            <w:tcW w:w="1381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3F1FE8E3" w14:textId="18671CAC" w:rsidR="002F3AB7" w:rsidRPr="00A56497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sz w:val="18"/>
                <w:szCs w:val="18"/>
                <w:lang w:val="es-419" w:eastAsia="es-419"/>
              </w:rPr>
              <w:t>100.00</w:t>
            </w:r>
          </w:p>
        </w:tc>
        <w:tc>
          <w:tcPr>
            <w:tcW w:w="1151" w:type="dxa"/>
            <w:tcBorders>
              <w:bottom w:val="nil"/>
            </w:tcBorders>
            <w:shd w:val="clear" w:color="000000" w:fill="FFFFFF"/>
            <w:vAlign w:val="center"/>
          </w:tcPr>
          <w:p w14:paraId="46362840" w14:textId="682C33AD" w:rsidR="002F3AB7" w:rsidRPr="00A56497" w:rsidRDefault="002F3AB7" w:rsidP="009C44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1</w:t>
            </w:r>
            <w:r w:rsidR="009C4448"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,</w:t>
            </w:r>
            <w:r w:rsidR="009C4448"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00.00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6D43DF8B" w14:textId="281F43A0" w:rsidR="002F3AB7" w:rsidRDefault="00B52097" w:rsidP="00A71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25/04/2024</w:t>
            </w:r>
          </w:p>
        </w:tc>
      </w:tr>
      <w:tr w:rsidR="00A7144D" w:rsidRPr="00A56497" w14:paraId="38914AB3" w14:textId="77777777" w:rsidTr="00B61D42">
        <w:trPr>
          <w:trHeight w:val="257"/>
          <w:jc w:val="center"/>
        </w:trPr>
        <w:tc>
          <w:tcPr>
            <w:tcW w:w="6548" w:type="dxa"/>
            <w:gridSpan w:val="6"/>
            <w:shd w:val="clear" w:color="auto" w:fill="auto"/>
            <w:noWrap/>
            <w:vAlign w:val="center"/>
          </w:tcPr>
          <w:p w14:paraId="034FDD2A" w14:textId="690020E9" w:rsidR="00A7144D" w:rsidRDefault="00A7144D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 w:eastAsia="es-419"/>
              </w:rPr>
              <w:t>Sub Total</w:t>
            </w:r>
          </w:p>
        </w:tc>
        <w:tc>
          <w:tcPr>
            <w:tcW w:w="1151" w:type="dxa"/>
            <w:tcBorders>
              <w:bottom w:val="nil"/>
            </w:tcBorders>
            <w:shd w:val="clear" w:color="000000" w:fill="FFFFFF"/>
            <w:vAlign w:val="center"/>
          </w:tcPr>
          <w:p w14:paraId="29E44DF5" w14:textId="15866AAD" w:rsidR="00A7144D" w:rsidRPr="00A7144D" w:rsidRDefault="009C4448" w:rsidP="00A7144D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419" w:eastAsia="es-419"/>
              </w:rPr>
              <w:t>20,8</w:t>
            </w:r>
            <w:r w:rsidR="00A7144D" w:rsidRPr="00A7144D">
              <w:rPr>
                <w:rFonts w:ascii="Arial" w:hAnsi="Arial" w:cs="Arial"/>
                <w:b/>
                <w:color w:val="000000"/>
                <w:sz w:val="18"/>
                <w:szCs w:val="18"/>
                <w:lang w:val="es-419" w:eastAsia="es-419"/>
              </w:rPr>
              <w:t>50.00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368F753C" w14:textId="77777777" w:rsidR="00A7144D" w:rsidRDefault="00A7144D" w:rsidP="00A71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</w:pPr>
          </w:p>
        </w:tc>
      </w:tr>
      <w:tr w:rsidR="00AE5A2F" w:rsidRPr="00A56497" w14:paraId="074DC991" w14:textId="5FE3BE39" w:rsidTr="00A7144D">
        <w:trPr>
          <w:trHeight w:val="257"/>
          <w:jc w:val="center"/>
        </w:trPr>
        <w:tc>
          <w:tcPr>
            <w:tcW w:w="430" w:type="dxa"/>
            <w:vMerge w:val="restart"/>
            <w:shd w:val="clear" w:color="auto" w:fill="auto"/>
            <w:noWrap/>
            <w:vAlign w:val="center"/>
          </w:tcPr>
          <w:p w14:paraId="0EBE1A8A" w14:textId="367BCA5E" w:rsidR="002F3AB7" w:rsidRPr="00CB722F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CB722F">
              <w:rPr>
                <w:rFonts w:ascii="Arial" w:hAnsi="Arial" w:cs="Arial"/>
                <w:sz w:val="18"/>
                <w:szCs w:val="18"/>
                <w:lang w:val="es-419" w:eastAsia="es-419"/>
              </w:rPr>
              <w:t>2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2E0CEA8A" w14:textId="5ED6C719" w:rsidR="002F3AB7" w:rsidRPr="00467210" w:rsidRDefault="002F3AB7" w:rsidP="00BC0468">
            <w:pPr>
              <w:jc w:val="both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467210">
              <w:rPr>
                <w:rFonts w:ascii="Arial" w:hAnsi="Arial" w:cs="Arial"/>
                <w:sz w:val="18"/>
                <w:szCs w:val="18"/>
                <w:lang w:val="es-419" w:eastAsia="es-419"/>
              </w:rPr>
              <w:t>Supervisión Educativa</w:t>
            </w:r>
          </w:p>
        </w:tc>
        <w:tc>
          <w:tcPr>
            <w:tcW w:w="1056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408E71C5" w14:textId="7B764091" w:rsidR="002F3AB7" w:rsidRPr="00311294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23509199</w:t>
            </w:r>
          </w:p>
        </w:tc>
        <w:tc>
          <w:tcPr>
            <w:tcW w:w="1055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33AF70E7" w14:textId="0BCF3FA0" w:rsidR="002F3AB7" w:rsidRPr="00311294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23509469</w:t>
            </w:r>
          </w:p>
        </w:tc>
        <w:tc>
          <w:tcPr>
            <w:tcW w:w="96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6C8B1BB1" w14:textId="7C963362" w:rsidR="002F3AB7" w:rsidRPr="00467210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467210">
              <w:rPr>
                <w:rFonts w:ascii="Arial" w:hAnsi="Arial" w:cs="Arial"/>
                <w:sz w:val="18"/>
                <w:szCs w:val="18"/>
                <w:lang w:val="es-419" w:eastAsia="es-419"/>
              </w:rPr>
              <w:t>271</w:t>
            </w:r>
          </w:p>
        </w:tc>
        <w:tc>
          <w:tcPr>
            <w:tcW w:w="1381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2FB243F9" w14:textId="53C22800" w:rsidR="002F3AB7" w:rsidRPr="00CB722F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CB722F">
              <w:rPr>
                <w:rFonts w:ascii="Arial" w:hAnsi="Arial" w:cs="Arial"/>
                <w:sz w:val="18"/>
                <w:szCs w:val="18"/>
                <w:lang w:val="es-419" w:eastAsia="es-419"/>
              </w:rPr>
              <w:t>50.00</w:t>
            </w:r>
          </w:p>
        </w:tc>
        <w:tc>
          <w:tcPr>
            <w:tcW w:w="1151" w:type="dxa"/>
            <w:tcBorders>
              <w:bottom w:val="nil"/>
            </w:tcBorders>
            <w:shd w:val="clear" w:color="000000" w:fill="FFFFFF"/>
            <w:vAlign w:val="center"/>
          </w:tcPr>
          <w:p w14:paraId="64E665DF" w14:textId="72C4267B" w:rsidR="002F3AB7" w:rsidRPr="00CB722F" w:rsidRDefault="002F3AB7" w:rsidP="00A7144D">
            <w:pPr>
              <w:jc w:val="right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CB722F">
              <w:rPr>
                <w:rFonts w:ascii="Arial" w:hAnsi="Arial" w:cs="Arial"/>
                <w:sz w:val="18"/>
                <w:szCs w:val="18"/>
                <w:lang w:val="es-419" w:eastAsia="es-419"/>
              </w:rPr>
              <w:t>13,550.00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3F056BBF" w14:textId="61A29E46" w:rsidR="002F3AB7" w:rsidRPr="00CB722F" w:rsidRDefault="007A3027" w:rsidP="00A7144D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sz w:val="18"/>
                <w:szCs w:val="18"/>
                <w:lang w:val="es-419" w:eastAsia="es-419"/>
              </w:rPr>
              <w:t>25/04/2024</w:t>
            </w:r>
          </w:p>
        </w:tc>
      </w:tr>
      <w:tr w:rsidR="00AE5A2F" w:rsidRPr="00A56497" w14:paraId="0D013779" w14:textId="4E034C76" w:rsidTr="00A7144D">
        <w:trPr>
          <w:trHeight w:val="257"/>
          <w:jc w:val="center"/>
        </w:trPr>
        <w:tc>
          <w:tcPr>
            <w:tcW w:w="430" w:type="dxa"/>
            <w:vMerge/>
            <w:shd w:val="clear" w:color="auto" w:fill="auto"/>
            <w:noWrap/>
            <w:vAlign w:val="center"/>
          </w:tcPr>
          <w:p w14:paraId="43C14328" w14:textId="77777777" w:rsidR="002F3AB7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683A1F55" w14:textId="77777777" w:rsidR="002F3AB7" w:rsidRPr="00467210" w:rsidRDefault="002F3AB7" w:rsidP="00BC0468">
            <w:pPr>
              <w:jc w:val="both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</w:p>
        </w:tc>
        <w:tc>
          <w:tcPr>
            <w:tcW w:w="1056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18D0FCDD" w14:textId="551CE46F" w:rsidR="002F3AB7" w:rsidRPr="00467210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467210">
              <w:rPr>
                <w:rFonts w:ascii="Arial" w:hAnsi="Arial" w:cs="Arial"/>
                <w:sz w:val="18"/>
                <w:szCs w:val="18"/>
                <w:lang w:val="es-419" w:eastAsia="es-419"/>
              </w:rPr>
              <w:t>0</w:t>
            </w:r>
          </w:p>
        </w:tc>
        <w:tc>
          <w:tcPr>
            <w:tcW w:w="1055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24815CDD" w14:textId="24B920B9" w:rsidR="002F3AB7" w:rsidRPr="00467210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467210">
              <w:rPr>
                <w:rFonts w:ascii="Arial" w:hAnsi="Arial" w:cs="Arial"/>
                <w:sz w:val="18"/>
                <w:szCs w:val="18"/>
                <w:lang w:val="es-419" w:eastAsia="es-419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11D45511" w14:textId="1E2852B1" w:rsidR="002F3AB7" w:rsidRPr="00467210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467210">
              <w:rPr>
                <w:rFonts w:ascii="Arial" w:hAnsi="Arial" w:cs="Arial"/>
                <w:sz w:val="18"/>
                <w:szCs w:val="18"/>
                <w:lang w:val="es-419" w:eastAsia="es-419"/>
              </w:rPr>
              <w:t>0</w:t>
            </w:r>
          </w:p>
        </w:tc>
        <w:tc>
          <w:tcPr>
            <w:tcW w:w="1381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19D02B4B" w14:textId="468AC19D" w:rsidR="002F3AB7" w:rsidRPr="00A56497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sz w:val="18"/>
                <w:szCs w:val="18"/>
                <w:lang w:val="es-419" w:eastAsia="es-419"/>
              </w:rPr>
              <w:t>100.00</w:t>
            </w:r>
          </w:p>
        </w:tc>
        <w:tc>
          <w:tcPr>
            <w:tcW w:w="1151" w:type="dxa"/>
            <w:tcBorders>
              <w:bottom w:val="nil"/>
            </w:tcBorders>
            <w:shd w:val="clear" w:color="000000" w:fill="FFFFFF"/>
            <w:vAlign w:val="center"/>
          </w:tcPr>
          <w:p w14:paraId="6219A5F9" w14:textId="5E3ECEFF" w:rsidR="002F3AB7" w:rsidRPr="00A56497" w:rsidRDefault="002F3AB7" w:rsidP="00A714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6F992F0B" w14:textId="77777777" w:rsidR="002F3AB7" w:rsidRDefault="002F3AB7" w:rsidP="00A71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</w:pPr>
          </w:p>
        </w:tc>
      </w:tr>
      <w:tr w:rsidR="00A7144D" w:rsidRPr="00A56497" w14:paraId="6CC31DD2" w14:textId="77777777" w:rsidTr="00643A26">
        <w:trPr>
          <w:trHeight w:val="257"/>
          <w:jc w:val="center"/>
        </w:trPr>
        <w:tc>
          <w:tcPr>
            <w:tcW w:w="6548" w:type="dxa"/>
            <w:gridSpan w:val="6"/>
            <w:shd w:val="clear" w:color="auto" w:fill="auto"/>
            <w:noWrap/>
            <w:vAlign w:val="center"/>
          </w:tcPr>
          <w:p w14:paraId="23FEA693" w14:textId="207ED672" w:rsidR="00A7144D" w:rsidRPr="00A7144D" w:rsidRDefault="00A7144D" w:rsidP="00BC04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 w:eastAsia="es-419"/>
              </w:rPr>
              <w:t>Sub Total</w:t>
            </w:r>
          </w:p>
        </w:tc>
        <w:tc>
          <w:tcPr>
            <w:tcW w:w="1151" w:type="dxa"/>
            <w:tcBorders>
              <w:bottom w:val="nil"/>
            </w:tcBorders>
            <w:shd w:val="clear" w:color="000000" w:fill="FFFFFF"/>
            <w:vAlign w:val="center"/>
          </w:tcPr>
          <w:p w14:paraId="7B4919CF" w14:textId="51254BA4" w:rsidR="00A7144D" w:rsidRPr="00A7144D" w:rsidRDefault="00A7144D" w:rsidP="00A7144D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419" w:eastAsia="es-419"/>
              </w:rPr>
            </w:pPr>
            <w:r w:rsidRPr="00A7144D">
              <w:rPr>
                <w:rFonts w:ascii="Arial" w:hAnsi="Arial" w:cs="Arial"/>
                <w:b/>
                <w:color w:val="000000"/>
                <w:sz w:val="18"/>
                <w:szCs w:val="18"/>
                <w:lang w:val="es-419" w:eastAsia="es-419"/>
              </w:rPr>
              <w:t>13,550.00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3E70142F" w14:textId="77777777" w:rsidR="00A7144D" w:rsidRDefault="00A7144D" w:rsidP="00A71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</w:pPr>
          </w:p>
        </w:tc>
      </w:tr>
      <w:tr w:rsidR="00F678D3" w:rsidRPr="00A56497" w14:paraId="416E8179" w14:textId="62AEB394" w:rsidTr="00A7144D">
        <w:trPr>
          <w:trHeight w:val="257"/>
          <w:jc w:val="center"/>
        </w:trPr>
        <w:tc>
          <w:tcPr>
            <w:tcW w:w="430" w:type="dxa"/>
            <w:vMerge w:val="restart"/>
            <w:shd w:val="clear" w:color="auto" w:fill="auto"/>
            <w:noWrap/>
            <w:vAlign w:val="center"/>
          </w:tcPr>
          <w:p w14:paraId="00A171DD" w14:textId="7094E701" w:rsidR="00F678D3" w:rsidRPr="00A56497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sz w:val="18"/>
                <w:szCs w:val="18"/>
                <w:lang w:val="es-419" w:eastAsia="es-419"/>
              </w:rPr>
              <w:t>3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4C99E92D" w14:textId="33EB8C3B" w:rsidR="00F678D3" w:rsidRPr="00467210" w:rsidRDefault="00F678D3" w:rsidP="00BC0468">
            <w:pPr>
              <w:jc w:val="both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467210">
              <w:rPr>
                <w:rFonts w:ascii="Arial" w:hAnsi="Arial" w:cs="Arial"/>
                <w:sz w:val="20"/>
                <w:szCs w:val="20"/>
                <w:lang w:val="es-419" w:eastAsia="es-419"/>
              </w:rPr>
              <w:t>Educación Extraescolar</w:t>
            </w:r>
          </w:p>
        </w:tc>
        <w:tc>
          <w:tcPr>
            <w:tcW w:w="1056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47933E89" w14:textId="7945A7CF" w:rsidR="00F678D3" w:rsidRPr="00311294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23910616</w:t>
            </w:r>
          </w:p>
        </w:tc>
        <w:tc>
          <w:tcPr>
            <w:tcW w:w="1055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76D2F53E" w14:textId="1A63EEDE" w:rsidR="00F678D3" w:rsidRPr="00311294" w:rsidRDefault="00FA1DD5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239106</w:t>
            </w:r>
            <w:r w:rsidR="004706DC"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6</w:t>
            </w:r>
            <w:r w:rsidR="00F678D3"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4</w:t>
            </w:r>
          </w:p>
        </w:tc>
        <w:tc>
          <w:tcPr>
            <w:tcW w:w="96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161745CF" w14:textId="412DAA76" w:rsidR="00F678D3" w:rsidRPr="00467210" w:rsidRDefault="00C22ADF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467210">
              <w:rPr>
                <w:rFonts w:ascii="Arial" w:hAnsi="Arial" w:cs="Arial"/>
                <w:sz w:val="18"/>
                <w:szCs w:val="18"/>
                <w:lang w:val="es-419" w:eastAsia="es-419"/>
              </w:rPr>
              <w:t>49</w:t>
            </w:r>
          </w:p>
        </w:tc>
        <w:tc>
          <w:tcPr>
            <w:tcW w:w="1381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15DDDA76" w14:textId="4E9E245C" w:rsidR="00F678D3" w:rsidRPr="00F46699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50.00</w:t>
            </w:r>
          </w:p>
        </w:tc>
        <w:tc>
          <w:tcPr>
            <w:tcW w:w="1151" w:type="dxa"/>
            <w:tcBorders>
              <w:bottom w:val="nil"/>
            </w:tcBorders>
            <w:shd w:val="clear" w:color="000000" w:fill="FFFFFF"/>
            <w:vAlign w:val="center"/>
          </w:tcPr>
          <w:p w14:paraId="7B12A68C" w14:textId="1B6522B1" w:rsidR="00F678D3" w:rsidRPr="00F46699" w:rsidRDefault="00C22ADF" w:rsidP="00A7144D">
            <w:pPr>
              <w:jc w:val="right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2,450.00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632C14E6" w14:textId="5D6D25BC" w:rsidR="00F678D3" w:rsidRPr="00F46699" w:rsidRDefault="0023180A" w:rsidP="00A7144D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16/05/2024</w:t>
            </w:r>
          </w:p>
        </w:tc>
      </w:tr>
      <w:tr w:rsidR="00F678D3" w:rsidRPr="00A56497" w14:paraId="0CACA93F" w14:textId="2D2A971E" w:rsidTr="00A7144D">
        <w:trPr>
          <w:trHeight w:val="257"/>
          <w:jc w:val="center"/>
        </w:trPr>
        <w:tc>
          <w:tcPr>
            <w:tcW w:w="430" w:type="dxa"/>
            <w:vMerge/>
            <w:shd w:val="clear" w:color="auto" w:fill="auto"/>
            <w:noWrap/>
            <w:vAlign w:val="center"/>
          </w:tcPr>
          <w:p w14:paraId="2CC5569B" w14:textId="77777777" w:rsidR="00F678D3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29984FD4" w14:textId="77777777" w:rsidR="00F678D3" w:rsidRPr="00467210" w:rsidRDefault="00F678D3" w:rsidP="00BC0468">
            <w:pPr>
              <w:jc w:val="both"/>
              <w:rPr>
                <w:rFonts w:ascii="Arial" w:hAnsi="Arial" w:cs="Arial"/>
                <w:sz w:val="20"/>
                <w:szCs w:val="20"/>
                <w:lang w:val="es-419" w:eastAsia="es-419"/>
              </w:rPr>
            </w:pPr>
          </w:p>
        </w:tc>
        <w:tc>
          <w:tcPr>
            <w:tcW w:w="1056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533B317C" w14:textId="6AD03E97" w:rsidR="00F678D3" w:rsidRPr="00311294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2165</w:t>
            </w:r>
            <w:r w:rsidR="00ED216F"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2088</w:t>
            </w:r>
          </w:p>
        </w:tc>
        <w:tc>
          <w:tcPr>
            <w:tcW w:w="1055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20E6481A" w14:textId="542F440D" w:rsidR="00F678D3" w:rsidRPr="00311294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21652116</w:t>
            </w:r>
          </w:p>
        </w:tc>
        <w:tc>
          <w:tcPr>
            <w:tcW w:w="96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3D68D00F" w14:textId="59DEE6E2" w:rsidR="00F678D3" w:rsidRPr="00467210" w:rsidRDefault="00753B64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sz w:val="18"/>
                <w:szCs w:val="18"/>
                <w:lang w:val="es-419" w:eastAsia="es-419"/>
              </w:rPr>
              <w:t>29</w:t>
            </w:r>
          </w:p>
        </w:tc>
        <w:tc>
          <w:tcPr>
            <w:tcW w:w="1381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79029547" w14:textId="2AB03B77" w:rsidR="00F678D3" w:rsidRPr="00F46699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100.00</w:t>
            </w:r>
          </w:p>
        </w:tc>
        <w:tc>
          <w:tcPr>
            <w:tcW w:w="1151" w:type="dxa"/>
            <w:tcBorders>
              <w:bottom w:val="nil"/>
            </w:tcBorders>
            <w:shd w:val="clear" w:color="000000" w:fill="FFFFFF"/>
            <w:vAlign w:val="center"/>
          </w:tcPr>
          <w:p w14:paraId="7325D015" w14:textId="0E2A4DA7" w:rsidR="00F678D3" w:rsidRPr="00F46699" w:rsidRDefault="00753B64" w:rsidP="00A7144D">
            <w:pPr>
              <w:jc w:val="right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sz w:val="18"/>
                <w:szCs w:val="18"/>
                <w:lang w:val="es-419" w:eastAsia="es-419"/>
              </w:rPr>
              <w:t>2,9</w:t>
            </w:r>
            <w:r w:rsidR="00ED0EAF"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00.00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55F43263" w14:textId="164069AF" w:rsidR="00F678D3" w:rsidRPr="00F46699" w:rsidRDefault="001A0E49" w:rsidP="00A7144D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18/11/2023</w:t>
            </w:r>
          </w:p>
        </w:tc>
      </w:tr>
      <w:tr w:rsidR="00F678D3" w:rsidRPr="00A56497" w14:paraId="00DAD587" w14:textId="77777777" w:rsidTr="00A7144D">
        <w:trPr>
          <w:trHeight w:val="257"/>
          <w:jc w:val="center"/>
        </w:trPr>
        <w:tc>
          <w:tcPr>
            <w:tcW w:w="430" w:type="dxa"/>
            <w:vMerge/>
            <w:shd w:val="clear" w:color="auto" w:fill="auto"/>
            <w:noWrap/>
            <w:vAlign w:val="center"/>
          </w:tcPr>
          <w:p w14:paraId="321F4BE9" w14:textId="77777777" w:rsidR="00F678D3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75AFE716" w14:textId="77777777" w:rsidR="00F678D3" w:rsidRPr="00467210" w:rsidRDefault="00F678D3" w:rsidP="00BC0468">
            <w:pPr>
              <w:jc w:val="both"/>
              <w:rPr>
                <w:rFonts w:ascii="Arial" w:hAnsi="Arial" w:cs="Arial"/>
                <w:sz w:val="20"/>
                <w:szCs w:val="20"/>
                <w:lang w:val="es-419" w:eastAsia="es-419"/>
              </w:rPr>
            </w:pPr>
          </w:p>
        </w:tc>
        <w:tc>
          <w:tcPr>
            <w:tcW w:w="1056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784125BC" w14:textId="572A7CA8" w:rsidR="00F678D3" w:rsidRPr="00311294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23910685</w:t>
            </w:r>
          </w:p>
        </w:tc>
        <w:tc>
          <w:tcPr>
            <w:tcW w:w="1055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7651891E" w14:textId="1958EB8A" w:rsidR="00F678D3" w:rsidRPr="00311294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23910759</w:t>
            </w:r>
          </w:p>
        </w:tc>
        <w:tc>
          <w:tcPr>
            <w:tcW w:w="96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31062C6D" w14:textId="6EB56585" w:rsidR="00F678D3" w:rsidRPr="00467210" w:rsidRDefault="00ED0EAF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467210">
              <w:rPr>
                <w:rFonts w:ascii="Arial" w:hAnsi="Arial" w:cs="Arial"/>
                <w:sz w:val="18"/>
                <w:szCs w:val="18"/>
                <w:lang w:val="es-419" w:eastAsia="es-419"/>
              </w:rPr>
              <w:t>75</w:t>
            </w:r>
          </w:p>
        </w:tc>
        <w:tc>
          <w:tcPr>
            <w:tcW w:w="1381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54E3140F" w14:textId="7AE48984" w:rsidR="00F678D3" w:rsidRPr="00F46699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100.00</w:t>
            </w:r>
          </w:p>
        </w:tc>
        <w:tc>
          <w:tcPr>
            <w:tcW w:w="1151" w:type="dxa"/>
            <w:tcBorders>
              <w:bottom w:val="nil"/>
            </w:tcBorders>
            <w:shd w:val="clear" w:color="000000" w:fill="FFFFFF"/>
            <w:vAlign w:val="center"/>
          </w:tcPr>
          <w:p w14:paraId="268561B6" w14:textId="6C2B540F" w:rsidR="00F678D3" w:rsidRPr="00F46699" w:rsidRDefault="00ED0EAF" w:rsidP="00A7144D">
            <w:pPr>
              <w:jc w:val="right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7,500.00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660249EC" w14:textId="6CB1B0ED" w:rsidR="00F678D3" w:rsidRPr="00F46699" w:rsidRDefault="00C62740" w:rsidP="00A7144D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sz w:val="18"/>
                <w:szCs w:val="18"/>
                <w:lang w:val="es-419" w:eastAsia="es-419"/>
              </w:rPr>
              <w:t>16/05/2024</w:t>
            </w:r>
          </w:p>
        </w:tc>
      </w:tr>
      <w:tr w:rsidR="00F678D3" w:rsidRPr="00A56497" w14:paraId="4EF39A81" w14:textId="77777777" w:rsidTr="00A7144D">
        <w:trPr>
          <w:trHeight w:val="257"/>
          <w:jc w:val="center"/>
        </w:trPr>
        <w:tc>
          <w:tcPr>
            <w:tcW w:w="430" w:type="dxa"/>
            <w:vMerge/>
            <w:shd w:val="clear" w:color="auto" w:fill="auto"/>
            <w:noWrap/>
            <w:vAlign w:val="center"/>
          </w:tcPr>
          <w:p w14:paraId="63EE2F9F" w14:textId="77777777" w:rsidR="00F678D3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43A5CCD0" w14:textId="77777777" w:rsidR="00F678D3" w:rsidRPr="00467210" w:rsidRDefault="00F678D3" w:rsidP="00BC0468">
            <w:pPr>
              <w:jc w:val="both"/>
              <w:rPr>
                <w:rFonts w:ascii="Arial" w:hAnsi="Arial" w:cs="Arial"/>
                <w:sz w:val="20"/>
                <w:szCs w:val="20"/>
                <w:lang w:val="es-419" w:eastAsia="es-419"/>
              </w:rPr>
            </w:pPr>
          </w:p>
        </w:tc>
        <w:tc>
          <w:tcPr>
            <w:tcW w:w="1056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4AAF3089" w14:textId="3BA4AEC4" w:rsidR="00F678D3" w:rsidRPr="00311294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24242467</w:t>
            </w:r>
          </w:p>
        </w:tc>
        <w:tc>
          <w:tcPr>
            <w:tcW w:w="1055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3DE5E3F7" w14:textId="78676AF6" w:rsidR="00F678D3" w:rsidRPr="00311294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24242507</w:t>
            </w:r>
          </w:p>
        </w:tc>
        <w:tc>
          <w:tcPr>
            <w:tcW w:w="96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37675FA9" w14:textId="68E63AFC" w:rsidR="00F678D3" w:rsidRPr="00467210" w:rsidRDefault="00ED0EAF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467210">
              <w:rPr>
                <w:rFonts w:ascii="Arial" w:hAnsi="Arial" w:cs="Arial"/>
                <w:sz w:val="18"/>
                <w:szCs w:val="18"/>
                <w:lang w:val="es-419" w:eastAsia="es-419"/>
              </w:rPr>
              <w:t>41</w:t>
            </w:r>
          </w:p>
        </w:tc>
        <w:tc>
          <w:tcPr>
            <w:tcW w:w="1381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13CDA393" w14:textId="7C36C30F" w:rsidR="00F678D3" w:rsidRPr="00F46699" w:rsidRDefault="00F678D3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100.00</w:t>
            </w:r>
          </w:p>
        </w:tc>
        <w:tc>
          <w:tcPr>
            <w:tcW w:w="1151" w:type="dxa"/>
            <w:tcBorders>
              <w:bottom w:val="nil"/>
            </w:tcBorders>
            <w:shd w:val="clear" w:color="000000" w:fill="FFFFFF"/>
            <w:vAlign w:val="center"/>
          </w:tcPr>
          <w:p w14:paraId="5308F553" w14:textId="48F00F82" w:rsidR="00F678D3" w:rsidRPr="00F46699" w:rsidRDefault="00ED0EAF" w:rsidP="00A7144D">
            <w:pPr>
              <w:jc w:val="right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4,100.00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19B85077" w14:textId="44BDF432" w:rsidR="00F678D3" w:rsidRPr="00F46699" w:rsidRDefault="0023180A" w:rsidP="00A7144D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31/05/2024</w:t>
            </w:r>
          </w:p>
        </w:tc>
      </w:tr>
      <w:tr w:rsidR="00A7144D" w:rsidRPr="00A56497" w14:paraId="6389CA0F" w14:textId="77777777" w:rsidTr="007B6D11">
        <w:trPr>
          <w:trHeight w:val="257"/>
          <w:jc w:val="center"/>
        </w:trPr>
        <w:tc>
          <w:tcPr>
            <w:tcW w:w="6548" w:type="dxa"/>
            <w:gridSpan w:val="6"/>
            <w:shd w:val="clear" w:color="auto" w:fill="auto"/>
            <w:noWrap/>
            <w:vAlign w:val="center"/>
          </w:tcPr>
          <w:p w14:paraId="633AAD77" w14:textId="44FB6828" w:rsidR="00A7144D" w:rsidRPr="00311294" w:rsidRDefault="00A7144D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b/>
                <w:sz w:val="18"/>
                <w:szCs w:val="18"/>
                <w:lang w:val="es-419" w:eastAsia="es-419"/>
              </w:rPr>
              <w:t>Sub Total</w:t>
            </w:r>
          </w:p>
        </w:tc>
        <w:tc>
          <w:tcPr>
            <w:tcW w:w="1151" w:type="dxa"/>
            <w:tcBorders>
              <w:bottom w:val="nil"/>
            </w:tcBorders>
            <w:shd w:val="clear" w:color="000000" w:fill="FFFFFF"/>
            <w:vAlign w:val="center"/>
          </w:tcPr>
          <w:p w14:paraId="5D1D93AF" w14:textId="1AE464EB" w:rsidR="00A7144D" w:rsidRPr="00A7144D" w:rsidRDefault="00753B64" w:rsidP="00A7144D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 w:eastAsia="es-419"/>
              </w:rPr>
              <w:t>16,9</w:t>
            </w:r>
            <w:r w:rsidR="00A7144D" w:rsidRPr="00A7144D">
              <w:rPr>
                <w:rFonts w:ascii="Arial" w:hAnsi="Arial" w:cs="Arial"/>
                <w:b/>
                <w:sz w:val="18"/>
                <w:szCs w:val="18"/>
                <w:lang w:val="es-419" w:eastAsia="es-419"/>
              </w:rPr>
              <w:t>50.00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52B7782A" w14:textId="77777777" w:rsidR="00A7144D" w:rsidRPr="00F46699" w:rsidRDefault="00A7144D" w:rsidP="00A7144D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</w:p>
        </w:tc>
      </w:tr>
      <w:tr w:rsidR="00AE5A2F" w:rsidRPr="00A56497" w14:paraId="2A3B241F" w14:textId="143DEDAA" w:rsidTr="00A7144D">
        <w:trPr>
          <w:trHeight w:val="257"/>
          <w:jc w:val="center"/>
        </w:trPr>
        <w:tc>
          <w:tcPr>
            <w:tcW w:w="430" w:type="dxa"/>
            <w:vMerge w:val="restart"/>
            <w:shd w:val="clear" w:color="auto" w:fill="auto"/>
            <w:noWrap/>
            <w:vAlign w:val="center"/>
          </w:tcPr>
          <w:p w14:paraId="6D279A5A" w14:textId="024ED1CC" w:rsidR="002F3AB7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sz w:val="18"/>
                <w:szCs w:val="18"/>
                <w:lang w:val="es-419" w:eastAsia="es-419"/>
              </w:rPr>
              <w:t>4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23596D40" w14:textId="60AD6282" w:rsidR="002F3AB7" w:rsidRPr="00FF6556" w:rsidRDefault="002F3AB7" w:rsidP="00BC0468">
            <w:pPr>
              <w:jc w:val="both"/>
              <w:rPr>
                <w:rFonts w:ascii="Arial" w:hAnsi="Arial" w:cs="Arial"/>
                <w:sz w:val="20"/>
                <w:szCs w:val="20"/>
                <w:lang w:val="es-419" w:eastAsia="es-419"/>
              </w:rPr>
            </w:pPr>
            <w:r w:rsidRPr="008411CA">
              <w:rPr>
                <w:rFonts w:ascii="Arial" w:hAnsi="Arial" w:cs="Arial"/>
                <w:sz w:val="20"/>
                <w:szCs w:val="20"/>
                <w:lang w:val="es-419" w:eastAsia="es-419"/>
              </w:rPr>
              <w:t>Educación Especial</w:t>
            </w:r>
          </w:p>
        </w:tc>
        <w:tc>
          <w:tcPr>
            <w:tcW w:w="1056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38C10226" w14:textId="08514025" w:rsidR="002F3AB7" w:rsidRPr="00311294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0</w:t>
            </w:r>
          </w:p>
        </w:tc>
        <w:tc>
          <w:tcPr>
            <w:tcW w:w="1055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5F7C33BC" w14:textId="7A2864AF" w:rsidR="002F3AB7" w:rsidRPr="00311294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3AD99B86" w14:textId="10D849AF" w:rsidR="002F3AB7" w:rsidRPr="00F46699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0</w:t>
            </w:r>
          </w:p>
        </w:tc>
        <w:tc>
          <w:tcPr>
            <w:tcW w:w="1381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4930308E" w14:textId="152FA623" w:rsidR="002F3AB7" w:rsidRPr="00F46699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50.00</w:t>
            </w:r>
          </w:p>
        </w:tc>
        <w:tc>
          <w:tcPr>
            <w:tcW w:w="1151" w:type="dxa"/>
            <w:tcBorders>
              <w:bottom w:val="nil"/>
            </w:tcBorders>
            <w:shd w:val="clear" w:color="000000" w:fill="FFFFFF"/>
            <w:vAlign w:val="center"/>
          </w:tcPr>
          <w:p w14:paraId="58C39F5C" w14:textId="582BA66F" w:rsidR="002F3AB7" w:rsidRPr="00F46699" w:rsidRDefault="002F3AB7" w:rsidP="00A7144D">
            <w:pPr>
              <w:jc w:val="right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F46699">
              <w:rPr>
                <w:rFonts w:ascii="Arial" w:hAnsi="Arial" w:cs="Arial"/>
                <w:sz w:val="18"/>
                <w:szCs w:val="18"/>
                <w:lang w:val="es-419" w:eastAsia="es-419"/>
              </w:rPr>
              <w:t>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26D3433D" w14:textId="77777777" w:rsidR="002F3AB7" w:rsidRPr="00F46699" w:rsidRDefault="002F3AB7" w:rsidP="00A7144D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</w:p>
        </w:tc>
      </w:tr>
      <w:tr w:rsidR="00AE5A2F" w:rsidRPr="00A56497" w14:paraId="340FFBDD" w14:textId="11C742A5" w:rsidTr="00A7144D">
        <w:trPr>
          <w:trHeight w:val="257"/>
          <w:jc w:val="center"/>
        </w:trPr>
        <w:tc>
          <w:tcPr>
            <w:tcW w:w="430" w:type="dxa"/>
            <w:vMerge/>
            <w:shd w:val="clear" w:color="auto" w:fill="auto"/>
            <w:noWrap/>
            <w:vAlign w:val="center"/>
          </w:tcPr>
          <w:p w14:paraId="086DED4D" w14:textId="77777777" w:rsidR="002F3AB7" w:rsidRDefault="002F3AB7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7C35592E" w14:textId="77777777" w:rsidR="002F3AB7" w:rsidRPr="008411CA" w:rsidRDefault="002F3AB7" w:rsidP="00BC0468">
            <w:pPr>
              <w:jc w:val="both"/>
              <w:rPr>
                <w:rFonts w:ascii="Arial" w:hAnsi="Arial" w:cs="Arial"/>
                <w:sz w:val="20"/>
                <w:szCs w:val="20"/>
                <w:lang w:val="es-419" w:eastAsia="es-419"/>
              </w:rPr>
            </w:pPr>
          </w:p>
        </w:tc>
        <w:tc>
          <w:tcPr>
            <w:tcW w:w="1056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25AB423B" w14:textId="239ABD5E" w:rsidR="002F3AB7" w:rsidRPr="00311294" w:rsidRDefault="00E6024A" w:rsidP="0055119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239107</w:t>
            </w:r>
            <w:r w:rsidR="00551190"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75</w:t>
            </w:r>
          </w:p>
        </w:tc>
        <w:tc>
          <w:tcPr>
            <w:tcW w:w="1055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3618A97A" w14:textId="30C6E4E6" w:rsidR="002F3AB7" w:rsidRPr="00311294" w:rsidRDefault="00E6024A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23910</w:t>
            </w:r>
            <w:r w:rsidR="002F3AB7" w:rsidRPr="00311294">
              <w:rPr>
                <w:rFonts w:ascii="Arial" w:hAnsi="Arial" w:cs="Arial"/>
                <w:sz w:val="18"/>
                <w:szCs w:val="18"/>
                <w:lang w:val="es-419" w:eastAsia="es-419"/>
              </w:rPr>
              <w:t>799</w:t>
            </w:r>
          </w:p>
        </w:tc>
        <w:tc>
          <w:tcPr>
            <w:tcW w:w="96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6B2A7134" w14:textId="2CBC642E" w:rsidR="002F3AB7" w:rsidRPr="00A56497" w:rsidRDefault="001C270A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sz w:val="18"/>
                <w:szCs w:val="18"/>
                <w:lang w:val="es-419" w:eastAsia="es-419"/>
              </w:rPr>
              <w:t>25</w:t>
            </w:r>
          </w:p>
        </w:tc>
        <w:tc>
          <w:tcPr>
            <w:tcW w:w="1381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5645C775" w14:textId="028E93A1" w:rsidR="002F3AB7" w:rsidRPr="00A56497" w:rsidRDefault="004706DC" w:rsidP="001C270A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sz w:val="18"/>
                <w:szCs w:val="18"/>
                <w:lang w:val="es-419" w:eastAsia="es-419"/>
              </w:rPr>
              <w:t>1</w:t>
            </w:r>
            <w:r w:rsidR="002F3AB7">
              <w:rPr>
                <w:rFonts w:ascii="Arial" w:hAnsi="Arial" w:cs="Arial"/>
                <w:sz w:val="18"/>
                <w:szCs w:val="18"/>
                <w:lang w:val="es-419" w:eastAsia="es-419"/>
              </w:rPr>
              <w:t>00.00</w:t>
            </w:r>
          </w:p>
        </w:tc>
        <w:tc>
          <w:tcPr>
            <w:tcW w:w="1151" w:type="dxa"/>
            <w:tcBorders>
              <w:bottom w:val="nil"/>
            </w:tcBorders>
            <w:shd w:val="clear" w:color="000000" w:fill="FFFFFF"/>
            <w:vAlign w:val="center"/>
          </w:tcPr>
          <w:p w14:paraId="4E01BF2D" w14:textId="3DA2E09B" w:rsidR="002F3AB7" w:rsidRPr="00A56497" w:rsidRDefault="001C270A" w:rsidP="00A714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2</w:t>
            </w:r>
            <w:r w:rsidR="00E6024A"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5</w:t>
            </w:r>
            <w:r w:rsidR="002F3AB7"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00.00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2454725C" w14:textId="51A980F9" w:rsidR="002F3AB7" w:rsidRDefault="00C02BD2" w:rsidP="00A71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  <w:t>16/05/2024</w:t>
            </w:r>
          </w:p>
        </w:tc>
      </w:tr>
      <w:tr w:rsidR="00A7144D" w:rsidRPr="00A56497" w14:paraId="18ACB651" w14:textId="77777777" w:rsidTr="00B557FF">
        <w:trPr>
          <w:trHeight w:val="257"/>
          <w:jc w:val="center"/>
        </w:trPr>
        <w:tc>
          <w:tcPr>
            <w:tcW w:w="6548" w:type="dxa"/>
            <w:gridSpan w:val="6"/>
            <w:shd w:val="clear" w:color="auto" w:fill="auto"/>
            <w:noWrap/>
            <w:vAlign w:val="center"/>
          </w:tcPr>
          <w:p w14:paraId="343391AC" w14:textId="7BD79461" w:rsidR="00A7144D" w:rsidRDefault="00A7144D" w:rsidP="00BC0468">
            <w:pPr>
              <w:jc w:val="center"/>
              <w:rPr>
                <w:rFonts w:ascii="Arial" w:hAnsi="Arial" w:cs="Arial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 w:eastAsia="es-419"/>
              </w:rPr>
              <w:t>Sub Total</w:t>
            </w:r>
          </w:p>
        </w:tc>
        <w:tc>
          <w:tcPr>
            <w:tcW w:w="1151" w:type="dxa"/>
            <w:tcBorders>
              <w:bottom w:val="nil"/>
            </w:tcBorders>
            <w:shd w:val="clear" w:color="000000" w:fill="FFFFFF"/>
            <w:vAlign w:val="center"/>
          </w:tcPr>
          <w:p w14:paraId="39683CB1" w14:textId="4EDDAD09" w:rsidR="00A7144D" w:rsidRPr="00A7144D" w:rsidRDefault="004C23AE" w:rsidP="00A7144D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419" w:eastAsia="es-419"/>
              </w:rPr>
              <w:t>2</w:t>
            </w:r>
            <w:r w:rsidR="00E6024A">
              <w:rPr>
                <w:rFonts w:ascii="Arial" w:hAnsi="Arial" w:cs="Arial"/>
                <w:b/>
                <w:color w:val="000000"/>
                <w:sz w:val="18"/>
                <w:szCs w:val="18"/>
                <w:lang w:val="es-419" w:eastAsia="es-419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419" w:eastAsia="es-419"/>
              </w:rPr>
              <w:t>5</w:t>
            </w:r>
            <w:r w:rsidR="00A7144D" w:rsidRPr="00A7144D">
              <w:rPr>
                <w:rFonts w:ascii="Arial" w:hAnsi="Arial" w:cs="Arial"/>
                <w:b/>
                <w:color w:val="000000"/>
                <w:sz w:val="18"/>
                <w:szCs w:val="18"/>
                <w:lang w:val="es-419" w:eastAsia="es-419"/>
              </w:rPr>
              <w:t>00.00</w:t>
            </w:r>
          </w:p>
        </w:tc>
        <w:tc>
          <w:tcPr>
            <w:tcW w:w="1191" w:type="dxa"/>
            <w:tcBorders>
              <w:bottom w:val="nil"/>
            </w:tcBorders>
            <w:shd w:val="clear" w:color="000000" w:fill="FFFFFF"/>
            <w:vAlign w:val="center"/>
          </w:tcPr>
          <w:p w14:paraId="6EED1788" w14:textId="77777777" w:rsidR="00A7144D" w:rsidRDefault="00A7144D" w:rsidP="00A71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s-419"/>
              </w:rPr>
            </w:pPr>
          </w:p>
        </w:tc>
      </w:tr>
      <w:tr w:rsidR="002F3AB7" w:rsidRPr="00A56497" w14:paraId="5FE1574B" w14:textId="56B3F2A9" w:rsidTr="007703B5">
        <w:trPr>
          <w:trHeight w:val="257"/>
          <w:jc w:val="center"/>
        </w:trPr>
        <w:tc>
          <w:tcPr>
            <w:tcW w:w="6548" w:type="dxa"/>
            <w:gridSpan w:val="6"/>
            <w:shd w:val="clear" w:color="auto" w:fill="BFBFBF" w:themeFill="background1" w:themeFillShade="BF"/>
            <w:noWrap/>
            <w:vAlign w:val="center"/>
            <w:hideMark/>
          </w:tcPr>
          <w:p w14:paraId="2CB254A8" w14:textId="77777777" w:rsidR="002F3AB7" w:rsidRPr="00A56497" w:rsidRDefault="002F3AB7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A5649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TOTAL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hideMark/>
          </w:tcPr>
          <w:p w14:paraId="50667358" w14:textId="6FF996D6" w:rsidR="002F3AB7" w:rsidRPr="00A56497" w:rsidRDefault="00B7446A" w:rsidP="00A714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3112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5</w:t>
            </w:r>
            <w:r w:rsidR="00C80318" w:rsidRPr="003112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3</w:t>
            </w:r>
            <w:r w:rsidR="00E6024A" w:rsidRPr="003112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,</w:t>
            </w:r>
            <w:r w:rsidR="00EC107C" w:rsidRPr="003112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85</w:t>
            </w:r>
            <w:r w:rsidR="002F3AB7" w:rsidRPr="003112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  <w:t>0.00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14:paraId="507122EC" w14:textId="77777777" w:rsidR="002F3AB7" w:rsidRDefault="002F3AB7" w:rsidP="00BC04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</w:tr>
    </w:tbl>
    <w:p w14:paraId="0AEADC7F" w14:textId="4E2DF30E" w:rsidR="005717D8" w:rsidRPr="00034149" w:rsidRDefault="005717D8" w:rsidP="005717D8">
      <w:pPr>
        <w:pStyle w:val="Prrafodelista"/>
        <w:ind w:left="0"/>
        <w:rPr>
          <w:rFonts w:ascii="Arial" w:hAnsi="Arial" w:cs="Arial"/>
          <w:b/>
          <w:sz w:val="16"/>
          <w:szCs w:val="16"/>
        </w:rPr>
      </w:pPr>
      <w:r w:rsidRPr="00034149">
        <w:rPr>
          <w:rFonts w:ascii="Arial" w:hAnsi="Arial" w:cs="Arial"/>
          <w:b/>
          <w:sz w:val="16"/>
          <w:szCs w:val="16"/>
        </w:rPr>
        <w:t>Fuente: Información y documentos pr</w:t>
      </w:r>
      <w:r>
        <w:rPr>
          <w:rFonts w:ascii="Arial" w:hAnsi="Arial" w:cs="Arial"/>
          <w:b/>
          <w:sz w:val="16"/>
          <w:szCs w:val="16"/>
        </w:rPr>
        <w:t xml:space="preserve">esentada por el encargado de combustibles de la entidad. </w:t>
      </w:r>
    </w:p>
    <w:p w14:paraId="0D4EE682" w14:textId="77777777" w:rsidR="00D460DA" w:rsidRPr="00034149" w:rsidRDefault="00D460DA" w:rsidP="005717D8">
      <w:pPr>
        <w:jc w:val="both"/>
        <w:rPr>
          <w:rFonts w:ascii="Arial" w:hAnsi="Arial" w:cs="Arial"/>
          <w:b/>
        </w:rPr>
      </w:pPr>
    </w:p>
    <w:p w14:paraId="50854801" w14:textId="08468CBC" w:rsidR="008500D5" w:rsidRDefault="00396603" w:rsidP="0039660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396603">
        <w:rPr>
          <w:rFonts w:ascii="Arial" w:hAnsi="Arial" w:cs="Arial"/>
          <w:sz w:val="22"/>
          <w:szCs w:val="22"/>
        </w:rPr>
        <w:t>Se</w:t>
      </w:r>
      <w:r w:rsidR="008500D5">
        <w:rPr>
          <w:rFonts w:ascii="Arial" w:hAnsi="Arial" w:cs="Arial"/>
          <w:sz w:val="22"/>
          <w:szCs w:val="22"/>
        </w:rPr>
        <w:t xml:space="preserve">gún registros y documentación proporcionada, el arqueo al 07 noviembre de 2023, de los </w:t>
      </w:r>
      <w:r w:rsidRPr="00396603">
        <w:rPr>
          <w:rFonts w:ascii="Arial" w:hAnsi="Arial" w:cs="Arial"/>
          <w:sz w:val="22"/>
          <w:szCs w:val="22"/>
        </w:rPr>
        <w:t xml:space="preserve">cupones de combustible </w:t>
      </w:r>
      <w:r w:rsidR="008500D5">
        <w:rPr>
          <w:rFonts w:ascii="Arial" w:hAnsi="Arial" w:cs="Arial"/>
          <w:sz w:val="22"/>
          <w:szCs w:val="22"/>
        </w:rPr>
        <w:t>asciende a la</w:t>
      </w:r>
      <w:r w:rsidRPr="00396603">
        <w:rPr>
          <w:rFonts w:ascii="Arial" w:hAnsi="Arial" w:cs="Arial"/>
          <w:sz w:val="22"/>
          <w:szCs w:val="22"/>
        </w:rPr>
        <w:t xml:space="preserve"> cantidad de </w:t>
      </w:r>
      <w:r w:rsidRPr="00311294">
        <w:rPr>
          <w:rFonts w:ascii="Arial" w:hAnsi="Arial" w:cs="Arial"/>
          <w:sz w:val="22"/>
          <w:szCs w:val="22"/>
        </w:rPr>
        <w:t xml:space="preserve">Q. </w:t>
      </w:r>
      <w:r w:rsidR="0079745D" w:rsidRPr="00311294">
        <w:rPr>
          <w:rFonts w:ascii="Arial" w:hAnsi="Arial" w:cs="Arial"/>
          <w:sz w:val="22"/>
          <w:szCs w:val="22"/>
        </w:rPr>
        <w:t>5</w:t>
      </w:r>
      <w:r w:rsidR="006714AF" w:rsidRPr="00311294">
        <w:rPr>
          <w:rFonts w:ascii="Arial" w:hAnsi="Arial" w:cs="Arial"/>
          <w:sz w:val="22"/>
          <w:szCs w:val="22"/>
        </w:rPr>
        <w:t>3</w:t>
      </w:r>
      <w:r w:rsidR="00E6024A" w:rsidRPr="00311294">
        <w:rPr>
          <w:rFonts w:ascii="Arial" w:hAnsi="Arial" w:cs="Arial"/>
          <w:sz w:val="22"/>
          <w:szCs w:val="22"/>
        </w:rPr>
        <w:t>,</w:t>
      </w:r>
      <w:r w:rsidR="0079745D" w:rsidRPr="00311294">
        <w:rPr>
          <w:rFonts w:ascii="Arial" w:hAnsi="Arial" w:cs="Arial"/>
          <w:sz w:val="22"/>
          <w:szCs w:val="22"/>
        </w:rPr>
        <w:t>85</w:t>
      </w:r>
      <w:r w:rsidR="00627996" w:rsidRPr="00311294">
        <w:rPr>
          <w:rFonts w:ascii="Arial" w:hAnsi="Arial" w:cs="Arial"/>
          <w:sz w:val="22"/>
          <w:szCs w:val="22"/>
        </w:rPr>
        <w:t>0.00,</w:t>
      </w:r>
      <w:r w:rsidR="00627996">
        <w:rPr>
          <w:rFonts w:ascii="Arial" w:hAnsi="Arial" w:cs="Arial"/>
          <w:sz w:val="22"/>
          <w:szCs w:val="22"/>
        </w:rPr>
        <w:t xml:space="preserve"> en lo que respecta a los cupones de educación extraescolar que vencen el 18/11/2023 el encargado índico que los entregaría antes de su vencimiento.</w:t>
      </w:r>
    </w:p>
    <w:p w14:paraId="1069A467" w14:textId="77777777" w:rsidR="008500D5" w:rsidRDefault="008500D5" w:rsidP="0039660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0743EF7A" w14:textId="77777777" w:rsidR="00396603" w:rsidRPr="00396603" w:rsidRDefault="00396603" w:rsidP="00396603">
      <w:pPr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>Uso del sistema de gestión financiera</w:t>
      </w:r>
    </w:p>
    <w:p w14:paraId="5446BE50" w14:textId="01F55F7E" w:rsidR="00396603" w:rsidRPr="00396603" w:rsidRDefault="00396603" w:rsidP="00396603">
      <w:pPr>
        <w:jc w:val="both"/>
        <w:rPr>
          <w:rFonts w:ascii="Arial" w:hAnsi="Arial" w:cs="Arial"/>
          <w:sz w:val="22"/>
          <w:szCs w:val="22"/>
        </w:rPr>
      </w:pPr>
      <w:r w:rsidRPr="00396603">
        <w:rPr>
          <w:rFonts w:ascii="Arial" w:hAnsi="Arial" w:cs="Arial"/>
          <w:sz w:val="22"/>
          <w:szCs w:val="22"/>
        </w:rPr>
        <w:t xml:space="preserve">La encargada de Operaciones de Caja de la Sección Financiera, presentó cuenta corriente del sistema de gestión financiera correspondiente al fondo rotativo interno de funcionamiento y fondo rotativo interno para servicios básicos de gratuidad al </w:t>
      </w:r>
      <w:r w:rsidR="00625E66">
        <w:rPr>
          <w:rFonts w:ascii="Arial" w:hAnsi="Arial" w:cs="Arial"/>
          <w:sz w:val="22"/>
          <w:szCs w:val="22"/>
        </w:rPr>
        <w:t>01</w:t>
      </w:r>
      <w:r w:rsidRPr="00396603">
        <w:rPr>
          <w:rFonts w:ascii="Arial" w:hAnsi="Arial" w:cs="Arial"/>
          <w:sz w:val="22"/>
          <w:szCs w:val="22"/>
        </w:rPr>
        <w:t xml:space="preserve"> de </w:t>
      </w:r>
      <w:r w:rsidR="00625E66">
        <w:rPr>
          <w:rFonts w:ascii="Arial" w:hAnsi="Arial" w:cs="Arial"/>
          <w:sz w:val="22"/>
          <w:szCs w:val="22"/>
        </w:rPr>
        <w:t>agosto</w:t>
      </w:r>
      <w:r w:rsidRPr="00396603">
        <w:rPr>
          <w:rFonts w:ascii="Arial" w:hAnsi="Arial" w:cs="Arial"/>
          <w:sz w:val="22"/>
          <w:szCs w:val="22"/>
        </w:rPr>
        <w:t xml:space="preserve"> d</w:t>
      </w:r>
      <w:r w:rsidR="00F703B7">
        <w:rPr>
          <w:rFonts w:ascii="Arial" w:hAnsi="Arial" w:cs="Arial"/>
          <w:sz w:val="22"/>
          <w:szCs w:val="22"/>
        </w:rPr>
        <w:t>e 2023</w:t>
      </w:r>
      <w:r w:rsidR="00A5672E">
        <w:rPr>
          <w:rFonts w:ascii="Arial" w:hAnsi="Arial" w:cs="Arial"/>
          <w:sz w:val="22"/>
          <w:szCs w:val="22"/>
        </w:rPr>
        <w:t>.</w:t>
      </w:r>
    </w:p>
    <w:p w14:paraId="38FFD63C" w14:textId="77777777" w:rsidR="00396603" w:rsidRDefault="00396603" w:rsidP="00396603">
      <w:pPr>
        <w:jc w:val="both"/>
        <w:rPr>
          <w:rFonts w:ascii="Arial" w:hAnsi="Arial" w:cs="Arial"/>
          <w:sz w:val="22"/>
          <w:szCs w:val="22"/>
        </w:rPr>
      </w:pPr>
    </w:p>
    <w:p w14:paraId="49CA8719" w14:textId="77777777" w:rsidR="00396603" w:rsidRPr="00396603" w:rsidRDefault="00396603" w:rsidP="00396603">
      <w:pPr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>Verificación de la caución de finanza</w:t>
      </w:r>
    </w:p>
    <w:p w14:paraId="79ADB8F9" w14:textId="146FD31D" w:rsidR="00396603" w:rsidRPr="00396603" w:rsidRDefault="00D04992" w:rsidP="003966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corroboró</w:t>
      </w:r>
      <w:r w:rsidR="00C82D0D">
        <w:rPr>
          <w:rFonts w:ascii="Arial" w:hAnsi="Arial" w:cs="Arial"/>
          <w:sz w:val="22"/>
          <w:szCs w:val="22"/>
        </w:rPr>
        <w:t xml:space="preserve"> en los </w:t>
      </w:r>
      <w:r w:rsidR="00C82D0D">
        <w:rPr>
          <w:rFonts w:ascii="Arial" w:hAnsi="Arial" w:cs="Arial"/>
        </w:rPr>
        <w:t>voucher de pago</w:t>
      </w:r>
      <w:r>
        <w:rPr>
          <w:rFonts w:ascii="Arial" w:hAnsi="Arial" w:cs="Arial"/>
          <w:sz w:val="22"/>
          <w:szCs w:val="22"/>
        </w:rPr>
        <w:t>, que los</w:t>
      </w:r>
      <w:r w:rsidR="003F75B7">
        <w:rPr>
          <w:rFonts w:ascii="Arial" w:hAnsi="Arial" w:cs="Arial"/>
          <w:sz w:val="22"/>
          <w:szCs w:val="22"/>
        </w:rPr>
        <w:t xml:space="preserve"> responsables de</w:t>
      </w:r>
      <w:r w:rsidR="00A47A59">
        <w:rPr>
          <w:rFonts w:ascii="Arial" w:hAnsi="Arial" w:cs="Arial"/>
          <w:sz w:val="22"/>
          <w:szCs w:val="22"/>
        </w:rPr>
        <w:t xml:space="preserve">l manejo y resguardo de </w:t>
      </w:r>
      <w:r w:rsidR="003F75B7">
        <w:rPr>
          <w:rFonts w:ascii="Arial" w:hAnsi="Arial" w:cs="Arial"/>
          <w:sz w:val="22"/>
          <w:szCs w:val="22"/>
        </w:rPr>
        <w:t>los fondos rotativos</w:t>
      </w:r>
      <w:r w:rsidR="00AC46ED">
        <w:rPr>
          <w:rFonts w:ascii="Arial" w:hAnsi="Arial" w:cs="Arial"/>
          <w:sz w:val="22"/>
          <w:szCs w:val="22"/>
        </w:rPr>
        <w:t xml:space="preserve"> internos</w:t>
      </w:r>
      <w:r w:rsidR="003F75B7">
        <w:rPr>
          <w:rFonts w:ascii="Arial" w:hAnsi="Arial" w:cs="Arial"/>
          <w:sz w:val="22"/>
          <w:szCs w:val="22"/>
        </w:rPr>
        <w:t xml:space="preserve"> y cupones de combustible, cauciona las fianzas respectivas. </w:t>
      </w:r>
    </w:p>
    <w:p w14:paraId="7F7904FD" w14:textId="77777777" w:rsidR="00A912C3" w:rsidRDefault="00A912C3" w:rsidP="00396603">
      <w:pPr>
        <w:jc w:val="both"/>
        <w:rPr>
          <w:rFonts w:ascii="Arial" w:hAnsi="Arial" w:cs="Arial"/>
          <w:b/>
          <w:sz w:val="22"/>
          <w:szCs w:val="22"/>
        </w:rPr>
      </w:pPr>
    </w:p>
    <w:p w14:paraId="058DB887" w14:textId="77777777" w:rsidR="00396603" w:rsidRPr="00396603" w:rsidRDefault="00396603" w:rsidP="00396603">
      <w:pPr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b/>
          <w:sz w:val="22"/>
          <w:szCs w:val="22"/>
        </w:rPr>
        <w:t xml:space="preserve">Personal nombrado </w:t>
      </w:r>
    </w:p>
    <w:p w14:paraId="1BDAF6F1" w14:textId="2E08A6CE" w:rsidR="00396603" w:rsidRDefault="00D04992" w:rsidP="00396603">
      <w:pPr>
        <w:jc w:val="both"/>
        <w:rPr>
          <w:rFonts w:ascii="Arial" w:eastAsia="Calibri" w:hAnsi="Arial" w:cs="Arial"/>
          <w:b/>
          <w:bCs/>
          <w:color w:val="000000"/>
          <w:lang w:eastAsia="es-GT"/>
        </w:rPr>
      </w:pPr>
      <w:r>
        <w:rPr>
          <w:rFonts w:ascii="Arial" w:hAnsi="Arial" w:cs="Arial"/>
          <w:sz w:val="22"/>
          <w:szCs w:val="22"/>
        </w:rPr>
        <w:t>L</w:t>
      </w:r>
      <w:r w:rsidR="003F75B7" w:rsidRPr="003F75B7">
        <w:rPr>
          <w:rFonts w:ascii="Arial" w:hAnsi="Arial" w:cs="Arial"/>
          <w:sz w:val="22"/>
          <w:szCs w:val="22"/>
        </w:rPr>
        <w:t>as funciones administrativas de</w:t>
      </w:r>
      <w:r w:rsidR="003F75B7">
        <w:rPr>
          <w:rFonts w:ascii="Arial" w:hAnsi="Arial" w:cs="Arial"/>
          <w:sz w:val="22"/>
          <w:szCs w:val="22"/>
        </w:rPr>
        <w:t>l personal que tiene a su cargo,</w:t>
      </w:r>
      <w:r w:rsidR="003F75B7" w:rsidRPr="003F75B7">
        <w:rPr>
          <w:rFonts w:ascii="Arial" w:hAnsi="Arial" w:cs="Arial"/>
          <w:sz w:val="22"/>
          <w:szCs w:val="22"/>
        </w:rPr>
        <w:t xml:space="preserve"> los fondos rotativos</w:t>
      </w:r>
      <w:r w:rsidR="00D167D4">
        <w:rPr>
          <w:rFonts w:ascii="Arial" w:hAnsi="Arial" w:cs="Arial"/>
          <w:sz w:val="22"/>
          <w:szCs w:val="22"/>
        </w:rPr>
        <w:t xml:space="preserve"> internos</w:t>
      </w:r>
      <w:r w:rsidR="003F75B7" w:rsidRPr="003F75B7">
        <w:rPr>
          <w:rFonts w:ascii="Arial" w:hAnsi="Arial" w:cs="Arial"/>
          <w:sz w:val="22"/>
          <w:szCs w:val="22"/>
        </w:rPr>
        <w:t xml:space="preserve"> y cupones de combustible, está</w:t>
      </w:r>
      <w:r w:rsidR="003F75B7">
        <w:rPr>
          <w:rFonts w:ascii="Arial" w:hAnsi="Arial" w:cs="Arial"/>
          <w:sz w:val="22"/>
          <w:szCs w:val="22"/>
        </w:rPr>
        <w:t xml:space="preserve">n debidamente nombrados </w:t>
      </w:r>
      <w:r w:rsidR="00396603" w:rsidRPr="00396603">
        <w:rPr>
          <w:rFonts w:ascii="Arial" w:hAnsi="Arial" w:cs="Arial"/>
          <w:sz w:val="22"/>
          <w:szCs w:val="22"/>
        </w:rPr>
        <w:t xml:space="preserve">y realizan las </w:t>
      </w:r>
      <w:r w:rsidR="003F75B7">
        <w:rPr>
          <w:rFonts w:ascii="Arial" w:hAnsi="Arial" w:cs="Arial"/>
          <w:sz w:val="22"/>
          <w:szCs w:val="22"/>
        </w:rPr>
        <w:t>mismas</w:t>
      </w:r>
      <w:r w:rsidR="00396603" w:rsidRPr="00396603">
        <w:rPr>
          <w:rFonts w:ascii="Arial" w:hAnsi="Arial" w:cs="Arial"/>
          <w:sz w:val="22"/>
          <w:szCs w:val="22"/>
        </w:rPr>
        <w:t xml:space="preserve"> conforme la descripción de funciones principales del puesto indicadas en el Manual de funciones, organización y puestos de las Direcciones Departamentales de E</w:t>
      </w:r>
      <w:r w:rsidR="001113A2">
        <w:rPr>
          <w:rFonts w:ascii="Arial" w:hAnsi="Arial" w:cs="Arial"/>
          <w:sz w:val="22"/>
          <w:szCs w:val="22"/>
        </w:rPr>
        <w:t>ducación DES-MAN-008.</w:t>
      </w:r>
      <w:r w:rsidR="00396603" w:rsidRPr="00396603">
        <w:rPr>
          <w:rFonts w:ascii="Arial" w:hAnsi="Arial" w:cs="Arial"/>
          <w:sz w:val="22"/>
          <w:szCs w:val="22"/>
        </w:rPr>
        <w:t xml:space="preserve"> </w:t>
      </w:r>
      <w:r w:rsidR="003D29FE">
        <w:rPr>
          <w:rFonts w:ascii="Arial" w:hAnsi="Arial" w:cs="Arial"/>
          <w:sz w:val="22"/>
          <w:szCs w:val="22"/>
        </w:rPr>
        <w:t>Versión 3.</w:t>
      </w:r>
    </w:p>
    <w:p w14:paraId="3F704AAB" w14:textId="77777777" w:rsidR="00627996" w:rsidRDefault="00627996" w:rsidP="00396603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s-GT"/>
        </w:rPr>
      </w:pPr>
    </w:p>
    <w:p w14:paraId="4C9DC29A" w14:textId="4871D2AB" w:rsidR="00396603" w:rsidRPr="00396603" w:rsidRDefault="00396603" w:rsidP="00396603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s-GT"/>
        </w:rPr>
      </w:pPr>
      <w:r w:rsidRPr="00396603">
        <w:rPr>
          <w:rFonts w:ascii="Arial" w:eastAsia="Calibri" w:hAnsi="Arial" w:cs="Arial"/>
          <w:b/>
          <w:bCs/>
          <w:color w:val="000000"/>
          <w:sz w:val="22"/>
          <w:szCs w:val="22"/>
          <w:lang w:eastAsia="es-GT"/>
        </w:rPr>
        <w:lastRenderedPageBreak/>
        <w:t>DEFICIENCIA</w:t>
      </w:r>
    </w:p>
    <w:p w14:paraId="49D9DB82" w14:textId="6BC1A3F2" w:rsidR="00A5672E" w:rsidRPr="00CB722F" w:rsidRDefault="00396603" w:rsidP="00A5672E">
      <w:pPr>
        <w:jc w:val="both"/>
        <w:rPr>
          <w:rFonts w:ascii="Arial" w:hAnsi="Arial" w:cs="Arial"/>
          <w:b/>
          <w:sz w:val="22"/>
          <w:szCs w:val="22"/>
        </w:rPr>
      </w:pPr>
      <w:r w:rsidRPr="00396603">
        <w:rPr>
          <w:rFonts w:ascii="Arial" w:hAnsi="Arial" w:cs="Arial"/>
          <w:color w:val="000000"/>
          <w:sz w:val="22"/>
          <w:szCs w:val="22"/>
          <w:lang w:eastAsia="es-GT"/>
        </w:rPr>
        <w:t xml:space="preserve">Se determinó </w:t>
      </w:r>
      <w:r w:rsidR="00A5672E" w:rsidRPr="00CB722F">
        <w:rPr>
          <w:rFonts w:ascii="Arial" w:hAnsi="Arial" w:cs="Arial"/>
          <w:sz w:val="22"/>
          <w:szCs w:val="22"/>
        </w:rPr>
        <w:t>una diferencia</w:t>
      </w:r>
      <w:r w:rsidR="00EF1E9D">
        <w:rPr>
          <w:rFonts w:ascii="Arial" w:hAnsi="Arial" w:cs="Arial"/>
          <w:sz w:val="22"/>
          <w:szCs w:val="22"/>
        </w:rPr>
        <w:t xml:space="preserve"> </w:t>
      </w:r>
      <w:r w:rsidR="00627996">
        <w:rPr>
          <w:rFonts w:ascii="Arial" w:hAnsi="Arial" w:cs="Arial"/>
          <w:sz w:val="22"/>
          <w:szCs w:val="22"/>
        </w:rPr>
        <w:t>de</w:t>
      </w:r>
      <w:r w:rsidR="00A5672E" w:rsidRPr="00CB722F">
        <w:rPr>
          <w:rFonts w:ascii="Arial" w:hAnsi="Arial" w:cs="Arial"/>
          <w:sz w:val="22"/>
          <w:szCs w:val="22"/>
        </w:rPr>
        <w:t xml:space="preserve"> los cupones de combustibles,</w:t>
      </w:r>
      <w:r w:rsidR="00627996">
        <w:rPr>
          <w:rFonts w:ascii="Arial" w:hAnsi="Arial" w:cs="Arial"/>
          <w:sz w:val="22"/>
          <w:szCs w:val="22"/>
        </w:rPr>
        <w:t xml:space="preserve"> en la información proporcionada por el encargado, los cuáles son</w:t>
      </w:r>
      <w:r w:rsidR="00A5672E" w:rsidRPr="00CB722F">
        <w:rPr>
          <w:rFonts w:ascii="Arial" w:hAnsi="Arial" w:cs="Arial"/>
          <w:sz w:val="22"/>
          <w:szCs w:val="22"/>
        </w:rPr>
        <w:t xml:space="preserve"> utilizados para supervisión educativa de Q. 5,000.00,</w:t>
      </w:r>
      <w:r w:rsidR="009807B3">
        <w:rPr>
          <w:rFonts w:ascii="Arial" w:hAnsi="Arial" w:cs="Arial"/>
          <w:sz w:val="22"/>
          <w:szCs w:val="22"/>
        </w:rPr>
        <w:t xml:space="preserve"> por mal cálculo aritmético, </w:t>
      </w:r>
      <w:r w:rsidR="00A5672E" w:rsidRPr="00CB722F">
        <w:rPr>
          <w:rFonts w:ascii="Arial" w:hAnsi="Arial" w:cs="Arial"/>
          <w:sz w:val="22"/>
          <w:szCs w:val="22"/>
        </w:rPr>
        <w:t>al 07/11/2023</w:t>
      </w:r>
      <w:r w:rsidR="00A5672E">
        <w:rPr>
          <w:rFonts w:ascii="Arial" w:hAnsi="Arial" w:cs="Arial"/>
          <w:sz w:val="22"/>
          <w:szCs w:val="22"/>
        </w:rPr>
        <w:t>,</w:t>
      </w:r>
      <w:r w:rsidR="00A5672E" w:rsidRPr="00CB722F">
        <w:rPr>
          <w:rFonts w:ascii="Arial" w:hAnsi="Arial" w:cs="Arial"/>
          <w:sz w:val="22"/>
          <w:szCs w:val="22"/>
        </w:rPr>
        <w:t xml:space="preserve"> </w:t>
      </w:r>
      <w:r w:rsidR="009807B3">
        <w:rPr>
          <w:rFonts w:ascii="Arial" w:hAnsi="Arial" w:cs="Arial"/>
          <w:sz w:val="22"/>
          <w:szCs w:val="22"/>
        </w:rPr>
        <w:t>indican</w:t>
      </w:r>
      <w:r w:rsidR="00A5672E">
        <w:rPr>
          <w:rFonts w:ascii="Arial" w:hAnsi="Arial" w:cs="Arial"/>
          <w:sz w:val="22"/>
          <w:szCs w:val="22"/>
        </w:rPr>
        <w:t xml:space="preserve"> </w:t>
      </w:r>
      <w:r w:rsidR="00A5672E" w:rsidRPr="00CB722F">
        <w:rPr>
          <w:rFonts w:ascii="Arial" w:hAnsi="Arial" w:cs="Arial"/>
          <w:sz w:val="22"/>
          <w:szCs w:val="22"/>
        </w:rPr>
        <w:t xml:space="preserve"> Q. 8,550.00 y lo correcto es Q. 13,550.00.   </w:t>
      </w:r>
    </w:p>
    <w:p w14:paraId="790944F2" w14:textId="47E3B3A8" w:rsidR="009D38A2" w:rsidRDefault="00A5672E" w:rsidP="00C60917">
      <w:pPr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s-GT"/>
        </w:rPr>
      </w:pPr>
      <w:r>
        <w:rPr>
          <w:rFonts w:ascii="Arial" w:hAnsi="Arial" w:cs="Arial"/>
          <w:color w:val="000000"/>
          <w:sz w:val="22"/>
          <w:szCs w:val="22"/>
          <w:lang w:eastAsia="es-GT"/>
        </w:rPr>
        <w:t xml:space="preserve"> </w:t>
      </w:r>
    </w:p>
    <w:p w14:paraId="08E83BC2" w14:textId="77777777" w:rsidR="005B714B" w:rsidRDefault="005B714B" w:rsidP="00C60917">
      <w:pPr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s-GT"/>
        </w:rPr>
      </w:pPr>
    </w:p>
    <w:p w14:paraId="4A2D780D" w14:textId="505937DA" w:rsidR="00C60917" w:rsidRPr="00055139" w:rsidRDefault="00481FDE" w:rsidP="00C60917">
      <w:pPr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s-GT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s-GT"/>
        </w:rPr>
        <w:t>REC</w:t>
      </w:r>
      <w:r w:rsidR="00C60917" w:rsidRPr="00055139">
        <w:rPr>
          <w:rFonts w:ascii="Arial" w:eastAsia="Calibri" w:hAnsi="Arial" w:cs="Arial"/>
          <w:b/>
          <w:color w:val="000000"/>
          <w:sz w:val="22"/>
          <w:szCs w:val="22"/>
          <w:lang w:eastAsia="es-GT"/>
        </w:rPr>
        <w:t xml:space="preserve">OMENDACIÓN </w:t>
      </w:r>
    </w:p>
    <w:p w14:paraId="3AC103D8" w14:textId="0B4DB6CD" w:rsidR="00546822" w:rsidRPr="00055139" w:rsidRDefault="00546822" w:rsidP="00C60917">
      <w:pPr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s-GT"/>
        </w:rPr>
      </w:pPr>
      <w:r w:rsidRPr="00055139">
        <w:rPr>
          <w:rFonts w:ascii="Arial" w:eastAsia="Calibri" w:hAnsi="Arial" w:cs="Arial"/>
          <w:color w:val="000000"/>
          <w:sz w:val="22"/>
          <w:szCs w:val="22"/>
          <w:lang w:eastAsia="es-GT"/>
        </w:rPr>
        <w:t>Que el Director Departamental de Educación de Jutiapa, gire instrucciones por escrito y de seguimiento a efecto que la Jefa del Departamento Administrativo Financiero</w:t>
      </w:r>
      <w:r w:rsidR="009D3BBC">
        <w:rPr>
          <w:rFonts w:ascii="Arial" w:eastAsia="Calibri" w:hAnsi="Arial" w:cs="Arial"/>
          <w:color w:val="000000"/>
          <w:sz w:val="22"/>
          <w:szCs w:val="22"/>
          <w:lang w:eastAsia="es-GT"/>
        </w:rPr>
        <w:t>,</w:t>
      </w:r>
      <w:r w:rsidRPr="00055139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instruya al Coordinador de la Sección Administrativa</w:t>
      </w:r>
      <w:r w:rsidR="00055139">
        <w:rPr>
          <w:rFonts w:ascii="Arial" w:eastAsia="Calibri" w:hAnsi="Arial" w:cs="Arial"/>
          <w:color w:val="000000"/>
          <w:sz w:val="22"/>
          <w:szCs w:val="22"/>
          <w:lang w:eastAsia="es-GT"/>
        </w:rPr>
        <w:t>,</w:t>
      </w:r>
      <w:r w:rsidRPr="00055139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para que corrija</w:t>
      </w:r>
      <w:r w:rsidR="005F2E64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a la brevedad</w:t>
      </w:r>
      <w:r w:rsidRPr="00055139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l</w:t>
      </w:r>
      <w:r w:rsidR="005F2E64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a </w:t>
      </w:r>
      <w:r w:rsidRPr="00055139">
        <w:rPr>
          <w:rFonts w:ascii="Arial" w:eastAsia="Calibri" w:hAnsi="Arial" w:cs="Arial"/>
          <w:color w:val="000000"/>
          <w:sz w:val="22"/>
          <w:szCs w:val="22"/>
          <w:lang w:eastAsia="es-GT"/>
        </w:rPr>
        <w:t>diferencia de Q</w:t>
      </w:r>
      <w:r w:rsidR="00481FDE">
        <w:rPr>
          <w:rFonts w:ascii="Arial" w:eastAsia="Calibri" w:hAnsi="Arial" w:cs="Arial"/>
          <w:color w:val="000000"/>
          <w:sz w:val="22"/>
          <w:szCs w:val="22"/>
          <w:lang w:eastAsia="es-GT"/>
        </w:rPr>
        <w:t>. 5,0</w:t>
      </w:r>
      <w:r w:rsidR="00055139">
        <w:rPr>
          <w:rFonts w:ascii="Arial" w:eastAsia="Calibri" w:hAnsi="Arial" w:cs="Arial"/>
          <w:color w:val="000000"/>
          <w:sz w:val="22"/>
          <w:szCs w:val="22"/>
          <w:lang w:eastAsia="es-GT"/>
        </w:rPr>
        <w:t>00.00,</w:t>
      </w:r>
      <w:r w:rsidRPr="00055139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determinada en los </w:t>
      </w:r>
      <w:r w:rsidR="00055139">
        <w:rPr>
          <w:rFonts w:ascii="Arial" w:eastAsia="Calibri" w:hAnsi="Arial" w:cs="Arial"/>
          <w:color w:val="000000"/>
          <w:sz w:val="22"/>
          <w:szCs w:val="22"/>
          <w:lang w:eastAsia="es-GT"/>
        </w:rPr>
        <w:t>registros</w:t>
      </w:r>
      <w:r w:rsidR="009D3BBC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de los arqueos de cupones de combustible,</w:t>
      </w:r>
      <w:r w:rsidR="00055139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proporcionados por el encargado de </w:t>
      </w:r>
      <w:r w:rsidRPr="00055139">
        <w:rPr>
          <w:rFonts w:ascii="Arial" w:eastAsia="Calibri" w:hAnsi="Arial" w:cs="Arial"/>
          <w:color w:val="000000"/>
          <w:sz w:val="22"/>
          <w:szCs w:val="22"/>
          <w:lang w:eastAsia="es-GT"/>
        </w:rPr>
        <w:t>cupones de combustibles</w:t>
      </w:r>
      <w:r w:rsidR="009D3BBC">
        <w:rPr>
          <w:rFonts w:ascii="Arial" w:eastAsia="Calibri" w:hAnsi="Arial" w:cs="Arial"/>
          <w:color w:val="000000"/>
          <w:sz w:val="22"/>
          <w:szCs w:val="22"/>
          <w:lang w:eastAsia="es-GT"/>
        </w:rPr>
        <w:t>,</w:t>
      </w:r>
      <w:r w:rsidRPr="00055139">
        <w:rPr>
          <w:rFonts w:ascii="Arial" w:eastAsia="Calibri" w:hAnsi="Arial" w:cs="Arial"/>
          <w:color w:val="000000"/>
          <w:sz w:val="22"/>
          <w:szCs w:val="22"/>
          <w:lang w:eastAsia="es-GT"/>
        </w:rPr>
        <w:t xml:space="preserve"> utilizados por supervisión educativa </w:t>
      </w:r>
      <w:r w:rsidR="00055139">
        <w:rPr>
          <w:rFonts w:ascii="Arial" w:eastAsia="Calibri" w:hAnsi="Arial" w:cs="Arial"/>
          <w:color w:val="000000"/>
          <w:sz w:val="22"/>
          <w:szCs w:val="22"/>
          <w:lang w:eastAsia="es-GT"/>
        </w:rPr>
        <w:t>al 07/11/2023</w:t>
      </w:r>
      <w:r w:rsidR="009D3BBC">
        <w:rPr>
          <w:rFonts w:ascii="Arial" w:hAnsi="Arial" w:cs="Arial"/>
          <w:color w:val="000000"/>
          <w:sz w:val="22"/>
          <w:szCs w:val="22"/>
          <w:lang w:eastAsia="es-GT"/>
        </w:rPr>
        <w:t>.</w:t>
      </w:r>
    </w:p>
    <w:p w14:paraId="53ABA209" w14:textId="77777777" w:rsidR="00546822" w:rsidRDefault="00546822" w:rsidP="00C60917">
      <w:pPr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s-GT"/>
        </w:rPr>
      </w:pPr>
    </w:p>
    <w:p w14:paraId="09C07B3E" w14:textId="77777777" w:rsidR="00481FDE" w:rsidRDefault="00481FDE" w:rsidP="00C60917">
      <w:pPr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s-GT"/>
        </w:rPr>
      </w:pPr>
    </w:p>
    <w:p w14:paraId="3425662A" w14:textId="77777777" w:rsidR="00396603" w:rsidRPr="00C161CC" w:rsidRDefault="00396603" w:rsidP="0039660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60917">
        <w:rPr>
          <w:rFonts w:ascii="Arial" w:hAnsi="Arial" w:cs="Arial"/>
          <w:b/>
          <w:bCs/>
          <w:color w:val="000000"/>
          <w:sz w:val="22"/>
          <w:szCs w:val="22"/>
        </w:rPr>
        <w:t>COMENTARIO DE AUDITORIA</w:t>
      </w:r>
    </w:p>
    <w:p w14:paraId="2BDF9354" w14:textId="714432A5" w:rsidR="00C161CC" w:rsidRPr="00C161CC" w:rsidRDefault="00C161CC" w:rsidP="00C161CC">
      <w:pPr>
        <w:jc w:val="both"/>
        <w:rPr>
          <w:rFonts w:ascii="Arial" w:hAnsi="Arial" w:cs="Arial"/>
          <w:sz w:val="22"/>
          <w:szCs w:val="22"/>
        </w:rPr>
      </w:pPr>
      <w:r w:rsidRPr="00C161CC">
        <w:rPr>
          <w:rFonts w:ascii="Arial" w:hAnsi="Arial" w:cs="Arial"/>
          <w:sz w:val="22"/>
          <w:szCs w:val="22"/>
        </w:rPr>
        <w:t xml:space="preserve">Derivado de la revisión de los documentos e información presentada por los responsables se concluyó que existe cumplimiento de los aspectos objeto de evaluación, excepto por lo indicado en el apartado de deficiencia. </w:t>
      </w:r>
    </w:p>
    <w:p w14:paraId="3B23C0CD" w14:textId="77777777" w:rsidR="00C161CC" w:rsidRPr="00C161CC" w:rsidRDefault="00C161CC" w:rsidP="00C161C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02E17DA" w14:textId="77777777" w:rsidR="00C161CC" w:rsidRDefault="00C161CC" w:rsidP="009E2B5E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68446C51" w14:textId="77777777" w:rsidR="00C161CC" w:rsidRDefault="00C161CC" w:rsidP="009E2B5E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6F0D5AC5" w14:textId="77777777" w:rsidR="00396603" w:rsidRDefault="00396603" w:rsidP="00396603">
      <w:pPr>
        <w:jc w:val="both"/>
        <w:rPr>
          <w:noProof/>
          <w:lang w:val="es-419" w:eastAsia="es-419"/>
        </w:rPr>
      </w:pPr>
    </w:p>
    <w:p w14:paraId="6E601C31" w14:textId="77777777" w:rsidR="00396603" w:rsidRDefault="00396603" w:rsidP="00396603">
      <w:pPr>
        <w:jc w:val="both"/>
        <w:rPr>
          <w:noProof/>
          <w:lang w:val="es-419" w:eastAsia="es-419"/>
        </w:rPr>
      </w:pPr>
    </w:p>
    <w:p w14:paraId="782681E7" w14:textId="77777777" w:rsidR="00396603" w:rsidRDefault="00396603" w:rsidP="00396603">
      <w:pPr>
        <w:jc w:val="both"/>
        <w:rPr>
          <w:noProof/>
          <w:lang w:val="es-419" w:eastAsia="es-419"/>
        </w:rPr>
      </w:pPr>
    </w:p>
    <w:p w14:paraId="78526FBA" w14:textId="77777777" w:rsidR="00396603" w:rsidRDefault="00396603" w:rsidP="00396603">
      <w:pPr>
        <w:jc w:val="both"/>
        <w:rPr>
          <w:noProof/>
          <w:lang w:val="es-419" w:eastAsia="es-419"/>
        </w:rPr>
      </w:pPr>
    </w:p>
    <w:p w14:paraId="0D9539AB" w14:textId="77777777" w:rsidR="00396603" w:rsidRDefault="00396603" w:rsidP="00396603">
      <w:pPr>
        <w:jc w:val="both"/>
        <w:rPr>
          <w:noProof/>
          <w:lang w:val="es-419" w:eastAsia="es-419"/>
        </w:rPr>
      </w:pPr>
    </w:p>
    <w:p w14:paraId="30D21BC8" w14:textId="77777777" w:rsidR="00396603" w:rsidRDefault="00396603" w:rsidP="00396603">
      <w:pPr>
        <w:jc w:val="both"/>
        <w:rPr>
          <w:noProof/>
          <w:lang w:val="es-419" w:eastAsia="es-419"/>
        </w:rPr>
      </w:pPr>
    </w:p>
    <w:sectPr w:rsidR="00396603" w:rsidSect="009F38DB">
      <w:headerReference w:type="even" r:id="rId9"/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4D6B" w14:textId="77777777" w:rsidR="002351A8" w:rsidRDefault="002351A8">
      <w:r>
        <w:separator/>
      </w:r>
    </w:p>
  </w:endnote>
  <w:endnote w:type="continuationSeparator" w:id="0">
    <w:p w14:paraId="1DCBEA27" w14:textId="77777777" w:rsidR="002351A8" w:rsidRDefault="0023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F165" w14:textId="77777777" w:rsidR="00D02E4E" w:rsidRPr="00F408D0" w:rsidRDefault="00D02E4E" w:rsidP="00F408D0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9EDF" w14:textId="77777777" w:rsidR="00000427" w:rsidRDefault="00000427">
    <w:pPr>
      <w:pStyle w:val="Piedepgina"/>
      <w:jc w:val="right"/>
      <w:rPr>
        <w:rFonts w:ascii="Arial" w:hAnsi="Arial" w:cs="Arial"/>
        <w:sz w:val="16"/>
        <w:szCs w:val="16"/>
      </w:rPr>
    </w:pPr>
  </w:p>
  <w:p w14:paraId="15BDAFB9" w14:textId="77777777" w:rsidR="00000427" w:rsidRDefault="00000427" w:rsidP="00000427">
    <w:pPr>
      <w:pStyle w:val="Piedepgina"/>
      <w:jc w:val="right"/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___________________________________________________________________________________________________</w:t>
    </w:r>
  </w:p>
  <w:p w14:paraId="290B1676" w14:textId="77777777" w:rsidR="00000427" w:rsidRDefault="00000427" w:rsidP="00000427">
    <w:pPr>
      <w:pStyle w:val="Piedepgina"/>
      <w:jc w:val="right"/>
      <w:rPr>
        <w:rFonts w:ascii="Arial" w:eastAsiaTheme="majorEastAsia" w:hAnsi="Arial" w:cs="Arial"/>
        <w:sz w:val="16"/>
        <w:szCs w:val="16"/>
      </w:rPr>
    </w:pPr>
  </w:p>
  <w:p w14:paraId="296986EF" w14:textId="77777777" w:rsidR="00000427" w:rsidRDefault="00000427" w:rsidP="00000427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MINISTERIO DE EDUCACIÓN</w:t>
    </w:r>
  </w:p>
  <w:p w14:paraId="506A3F09" w14:textId="1D16CD7F" w:rsidR="009F38DB" w:rsidRPr="009F38DB" w:rsidRDefault="009F38DB">
    <w:pPr>
      <w:pStyle w:val="Piedepgina"/>
      <w:jc w:val="right"/>
      <w:rPr>
        <w:rFonts w:ascii="Arial" w:hAnsi="Arial" w:cs="Arial"/>
        <w:sz w:val="16"/>
        <w:szCs w:val="16"/>
      </w:rPr>
    </w:pPr>
    <w:r w:rsidRPr="009F38DB">
      <w:rPr>
        <w:rFonts w:ascii="Arial" w:hAnsi="Arial" w:cs="Arial"/>
        <w:sz w:val="16"/>
        <w:szCs w:val="16"/>
      </w:rPr>
      <w:t xml:space="preserve">Pág. </w:t>
    </w:r>
    <w:sdt>
      <w:sdtPr>
        <w:rPr>
          <w:rFonts w:ascii="Arial" w:hAnsi="Arial" w:cs="Arial"/>
          <w:sz w:val="16"/>
          <w:szCs w:val="16"/>
        </w:rPr>
        <w:id w:val="1831244541"/>
        <w:docPartObj>
          <w:docPartGallery w:val="Page Numbers (Bottom of Page)"/>
          <w:docPartUnique/>
        </w:docPartObj>
      </w:sdtPr>
      <w:sdtEndPr/>
      <w:sdtContent>
        <w:r w:rsidRPr="009F38DB">
          <w:rPr>
            <w:rFonts w:ascii="Arial" w:hAnsi="Arial" w:cs="Arial"/>
            <w:sz w:val="16"/>
            <w:szCs w:val="16"/>
          </w:rPr>
          <w:fldChar w:fldCharType="begin"/>
        </w:r>
        <w:r w:rsidRPr="009F38DB">
          <w:rPr>
            <w:rFonts w:ascii="Arial" w:hAnsi="Arial" w:cs="Arial"/>
            <w:sz w:val="16"/>
            <w:szCs w:val="16"/>
          </w:rPr>
          <w:instrText>PAGE   \* MERGEFORMAT</w:instrText>
        </w:r>
        <w:r w:rsidRPr="009F38DB">
          <w:rPr>
            <w:rFonts w:ascii="Arial" w:hAnsi="Arial" w:cs="Arial"/>
            <w:sz w:val="16"/>
            <w:szCs w:val="16"/>
          </w:rPr>
          <w:fldChar w:fldCharType="separate"/>
        </w:r>
        <w:r w:rsidR="00311294">
          <w:rPr>
            <w:rFonts w:ascii="Arial" w:hAnsi="Arial" w:cs="Arial"/>
            <w:noProof/>
            <w:sz w:val="16"/>
            <w:szCs w:val="16"/>
          </w:rPr>
          <w:t>1</w:t>
        </w:r>
        <w:r w:rsidRPr="009F38DB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17012FA9" w14:textId="77777777" w:rsidR="00AA3375" w:rsidRPr="00666ED2" w:rsidRDefault="00BE4158" w:rsidP="0062666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116D" w14:textId="77777777" w:rsidR="002351A8" w:rsidRDefault="002351A8">
      <w:r>
        <w:separator/>
      </w:r>
    </w:p>
  </w:footnote>
  <w:footnote w:type="continuationSeparator" w:id="0">
    <w:p w14:paraId="67C97FB0" w14:textId="77777777" w:rsidR="002351A8" w:rsidRDefault="00235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7A8E" w14:textId="77777777" w:rsidR="00AA3375" w:rsidRDefault="00F34943" w:rsidP="00822B1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5D54DB" w14:textId="77777777" w:rsidR="00AA3375" w:rsidRDefault="00BE4158" w:rsidP="00822B1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E310" w14:textId="77777777" w:rsidR="00AA3375" w:rsidRDefault="00BE4158" w:rsidP="00822B1F">
    <w:pPr>
      <w:pStyle w:val="Encabezado"/>
      <w:framePr w:wrap="around" w:vAnchor="text" w:hAnchor="margin" w:xAlign="right" w:y="1"/>
      <w:rPr>
        <w:rStyle w:val="Nmerodepgina"/>
      </w:rPr>
    </w:pPr>
  </w:p>
  <w:p w14:paraId="3A64D200" w14:textId="589C1486" w:rsidR="00BC4D0A" w:rsidRDefault="00BC4D0A" w:rsidP="00BC4D0A">
    <w:pPr>
      <w:pStyle w:val="Encabezado"/>
      <w:rPr>
        <w:rFonts w:ascii="Arial" w:hAnsi="Arial" w:cs="Arial"/>
        <w:sz w:val="16"/>
        <w:szCs w:val="16"/>
      </w:rPr>
    </w:pPr>
    <w:r w:rsidRPr="00305C6E">
      <w:rPr>
        <w:rFonts w:ascii="Arial" w:hAnsi="Arial" w:cs="Arial"/>
        <w:sz w:val="16"/>
        <w:szCs w:val="16"/>
      </w:rPr>
      <w:t>DIRECCIÓN DE AUDITOR</w:t>
    </w:r>
    <w:r>
      <w:rPr>
        <w:rFonts w:ascii="Arial" w:hAnsi="Arial" w:cs="Arial"/>
        <w:sz w:val="16"/>
        <w:szCs w:val="16"/>
      </w:rPr>
      <w:t>Í</w:t>
    </w:r>
    <w:r w:rsidR="007F52E5">
      <w:rPr>
        <w:rFonts w:ascii="Arial" w:hAnsi="Arial" w:cs="Arial"/>
        <w:sz w:val="16"/>
        <w:szCs w:val="16"/>
      </w:rPr>
      <w:t>A INTERNA -</w:t>
    </w:r>
    <w:r w:rsidRPr="00305C6E">
      <w:rPr>
        <w:rFonts w:ascii="Arial" w:hAnsi="Arial" w:cs="Arial"/>
        <w:sz w:val="16"/>
        <w:szCs w:val="16"/>
      </w:rPr>
      <w:t xml:space="preserve">DIDAI-                       </w:t>
    </w:r>
    <w:r>
      <w:rPr>
        <w:rFonts w:ascii="Arial" w:hAnsi="Arial" w:cs="Arial"/>
        <w:sz w:val="16"/>
        <w:szCs w:val="16"/>
      </w:rPr>
      <w:t xml:space="preserve">      </w:t>
    </w:r>
    <w:r w:rsidR="004B7573">
      <w:rPr>
        <w:rFonts w:ascii="Arial" w:hAnsi="Arial" w:cs="Arial"/>
        <w:sz w:val="16"/>
        <w:szCs w:val="16"/>
      </w:rPr>
      <w:t xml:space="preserve">                            </w:t>
    </w:r>
    <w:r>
      <w:rPr>
        <w:rFonts w:ascii="Arial" w:hAnsi="Arial" w:cs="Arial"/>
        <w:sz w:val="16"/>
        <w:szCs w:val="16"/>
      </w:rPr>
      <w:t xml:space="preserve"> </w:t>
    </w:r>
    <w:r w:rsidR="0038047C">
      <w:rPr>
        <w:rFonts w:ascii="Arial" w:hAnsi="Arial" w:cs="Arial"/>
        <w:sz w:val="16"/>
        <w:szCs w:val="16"/>
      </w:rPr>
      <w:t xml:space="preserve">     </w:t>
    </w:r>
    <w:r w:rsidRPr="00305C6E">
      <w:rPr>
        <w:rFonts w:ascii="Arial" w:hAnsi="Arial" w:cs="Arial"/>
        <w:sz w:val="16"/>
        <w:szCs w:val="16"/>
      </w:rPr>
      <w:t>INFORME O-DIDAI</w:t>
    </w:r>
    <w:r>
      <w:rPr>
        <w:rFonts w:ascii="Arial" w:hAnsi="Arial" w:cs="Arial"/>
        <w:sz w:val="16"/>
        <w:szCs w:val="16"/>
      </w:rPr>
      <w:t>/SUB</w:t>
    </w:r>
    <w:r w:rsidRPr="00305C6E">
      <w:rPr>
        <w:rFonts w:ascii="Arial" w:hAnsi="Arial" w:cs="Arial"/>
        <w:sz w:val="16"/>
        <w:szCs w:val="16"/>
      </w:rPr>
      <w:t>-</w:t>
    </w:r>
    <w:r w:rsidR="004B7573">
      <w:rPr>
        <w:rFonts w:ascii="Arial" w:hAnsi="Arial" w:cs="Arial"/>
        <w:sz w:val="16"/>
        <w:szCs w:val="16"/>
      </w:rPr>
      <w:t>1</w:t>
    </w:r>
    <w:r w:rsidR="00455060">
      <w:rPr>
        <w:rFonts w:ascii="Arial" w:hAnsi="Arial" w:cs="Arial"/>
        <w:sz w:val="16"/>
        <w:szCs w:val="16"/>
      </w:rPr>
      <w:t>92</w:t>
    </w:r>
    <w:r>
      <w:rPr>
        <w:rFonts w:ascii="Arial" w:hAnsi="Arial" w:cs="Arial"/>
        <w:sz w:val="16"/>
        <w:szCs w:val="16"/>
      </w:rPr>
      <w:t>-2023</w:t>
    </w:r>
  </w:p>
  <w:p w14:paraId="48D92723" w14:textId="77777777" w:rsidR="00BC4D0A" w:rsidRDefault="00BC4D0A" w:rsidP="00BC4D0A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223"/>
    <w:multiLevelType w:val="hybridMultilevel"/>
    <w:tmpl w:val="9E06CE4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B5C"/>
    <w:multiLevelType w:val="hybridMultilevel"/>
    <w:tmpl w:val="A9A4A10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B51"/>
    <w:multiLevelType w:val="hybridMultilevel"/>
    <w:tmpl w:val="020E321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68E"/>
    <w:multiLevelType w:val="hybridMultilevel"/>
    <w:tmpl w:val="0C72E28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218EB"/>
    <w:multiLevelType w:val="hybridMultilevel"/>
    <w:tmpl w:val="600C0E5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55AA6"/>
    <w:multiLevelType w:val="hybridMultilevel"/>
    <w:tmpl w:val="9398B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24E3B"/>
    <w:multiLevelType w:val="hybridMultilevel"/>
    <w:tmpl w:val="C362434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3210F"/>
    <w:multiLevelType w:val="hybridMultilevel"/>
    <w:tmpl w:val="6E64510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872"/>
    <w:multiLevelType w:val="hybridMultilevel"/>
    <w:tmpl w:val="3716B22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678AAFD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F27210E"/>
    <w:multiLevelType w:val="hybridMultilevel"/>
    <w:tmpl w:val="23943B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B6DBC"/>
    <w:multiLevelType w:val="hybridMultilevel"/>
    <w:tmpl w:val="7BF4DB5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C7D57"/>
    <w:multiLevelType w:val="hybridMultilevel"/>
    <w:tmpl w:val="312CAD56"/>
    <w:lvl w:ilvl="0" w:tplc="39EA32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04B66"/>
    <w:multiLevelType w:val="hybridMultilevel"/>
    <w:tmpl w:val="A4C0FD5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91CD2"/>
    <w:multiLevelType w:val="hybridMultilevel"/>
    <w:tmpl w:val="AC2800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52940"/>
    <w:multiLevelType w:val="hybridMultilevel"/>
    <w:tmpl w:val="06EE3156"/>
    <w:lvl w:ilvl="0" w:tplc="1B981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D6C9B"/>
    <w:multiLevelType w:val="hybridMultilevel"/>
    <w:tmpl w:val="3AE2470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24986"/>
    <w:multiLevelType w:val="hybridMultilevel"/>
    <w:tmpl w:val="D670321C"/>
    <w:lvl w:ilvl="0" w:tplc="E3CEF41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D006D"/>
    <w:multiLevelType w:val="hybridMultilevel"/>
    <w:tmpl w:val="0D92169C"/>
    <w:lvl w:ilvl="0" w:tplc="CD862B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6"/>
  </w:num>
  <w:num w:numId="5">
    <w:abstractNumId w:val="14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6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28"/>
    <w:rsid w:val="00000427"/>
    <w:rsid w:val="00012C9C"/>
    <w:rsid w:val="00013CAB"/>
    <w:rsid w:val="00017C3F"/>
    <w:rsid w:val="000263B7"/>
    <w:rsid w:val="0003449E"/>
    <w:rsid w:val="00037E91"/>
    <w:rsid w:val="00043069"/>
    <w:rsid w:val="00055139"/>
    <w:rsid w:val="00062E65"/>
    <w:rsid w:val="0007721E"/>
    <w:rsid w:val="0008242C"/>
    <w:rsid w:val="00085927"/>
    <w:rsid w:val="00091E6D"/>
    <w:rsid w:val="000947C1"/>
    <w:rsid w:val="000956ED"/>
    <w:rsid w:val="00096597"/>
    <w:rsid w:val="000A2C87"/>
    <w:rsid w:val="000A7B1B"/>
    <w:rsid w:val="000B102A"/>
    <w:rsid w:val="000B2742"/>
    <w:rsid w:val="000C25EE"/>
    <w:rsid w:val="000C2A82"/>
    <w:rsid w:val="000C3C9A"/>
    <w:rsid w:val="000C498D"/>
    <w:rsid w:val="000C4A53"/>
    <w:rsid w:val="000C7970"/>
    <w:rsid w:val="000D4B54"/>
    <w:rsid w:val="000E0639"/>
    <w:rsid w:val="000E3C57"/>
    <w:rsid w:val="000E5887"/>
    <w:rsid w:val="000F65B2"/>
    <w:rsid w:val="00100FC1"/>
    <w:rsid w:val="00106308"/>
    <w:rsid w:val="001113A2"/>
    <w:rsid w:val="00111628"/>
    <w:rsid w:val="0011299D"/>
    <w:rsid w:val="00116A7D"/>
    <w:rsid w:val="00123CF4"/>
    <w:rsid w:val="00126279"/>
    <w:rsid w:val="00141EC4"/>
    <w:rsid w:val="00145F3A"/>
    <w:rsid w:val="0014669F"/>
    <w:rsid w:val="0014699F"/>
    <w:rsid w:val="00146A08"/>
    <w:rsid w:val="001538B3"/>
    <w:rsid w:val="00171906"/>
    <w:rsid w:val="001735E8"/>
    <w:rsid w:val="00177144"/>
    <w:rsid w:val="001800CE"/>
    <w:rsid w:val="0018064B"/>
    <w:rsid w:val="00183EFF"/>
    <w:rsid w:val="00186EEA"/>
    <w:rsid w:val="00195CBF"/>
    <w:rsid w:val="001A0E49"/>
    <w:rsid w:val="001A2B22"/>
    <w:rsid w:val="001A70BA"/>
    <w:rsid w:val="001B449A"/>
    <w:rsid w:val="001B45AD"/>
    <w:rsid w:val="001B468C"/>
    <w:rsid w:val="001C270A"/>
    <w:rsid w:val="001C4089"/>
    <w:rsid w:val="001C6585"/>
    <w:rsid w:val="001C726F"/>
    <w:rsid w:val="001E347B"/>
    <w:rsid w:val="001E747C"/>
    <w:rsid w:val="001F150B"/>
    <w:rsid w:val="00200FB5"/>
    <w:rsid w:val="00203A5E"/>
    <w:rsid w:val="00204FA0"/>
    <w:rsid w:val="00206A55"/>
    <w:rsid w:val="00210767"/>
    <w:rsid w:val="002109F9"/>
    <w:rsid w:val="00211426"/>
    <w:rsid w:val="00211FE5"/>
    <w:rsid w:val="00213A60"/>
    <w:rsid w:val="00222AC3"/>
    <w:rsid w:val="00224D81"/>
    <w:rsid w:val="002264A0"/>
    <w:rsid w:val="002301E3"/>
    <w:rsid w:val="0023180A"/>
    <w:rsid w:val="00232433"/>
    <w:rsid w:val="00234170"/>
    <w:rsid w:val="002351A8"/>
    <w:rsid w:val="00242A0E"/>
    <w:rsid w:val="00242D44"/>
    <w:rsid w:val="00244A61"/>
    <w:rsid w:val="0025267B"/>
    <w:rsid w:val="0026549C"/>
    <w:rsid w:val="0027337C"/>
    <w:rsid w:val="00276A0B"/>
    <w:rsid w:val="00291B2E"/>
    <w:rsid w:val="00292EEF"/>
    <w:rsid w:val="00295C3E"/>
    <w:rsid w:val="00297430"/>
    <w:rsid w:val="0029796E"/>
    <w:rsid w:val="00297EA9"/>
    <w:rsid w:val="002A1B21"/>
    <w:rsid w:val="002A5397"/>
    <w:rsid w:val="002A5B2E"/>
    <w:rsid w:val="002A73D9"/>
    <w:rsid w:val="002B1FDE"/>
    <w:rsid w:val="002B5C5A"/>
    <w:rsid w:val="002B709F"/>
    <w:rsid w:val="002C01E0"/>
    <w:rsid w:val="002C023A"/>
    <w:rsid w:val="002C071E"/>
    <w:rsid w:val="002C4B99"/>
    <w:rsid w:val="002D4377"/>
    <w:rsid w:val="002D5051"/>
    <w:rsid w:val="002D6431"/>
    <w:rsid w:val="002E1BEF"/>
    <w:rsid w:val="002E37B5"/>
    <w:rsid w:val="002E725F"/>
    <w:rsid w:val="002F1051"/>
    <w:rsid w:val="002F3AB7"/>
    <w:rsid w:val="00311294"/>
    <w:rsid w:val="003122B9"/>
    <w:rsid w:val="0031278C"/>
    <w:rsid w:val="0031531A"/>
    <w:rsid w:val="00317845"/>
    <w:rsid w:val="0032132E"/>
    <w:rsid w:val="0032256D"/>
    <w:rsid w:val="00324E04"/>
    <w:rsid w:val="00324E82"/>
    <w:rsid w:val="00325759"/>
    <w:rsid w:val="00332DA9"/>
    <w:rsid w:val="00333666"/>
    <w:rsid w:val="00341B34"/>
    <w:rsid w:val="00343E19"/>
    <w:rsid w:val="003530C5"/>
    <w:rsid w:val="00355D7C"/>
    <w:rsid w:val="003572C9"/>
    <w:rsid w:val="00363454"/>
    <w:rsid w:val="003644DA"/>
    <w:rsid w:val="003718B7"/>
    <w:rsid w:val="003745B1"/>
    <w:rsid w:val="0038047C"/>
    <w:rsid w:val="00382C58"/>
    <w:rsid w:val="0038308D"/>
    <w:rsid w:val="0039209B"/>
    <w:rsid w:val="00396603"/>
    <w:rsid w:val="003A5DD0"/>
    <w:rsid w:val="003A632D"/>
    <w:rsid w:val="003A7243"/>
    <w:rsid w:val="003B11C8"/>
    <w:rsid w:val="003C08A2"/>
    <w:rsid w:val="003C1F06"/>
    <w:rsid w:val="003C2973"/>
    <w:rsid w:val="003C5453"/>
    <w:rsid w:val="003C5A9C"/>
    <w:rsid w:val="003D29FE"/>
    <w:rsid w:val="003D37AA"/>
    <w:rsid w:val="003E3BAF"/>
    <w:rsid w:val="003E471F"/>
    <w:rsid w:val="003E670B"/>
    <w:rsid w:val="003F75B7"/>
    <w:rsid w:val="003F7BB4"/>
    <w:rsid w:val="00400938"/>
    <w:rsid w:val="00413002"/>
    <w:rsid w:val="004136CE"/>
    <w:rsid w:val="00414054"/>
    <w:rsid w:val="004261B4"/>
    <w:rsid w:val="004342EE"/>
    <w:rsid w:val="00434F03"/>
    <w:rsid w:val="00450741"/>
    <w:rsid w:val="00453374"/>
    <w:rsid w:val="00455060"/>
    <w:rsid w:val="00455A56"/>
    <w:rsid w:val="00456FFE"/>
    <w:rsid w:val="00461515"/>
    <w:rsid w:val="004644D0"/>
    <w:rsid w:val="004670E7"/>
    <w:rsid w:val="00467210"/>
    <w:rsid w:val="004706DC"/>
    <w:rsid w:val="004730BB"/>
    <w:rsid w:val="00481FDE"/>
    <w:rsid w:val="00492310"/>
    <w:rsid w:val="00492B52"/>
    <w:rsid w:val="00492DA3"/>
    <w:rsid w:val="00492F02"/>
    <w:rsid w:val="004943A5"/>
    <w:rsid w:val="00494D4B"/>
    <w:rsid w:val="00496535"/>
    <w:rsid w:val="00496CBA"/>
    <w:rsid w:val="004A1649"/>
    <w:rsid w:val="004A1901"/>
    <w:rsid w:val="004A6C29"/>
    <w:rsid w:val="004A7687"/>
    <w:rsid w:val="004B4E89"/>
    <w:rsid w:val="004B5AB3"/>
    <w:rsid w:val="004B7573"/>
    <w:rsid w:val="004C0E6D"/>
    <w:rsid w:val="004C1941"/>
    <w:rsid w:val="004C20D6"/>
    <w:rsid w:val="004C23AE"/>
    <w:rsid w:val="004C3686"/>
    <w:rsid w:val="004C5EA7"/>
    <w:rsid w:val="004D0ABE"/>
    <w:rsid w:val="004D5FE8"/>
    <w:rsid w:val="004D66DA"/>
    <w:rsid w:val="004D684D"/>
    <w:rsid w:val="004D6E77"/>
    <w:rsid w:val="004D6FDF"/>
    <w:rsid w:val="004D74AC"/>
    <w:rsid w:val="004E1BEA"/>
    <w:rsid w:val="004E203E"/>
    <w:rsid w:val="004F23F4"/>
    <w:rsid w:val="004F25D5"/>
    <w:rsid w:val="004F3E1C"/>
    <w:rsid w:val="004F6C5F"/>
    <w:rsid w:val="004F78A3"/>
    <w:rsid w:val="0050036B"/>
    <w:rsid w:val="00504A02"/>
    <w:rsid w:val="00511516"/>
    <w:rsid w:val="005154C7"/>
    <w:rsid w:val="00521EB3"/>
    <w:rsid w:val="005313FE"/>
    <w:rsid w:val="00535B7E"/>
    <w:rsid w:val="00535C24"/>
    <w:rsid w:val="00546822"/>
    <w:rsid w:val="00546EF6"/>
    <w:rsid w:val="00547252"/>
    <w:rsid w:val="00547D48"/>
    <w:rsid w:val="00551190"/>
    <w:rsid w:val="005550BF"/>
    <w:rsid w:val="005568B0"/>
    <w:rsid w:val="00560082"/>
    <w:rsid w:val="00560A08"/>
    <w:rsid w:val="00560FAC"/>
    <w:rsid w:val="00561DA8"/>
    <w:rsid w:val="0056350A"/>
    <w:rsid w:val="00564005"/>
    <w:rsid w:val="00565AD4"/>
    <w:rsid w:val="005717D8"/>
    <w:rsid w:val="00573080"/>
    <w:rsid w:val="005755D3"/>
    <w:rsid w:val="00583E4C"/>
    <w:rsid w:val="0058489E"/>
    <w:rsid w:val="00593D1A"/>
    <w:rsid w:val="005951B3"/>
    <w:rsid w:val="005A0BC1"/>
    <w:rsid w:val="005A43DB"/>
    <w:rsid w:val="005A7ED3"/>
    <w:rsid w:val="005B25AA"/>
    <w:rsid w:val="005B2B03"/>
    <w:rsid w:val="005B359B"/>
    <w:rsid w:val="005B704B"/>
    <w:rsid w:val="005B714B"/>
    <w:rsid w:val="005C3A64"/>
    <w:rsid w:val="005C5604"/>
    <w:rsid w:val="005C5EC6"/>
    <w:rsid w:val="005D498A"/>
    <w:rsid w:val="005D4CF1"/>
    <w:rsid w:val="005D5EEB"/>
    <w:rsid w:val="005E2B4E"/>
    <w:rsid w:val="005E66EE"/>
    <w:rsid w:val="005F1116"/>
    <w:rsid w:val="005F2E64"/>
    <w:rsid w:val="006043CC"/>
    <w:rsid w:val="0060704E"/>
    <w:rsid w:val="00615731"/>
    <w:rsid w:val="00622A41"/>
    <w:rsid w:val="00625064"/>
    <w:rsid w:val="00625E66"/>
    <w:rsid w:val="00627996"/>
    <w:rsid w:val="00633058"/>
    <w:rsid w:val="00642A38"/>
    <w:rsid w:val="0064390A"/>
    <w:rsid w:val="00645CD5"/>
    <w:rsid w:val="0065181D"/>
    <w:rsid w:val="0066077F"/>
    <w:rsid w:val="00663223"/>
    <w:rsid w:val="006671F9"/>
    <w:rsid w:val="00667898"/>
    <w:rsid w:val="00671229"/>
    <w:rsid w:val="006714AF"/>
    <w:rsid w:val="006740EA"/>
    <w:rsid w:val="006760FF"/>
    <w:rsid w:val="00684288"/>
    <w:rsid w:val="00686F43"/>
    <w:rsid w:val="00691D3D"/>
    <w:rsid w:val="00691DC2"/>
    <w:rsid w:val="006A5966"/>
    <w:rsid w:val="006B0E55"/>
    <w:rsid w:val="006B5BA7"/>
    <w:rsid w:val="006C322E"/>
    <w:rsid w:val="006C5636"/>
    <w:rsid w:val="006C6C1A"/>
    <w:rsid w:val="006D4996"/>
    <w:rsid w:val="006D6610"/>
    <w:rsid w:val="006E01B5"/>
    <w:rsid w:val="006E01D7"/>
    <w:rsid w:val="006E4011"/>
    <w:rsid w:val="006F185F"/>
    <w:rsid w:val="007015C0"/>
    <w:rsid w:val="007046BC"/>
    <w:rsid w:val="00711511"/>
    <w:rsid w:val="00713882"/>
    <w:rsid w:val="007158C1"/>
    <w:rsid w:val="00717868"/>
    <w:rsid w:val="007244C5"/>
    <w:rsid w:val="007315A0"/>
    <w:rsid w:val="007415D9"/>
    <w:rsid w:val="007449B1"/>
    <w:rsid w:val="007461D2"/>
    <w:rsid w:val="0075077F"/>
    <w:rsid w:val="007517CF"/>
    <w:rsid w:val="00751BB1"/>
    <w:rsid w:val="00753B64"/>
    <w:rsid w:val="00757433"/>
    <w:rsid w:val="007703B5"/>
    <w:rsid w:val="00770A0C"/>
    <w:rsid w:val="00771410"/>
    <w:rsid w:val="00775CAA"/>
    <w:rsid w:val="00776366"/>
    <w:rsid w:val="00776DB5"/>
    <w:rsid w:val="007802FF"/>
    <w:rsid w:val="00783B9B"/>
    <w:rsid w:val="007850AB"/>
    <w:rsid w:val="00787153"/>
    <w:rsid w:val="00794189"/>
    <w:rsid w:val="0079460C"/>
    <w:rsid w:val="0079745D"/>
    <w:rsid w:val="007A3027"/>
    <w:rsid w:val="007A4653"/>
    <w:rsid w:val="007A4A2C"/>
    <w:rsid w:val="007A65DD"/>
    <w:rsid w:val="007B0139"/>
    <w:rsid w:val="007B28EA"/>
    <w:rsid w:val="007B3E05"/>
    <w:rsid w:val="007B4BA2"/>
    <w:rsid w:val="007B6EC3"/>
    <w:rsid w:val="007B7D56"/>
    <w:rsid w:val="007C0F90"/>
    <w:rsid w:val="007C5278"/>
    <w:rsid w:val="007C538B"/>
    <w:rsid w:val="007D1279"/>
    <w:rsid w:val="007D4A93"/>
    <w:rsid w:val="007E6143"/>
    <w:rsid w:val="007E791D"/>
    <w:rsid w:val="007F48CE"/>
    <w:rsid w:val="007F52E5"/>
    <w:rsid w:val="00803951"/>
    <w:rsid w:val="0080528D"/>
    <w:rsid w:val="00812248"/>
    <w:rsid w:val="00814D15"/>
    <w:rsid w:val="0081599A"/>
    <w:rsid w:val="00816F59"/>
    <w:rsid w:val="008179B3"/>
    <w:rsid w:val="00827F57"/>
    <w:rsid w:val="008361C3"/>
    <w:rsid w:val="00836219"/>
    <w:rsid w:val="00841DCB"/>
    <w:rsid w:val="00843FBD"/>
    <w:rsid w:val="008500D5"/>
    <w:rsid w:val="00851050"/>
    <w:rsid w:val="0085167A"/>
    <w:rsid w:val="00852A28"/>
    <w:rsid w:val="00857B21"/>
    <w:rsid w:val="008641A7"/>
    <w:rsid w:val="0086562A"/>
    <w:rsid w:val="00865D44"/>
    <w:rsid w:val="00867F3F"/>
    <w:rsid w:val="008726D4"/>
    <w:rsid w:val="00875AB2"/>
    <w:rsid w:val="00881DC1"/>
    <w:rsid w:val="00882809"/>
    <w:rsid w:val="00883B28"/>
    <w:rsid w:val="008853D2"/>
    <w:rsid w:val="00886910"/>
    <w:rsid w:val="00892A65"/>
    <w:rsid w:val="00893E6C"/>
    <w:rsid w:val="00896B1E"/>
    <w:rsid w:val="008A1AE3"/>
    <w:rsid w:val="008A3942"/>
    <w:rsid w:val="008B5064"/>
    <w:rsid w:val="008C1991"/>
    <w:rsid w:val="008C2EBA"/>
    <w:rsid w:val="008C3642"/>
    <w:rsid w:val="008C4046"/>
    <w:rsid w:val="008C749C"/>
    <w:rsid w:val="008D0EF8"/>
    <w:rsid w:val="008D1A32"/>
    <w:rsid w:val="008D5A9E"/>
    <w:rsid w:val="008D798D"/>
    <w:rsid w:val="008E3CD1"/>
    <w:rsid w:val="008F2B0D"/>
    <w:rsid w:val="009000C5"/>
    <w:rsid w:val="00913AD0"/>
    <w:rsid w:val="00914FCD"/>
    <w:rsid w:val="009218DF"/>
    <w:rsid w:val="009343F2"/>
    <w:rsid w:val="0093483D"/>
    <w:rsid w:val="009364CD"/>
    <w:rsid w:val="00940F3A"/>
    <w:rsid w:val="00947625"/>
    <w:rsid w:val="00956212"/>
    <w:rsid w:val="00966B91"/>
    <w:rsid w:val="009715CE"/>
    <w:rsid w:val="00976E69"/>
    <w:rsid w:val="00980481"/>
    <w:rsid w:val="009807B3"/>
    <w:rsid w:val="009841B7"/>
    <w:rsid w:val="009871FD"/>
    <w:rsid w:val="00991F0F"/>
    <w:rsid w:val="009927E9"/>
    <w:rsid w:val="00992EAC"/>
    <w:rsid w:val="00995A2D"/>
    <w:rsid w:val="009A29CD"/>
    <w:rsid w:val="009A3153"/>
    <w:rsid w:val="009A432D"/>
    <w:rsid w:val="009A513D"/>
    <w:rsid w:val="009B63F0"/>
    <w:rsid w:val="009B64AA"/>
    <w:rsid w:val="009C2251"/>
    <w:rsid w:val="009C4448"/>
    <w:rsid w:val="009C45E8"/>
    <w:rsid w:val="009D0A7F"/>
    <w:rsid w:val="009D1C18"/>
    <w:rsid w:val="009D25BA"/>
    <w:rsid w:val="009D38A2"/>
    <w:rsid w:val="009D3BBC"/>
    <w:rsid w:val="009E2B5E"/>
    <w:rsid w:val="009E6732"/>
    <w:rsid w:val="009F0667"/>
    <w:rsid w:val="009F2A08"/>
    <w:rsid w:val="009F38DB"/>
    <w:rsid w:val="009F7CA6"/>
    <w:rsid w:val="00A0236D"/>
    <w:rsid w:val="00A0429E"/>
    <w:rsid w:val="00A111AB"/>
    <w:rsid w:val="00A134D5"/>
    <w:rsid w:val="00A159BC"/>
    <w:rsid w:val="00A17760"/>
    <w:rsid w:val="00A21D56"/>
    <w:rsid w:val="00A304F5"/>
    <w:rsid w:val="00A30F0B"/>
    <w:rsid w:val="00A335AC"/>
    <w:rsid w:val="00A351E3"/>
    <w:rsid w:val="00A36F4A"/>
    <w:rsid w:val="00A421BE"/>
    <w:rsid w:val="00A42941"/>
    <w:rsid w:val="00A433BC"/>
    <w:rsid w:val="00A4627E"/>
    <w:rsid w:val="00A462B2"/>
    <w:rsid w:val="00A46468"/>
    <w:rsid w:val="00A47A59"/>
    <w:rsid w:val="00A47EB5"/>
    <w:rsid w:val="00A56497"/>
    <w:rsid w:val="00A5672E"/>
    <w:rsid w:val="00A56A95"/>
    <w:rsid w:val="00A57F9B"/>
    <w:rsid w:val="00A60E3D"/>
    <w:rsid w:val="00A64D82"/>
    <w:rsid w:val="00A653DE"/>
    <w:rsid w:val="00A70DCE"/>
    <w:rsid w:val="00A7144D"/>
    <w:rsid w:val="00A83FCE"/>
    <w:rsid w:val="00A8508B"/>
    <w:rsid w:val="00A9126A"/>
    <w:rsid w:val="00A912C3"/>
    <w:rsid w:val="00A916BD"/>
    <w:rsid w:val="00A92C20"/>
    <w:rsid w:val="00A93AA8"/>
    <w:rsid w:val="00A96497"/>
    <w:rsid w:val="00A97AD3"/>
    <w:rsid w:val="00AA0305"/>
    <w:rsid w:val="00AA084E"/>
    <w:rsid w:val="00AA48AD"/>
    <w:rsid w:val="00AA5777"/>
    <w:rsid w:val="00AB3C38"/>
    <w:rsid w:val="00AB7941"/>
    <w:rsid w:val="00AC3AEB"/>
    <w:rsid w:val="00AC46ED"/>
    <w:rsid w:val="00AD11A5"/>
    <w:rsid w:val="00AD45A0"/>
    <w:rsid w:val="00AE5A2F"/>
    <w:rsid w:val="00AE6831"/>
    <w:rsid w:val="00AF165C"/>
    <w:rsid w:val="00AF1E53"/>
    <w:rsid w:val="00B00340"/>
    <w:rsid w:val="00B00D84"/>
    <w:rsid w:val="00B01934"/>
    <w:rsid w:val="00B01E50"/>
    <w:rsid w:val="00B029C9"/>
    <w:rsid w:val="00B06A33"/>
    <w:rsid w:val="00B07366"/>
    <w:rsid w:val="00B109EE"/>
    <w:rsid w:val="00B11124"/>
    <w:rsid w:val="00B1237C"/>
    <w:rsid w:val="00B22874"/>
    <w:rsid w:val="00B23BC4"/>
    <w:rsid w:val="00B2460F"/>
    <w:rsid w:val="00B25641"/>
    <w:rsid w:val="00B258A5"/>
    <w:rsid w:val="00B30489"/>
    <w:rsid w:val="00B31C06"/>
    <w:rsid w:val="00B32D5F"/>
    <w:rsid w:val="00B35893"/>
    <w:rsid w:val="00B35DAE"/>
    <w:rsid w:val="00B41BDB"/>
    <w:rsid w:val="00B42950"/>
    <w:rsid w:val="00B472C0"/>
    <w:rsid w:val="00B52097"/>
    <w:rsid w:val="00B54F1B"/>
    <w:rsid w:val="00B667CE"/>
    <w:rsid w:val="00B7446A"/>
    <w:rsid w:val="00B756AB"/>
    <w:rsid w:val="00B8191D"/>
    <w:rsid w:val="00B81B73"/>
    <w:rsid w:val="00B93B29"/>
    <w:rsid w:val="00B978BE"/>
    <w:rsid w:val="00BA0BE9"/>
    <w:rsid w:val="00BA187D"/>
    <w:rsid w:val="00BA2274"/>
    <w:rsid w:val="00BA3FC2"/>
    <w:rsid w:val="00BB5EF9"/>
    <w:rsid w:val="00BB7648"/>
    <w:rsid w:val="00BC2F1B"/>
    <w:rsid w:val="00BC3122"/>
    <w:rsid w:val="00BC473A"/>
    <w:rsid w:val="00BC4D0A"/>
    <w:rsid w:val="00BC55C3"/>
    <w:rsid w:val="00BD299C"/>
    <w:rsid w:val="00BE0C18"/>
    <w:rsid w:val="00BE4158"/>
    <w:rsid w:val="00BE46AA"/>
    <w:rsid w:val="00BE4D39"/>
    <w:rsid w:val="00BF0104"/>
    <w:rsid w:val="00C00247"/>
    <w:rsid w:val="00C02BD2"/>
    <w:rsid w:val="00C161CC"/>
    <w:rsid w:val="00C22ADF"/>
    <w:rsid w:val="00C273B7"/>
    <w:rsid w:val="00C323EB"/>
    <w:rsid w:val="00C534CF"/>
    <w:rsid w:val="00C5502F"/>
    <w:rsid w:val="00C60917"/>
    <w:rsid w:val="00C60B4E"/>
    <w:rsid w:val="00C62740"/>
    <w:rsid w:val="00C7054C"/>
    <w:rsid w:val="00C72F40"/>
    <w:rsid w:val="00C7566D"/>
    <w:rsid w:val="00C76F0E"/>
    <w:rsid w:val="00C7751B"/>
    <w:rsid w:val="00C77983"/>
    <w:rsid w:val="00C80318"/>
    <w:rsid w:val="00C82D0D"/>
    <w:rsid w:val="00C91EA8"/>
    <w:rsid w:val="00C92E79"/>
    <w:rsid w:val="00C945D5"/>
    <w:rsid w:val="00C96461"/>
    <w:rsid w:val="00CA1FDB"/>
    <w:rsid w:val="00CA284D"/>
    <w:rsid w:val="00CA2E5C"/>
    <w:rsid w:val="00CA37AE"/>
    <w:rsid w:val="00CA64BC"/>
    <w:rsid w:val="00CA7B1E"/>
    <w:rsid w:val="00CB3F76"/>
    <w:rsid w:val="00CB5D0F"/>
    <w:rsid w:val="00CB722F"/>
    <w:rsid w:val="00CC1CCC"/>
    <w:rsid w:val="00CF04BA"/>
    <w:rsid w:val="00CF25DC"/>
    <w:rsid w:val="00CF3624"/>
    <w:rsid w:val="00CF52CF"/>
    <w:rsid w:val="00CF54F7"/>
    <w:rsid w:val="00CF7AF3"/>
    <w:rsid w:val="00D02B54"/>
    <w:rsid w:val="00D02E4E"/>
    <w:rsid w:val="00D032F0"/>
    <w:rsid w:val="00D04992"/>
    <w:rsid w:val="00D167D4"/>
    <w:rsid w:val="00D21AA3"/>
    <w:rsid w:val="00D25D78"/>
    <w:rsid w:val="00D317E4"/>
    <w:rsid w:val="00D32965"/>
    <w:rsid w:val="00D34B97"/>
    <w:rsid w:val="00D458D0"/>
    <w:rsid w:val="00D460DA"/>
    <w:rsid w:val="00D47D66"/>
    <w:rsid w:val="00D515F9"/>
    <w:rsid w:val="00D51C30"/>
    <w:rsid w:val="00D53FA5"/>
    <w:rsid w:val="00D54BF2"/>
    <w:rsid w:val="00D56A22"/>
    <w:rsid w:val="00D5712C"/>
    <w:rsid w:val="00D64449"/>
    <w:rsid w:val="00D64FB6"/>
    <w:rsid w:val="00D717C8"/>
    <w:rsid w:val="00D73143"/>
    <w:rsid w:val="00D76547"/>
    <w:rsid w:val="00D779AE"/>
    <w:rsid w:val="00D80ED1"/>
    <w:rsid w:val="00D92EA2"/>
    <w:rsid w:val="00D9534D"/>
    <w:rsid w:val="00DA2EA3"/>
    <w:rsid w:val="00DA2EDB"/>
    <w:rsid w:val="00DA3212"/>
    <w:rsid w:val="00DA5ECC"/>
    <w:rsid w:val="00DA6B77"/>
    <w:rsid w:val="00DB04C5"/>
    <w:rsid w:val="00DB574A"/>
    <w:rsid w:val="00DB65A1"/>
    <w:rsid w:val="00DB7B6F"/>
    <w:rsid w:val="00DC0346"/>
    <w:rsid w:val="00DD2AE6"/>
    <w:rsid w:val="00DD46A1"/>
    <w:rsid w:val="00DD5F5A"/>
    <w:rsid w:val="00DE03E6"/>
    <w:rsid w:val="00DE0F2D"/>
    <w:rsid w:val="00DF0926"/>
    <w:rsid w:val="00DF2C4E"/>
    <w:rsid w:val="00DF4814"/>
    <w:rsid w:val="00DF5B23"/>
    <w:rsid w:val="00E02A3F"/>
    <w:rsid w:val="00E06A97"/>
    <w:rsid w:val="00E07050"/>
    <w:rsid w:val="00E12007"/>
    <w:rsid w:val="00E122B7"/>
    <w:rsid w:val="00E13DC4"/>
    <w:rsid w:val="00E1531B"/>
    <w:rsid w:val="00E15606"/>
    <w:rsid w:val="00E16638"/>
    <w:rsid w:val="00E17C05"/>
    <w:rsid w:val="00E2165E"/>
    <w:rsid w:val="00E3035C"/>
    <w:rsid w:val="00E30E90"/>
    <w:rsid w:val="00E3357A"/>
    <w:rsid w:val="00E35C5A"/>
    <w:rsid w:val="00E56322"/>
    <w:rsid w:val="00E6024A"/>
    <w:rsid w:val="00E60256"/>
    <w:rsid w:val="00E72779"/>
    <w:rsid w:val="00E77A54"/>
    <w:rsid w:val="00E85E57"/>
    <w:rsid w:val="00E8674E"/>
    <w:rsid w:val="00E93A4F"/>
    <w:rsid w:val="00EA2B0E"/>
    <w:rsid w:val="00EA6003"/>
    <w:rsid w:val="00EB231D"/>
    <w:rsid w:val="00EB4025"/>
    <w:rsid w:val="00EC107C"/>
    <w:rsid w:val="00EC7279"/>
    <w:rsid w:val="00ED0EAF"/>
    <w:rsid w:val="00ED216F"/>
    <w:rsid w:val="00ED34ED"/>
    <w:rsid w:val="00EE5E46"/>
    <w:rsid w:val="00EF0AC6"/>
    <w:rsid w:val="00EF1E9D"/>
    <w:rsid w:val="00EF574C"/>
    <w:rsid w:val="00F0089F"/>
    <w:rsid w:val="00F00CDC"/>
    <w:rsid w:val="00F05BE3"/>
    <w:rsid w:val="00F10F61"/>
    <w:rsid w:val="00F11040"/>
    <w:rsid w:val="00F115F7"/>
    <w:rsid w:val="00F13661"/>
    <w:rsid w:val="00F179CF"/>
    <w:rsid w:val="00F20A77"/>
    <w:rsid w:val="00F211DE"/>
    <w:rsid w:val="00F22499"/>
    <w:rsid w:val="00F23338"/>
    <w:rsid w:val="00F317BE"/>
    <w:rsid w:val="00F32B23"/>
    <w:rsid w:val="00F33643"/>
    <w:rsid w:val="00F34943"/>
    <w:rsid w:val="00F44CC4"/>
    <w:rsid w:val="00F46699"/>
    <w:rsid w:val="00F47BA8"/>
    <w:rsid w:val="00F501EB"/>
    <w:rsid w:val="00F5060B"/>
    <w:rsid w:val="00F54227"/>
    <w:rsid w:val="00F556C9"/>
    <w:rsid w:val="00F56453"/>
    <w:rsid w:val="00F60BB1"/>
    <w:rsid w:val="00F61D9F"/>
    <w:rsid w:val="00F65C07"/>
    <w:rsid w:val="00F678D3"/>
    <w:rsid w:val="00F703B7"/>
    <w:rsid w:val="00F76242"/>
    <w:rsid w:val="00F815F6"/>
    <w:rsid w:val="00F90383"/>
    <w:rsid w:val="00F94C95"/>
    <w:rsid w:val="00FA1DD5"/>
    <w:rsid w:val="00FA3D65"/>
    <w:rsid w:val="00FB046B"/>
    <w:rsid w:val="00FB58AB"/>
    <w:rsid w:val="00FB58E6"/>
    <w:rsid w:val="00FB60A7"/>
    <w:rsid w:val="00FC256E"/>
    <w:rsid w:val="00FC666A"/>
    <w:rsid w:val="00FC6AEC"/>
    <w:rsid w:val="00FD2584"/>
    <w:rsid w:val="00FE2F32"/>
    <w:rsid w:val="00FF15FA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DDB8063"/>
  <w15:docId w15:val="{BEB74C80-7765-48F3-97F0-C14179B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231D"/>
    <w:pPr>
      <w:keepNext/>
      <w:jc w:val="center"/>
      <w:outlineLvl w:val="0"/>
    </w:pPr>
    <w:rPr>
      <w:rFonts w:ascii="Tahoma" w:hAnsi="Tahoma" w:cs="Tahoma"/>
      <w:b/>
      <w:sz w:val="18"/>
      <w:szCs w:val="20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231D"/>
    <w:rPr>
      <w:rFonts w:ascii="Tahoma" w:eastAsia="Times New Roman" w:hAnsi="Tahoma" w:cs="Tahoma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EB231D"/>
    <w:pPr>
      <w:jc w:val="both"/>
    </w:pPr>
    <w:rPr>
      <w:rFonts w:ascii="Tahoma" w:hAnsi="Tahoma" w:cs="Tahoma"/>
      <w:sz w:val="20"/>
      <w:szCs w:val="20"/>
      <w:lang w:val="es-GT"/>
    </w:rPr>
  </w:style>
  <w:style w:type="character" w:customStyle="1" w:styleId="TextoindependienteCar">
    <w:name w:val="Texto independiente Car"/>
    <w:basedOn w:val="Fuentedeprrafopredeter"/>
    <w:link w:val="Textoindependiente"/>
    <w:rsid w:val="00EB231D"/>
    <w:rPr>
      <w:rFonts w:ascii="Tahoma" w:eastAsia="Times New Roman" w:hAnsi="Tahoma" w:cs="Tahoma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F349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349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349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9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34943"/>
  </w:style>
  <w:style w:type="paragraph" w:styleId="Prrafodelista">
    <w:name w:val="List Paragraph"/>
    <w:basedOn w:val="Normal"/>
    <w:uiPriority w:val="34"/>
    <w:qFormat/>
    <w:rsid w:val="00D02E4E"/>
    <w:pPr>
      <w:ind w:left="708"/>
    </w:pPr>
    <w:rPr>
      <w:sz w:val="20"/>
      <w:szCs w:val="20"/>
      <w:lang w:val="es-GT" w:eastAsia="en-US"/>
    </w:rPr>
  </w:style>
  <w:style w:type="paragraph" w:customStyle="1" w:styleId="Default">
    <w:name w:val="Default"/>
    <w:rsid w:val="00D02E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BE4D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5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5D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4E1BEA"/>
    <w:rPr>
      <w:sz w:val="16"/>
      <w:szCs w:val="16"/>
    </w:rPr>
  </w:style>
  <w:style w:type="table" w:styleId="Tablaconcuadrcula">
    <w:name w:val="Table Grid"/>
    <w:basedOn w:val="Tablanormal"/>
    <w:uiPriority w:val="59"/>
    <w:rsid w:val="003966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081D5-A789-49DA-BA16-65022540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EDUCACIÓN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 Rodolfo Lemus Figueroa</dc:creator>
  <cp:lastModifiedBy>Wendy Gabriela De Paz Meléndez</cp:lastModifiedBy>
  <cp:revision>2</cp:revision>
  <cp:lastPrinted>2023-10-12T21:14:00Z</cp:lastPrinted>
  <dcterms:created xsi:type="dcterms:W3CDTF">2023-11-24T22:09:00Z</dcterms:created>
  <dcterms:modified xsi:type="dcterms:W3CDTF">2023-11-24T22:09:00Z</dcterms:modified>
</cp:coreProperties>
</file>