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9E7" w:rsidRDefault="00296062">
      <w:pPr>
        <w:spacing w:before="71" w:line="290" w:lineRule="auto"/>
        <w:ind w:left="4439" w:right="2838" w:hanging="378"/>
        <w:rPr>
          <w:b/>
          <w:sz w:val="24"/>
        </w:rPr>
      </w:pPr>
      <w:bookmarkStart w:id="0" w:name="_GoBack"/>
      <w:bookmarkEnd w:id="0"/>
      <w:r>
        <w:rPr>
          <w:b/>
          <w:sz w:val="24"/>
        </w:rPr>
        <w:t>MINISTERIO DE EDUCACIÓN AUDITORIA INTERNA CUA No.:107928</w:t>
      </w: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1229E7">
      <w:pPr>
        <w:pStyle w:val="Textoindependiente"/>
        <w:rPr>
          <w:b/>
          <w:sz w:val="26"/>
        </w:rPr>
      </w:pPr>
    </w:p>
    <w:p w:rsidR="001229E7" w:rsidRDefault="00296062">
      <w:pPr>
        <w:spacing w:before="185" w:line="340" w:lineRule="auto"/>
        <w:ind w:left="3767" w:right="2565" w:hanging="2"/>
        <w:jc w:val="center"/>
        <w:rPr>
          <w:b/>
          <w:sz w:val="24"/>
        </w:rPr>
      </w:pPr>
      <w:r>
        <w:rPr>
          <w:b/>
          <w:sz w:val="24"/>
        </w:rPr>
        <w:t>MINISTERIO DE EDUCACIÓN ACTIVIDADES ADMINISTRATIVAS</w:t>
      </w:r>
    </w:p>
    <w:p w:rsidR="001229E7" w:rsidRDefault="00296062">
      <w:pPr>
        <w:spacing w:before="3" w:line="290" w:lineRule="auto"/>
        <w:ind w:left="2698" w:right="1501"/>
        <w:jc w:val="center"/>
        <w:rPr>
          <w:b/>
          <w:sz w:val="24"/>
        </w:rPr>
      </w:pPr>
      <w:r>
        <w:rPr>
          <w:b/>
          <w:sz w:val="24"/>
        </w:rPr>
        <w:t>Actividad administrativa de recepción de cargo de la Viceministra De Educación Bilingüe e Intercultural</w:t>
      </w: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rPr>
          <w:b/>
          <w:sz w:val="20"/>
        </w:rPr>
      </w:pPr>
    </w:p>
    <w:p w:rsidR="001229E7" w:rsidRDefault="001229E7">
      <w:pPr>
        <w:pStyle w:val="Textoindependiente"/>
        <w:spacing w:before="9"/>
        <w:rPr>
          <w:b/>
          <w:sz w:val="21"/>
        </w:rPr>
      </w:pPr>
    </w:p>
    <w:p w:rsidR="001229E7" w:rsidRDefault="00296062">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1229E7" w:rsidRDefault="001229E7">
      <w:pPr>
        <w:rPr>
          <w:sz w:val="24"/>
        </w:rPr>
        <w:sectPr w:rsidR="001229E7">
          <w:type w:val="continuous"/>
          <w:pgSz w:w="12240" w:h="15840"/>
          <w:pgMar w:top="1080" w:right="1600" w:bottom="0" w:left="400" w:header="720" w:footer="720" w:gutter="0"/>
          <w:cols w:space="720"/>
        </w:sectPr>
      </w:pPr>
    </w:p>
    <w:p w:rsidR="001229E7" w:rsidRDefault="00296062">
      <w:pPr>
        <w:spacing w:before="71"/>
        <w:ind w:left="1992" w:right="1501"/>
        <w:jc w:val="center"/>
        <w:rPr>
          <w:b/>
          <w:sz w:val="24"/>
        </w:rPr>
      </w:pPr>
      <w:r>
        <w:rPr>
          <w:b/>
          <w:sz w:val="24"/>
        </w:rPr>
        <w:lastRenderedPageBreak/>
        <w:t>INDICE</w:t>
      </w:r>
    </w:p>
    <w:sdt>
      <w:sdtPr>
        <w:id w:val="-2072189822"/>
        <w:docPartObj>
          <w:docPartGallery w:val="Table of Contents"/>
          <w:docPartUnique/>
        </w:docPartObj>
      </w:sdtPr>
      <w:sdtEndPr/>
      <w:sdtContent>
        <w:p w:rsidR="001229E7" w:rsidRDefault="00296062">
          <w:pPr>
            <w:pStyle w:val="TDC1"/>
            <w:tabs>
              <w:tab w:val="right" w:pos="9427"/>
            </w:tabs>
            <w:spacing w:before="741"/>
            <w:rPr>
              <w:b w:val="0"/>
            </w:rPr>
          </w:pPr>
          <w:hyperlink w:anchor="_TOC_250003" w:history="1">
            <w:r>
              <w:t>INTRODUCCION</w:t>
            </w:r>
            <w:r>
              <w:tab/>
            </w:r>
            <w:r>
              <w:rPr>
                <w:b w:val="0"/>
                <w:position w:val="-3"/>
              </w:rPr>
              <w:t>1</w:t>
            </w:r>
          </w:hyperlink>
        </w:p>
        <w:p w:rsidR="001229E7" w:rsidRDefault="00296062">
          <w:pPr>
            <w:pStyle w:val="TDC1"/>
            <w:tabs>
              <w:tab w:val="right" w:pos="9427"/>
            </w:tabs>
            <w:rPr>
              <w:b w:val="0"/>
            </w:rPr>
          </w:pPr>
          <w:r>
            <w:t>OBJETIVOS</w:t>
          </w:r>
          <w:r>
            <w:tab/>
          </w:r>
          <w:r>
            <w:rPr>
              <w:b w:val="0"/>
              <w:position w:val="-3"/>
            </w:rPr>
            <w:t>1</w:t>
          </w:r>
        </w:p>
        <w:p w:rsidR="001229E7" w:rsidRDefault="00296062">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1229E7" w:rsidRDefault="00296062">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1229E7" w:rsidRDefault="00296062">
          <w:pPr>
            <w:pStyle w:val="TDC1"/>
            <w:tabs>
              <w:tab w:val="right" w:pos="9427"/>
            </w:tabs>
            <w:spacing w:before="154"/>
            <w:rPr>
              <w:b w:val="0"/>
            </w:rPr>
          </w:pPr>
          <w:hyperlink w:anchor="_TOC_250000" w:history="1">
            <w:r>
              <w:t>ANEXOS</w:t>
            </w:r>
            <w:r>
              <w:tab/>
            </w:r>
            <w:r>
              <w:rPr>
                <w:b w:val="0"/>
                <w:position w:val="-3"/>
              </w:rPr>
              <w:t>4</w:t>
            </w:r>
          </w:hyperlink>
        </w:p>
      </w:sdtContent>
    </w:sdt>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296062">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1229E7" w:rsidRDefault="001229E7">
      <w:pPr>
        <w:rPr>
          <w:sz w:val="18"/>
        </w:rPr>
        <w:sectPr w:rsidR="001229E7">
          <w:pgSz w:w="12240" w:h="15840"/>
          <w:pgMar w:top="1080" w:right="1600" w:bottom="0" w:left="400" w:header="720" w:footer="720" w:gutter="0"/>
          <w:cols w:space="720"/>
        </w:sectPr>
      </w:pPr>
    </w:p>
    <w:p w:rsidR="001229E7" w:rsidRDefault="00296062">
      <w:pPr>
        <w:pStyle w:val="Ttulo1"/>
        <w:spacing w:before="82"/>
      </w:pPr>
      <w:bookmarkStart w:id="1" w:name="_TOC_250003"/>
      <w:bookmarkEnd w:id="1"/>
      <w:r>
        <w:lastRenderedPageBreak/>
        <w:t>INTRODUCCION</w:t>
      </w:r>
    </w:p>
    <w:p w:rsidR="001229E7" w:rsidRDefault="001229E7">
      <w:pPr>
        <w:pStyle w:val="Textoindependiente"/>
        <w:spacing w:before="10"/>
        <w:rPr>
          <w:b/>
          <w:sz w:val="33"/>
        </w:rPr>
      </w:pPr>
    </w:p>
    <w:p w:rsidR="001229E7" w:rsidRDefault="00296062">
      <w:pPr>
        <w:pStyle w:val="Textoindependiente"/>
        <w:spacing w:line="278" w:lineRule="auto"/>
        <w:ind w:left="1301" w:right="102"/>
        <w:jc w:val="both"/>
      </w:pPr>
      <w:r>
        <w:t>De conformidad con el nombramiento de auditoría número 107928-1-2021, de fecha 17 de marzo de 2021; fui designado para intervenir en la entrega y recepción de cargo de la Viceministra de Educación Bilingüe e Intercultural.</w:t>
      </w:r>
    </w:p>
    <w:p w:rsidR="001229E7" w:rsidRDefault="00296062">
      <w:pPr>
        <w:spacing w:before="25" w:line="666" w:lineRule="exact"/>
        <w:ind w:left="1301" w:right="7545"/>
        <w:rPr>
          <w:b/>
          <w:sz w:val="24"/>
        </w:rPr>
      </w:pPr>
      <w:r>
        <w:rPr>
          <w:b/>
          <w:sz w:val="24"/>
        </w:rPr>
        <w:t>OBJETIVOS GENERAL</w:t>
      </w:r>
    </w:p>
    <w:p w:rsidR="001229E7" w:rsidRDefault="00296062">
      <w:pPr>
        <w:pStyle w:val="Textoindependiente"/>
        <w:spacing w:line="250" w:lineRule="exact"/>
        <w:ind w:left="1301"/>
        <w:jc w:val="both"/>
      </w:pPr>
      <w:r>
        <w:t>Establecer mediante la información entregada por los responsables, el estado o</w:t>
      </w:r>
    </w:p>
    <w:p w:rsidR="001229E7" w:rsidRDefault="00296062">
      <w:pPr>
        <w:pStyle w:val="Textoindependiente"/>
        <w:spacing w:before="43" w:line="278" w:lineRule="auto"/>
        <w:ind w:left="1301" w:right="101"/>
        <w:jc w:val="both"/>
      </w:pPr>
      <w:r>
        <w:t>situación general de los aspectos administrativos relevantes y delimitar la responsabilidad del funcionario saliente y entrante.</w:t>
      </w:r>
    </w:p>
    <w:p w:rsidR="001229E7" w:rsidRDefault="001229E7">
      <w:pPr>
        <w:pStyle w:val="Textoindependiente"/>
        <w:spacing w:before="8"/>
        <w:rPr>
          <w:sz w:val="27"/>
        </w:rPr>
      </w:pPr>
    </w:p>
    <w:p w:rsidR="001229E7" w:rsidRDefault="00296062">
      <w:pPr>
        <w:spacing w:before="1"/>
        <w:ind w:left="1301"/>
        <w:rPr>
          <w:b/>
          <w:sz w:val="24"/>
        </w:rPr>
      </w:pPr>
      <w:r>
        <w:rPr>
          <w:b/>
          <w:sz w:val="24"/>
        </w:rPr>
        <w:t>ESPECIFICOS</w:t>
      </w:r>
    </w:p>
    <w:p w:rsidR="001229E7" w:rsidRDefault="00296062">
      <w:pPr>
        <w:pStyle w:val="Textoindependiente"/>
        <w:spacing w:before="56" w:line="278" w:lineRule="auto"/>
        <w:ind w:left="1301" w:right="102"/>
        <w:jc w:val="both"/>
      </w:pPr>
      <w:r>
        <w:t>Determinar si como parte de sus fun</w:t>
      </w:r>
      <w:r>
        <w:t>ciones quedan pendientes asuntos de importancia, a los cuales es necesario darles seguimiento posteriormente.</w:t>
      </w:r>
    </w:p>
    <w:p w:rsidR="001229E7" w:rsidRDefault="001229E7">
      <w:pPr>
        <w:pStyle w:val="Textoindependiente"/>
        <w:spacing w:before="8"/>
        <w:rPr>
          <w:sz w:val="27"/>
        </w:rPr>
      </w:pPr>
    </w:p>
    <w:p w:rsidR="001229E7" w:rsidRDefault="00296062">
      <w:pPr>
        <w:pStyle w:val="Textoindependiente"/>
        <w:spacing w:line="278" w:lineRule="auto"/>
        <w:ind w:left="1301" w:right="104"/>
        <w:jc w:val="both"/>
      </w:pPr>
      <w:r>
        <w:t>Si todos los bienes y valores asignados al funcionario son entregados completos e íntegramente.</w:t>
      </w:r>
    </w:p>
    <w:p w:rsidR="001229E7" w:rsidRDefault="001229E7">
      <w:pPr>
        <w:pStyle w:val="Textoindependiente"/>
        <w:spacing w:before="7"/>
        <w:rPr>
          <w:sz w:val="27"/>
        </w:rPr>
      </w:pPr>
    </w:p>
    <w:p w:rsidR="001229E7" w:rsidRDefault="00296062">
      <w:pPr>
        <w:pStyle w:val="Textoindependiente"/>
        <w:spacing w:line="278" w:lineRule="auto"/>
        <w:ind w:left="1301" w:right="103"/>
        <w:jc w:val="both"/>
      </w:pPr>
      <w:r>
        <w:t>Que el responsable entregue conforme al formular</w:t>
      </w:r>
      <w:r>
        <w:t>io de control de traslado de información emitido por la Contraloría General de Cuentas.</w:t>
      </w:r>
    </w:p>
    <w:p w:rsidR="001229E7" w:rsidRDefault="001229E7">
      <w:pPr>
        <w:pStyle w:val="Textoindependiente"/>
        <w:spacing w:before="8"/>
        <w:rPr>
          <w:sz w:val="27"/>
        </w:rPr>
      </w:pPr>
    </w:p>
    <w:p w:rsidR="001229E7" w:rsidRDefault="00296062">
      <w:pPr>
        <w:pStyle w:val="Textoindependiente"/>
        <w:ind w:left="1301"/>
        <w:jc w:val="both"/>
      </w:pPr>
      <w:r>
        <w:t>Que presenten los formularios de cancelación de accesos asignados.</w:t>
      </w:r>
    </w:p>
    <w:p w:rsidR="001229E7" w:rsidRDefault="001229E7">
      <w:pPr>
        <w:pStyle w:val="Textoindependiente"/>
        <w:spacing w:before="6"/>
        <w:rPr>
          <w:sz w:val="31"/>
        </w:rPr>
      </w:pPr>
    </w:p>
    <w:p w:rsidR="001229E7" w:rsidRDefault="00296062">
      <w:pPr>
        <w:pStyle w:val="Textoindependiente"/>
        <w:spacing w:before="1" w:line="278" w:lineRule="auto"/>
        <w:ind w:left="1301" w:right="104"/>
        <w:jc w:val="both"/>
      </w:pPr>
      <w:r>
        <w:t>Que se realice el trámite de cancelación de firmas registradas como cuentadante y en otros en los cuáles figure como responsable.</w:t>
      </w:r>
    </w:p>
    <w:p w:rsidR="001229E7" w:rsidRDefault="001229E7">
      <w:pPr>
        <w:pStyle w:val="Textoindependiente"/>
        <w:spacing w:before="10"/>
        <w:rPr>
          <w:sz w:val="28"/>
        </w:rPr>
      </w:pPr>
    </w:p>
    <w:p w:rsidR="001229E7" w:rsidRDefault="00296062">
      <w:pPr>
        <w:pStyle w:val="Ttulo1"/>
      </w:pPr>
      <w:bookmarkStart w:id="2" w:name="_TOC_250002"/>
      <w:bookmarkEnd w:id="2"/>
      <w:r>
        <w:t>ALCANCE DE LA ACTIVIDAD</w:t>
      </w:r>
    </w:p>
    <w:p w:rsidR="001229E7" w:rsidRDefault="001229E7">
      <w:pPr>
        <w:pStyle w:val="Textoindependiente"/>
        <w:spacing w:before="10"/>
        <w:rPr>
          <w:b/>
          <w:sz w:val="33"/>
        </w:rPr>
      </w:pPr>
    </w:p>
    <w:p w:rsidR="001229E7" w:rsidRDefault="00296062">
      <w:pPr>
        <w:pStyle w:val="Textoindependiente"/>
        <w:spacing w:line="278" w:lineRule="auto"/>
        <w:ind w:left="1301" w:right="102"/>
        <w:jc w:val="both"/>
      </w:pPr>
      <w:r>
        <w:t xml:space="preserve">De conformidad con el Acuerdo No. A-106-2019 emitido por el Contralor General de Cuentas de fecha 9 </w:t>
      </w:r>
      <w:r>
        <w:t>de diciembre de 2019 “Guía para la participación en el control financiero-administrativo, en la toma de posesión de las autoridades de las entidades y organismos de la administración central”; y el uso del formulario de control y traslado de información de</w:t>
      </w:r>
      <w:r>
        <w:t xml:space="preserve"> las autoridades salientes a las entrantes, se procedió a participar en la entrega y recepción de cargo de Viceministra de Educación Bilingüe e intercultural.</w:t>
      </w:r>
    </w:p>
    <w:p w:rsidR="001229E7" w:rsidRDefault="001229E7">
      <w:pPr>
        <w:pStyle w:val="Textoindependiente"/>
        <w:spacing w:before="4"/>
        <w:rPr>
          <w:sz w:val="27"/>
        </w:rPr>
      </w:pPr>
    </w:p>
    <w:p w:rsidR="001229E7" w:rsidRDefault="00296062">
      <w:pPr>
        <w:pStyle w:val="Textoindependiente"/>
        <w:spacing w:before="1" w:line="278" w:lineRule="auto"/>
        <w:ind w:left="1301" w:right="102"/>
        <w:jc w:val="both"/>
      </w:pPr>
      <w:r>
        <w:t>A la fecha de toma de posesión de la señora Viceministra de Educación Bilingüe e Intercultural d</w:t>
      </w:r>
      <w:r>
        <w:t>octora Carmelina Espantzay Serech de Rodríguez, las atribuciones asignadas al Vicedespacho de Educación Bilingüe e Intercultural se encontraban asignadas a la Viceministra de Educación Extraescolar y Alternativa, por</w:t>
      </w:r>
    </w:p>
    <w:p w:rsidR="001229E7" w:rsidRDefault="001229E7">
      <w:pPr>
        <w:spacing w:line="278" w:lineRule="auto"/>
        <w:jc w:val="both"/>
        <w:sectPr w:rsidR="001229E7">
          <w:headerReference w:type="default" r:id="rId7"/>
          <w:footerReference w:type="default" r:id="rId8"/>
          <w:pgSz w:w="12240" w:h="15840"/>
          <w:pgMar w:top="1060" w:right="1600" w:bottom="780" w:left="400" w:header="617" w:footer="596" w:gutter="0"/>
          <w:pgNumType w:start="1"/>
          <w:cols w:space="720"/>
        </w:sectPr>
      </w:pPr>
    </w:p>
    <w:p w:rsidR="001229E7" w:rsidRDefault="00296062">
      <w:pPr>
        <w:pStyle w:val="Textoindependiente"/>
        <w:spacing w:before="82" w:line="278" w:lineRule="auto"/>
        <w:ind w:left="1301" w:right="102"/>
        <w:jc w:val="both"/>
      </w:pPr>
      <w:r>
        <w:t>encontrarse vacante el puesto de viceministro de Educación Bilingüe e Intercultural desde el 5 de enero de 2021, según Acuerdo Ministerial No. 2-2021, de fecha 5 de enero de 2021.</w:t>
      </w:r>
    </w:p>
    <w:p w:rsidR="001229E7" w:rsidRDefault="001229E7">
      <w:pPr>
        <w:pStyle w:val="Textoindependiente"/>
        <w:spacing w:before="9"/>
        <w:rPr>
          <w:sz w:val="28"/>
        </w:rPr>
      </w:pPr>
    </w:p>
    <w:p w:rsidR="001229E7" w:rsidRDefault="00296062">
      <w:pPr>
        <w:pStyle w:val="Ttulo1"/>
        <w:spacing w:before="1"/>
        <w:jc w:val="both"/>
      </w:pPr>
      <w:bookmarkStart w:id="3" w:name="_TOC_250001"/>
      <w:bookmarkEnd w:id="3"/>
      <w:r>
        <w:t>RESULTADOS DE LA ACTIVIDAD</w:t>
      </w:r>
    </w:p>
    <w:p w:rsidR="001229E7" w:rsidRDefault="001229E7">
      <w:pPr>
        <w:pStyle w:val="Textoindependiente"/>
        <w:spacing w:before="10"/>
        <w:rPr>
          <w:b/>
          <w:sz w:val="33"/>
        </w:rPr>
      </w:pPr>
    </w:p>
    <w:p w:rsidR="001229E7" w:rsidRDefault="00296062">
      <w:pPr>
        <w:ind w:left="1301"/>
        <w:jc w:val="both"/>
        <w:rPr>
          <w:b/>
          <w:sz w:val="24"/>
        </w:rPr>
      </w:pPr>
      <w:r>
        <w:rPr>
          <w:b/>
          <w:sz w:val="24"/>
        </w:rPr>
        <w:t>Los resultados del trabajo se resumen a continuación:</w:t>
      </w:r>
    </w:p>
    <w:p w:rsidR="001229E7" w:rsidRDefault="001229E7">
      <w:pPr>
        <w:pStyle w:val="Textoindependiente"/>
        <w:spacing w:before="8"/>
        <w:rPr>
          <w:b/>
          <w:sz w:val="32"/>
        </w:rPr>
      </w:pPr>
    </w:p>
    <w:p w:rsidR="001229E7" w:rsidRDefault="00296062">
      <w:pPr>
        <w:pStyle w:val="Textoindependiente"/>
        <w:spacing w:line="278" w:lineRule="auto"/>
        <w:ind w:left="1301" w:right="101"/>
        <w:jc w:val="both"/>
      </w:pPr>
      <w:r>
        <w:t>De conformidad con la recepción de cargo efectuada, los puntos principales se resumen a continuación:</w:t>
      </w:r>
    </w:p>
    <w:p w:rsidR="001229E7" w:rsidRDefault="001229E7">
      <w:pPr>
        <w:pStyle w:val="Textoindependiente"/>
        <w:spacing w:before="8"/>
        <w:rPr>
          <w:sz w:val="27"/>
        </w:rPr>
      </w:pPr>
    </w:p>
    <w:p w:rsidR="001229E7" w:rsidRDefault="00296062">
      <w:pPr>
        <w:pStyle w:val="Textoindependiente"/>
        <w:spacing w:line="278" w:lineRule="auto"/>
        <w:ind w:left="1301" w:right="102"/>
        <w:jc w:val="both"/>
      </w:pPr>
      <w:r>
        <w:t>Se tuvo a la vista el Acuerdo Gubernativo No. 2, de fecha 15 de marzo de 2021, por medio del cual el señor Presidente de la República de Guatemala, Dr. Alejandro Eduardo Giammattei Falla, nombró a la Doctora Carmelina Espantzay Serech de Rodríguez, al carg</w:t>
      </w:r>
      <w:r>
        <w:t>o de Tercer Viceministra de Educación Bilingüe e Intercultural, encargada de los temas de la Lengua, la Cultura y Multietnicidad del País, con efectos a partir de la toma de posesión la cual fue realizada el 17 de marzo de 2021, según acta de toma de poses</w:t>
      </w:r>
      <w:r>
        <w:t>ión No. 12, de la misma fecha, suscrita por la Jefe de la Delegación de Recursos Humanos del Ministerio de Educación.</w:t>
      </w:r>
    </w:p>
    <w:p w:rsidR="001229E7" w:rsidRDefault="001229E7">
      <w:pPr>
        <w:pStyle w:val="Textoindependiente"/>
        <w:spacing w:before="3"/>
        <w:rPr>
          <w:sz w:val="27"/>
        </w:rPr>
      </w:pPr>
    </w:p>
    <w:p w:rsidR="001229E7" w:rsidRDefault="00296062">
      <w:pPr>
        <w:pStyle w:val="Textoindependiente"/>
        <w:spacing w:line="278" w:lineRule="auto"/>
        <w:ind w:left="1301" w:right="102"/>
        <w:jc w:val="both"/>
      </w:pPr>
      <w:r>
        <w:t xml:space="preserve">Según formulario de control de descargo y cargo de bienes muebles, presentado por el Vicedespacho de Educación Bilingüe e Intercultural, </w:t>
      </w:r>
      <w:r>
        <w:t>el mobiliario y equipo que corresponde al puesto de Viceministro de Educación Bilingüe e Intercultural, asciende a la cantidad de Q. 101,089.46, mobiliario que será descargado de las tarjetas de responsabilidad números 126, 286, 267, 674, 8412 y 8413 de la</w:t>
      </w:r>
      <w:r>
        <w:t xml:space="preserve"> Técnico Universitaria en Calidad Educativa, María Teresa Chanax Mejía, Asistente del Vicedespacho de Educación Bilingüe e Intercultural y cargado en las tarjetas de responsabilidad de la Doctora Carmelina Espantzay Serech de Rodríguez Viceministra de Educ</w:t>
      </w:r>
      <w:r>
        <w:t>ación Bilingüe e Intercultural, por valor de Q. 101,089.46, por lo que a la fecha de toma de posesión de la señora Viceministra de Educación Bilingüe e Intercultural, quedan pendientes los registros de descargo y cargo de responsabilidad de los bienes en l</w:t>
      </w:r>
      <w:r>
        <w:t>as tarjetas</w:t>
      </w:r>
      <w:r>
        <w:rPr>
          <w:spacing w:val="-12"/>
        </w:rPr>
        <w:t xml:space="preserve"> </w:t>
      </w:r>
      <w:r>
        <w:t>definitivas.</w:t>
      </w:r>
    </w:p>
    <w:p w:rsidR="001229E7" w:rsidRDefault="001229E7">
      <w:pPr>
        <w:pStyle w:val="Textoindependiente"/>
        <w:spacing w:before="1"/>
        <w:rPr>
          <w:sz w:val="27"/>
        </w:rPr>
      </w:pPr>
    </w:p>
    <w:p w:rsidR="001229E7" w:rsidRDefault="00296062">
      <w:pPr>
        <w:pStyle w:val="Textoindependiente"/>
        <w:spacing w:before="1" w:line="278" w:lineRule="auto"/>
        <w:ind w:left="1301" w:right="103"/>
        <w:jc w:val="both"/>
      </w:pPr>
      <w:r>
        <w:t>La correspondencia emitida y recibida por el Vicedespacho de Educación Bilingüe e Intercultural, está en resguardo y custodia del equipo secretarial y asistente de dicho Vicedespacho.</w:t>
      </w:r>
    </w:p>
    <w:p w:rsidR="001229E7" w:rsidRDefault="001229E7">
      <w:pPr>
        <w:pStyle w:val="Textoindependiente"/>
        <w:spacing w:before="7"/>
        <w:rPr>
          <w:sz w:val="27"/>
        </w:rPr>
      </w:pPr>
    </w:p>
    <w:p w:rsidR="001229E7" w:rsidRDefault="00296062">
      <w:pPr>
        <w:pStyle w:val="Textoindependiente"/>
        <w:spacing w:line="278" w:lineRule="auto"/>
        <w:ind w:left="1301" w:right="102"/>
        <w:jc w:val="both"/>
      </w:pPr>
      <w:r>
        <w:t xml:space="preserve">La “Guía para la participación en el control </w:t>
      </w:r>
      <w:r>
        <w:t xml:space="preserve">financiero-administrativo, en la toma de posesión de las autoridades de las entidades de la Administración Central”, emitida por la Contraloría General de Cuentas, firmada por las autoridades del Vicedespacho de Educación Bilingüe e Intercultural, aparece </w:t>
      </w:r>
      <w:r>
        <w:t>que la información</w:t>
      </w:r>
      <w:r>
        <w:rPr>
          <w:spacing w:val="-44"/>
        </w:rPr>
        <w:t xml:space="preserve"> </w:t>
      </w:r>
      <w:r>
        <w:t>de</w:t>
      </w:r>
    </w:p>
    <w:p w:rsidR="001229E7" w:rsidRDefault="001229E7">
      <w:pPr>
        <w:spacing w:line="278" w:lineRule="auto"/>
        <w:jc w:val="both"/>
        <w:sectPr w:rsidR="001229E7">
          <w:pgSz w:w="12240" w:h="15840"/>
          <w:pgMar w:top="1060" w:right="1600" w:bottom="780" w:left="400" w:header="617" w:footer="596" w:gutter="0"/>
          <w:cols w:space="720"/>
        </w:sectPr>
      </w:pPr>
    </w:p>
    <w:p w:rsidR="001229E7" w:rsidRDefault="00296062">
      <w:pPr>
        <w:pStyle w:val="Textoindependiente"/>
        <w:spacing w:before="82" w:line="278" w:lineRule="auto"/>
        <w:ind w:left="1301" w:right="103"/>
        <w:jc w:val="both"/>
      </w:pPr>
      <w:r>
        <w:t>los numerales del 01 al 22 no aplican para el presente caso, debido a que esta información le corresponde a los directores de las distintas unidades ejecutoras que conforman el Ministerio de Educación.</w:t>
      </w:r>
    </w:p>
    <w:p w:rsidR="001229E7" w:rsidRDefault="001229E7">
      <w:pPr>
        <w:pStyle w:val="Textoindependiente"/>
        <w:spacing w:before="7"/>
        <w:rPr>
          <w:sz w:val="27"/>
        </w:rPr>
      </w:pPr>
    </w:p>
    <w:p w:rsidR="001229E7" w:rsidRDefault="00296062">
      <w:pPr>
        <w:pStyle w:val="Textoindependiente"/>
        <w:spacing w:line="278" w:lineRule="auto"/>
        <w:ind w:left="1301" w:right="102"/>
        <w:jc w:val="both"/>
      </w:pPr>
      <w:r>
        <w:t>En el punto quint</w:t>
      </w:r>
      <w:r>
        <w:t>o del acta número DIDAI-04-2021 de fecha 17 de marzo de 2021, se recomendó que se proceda a gestionar los avisos correspondientes de actualización del cargo de Viceministra de Educación Bilingüe e Intercultural del Ministerio de Educación ante la Contralor</w:t>
      </w:r>
      <w:r>
        <w:t>ía General de Cuentas y otras instituciones donde aparezca como responsable.</w:t>
      </w:r>
    </w:p>
    <w:p w:rsidR="001229E7" w:rsidRDefault="001229E7">
      <w:pPr>
        <w:pStyle w:val="Textoindependiente"/>
        <w:spacing w:before="6"/>
        <w:rPr>
          <w:sz w:val="27"/>
        </w:rPr>
      </w:pPr>
    </w:p>
    <w:p w:rsidR="001229E7" w:rsidRDefault="00296062">
      <w:pPr>
        <w:pStyle w:val="Textoindependiente"/>
        <w:spacing w:line="278" w:lineRule="auto"/>
        <w:ind w:left="1301" w:right="102"/>
        <w:jc w:val="both"/>
      </w:pPr>
      <w:r>
        <w:t xml:space="preserve">La comparecencia del auditor en la entrega y recepción de cargo de la señora Viceministra de Educación, no prejuzgó exactitud de saldos y cifras en la información presentada, ya </w:t>
      </w:r>
      <w:r>
        <w:t>que la responsabilidad de la misma corresponde al Vicedespacho de Educación Bilingüe e Intercultural.</w:t>
      </w:r>
    </w:p>
    <w:p w:rsidR="001229E7" w:rsidRDefault="001229E7">
      <w:pPr>
        <w:pStyle w:val="Textoindependiente"/>
        <w:spacing w:before="6"/>
        <w:rPr>
          <w:sz w:val="27"/>
        </w:rPr>
      </w:pPr>
    </w:p>
    <w:p w:rsidR="001229E7" w:rsidRDefault="00296062">
      <w:pPr>
        <w:pStyle w:val="Textoindependiente"/>
        <w:spacing w:line="278" w:lineRule="auto"/>
        <w:ind w:left="1301" w:right="103"/>
        <w:jc w:val="both"/>
      </w:pPr>
      <w:r>
        <w:t xml:space="preserve">Los puntos anteriores quedaron descritos con mayor detalle en el acta No. DIDAI-04-2021 de fecha 17 de marzo de 2021, folio No. 10999, del libro de actas No. L2-32509, autorizado con fecha 26 de julio de 2016, por la Contraloría General de Cuentas, la que </w:t>
      </w:r>
      <w:r>
        <w:t>facilitará un mejor entendimiento de este informe ejecutivo.</w:t>
      </w:r>
    </w:p>
    <w:p w:rsidR="001229E7" w:rsidRDefault="001229E7">
      <w:pPr>
        <w:pStyle w:val="Textoindependiente"/>
        <w:spacing w:before="7"/>
        <w:rPr>
          <w:sz w:val="27"/>
        </w:rPr>
      </w:pPr>
    </w:p>
    <w:p w:rsidR="001229E7" w:rsidRDefault="00296062">
      <w:pPr>
        <w:pStyle w:val="Textoindependiente"/>
        <w:ind w:left="1301"/>
        <w:jc w:val="both"/>
      </w:pPr>
      <w:r>
        <w:t>(Ver anexos).</w:t>
      </w: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spacing w:before="5"/>
        <w:rPr>
          <w:sz w:val="17"/>
        </w:rPr>
      </w:pPr>
    </w:p>
    <w:p w:rsidR="001229E7" w:rsidRDefault="00296062">
      <w:pPr>
        <w:tabs>
          <w:tab w:val="left" w:pos="5840"/>
        </w:tabs>
        <w:spacing w:line="20" w:lineRule="exact"/>
        <w:ind w:left="1436"/>
        <w:rPr>
          <w:sz w:val="2"/>
        </w:rPr>
      </w:pPr>
      <w:r>
        <w:rPr>
          <w:noProof/>
          <w:sz w:val="2"/>
          <w:lang w:val="es-GT" w:eastAsia="es-GT"/>
        </w:rPr>
        <mc:AlternateContent>
          <mc:Choice Requires="wpg">
            <w:drawing>
              <wp:inline distT="0" distB="0" distL="0" distR="0">
                <wp:extent cx="1141730" cy="9525"/>
                <wp:effectExtent l="3810" t="4445" r="0" b="0"/>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9525"/>
                          <a:chOff x="0" y="0"/>
                          <a:chExt cx="1798" cy="15"/>
                        </a:xfrm>
                      </wpg:grpSpPr>
                      <wps:wsp>
                        <wps:cNvPr id="24" name="Rectangle 9"/>
                        <wps:cNvSpPr>
                          <a:spLocks noChangeArrowheads="1"/>
                        </wps:cNvSpPr>
                        <wps:spPr bwMode="auto">
                          <a:xfrm>
                            <a:off x="0" y="0"/>
                            <a:ext cx="17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7AC68E" id="Group 8" o:spid="_x0000_s1026" style="width:89.9pt;height:.75pt;mso-position-horizontal-relative:char;mso-position-vertical-relative:line" coordsize="17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yfxgIAAEgGAAAOAAAAZHJzL2Uyb0RvYy54bWykVdtu2zAMfR+wfxD0ntpOnSY26hS9LMWA&#10;bivW7QMUWbaF2ZInKXG6Yf8+ikrSLMWAIcuDIooURZ5D0pdXm64la2Gs1KqgyVlMiVBcl1LVBf36&#10;ZTGaUWIdUyVrtRIFfRaWXs3fvrkc+lyMdaPbUhgCTpTNh76gjXN9HkWWN6Jj9kz3QoGy0qZjDkRT&#10;R6VhA3jv2mgcxxfRoE3ZG82FtXB6F5R0jv6rSnD3qaqscKQtKMTmcDW4Lv0azS9ZXhvWN5Jvw2An&#10;RNExqeDRvas75hhZGfnKVSe50VZX7ozrLtJVJbnAHCCbJD7K5t7oVY+51PlQ93uYANojnE52yz+u&#10;Hw2RZUHH55Qo1gFH+CyZeWyGvs7B5N70T/2jCQnC9kHzbxbU0bHey3UwJsvhgy7BHVs5jdhsKtN5&#10;F5A12SAFz3sKxMYRDodJkibTc2CKgy6bjCeBId4Aja8u8ebd7to0g0LzdxK8EbE8vIYRbiPy6UCV&#10;2Rcg7f8B+dSwXiA/1qO0AzLdAfkZyo+puhUkC2Ci2Q5JG2AkSt82YCWujdFDI1gJUSXeHmI/uOAF&#10;CySciOvfAGJ5b6y7F7ojflNQA0EjXWz9YJ0P48XEs2d1K8uFbFsUTL28bQ1ZM99f+MPIj8xa5Y2V&#10;9teCx3ACrMMbXuf5x375mSXjNL4ZZ6PFxWw6ShfpZJRN49koTrKb7CJOs/Ru8csHmKR5I8tSqAep&#10;xK53k/TfKN1OkdB12L1k2BYc5nVCkp10MMpa2RV0tkeC5Z7Rd6qEtFnumGzDPvozfEQZMNj9IyrI&#10;v6c8FO5Sl89Av9FAEjQIDF3YNNr8oGSAAVZQ+33FjKCkfa+ghLIkTf3EQyGdTMcgmEPN8lDDFAdX&#10;BXWUhO2tC1Ny1RtZN/BSgkWh9DW0cyWxMHxJhqi2xQq9hTscV5jLdrT6eXgoo9XLB2D+GwAA//8D&#10;AFBLAwQUAAYACAAAACEAhA8Ie9oAAAADAQAADwAAAGRycy9kb3ducmV2LnhtbEyPT0vDQBDF74Lf&#10;YRnBm91EqX9iNqUU9VQEW0G8TbPTJDQ7G7LbJP32Tr3oZZjhPd78Xr6YXKsG6kPj2UA6S0ARl942&#10;XBn43L7ePIIKEdli65kMnCjAori8yDGzfuQPGjaxUhLCIUMDdYxdpnUoa3IYZr4jFm3ve4dRzr7S&#10;tsdRwl2rb5PkXjtsWD7U2NGqpvKwOToDbyOOy7v0ZVgf9qvT93b+/rVOyZjrq2n5DCrSFP/McMYX&#10;dCiEaeePbINqDUiR+DvP2sOT1NjJMgdd5Po/e/EDAAD//wMAUEsBAi0AFAAGAAgAAAAhALaDOJL+&#10;AAAA4QEAABMAAAAAAAAAAAAAAAAAAAAAAFtDb250ZW50X1R5cGVzXS54bWxQSwECLQAUAAYACAAA&#10;ACEAOP0h/9YAAACUAQAACwAAAAAAAAAAAAAAAAAvAQAAX3JlbHMvLnJlbHNQSwECLQAUAAYACAAA&#10;ACEAMGzcn8YCAABIBgAADgAAAAAAAAAAAAAAAAAuAgAAZHJzL2Uyb0RvYy54bWxQSwECLQAUAAYA&#10;CAAAACEAhA8Ie9oAAAADAQAADwAAAAAAAAAAAAAAAAAgBQAAZHJzL2Rvd25yZXYueG1sUEsFBgAA&#10;AAAEAAQA8wAAACcGAAAAAA==&#10;">
                <v:rect id="Rectangle 9" o:spid="_x0000_s1027" style="position:absolute;width:17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98600" cy="9525"/>
                <wp:effectExtent l="0" t="4445" r="0" b="0"/>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22" name="Rectangle 7"/>
                        <wps:cNvSpPr>
                          <a:spLocks noChangeArrowheads="1"/>
                        </wps:cNvSpPr>
                        <wps:spPr bwMode="auto">
                          <a:xfrm>
                            <a:off x="0" y="0"/>
                            <a:ext cx="2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30AFE6" id="Group 6"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asxQIAAEgGAAAOAAAAZHJzL2Uyb0RvYy54bWykVdtu2zAMfR+wfxD0nvoy52KjTtFbigHd&#10;VqzbByiybAuzJU1S4nbD/n2U5KRZigFDlgdFFCmKPIekzy+e+g5tmTZcihInZzFGTFBZcdGU+OuX&#10;1WSBkbFEVKSTgpX4mRl8sXz75nxQBUtlK7uKaQROhCkGVeLWWlVEkaEt64k5k4oJUNZS98SCqJuo&#10;0mQA730XpXE8iwapK6UlZcbA6U1Q4qX3X9eM2k91bZhFXYkhNutX7de1W6PlOSkaTVTL6RgGOSGK&#10;nnABj+5d3RBL0EbzV656TrU0srZnVPaRrGtOmc8Bsknio2zutNwon0tTDI3awwTQHuF0slv6cfug&#10;Ea9KnCYYCdIDR/5ZNHPYDKopwOROq0f1oEOCsL2X9JsBdXSsd3ITjNF6+CArcEc2VnpsnmrdOxeQ&#10;NXryFDzvKWBPFlE4TLJ8MYuBKQq6fJpOA0O0BRpfXaLt7XgtfTcb7yT+RkSK8JqPcIzIpQNVZl6A&#10;NP8H5GNLFPP8GIfSDsh0B+RnKD8imo6heQDTm+2QNAFGJOR1C1bsUms5tIxUEFXi7CH2gwtOMEDC&#10;abj+FSBSKG3sHZM9cpsSawja00W298a6MF5MHHtGdrxa8a7zgm7W151GW+L6y/985EdmnXDGQrpr&#10;wWM4AdbhDadz/Pt++ZknaRZfpflkNVvMJ9kqm07yebyYxEl+lc/iLM9uVr9cgElWtLyqmLjngu16&#10;N8n+jdJxioSu892LhrHgfF4nJNlzC6Os432JF3skSOEYvRUVpE0KS3gX9tGf4XuUAYPdv0fF8+8o&#10;D4W7ltUz0K8lkATFDkMXNq3UPzAaYICV2HzfEM0w6t4LKKE8yTI38byQTecpCPpQsz7UEEHBVYkt&#10;RmF7bcOU3CjNmxZeSnxRCHkJ7VxzXxiuJENUY7FCb/mdH1c+l3G0unl4KHurlw/A8jcAAAD//wMA&#10;UEsDBBQABgAIAAAAIQAsLamd2QAAAAMBAAAPAAAAZHJzL2Rvd25yZXYueG1sTI9BS8NAEIXvgv9h&#10;GcGb3aSlRWI2pRT1VARbQbxNs9MkNDsbstsk/feOXvQy8HiPN9/L15Nr1UB9aDwbSGcJKOLS24Yr&#10;Ax+Hl4dHUCEiW2w9k4ErBVgXtzc5ZtaP/E7DPlZKSjhkaKCOscu0DmVNDsPMd8TinXzvMIrsK217&#10;HKXctXqeJCvtsGH5UGNH25rK8/7iDLyOOG4W6fOwO5+216/D8u1zl5Ix93fT5glUpCn+heEHX9Ch&#10;EKajv7ANqjUgQ+LvFW++WIk8SmgJusj1f/biGwAA//8DAFBLAQItABQABgAIAAAAIQC2gziS/gAA&#10;AOEBAAATAAAAAAAAAAAAAAAAAAAAAABbQ29udGVudF9UeXBlc10ueG1sUEsBAi0AFAAGAAgAAAAh&#10;ADj9If/WAAAAlAEAAAsAAAAAAAAAAAAAAAAALwEAAF9yZWxzLy5yZWxzUEsBAi0AFAAGAAgAAAAh&#10;AGzdxqzFAgAASAYAAA4AAAAAAAAAAAAAAAAALgIAAGRycy9lMm9Eb2MueG1sUEsBAi0AFAAGAAgA&#10;AAAhACwtqZ3ZAAAAAwEAAA8AAAAAAAAAAAAAAAAAHwUAAGRycy9kb3ducmV2LnhtbFBLBQYAAAAA&#10;BAAEAPMAAAAlBgAAAAA=&#10;">
                <v:rect id="Rectangle 7" o:spid="_x0000_s1027" style="position:absolute;width:23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1229E7" w:rsidRDefault="001229E7">
      <w:pPr>
        <w:spacing w:line="20" w:lineRule="exact"/>
        <w:rPr>
          <w:sz w:val="2"/>
        </w:rPr>
        <w:sectPr w:rsidR="001229E7">
          <w:pgSz w:w="12240" w:h="15840"/>
          <w:pgMar w:top="1060" w:right="1600" w:bottom="780" w:left="400" w:header="617" w:footer="596" w:gutter="0"/>
          <w:cols w:space="720"/>
        </w:sectPr>
      </w:pPr>
    </w:p>
    <w:p w:rsidR="001229E7" w:rsidRDefault="00296062">
      <w:pPr>
        <w:spacing w:before="20"/>
        <w:ind w:left="1451"/>
        <w:rPr>
          <w:sz w:val="14"/>
        </w:rPr>
      </w:pPr>
      <w:r>
        <w:rPr>
          <w:sz w:val="14"/>
        </w:rPr>
        <w:t>NEHEMIAS RUIZ RAMIREZ</w:t>
      </w:r>
    </w:p>
    <w:p w:rsidR="001229E7" w:rsidRDefault="00296062">
      <w:pPr>
        <w:spacing w:before="85"/>
        <w:ind w:left="1451"/>
        <w:rPr>
          <w:sz w:val="14"/>
        </w:rPr>
      </w:pPr>
      <w:r>
        <w:rPr>
          <w:sz w:val="14"/>
        </w:rPr>
        <w:t>Auditor</w:t>
      </w:r>
    </w:p>
    <w:p w:rsidR="001229E7" w:rsidRDefault="00296062">
      <w:pPr>
        <w:spacing w:before="20"/>
        <w:ind w:left="1451"/>
        <w:rPr>
          <w:sz w:val="14"/>
        </w:rPr>
      </w:pPr>
      <w:r>
        <w:br w:type="column"/>
      </w:r>
      <w:r>
        <w:rPr>
          <w:sz w:val="14"/>
        </w:rPr>
        <w:t>JORGE ALVARO SALAZAR PINEDA</w:t>
      </w:r>
    </w:p>
    <w:p w:rsidR="001229E7" w:rsidRDefault="00296062">
      <w:pPr>
        <w:spacing w:before="85"/>
        <w:ind w:left="1451"/>
        <w:rPr>
          <w:sz w:val="14"/>
        </w:rPr>
      </w:pPr>
      <w:r>
        <w:rPr>
          <w:sz w:val="14"/>
        </w:rPr>
        <w:t>Supervisor</w:t>
      </w:r>
    </w:p>
    <w:p w:rsidR="001229E7" w:rsidRDefault="001229E7">
      <w:pPr>
        <w:rPr>
          <w:sz w:val="14"/>
        </w:rPr>
        <w:sectPr w:rsidR="001229E7">
          <w:type w:val="continuous"/>
          <w:pgSz w:w="12240" w:h="15840"/>
          <w:pgMar w:top="1080" w:right="1600" w:bottom="0" w:left="400" w:header="720" w:footer="720" w:gutter="0"/>
          <w:cols w:num="2" w:space="720" w:equalWidth="0">
            <w:col w:w="3259" w:space="1145"/>
            <w:col w:w="5836"/>
          </w:cols>
        </w:sect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rPr>
          <w:sz w:val="20"/>
        </w:rPr>
      </w:pPr>
    </w:p>
    <w:p w:rsidR="001229E7" w:rsidRDefault="001229E7">
      <w:pPr>
        <w:pStyle w:val="Textoindependiente"/>
        <w:spacing w:before="1"/>
        <w:rPr>
          <w:sz w:val="20"/>
        </w:rPr>
      </w:pPr>
    </w:p>
    <w:p w:rsidR="001229E7" w:rsidRDefault="00296062">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175" r="0" b="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0"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3DEC68"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GNxwIAAEgGAAAOAAAAZHJzL2Uyb0RvYy54bWykVW1v0zAQ/o7Ef7D8vUtSpV0TLZ32Qiek&#10;ARODH+A6TmKR2MF2mw7Ef+d8zrrSCQmVfkjt3Pn83PPcXS4ud11LtsJYqVVBk7OYEqG4LqWqC/r1&#10;y2qyoMQ6pkrWaiUK+iQsvVy+fXMx9LmY6ka3pTAEgiibD31BG+f6PIosb0TH7JnuhQJjpU3HHGxN&#10;HZWGDRC9a6NpHM+jQZuyN5oLa+HtbTDSJcavKsHdp6qywpG2oIDN4dPgc+2f0fKC5bVhfSP5CIOd&#10;gKJjUsGl+1C3zDGyMfJVqE5yo62u3BnXXaSrSnKBOUA2SXyUzZ3Rmx5zqfOh7vc0AbVHPJ0cln/c&#10;PhgiS9Auo0SxDjTCa0nquRn6OgeXO9M/9g8mJAjLe82/WTBHx3a/r4MzWQ8fdAnh2MZp5GZXmc6H&#10;gKzJDiV42ksgdo5weJnM5/PF+YwSDrZsNp0FhXgDMr46xJt347HpHDzxTIInIpaH2xDhiMinA1Vm&#10;X4i0/0fkY8N6gfpYz9JI5BTqLBD5GcqPqboVBEH528HtmUkbaCRK3zTgJa6M0UMjWAmoEp82YD84&#10;4DcWRDiN178SxPLeWHcndEf8oqAGQKNcbHtvnYfx4uLVs7qV5Uq2LW5Mvb5pDdky31/4Q+RHbq3y&#10;zkr7YyFieAOqwx3e5vXHfvmZJdM0vp5mkxUUwiRdpbNJdh4vJnGSXWfzOM3S29UvDzBJ80aWpVD3&#10;Uonn3k3Sf5N0nCKh67B7yTAWHOZ1QpKddDDKWtkVdLFnguVe0XeqhLRZ7phswzr6Ez6yDBw8/yMr&#10;qL+XPBTuWpdPIL/RIBKUGAxdWDTa/KBkgAFWUPt9w4ygpH2voISyJE39xMNNOjv3ZWkOLetDC1Mc&#10;QhXUURKWNy5MyU1vZN3ATQkWhdJX0M6VxMLwJRlQjcUKvYUrHFeYyzha/Tw83KPXywdg+Rs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Ll44Y3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3175" r="0" b="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8"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DC1875"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GxQ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mYYCdIDR/5ZlDpsBtUUYHKv1ZN61CFB2D5I+s2AOjrWO7kJxmg1fJAVuCNrKz0221r3zgVk&#10;jbaeguc9BWxrEYXDJMvyeAZMUdDl03QaGKIt0PjqEm3vxmtpOk/DncTfiEgRXvMRjhG5dKDKzAuQ&#10;5v+AfGqJYp4f41DaAQklH4D8DOVHRNMx9C6A6c12SJoAIxLypgUrdqW1HFpGKogqcfYQ+8EFJxgg&#10;4TRc/woQKZQ29p7JHrlNiTUE7ekimwdjXRgvJo49IzteLXnXeUE3q5tOow1x/eV/PvIjs044YyHd&#10;teAxnADr8IbTOf59v/zMkzSLr9N8sjyfzybZMptO8lk8n8RJfp2fx1me3S5/uQCTrGh5VTHxwAXb&#10;9W6S/Rul4xQJXee7Fw1jwfm8Tkiy5xZGWcf7Es/3SJDCMXonKkibFJbwLuyjP8P3KAMGu3+Piuff&#10;UR4KdyWrZ6BfSyAJGgSGLmxaqX9gNMAAK7H5viaaYdS9F1BCObSSm3heyKazFAR9qFkdaoig4KrE&#10;FqOwvbFhSq6V5k0LLyW+KIS8gnauuS8MV5IhqrFYobf8zo8rn8s4Wt08PJS91cs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CbFYG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1229E7" w:rsidRDefault="001229E7">
      <w:pPr>
        <w:spacing w:line="20" w:lineRule="exact"/>
        <w:rPr>
          <w:sz w:val="2"/>
        </w:rPr>
        <w:sectPr w:rsidR="001229E7">
          <w:type w:val="continuous"/>
          <w:pgSz w:w="12240" w:h="15840"/>
          <w:pgMar w:top="1080" w:right="1600" w:bottom="0" w:left="400" w:header="720" w:footer="720" w:gutter="0"/>
          <w:cols w:space="720"/>
        </w:sectPr>
      </w:pPr>
    </w:p>
    <w:p w:rsidR="001229E7" w:rsidRDefault="00296062">
      <w:pPr>
        <w:spacing w:before="19"/>
        <w:ind w:left="1451"/>
        <w:rPr>
          <w:sz w:val="14"/>
        </w:rPr>
      </w:pPr>
      <w:r>
        <w:rPr>
          <w:sz w:val="14"/>
        </w:rPr>
        <w:t>MILDRED LORENA FUENTES DE LEON</w:t>
      </w:r>
    </w:p>
    <w:p w:rsidR="001229E7" w:rsidRDefault="00296062">
      <w:pPr>
        <w:spacing w:before="86"/>
        <w:ind w:left="1451"/>
        <w:rPr>
          <w:sz w:val="14"/>
        </w:rPr>
      </w:pPr>
      <w:r>
        <w:rPr>
          <w:sz w:val="14"/>
        </w:rPr>
        <w:t>Sub Director</w:t>
      </w:r>
    </w:p>
    <w:p w:rsidR="001229E7" w:rsidRDefault="00296062">
      <w:pPr>
        <w:spacing w:before="19"/>
        <w:ind w:left="1451"/>
        <w:rPr>
          <w:sz w:val="14"/>
        </w:rPr>
      </w:pPr>
      <w:r>
        <w:br w:type="column"/>
      </w:r>
      <w:r>
        <w:rPr>
          <w:sz w:val="14"/>
        </w:rPr>
        <w:t>JULIA VICTORIA MONZON PEREZ</w:t>
      </w:r>
    </w:p>
    <w:p w:rsidR="001229E7" w:rsidRDefault="00296062">
      <w:pPr>
        <w:spacing w:before="86"/>
        <w:ind w:left="1451"/>
        <w:rPr>
          <w:sz w:val="14"/>
        </w:rPr>
      </w:pPr>
      <w:r>
        <w:rPr>
          <w:sz w:val="14"/>
        </w:rPr>
        <w:t>Director</w:t>
      </w:r>
    </w:p>
    <w:p w:rsidR="001229E7" w:rsidRDefault="001229E7">
      <w:pPr>
        <w:rPr>
          <w:sz w:val="14"/>
        </w:rPr>
        <w:sectPr w:rsidR="001229E7">
          <w:type w:val="continuous"/>
          <w:pgSz w:w="12240" w:h="15840"/>
          <w:pgMar w:top="1080" w:right="1600" w:bottom="0" w:left="400" w:header="720" w:footer="720" w:gutter="0"/>
          <w:cols w:num="2" w:space="720" w:equalWidth="0">
            <w:col w:w="4083" w:space="321"/>
            <w:col w:w="5836"/>
          </w:cols>
        </w:sectPr>
      </w:pPr>
    </w:p>
    <w:p w:rsidR="001229E7" w:rsidRDefault="00296062">
      <w:pPr>
        <w:pStyle w:val="Ttulo1"/>
        <w:spacing w:before="82"/>
      </w:pPr>
      <w:bookmarkStart w:id="4" w:name="_TOC_250000"/>
      <w:bookmarkEnd w:id="4"/>
      <w:r>
        <w:t>ANEXOS</w:t>
      </w:r>
    </w:p>
    <w:p w:rsidR="001229E7" w:rsidRDefault="001229E7">
      <w:pPr>
        <w:pStyle w:val="Textoindependiente"/>
        <w:spacing w:before="1"/>
        <w:rPr>
          <w:b/>
          <w:sz w:val="29"/>
        </w:rPr>
      </w:pPr>
    </w:p>
    <w:p w:rsidR="001229E7" w:rsidRDefault="00296062">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1143373</wp:posOffset>
            </wp:positionH>
            <wp:positionV relativeFrom="paragraph">
              <wp:posOffset>226363</wp:posOffset>
            </wp:positionV>
            <wp:extent cx="5364428" cy="7220711"/>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64428" cy="7220711"/>
                    </a:xfrm>
                    <a:prstGeom prst="rect">
                      <a:avLst/>
                    </a:prstGeom>
                  </pic:spPr>
                </pic:pic>
              </a:graphicData>
            </a:graphic>
          </wp:anchor>
        </w:drawing>
      </w:r>
      <w:r>
        <w:rPr>
          <w:sz w:val="16"/>
        </w:rPr>
        <w:t>.</w:t>
      </w:r>
    </w:p>
    <w:p w:rsidR="001229E7" w:rsidRDefault="001229E7">
      <w:pPr>
        <w:jc w:val="center"/>
        <w:rPr>
          <w:sz w:val="16"/>
        </w:rPr>
        <w:sectPr w:rsidR="001229E7">
          <w:pgSz w:w="12240" w:h="15840"/>
          <w:pgMar w:top="1060" w:right="1600" w:bottom="780" w:left="400" w:header="617" w:footer="596" w:gutter="0"/>
          <w:cols w:space="720"/>
        </w:sectPr>
      </w:pPr>
    </w:p>
    <w:p w:rsidR="001229E7" w:rsidRDefault="00296062">
      <w:pPr>
        <w:spacing w:before="121"/>
        <w:ind w:left="1256"/>
        <w:jc w:val="center"/>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377258" cy="71323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77258" cy="7132320"/>
                    </a:xfrm>
                    <a:prstGeom prst="rect">
                      <a:avLst/>
                    </a:prstGeom>
                  </pic:spPr>
                </pic:pic>
              </a:graphicData>
            </a:graphic>
          </wp:anchor>
        </w:drawing>
      </w:r>
      <w:r>
        <w:rPr>
          <w:sz w:val="16"/>
        </w:rPr>
        <w:t>.</w:t>
      </w:r>
    </w:p>
    <w:p w:rsidR="001229E7" w:rsidRDefault="001229E7">
      <w:pPr>
        <w:jc w:val="center"/>
        <w:rPr>
          <w:sz w:val="16"/>
        </w:rPr>
        <w:sectPr w:rsidR="001229E7">
          <w:pgSz w:w="12240" w:h="15840"/>
          <w:pgMar w:top="1060" w:right="1600" w:bottom="780" w:left="400" w:header="617" w:footer="596" w:gutter="0"/>
          <w:cols w:space="720"/>
        </w:sectPr>
      </w:pPr>
    </w:p>
    <w:p w:rsidR="001229E7" w:rsidRDefault="00296062">
      <w:pPr>
        <w:spacing w:before="121"/>
        <w:ind w:left="1256"/>
        <w:jc w:val="center"/>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377258" cy="6693408"/>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77258" cy="6693408"/>
                    </a:xfrm>
                    <a:prstGeom prst="rect">
                      <a:avLst/>
                    </a:prstGeom>
                  </pic:spPr>
                </pic:pic>
              </a:graphicData>
            </a:graphic>
          </wp:anchor>
        </w:drawing>
      </w:r>
      <w:r>
        <w:rPr>
          <w:sz w:val="16"/>
        </w:rPr>
        <w:t>.</w:t>
      </w:r>
    </w:p>
    <w:p w:rsidR="001229E7" w:rsidRDefault="001229E7">
      <w:pPr>
        <w:jc w:val="center"/>
        <w:rPr>
          <w:sz w:val="16"/>
        </w:rPr>
        <w:sectPr w:rsidR="001229E7">
          <w:pgSz w:w="12240" w:h="15840"/>
          <w:pgMar w:top="1060" w:right="1600" w:bottom="780" w:left="400" w:header="617" w:footer="596" w:gutter="0"/>
          <w:cols w:space="720"/>
        </w:sectPr>
      </w:pPr>
    </w:p>
    <w:p w:rsidR="001229E7" w:rsidRDefault="00296062">
      <w:pPr>
        <w:spacing w:before="121"/>
        <w:ind w:left="1256"/>
        <w:jc w:val="center"/>
        <w:rPr>
          <w:sz w:val="16"/>
        </w:rPr>
      </w:pPr>
      <w:r>
        <w:rPr>
          <w:noProof/>
          <w:lang w:val="es-GT" w:eastAsia="es-GT"/>
        </w:rPr>
        <w:drawing>
          <wp:anchor distT="0" distB="0" distL="0" distR="0" simplePos="0" relativeHeight="9" behindDoc="0" locked="0" layoutInCell="1" allowOverlap="1">
            <wp:simplePos x="0" y="0"/>
            <wp:positionH relativeFrom="page">
              <wp:posOffset>1251697</wp:posOffset>
            </wp:positionH>
            <wp:positionV relativeFrom="paragraph">
              <wp:posOffset>243635</wp:posOffset>
            </wp:positionV>
            <wp:extent cx="5270465" cy="7185659"/>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270465" cy="7185659"/>
                    </a:xfrm>
                    <a:prstGeom prst="rect">
                      <a:avLst/>
                    </a:prstGeom>
                  </pic:spPr>
                </pic:pic>
              </a:graphicData>
            </a:graphic>
          </wp:anchor>
        </w:drawing>
      </w:r>
      <w:r>
        <w:rPr>
          <w:sz w:val="16"/>
        </w:rPr>
        <w:t>.</w:t>
      </w:r>
    </w:p>
    <w:p w:rsidR="001229E7" w:rsidRDefault="001229E7">
      <w:pPr>
        <w:jc w:val="center"/>
        <w:rPr>
          <w:sz w:val="16"/>
        </w:rPr>
        <w:sectPr w:rsidR="001229E7">
          <w:pgSz w:w="12240" w:h="15840"/>
          <w:pgMar w:top="1060" w:right="1600" w:bottom="780" w:left="400" w:header="617" w:footer="596" w:gutter="0"/>
          <w:cols w:space="720"/>
        </w:sectPr>
      </w:pPr>
    </w:p>
    <w:p w:rsidR="001229E7" w:rsidRDefault="00296062">
      <w:pPr>
        <w:spacing w:before="121"/>
        <w:ind w:left="1256"/>
        <w:jc w:val="center"/>
        <w:rPr>
          <w:sz w:val="16"/>
        </w:rPr>
      </w:pPr>
      <w:r>
        <w:rPr>
          <w:noProof/>
          <w:lang w:val="es-GT" w:eastAsia="es-GT"/>
        </w:rPr>
        <w:drawing>
          <wp:anchor distT="0" distB="0" distL="0" distR="0" simplePos="0" relativeHeight="10" behindDoc="0" locked="0" layoutInCell="1" allowOverlap="1">
            <wp:simplePos x="0" y="0"/>
            <wp:positionH relativeFrom="page">
              <wp:posOffset>1173704</wp:posOffset>
            </wp:positionH>
            <wp:positionV relativeFrom="paragraph">
              <wp:posOffset>243635</wp:posOffset>
            </wp:positionV>
            <wp:extent cx="5347344" cy="718565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47344" cy="7185659"/>
                    </a:xfrm>
                    <a:prstGeom prst="rect">
                      <a:avLst/>
                    </a:prstGeom>
                  </pic:spPr>
                </pic:pic>
              </a:graphicData>
            </a:graphic>
          </wp:anchor>
        </w:drawing>
      </w:r>
      <w:r>
        <w:rPr>
          <w:sz w:val="16"/>
        </w:rPr>
        <w:t>.</w:t>
      </w:r>
    </w:p>
    <w:p w:rsidR="001229E7" w:rsidRDefault="001229E7">
      <w:pPr>
        <w:jc w:val="center"/>
        <w:rPr>
          <w:sz w:val="16"/>
        </w:rPr>
        <w:sectPr w:rsidR="001229E7">
          <w:pgSz w:w="12240" w:h="15840"/>
          <w:pgMar w:top="1060" w:right="1600" w:bottom="780" w:left="400" w:header="617" w:footer="596" w:gutter="0"/>
          <w:cols w:space="720"/>
        </w:sectPr>
      </w:pPr>
    </w:p>
    <w:p w:rsidR="001229E7" w:rsidRDefault="00296062">
      <w:pPr>
        <w:spacing w:before="121"/>
        <w:ind w:left="1256"/>
        <w:jc w:val="center"/>
        <w:rPr>
          <w:sz w:val="16"/>
        </w:rPr>
      </w:pPr>
      <w:r>
        <w:rPr>
          <w:noProof/>
          <w:lang w:val="es-GT" w:eastAsia="es-GT"/>
        </w:rPr>
        <w:drawing>
          <wp:anchor distT="0" distB="0" distL="0" distR="0" simplePos="0" relativeHeight="11" behindDoc="0" locked="0" layoutInCell="1" allowOverlap="1">
            <wp:simplePos x="0" y="0"/>
            <wp:positionH relativeFrom="page">
              <wp:posOffset>1758651</wp:posOffset>
            </wp:positionH>
            <wp:positionV relativeFrom="paragraph">
              <wp:posOffset>243635</wp:posOffset>
            </wp:positionV>
            <wp:extent cx="4770753" cy="7185659"/>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4770753" cy="7185659"/>
                    </a:xfrm>
                    <a:prstGeom prst="rect">
                      <a:avLst/>
                    </a:prstGeom>
                  </pic:spPr>
                </pic:pic>
              </a:graphicData>
            </a:graphic>
          </wp:anchor>
        </w:drawing>
      </w:r>
      <w:r>
        <w:rPr>
          <w:sz w:val="16"/>
        </w:rPr>
        <w:t>.</w:t>
      </w:r>
    </w:p>
    <w:sectPr w:rsidR="001229E7">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96062">
      <w:r>
        <w:separator/>
      </w:r>
    </w:p>
  </w:endnote>
  <w:endnote w:type="continuationSeparator" w:id="0">
    <w:p w:rsidR="00000000" w:rsidRDefault="0029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9E7" w:rsidRDefault="00296062">
    <w:pPr>
      <w:pStyle w:val="Textoindependiente"/>
      <w:spacing w:line="14" w:lineRule="auto"/>
      <w:rPr>
        <w:sz w:val="20"/>
      </w:rPr>
    </w:pPr>
    <w:r>
      <w:rPr>
        <w:noProof/>
        <w:lang w:val="es-GT" w:eastAsia="es-GT"/>
      </w:rPr>
      <mc:AlternateContent>
        <mc:Choice Requires="wpg">
          <w:drawing>
            <wp:anchor distT="0" distB="0" distL="114300" distR="114300" simplePos="0" relativeHeight="48744038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0DBCA" id="Group 3" o:spid="_x0000_s1026" style="position:absolute;margin-left:25pt;margin-top:748.2pt;width:502pt;height:28.8pt;z-index:-1587609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IBH4a&#10;SwEAAEsBAAAUAAAAZHJzL21lZGlhL2ltYWdlMS5wbmeJUE5HDQoaCgAAAA1JSERSAAAAeAAAABAB&#10;AwAAAOcNKaYAAAAGUExURQAAAP///6XZn90AAAABYktHRACIBR1IAAAACXBIWXMAAAadAAAT1wH4&#10;VGjyAAAA3klEQVQImWNgWN20welG+tzLp19o8bBeYwDyd15c8HCnsY1GeA2Yv5r/5AxVx+9tL2Nk&#10;wPxu91MCmXJFhzidWcD8KdX3NFTZRdlnBB6B6G+5J72IdZvdjIAvYP6awnObH4t97fixEaK+df0V&#10;ucSZBXtmNULUN6YdTcjnvhBw6hzE/ukCh7kT1wkcuvV8Dpg/zfqU3XsRod4fERD10wvipBcsvt72&#10;6gnEPdMvn+xJVyv63FnRAjH/7gXNF7JGD2fonQHz1y+8k5Kd+JF11k+I/bPcz+x+KD0583fcH9Zr&#10;AMyUcw7B3Eke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SAR+G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2MnFAAAA2wAAAA8AAABkcnMvZG93bnJldi54bWxEj0FrwkAQhe9C/8Myhd50Y4pVoquUQkB6&#10;KFSF1tuYHZPF7GzIrpr++86h0NsM781736w2g2/VjfroAhuYTjJQxFWwjmsDh305XoCKCdliG5gM&#10;/FCEzfphtMLChjt/0m2XaiUhHAs00KTUFVrHqiGPcRI6YtHOofeYZO1rbXu8S7hvdZ5lL9qjY2lo&#10;sKO3hqrL7uoNnD5c7p6/U1nOj+/5/NjOZoevzpinx+F1CSrRkP7Nf9dbK/hCL7/IA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4djJ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089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E7" w:rsidRDefault="0029606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1229E7" w:rsidRDefault="00296062">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140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E7" w:rsidRDefault="0029606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1229E7" w:rsidRDefault="0029606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96062">
      <w:r>
        <w:separator/>
      </w:r>
    </w:p>
  </w:footnote>
  <w:footnote w:type="continuationSeparator" w:id="0">
    <w:p w:rsidR="00000000" w:rsidRDefault="00296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9E7" w:rsidRDefault="00296062">
    <w:pPr>
      <w:pStyle w:val="Textoindependiente"/>
      <w:spacing w:line="14" w:lineRule="auto"/>
      <w:rPr>
        <w:sz w:val="20"/>
      </w:rPr>
    </w:pPr>
    <w:r>
      <w:rPr>
        <w:noProof/>
        <w:lang w:val="es-GT" w:eastAsia="es-GT"/>
      </w:rPr>
      <mc:AlternateContent>
        <mc:Choice Requires="wps">
          <w:drawing>
            <wp:anchor distT="0" distB="0" distL="114300" distR="114300" simplePos="0" relativeHeight="48743884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766CF" id="Freeform 8" o:spid="_x0000_s1026" style="position:absolute;margin-left:85.05pt;margin-top:40.1pt;width:442pt;height:.7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936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E7" w:rsidRDefault="00296062">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1229E7" w:rsidRDefault="00296062">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987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E7" w:rsidRDefault="0029606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1229E7" w:rsidRDefault="00296062">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E7"/>
    <w:rsid w:val="001229E7"/>
    <w:rsid w:val="0029606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28DA2780-1B53-4C19-AA83-E23685F4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966</Words>
  <Characters>5316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2021-05-04T21:43:00Z</dcterms:created>
  <dcterms:modified xsi:type="dcterms:W3CDTF">2021-05-04T21:43:00Z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