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rFonts w:ascii="Times New Roman"/>
                <w:sz w:val="4"/>
              </w:rPr>
            </w:pPr>
          </w:p>
          <w:p>
            <w:pPr>
              <w:pStyle w:val="TableParagraph"/>
              <w:ind w:left="40" w:right="-44"/>
              <w:rPr>
                <w:rFonts w:ascii="Times New Roman"/>
                <w:sz w:val="20"/>
              </w:rPr>
            </w:pPr>
            <w:r>
              <w:rPr>
                <w:rFonts w:ascii="Times New Roman"/>
                <w:sz w:val="20"/>
              </w:rPr>
              <w:drawing>
                <wp:inline distT="0" distB="0" distL="0" distR="0">
                  <wp:extent cx="512713"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2713" cy="417766"/>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2984" w:right="2993"/>
              <w:jc w:val="center"/>
              <w:rPr>
                <w:sz w:val="16"/>
              </w:rPr>
            </w:pPr>
            <w:r>
              <w:rPr>
                <w:sz w:val="16"/>
              </w:rPr>
              <w:t>INSTRU CTIVO</w:t>
            </w:r>
          </w:p>
          <w:p>
            <w:pPr>
              <w:pStyle w:val="TableParagraph"/>
              <w:spacing w:before="29"/>
              <w:ind w:left="3007" w:right="2993"/>
              <w:jc w:val="center"/>
              <w:rPr>
                <w:b/>
                <w:sz w:val="24"/>
              </w:rPr>
            </w:pPr>
            <w:r>
              <w:rPr>
                <w:b/>
                <w:sz w:val="24"/>
              </w:rPr>
              <w:t>INVENTARIO DE BIENES FUNGIBLES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03"/>
              <w:rPr>
                <w:sz w:val="16"/>
              </w:rPr>
            </w:pPr>
            <w:r>
              <w:rPr>
                <w:sz w:val="16"/>
              </w:rPr>
              <w:t>Del proceso: Inventarios</w:t>
            </w:r>
          </w:p>
        </w:tc>
        <w:tc>
          <w:tcPr>
            <w:tcW w:w="2409" w:type="dxa"/>
          </w:tcPr>
          <w:p>
            <w:pPr>
              <w:pStyle w:val="TableParagraph"/>
              <w:spacing w:line="175" w:lineRule="exact"/>
              <w:ind w:left="442"/>
              <w:rPr>
                <w:sz w:val="16"/>
              </w:rPr>
            </w:pPr>
            <w:r>
              <w:rPr>
                <w:sz w:val="16"/>
              </w:rPr>
              <w:t>Código: INV</w:t>
            </w:r>
            <w:r>
              <w:rPr>
                <w:b/>
                <w:sz w:val="16"/>
              </w:rPr>
              <w:t>-</w:t>
            </w:r>
            <w:r>
              <w:rPr>
                <w:sz w:val="16"/>
              </w:rPr>
              <w:t>INS-05</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432"/>
              <w:rPr>
                <w:sz w:val="16"/>
              </w:rPr>
            </w:pPr>
            <w:r>
              <w:rPr>
                <w:sz w:val="16"/>
              </w:rPr>
              <w:t>Página 1 de 8</w:t>
            </w:r>
          </w:p>
        </w:tc>
      </w:tr>
    </w:tbl>
    <w:p>
      <w:pPr>
        <w:pStyle w:val="BodyText"/>
        <w:spacing w:before="1"/>
        <w:rPr>
          <w:rFonts w:ascii="Times New Roman"/>
          <w:sz w:val="23"/>
        </w:rPr>
      </w:pPr>
    </w:p>
    <w:p>
      <w:pPr>
        <w:pStyle w:val="Heading2"/>
        <w:numPr>
          <w:ilvl w:val="0"/>
          <w:numId w:val="1"/>
        </w:numPr>
        <w:tabs>
          <w:tab w:pos="551" w:val="left" w:leader="none"/>
          <w:tab w:pos="552" w:val="left" w:leader="none"/>
        </w:tabs>
        <w:spacing w:line="240" w:lineRule="auto" w:before="94" w:after="0"/>
        <w:ind w:left="551" w:right="0" w:hanging="426"/>
        <w:jc w:val="left"/>
      </w:pPr>
      <w:r>
        <w:rPr>
          <w:u w:val="thick"/>
        </w:rPr>
        <w:t>REGISTRO DE REVISIÓN Y</w:t>
      </w:r>
      <w:r>
        <w:rPr>
          <w:spacing w:val="3"/>
          <w:u w:val="thick"/>
        </w:rPr>
        <w:t> </w:t>
      </w:r>
      <w:r>
        <w:rPr>
          <w:u w:val="thick"/>
        </w:rPr>
        <w:t>APROBACIÓN:</w:t>
      </w:r>
    </w:p>
    <w:p>
      <w:pPr>
        <w:pStyle w:val="BodyText"/>
        <w:rPr>
          <w:b/>
          <w:sz w:val="19"/>
        </w:rPr>
      </w:pPr>
      <w:r>
        <w:rPr/>
        <w:drawing>
          <wp:anchor distT="0" distB="0" distL="0" distR="0" allowOverlap="1" layoutInCell="1" locked="0" behindDoc="0" simplePos="0" relativeHeight="0">
            <wp:simplePos x="0" y="0"/>
            <wp:positionH relativeFrom="page">
              <wp:posOffset>469784</wp:posOffset>
            </wp:positionH>
            <wp:positionV relativeFrom="paragraph">
              <wp:posOffset>163922</wp:posOffset>
            </wp:positionV>
            <wp:extent cx="6980257" cy="1920239"/>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980257" cy="1920239"/>
                    </a:xfrm>
                    <a:prstGeom prst="rect">
                      <a:avLst/>
                    </a:prstGeom>
                  </pic:spPr>
                </pic:pic>
              </a:graphicData>
            </a:graphic>
          </wp:anchor>
        </w:drawing>
      </w:r>
    </w:p>
    <w:p>
      <w:pPr>
        <w:pStyle w:val="BodyText"/>
        <w:rPr>
          <w:b/>
          <w:sz w:val="24"/>
        </w:rPr>
      </w:pPr>
    </w:p>
    <w:p>
      <w:pPr>
        <w:pStyle w:val="ListParagraph"/>
        <w:numPr>
          <w:ilvl w:val="0"/>
          <w:numId w:val="1"/>
        </w:numPr>
        <w:tabs>
          <w:tab w:pos="553" w:val="left" w:leader="none"/>
          <w:tab w:pos="554" w:val="left" w:leader="none"/>
        </w:tabs>
        <w:spacing w:line="240" w:lineRule="auto" w:before="202" w:after="0"/>
        <w:ind w:left="553" w:right="0" w:hanging="428"/>
        <w:jc w:val="left"/>
        <w:rPr>
          <w:b/>
          <w:sz w:val="22"/>
        </w:rPr>
      </w:pPr>
      <w:r>
        <w:rPr>
          <w:b/>
          <w:sz w:val="22"/>
          <w:u w:val="thick"/>
        </w:rPr>
        <w:t>PROPÓSITO Y ALCANCE DEL</w:t>
      </w:r>
      <w:r>
        <w:rPr>
          <w:b/>
          <w:spacing w:val="3"/>
          <w:sz w:val="22"/>
          <w:u w:val="thick"/>
        </w:rPr>
        <w:t> </w:t>
      </w:r>
      <w:r>
        <w:rPr>
          <w:b/>
          <w:sz w:val="22"/>
          <w:u w:val="thick"/>
        </w:rPr>
        <w:t>INSTRUCTIVO</w:t>
      </w:r>
    </w:p>
    <w:p>
      <w:pPr>
        <w:pStyle w:val="BodyText"/>
        <w:spacing w:line="276" w:lineRule="auto" w:before="4"/>
        <w:ind w:left="553" w:right="385"/>
      </w:pPr>
      <w:r>
        <w:rPr/>
        <w:t>El presente instructivo describe las actividades que deben seguir las distintas Dependencias del Ministerio de Educación -MINEDUC- para el alza, registro, asignación, baja y custodia de los bienes fungibles.</w:t>
      </w:r>
    </w:p>
    <w:p>
      <w:pPr>
        <w:pStyle w:val="BodyText"/>
        <w:spacing w:before="9"/>
        <w:rPr>
          <w:sz w:val="21"/>
        </w:rPr>
      </w:pPr>
    </w:p>
    <w:p>
      <w:pPr>
        <w:pStyle w:val="Heading2"/>
        <w:numPr>
          <w:ilvl w:val="0"/>
          <w:numId w:val="1"/>
        </w:numPr>
        <w:tabs>
          <w:tab w:pos="618" w:val="left" w:leader="none"/>
          <w:tab w:pos="619" w:val="left" w:leader="none"/>
        </w:tabs>
        <w:spacing w:line="240" w:lineRule="auto" w:before="0" w:after="0"/>
        <w:ind w:left="618" w:right="0" w:hanging="493"/>
        <w:jc w:val="left"/>
      </w:pPr>
      <w:r>
        <w:rPr>
          <w:u w:val="thick"/>
        </w:rPr>
        <w:t>DESCRIPCIÓN DE ACTIVIDADES Y RESPONSABLES:</w:t>
      </w:r>
    </w:p>
    <w:p>
      <w:pPr>
        <w:pStyle w:val="BodyText"/>
        <w:spacing w:before="10"/>
        <w:rPr>
          <w:b/>
          <w:sz w:val="21"/>
        </w:rPr>
      </w:pPr>
    </w:p>
    <w:p>
      <w:pPr>
        <w:pStyle w:val="ListParagraph"/>
        <w:numPr>
          <w:ilvl w:val="1"/>
          <w:numId w:val="1"/>
        </w:numPr>
        <w:tabs>
          <w:tab w:pos="1259" w:val="left" w:leader="none"/>
          <w:tab w:pos="1260" w:val="left" w:leader="none"/>
        </w:tabs>
        <w:spacing w:line="240" w:lineRule="auto" w:before="0" w:after="0"/>
        <w:ind w:left="1259" w:right="0" w:hanging="709"/>
        <w:jc w:val="left"/>
        <w:rPr>
          <w:b/>
          <w:sz w:val="24"/>
        </w:rPr>
      </w:pPr>
      <w:r>
        <w:rPr>
          <w:b/>
          <w:sz w:val="24"/>
        </w:rPr>
        <w:t>Libro Auxiliar de Inventarios de bienes</w:t>
      </w:r>
      <w:r>
        <w:rPr>
          <w:b/>
          <w:spacing w:val="6"/>
          <w:sz w:val="24"/>
        </w:rPr>
        <w:t> </w:t>
      </w:r>
      <w:r>
        <w:rPr>
          <w:b/>
          <w:sz w:val="24"/>
        </w:rPr>
        <w:t>fungibles</w:t>
      </w:r>
    </w:p>
    <w:p>
      <w:pPr>
        <w:pStyle w:val="BodyText"/>
        <w:rPr>
          <w:b/>
          <w:sz w:val="24"/>
        </w:rPr>
      </w:pPr>
    </w:p>
    <w:p>
      <w:pPr>
        <w:pStyle w:val="ListParagraph"/>
        <w:numPr>
          <w:ilvl w:val="2"/>
          <w:numId w:val="1"/>
        </w:numPr>
        <w:tabs>
          <w:tab w:pos="1970" w:val="left" w:leader="none"/>
        </w:tabs>
        <w:spacing w:line="240" w:lineRule="auto" w:before="0" w:after="0"/>
        <w:ind w:left="1970" w:right="0" w:hanging="708"/>
        <w:jc w:val="left"/>
        <w:rPr>
          <w:b/>
          <w:sz w:val="24"/>
        </w:rPr>
      </w:pPr>
      <w:r>
        <w:rPr>
          <w:b/>
          <w:sz w:val="24"/>
        </w:rPr>
        <w:t>Obligatoriedad</w:t>
      </w:r>
    </w:p>
    <w:p>
      <w:pPr>
        <w:pStyle w:val="BodyText"/>
        <w:spacing w:line="276" w:lineRule="auto" w:before="3"/>
        <w:ind w:left="1262" w:right="385"/>
      </w:pPr>
      <w:r>
        <w:rPr/>
        <w:t>De conformidad con la circular 3-57 “Instrucciones sobre Inventarios de Oficinas Públicas”, todas las oficinas públicas deberán llevar un Registro de sus artículos fungibles en libro auxiliar autorizado, separadamente del libro de inventarios.</w:t>
      </w:r>
    </w:p>
    <w:p>
      <w:pPr>
        <w:pStyle w:val="BodyText"/>
        <w:spacing w:before="1"/>
        <w:rPr>
          <w:sz w:val="25"/>
        </w:rPr>
      </w:pPr>
    </w:p>
    <w:p>
      <w:pPr>
        <w:pStyle w:val="Heading1"/>
        <w:numPr>
          <w:ilvl w:val="2"/>
          <w:numId w:val="1"/>
        </w:numPr>
        <w:tabs>
          <w:tab w:pos="1970" w:val="left" w:leader="none"/>
        </w:tabs>
        <w:spacing w:line="240" w:lineRule="auto" w:before="1" w:after="0"/>
        <w:ind w:left="1970" w:right="0" w:hanging="708"/>
        <w:jc w:val="left"/>
      </w:pPr>
      <w:r>
        <w:rPr/>
        <w:t>Características del libro auxiliar de inventario de bienes</w:t>
      </w:r>
      <w:r>
        <w:rPr>
          <w:spacing w:val="-1"/>
        </w:rPr>
        <w:t> </w:t>
      </w:r>
      <w:r>
        <w:rPr/>
        <w:t>fungibles</w:t>
      </w:r>
    </w:p>
    <w:p>
      <w:pPr>
        <w:pStyle w:val="BodyText"/>
        <w:spacing w:line="276" w:lineRule="auto" w:before="2"/>
        <w:ind w:left="1259" w:right="400"/>
      </w:pPr>
      <w:r>
        <w:rPr/>
        <w:t>Empastado a dos o tres columnas, para facilitar su manejo es aconsejable autorizar o habilitar hojas movibles las cuales deben cumplir con las mismas características del libro empastado.</w:t>
      </w:r>
    </w:p>
    <w:p>
      <w:pPr>
        <w:pStyle w:val="BodyText"/>
        <w:spacing w:before="2"/>
        <w:rPr>
          <w:sz w:val="25"/>
        </w:rPr>
      </w:pPr>
    </w:p>
    <w:p>
      <w:pPr>
        <w:pStyle w:val="Heading1"/>
        <w:numPr>
          <w:ilvl w:val="2"/>
          <w:numId w:val="1"/>
        </w:numPr>
        <w:tabs>
          <w:tab w:pos="1970" w:val="left" w:leader="none"/>
        </w:tabs>
        <w:spacing w:line="240" w:lineRule="auto" w:before="0" w:after="0"/>
        <w:ind w:left="1970" w:right="0" w:hanging="708"/>
        <w:jc w:val="left"/>
      </w:pPr>
      <w:r>
        <w:rPr/>
        <w:t>Cómo y dónde autorizar el libro auxiliar de inventario de bienes</w:t>
      </w:r>
      <w:r>
        <w:rPr>
          <w:spacing w:val="-10"/>
        </w:rPr>
        <w:t> </w:t>
      </w:r>
      <w:r>
        <w:rPr/>
        <w:t>fungibles</w:t>
      </w:r>
    </w:p>
    <w:p>
      <w:pPr>
        <w:pStyle w:val="BodyText"/>
        <w:spacing w:line="276" w:lineRule="auto" w:before="2"/>
        <w:ind w:left="1259" w:right="240"/>
      </w:pPr>
      <w:r>
        <w:rPr/>
        <w:t>La autorización deberá efectuarse de conformidad con el Decreto Gubernativo número 20-84, así: por la Contraloría General de Cuentas: los de todas las oficinas públicas del Departamento de Guatemala y entidades sujetas a fiscalización por parte de Contraloría General de Cuentas, incluyendo las Direcciones Departamentales de Educación.</w:t>
      </w:r>
    </w:p>
    <w:p>
      <w:pPr>
        <w:pStyle w:val="BodyText"/>
        <w:spacing w:before="9"/>
        <w:rPr>
          <w:sz w:val="21"/>
        </w:rPr>
      </w:pPr>
    </w:p>
    <w:p>
      <w:pPr>
        <w:pStyle w:val="Heading2"/>
        <w:numPr>
          <w:ilvl w:val="1"/>
          <w:numId w:val="1"/>
        </w:numPr>
        <w:tabs>
          <w:tab w:pos="1186" w:val="left" w:leader="none"/>
        </w:tabs>
        <w:spacing w:line="240" w:lineRule="auto" w:before="0" w:after="0"/>
        <w:ind w:left="1185" w:right="0" w:hanging="635"/>
        <w:jc w:val="left"/>
      </w:pPr>
      <w:r>
        <w:rPr>
          <w:spacing w:val="-3"/>
        </w:rPr>
        <w:t>Alza </w:t>
      </w:r>
      <w:r>
        <w:rPr/>
        <w:t>de</w:t>
      </w:r>
      <w:r>
        <w:rPr>
          <w:spacing w:val="3"/>
        </w:rPr>
        <w:t> </w:t>
      </w:r>
      <w:r>
        <w:rPr/>
        <w:t>inventario</w:t>
      </w:r>
    </w:p>
    <w:p>
      <w:pPr>
        <w:pStyle w:val="BodyText"/>
        <w:spacing w:before="8"/>
        <w:rPr>
          <w:b/>
          <w:sz w:val="21"/>
        </w:rPr>
      </w:pPr>
    </w:p>
    <w:p>
      <w:pPr>
        <w:pStyle w:val="ListParagraph"/>
        <w:numPr>
          <w:ilvl w:val="2"/>
          <w:numId w:val="1"/>
        </w:numPr>
        <w:tabs>
          <w:tab w:pos="2033" w:val="left" w:leader="none"/>
        </w:tabs>
        <w:spacing w:line="240" w:lineRule="auto" w:before="0" w:after="0"/>
        <w:ind w:left="2032" w:right="0" w:hanging="771"/>
        <w:jc w:val="left"/>
        <w:rPr>
          <w:b/>
          <w:sz w:val="22"/>
        </w:rPr>
      </w:pPr>
      <w:r>
        <w:rPr>
          <w:b/>
          <w:sz w:val="22"/>
        </w:rPr>
        <w:t>Por compra de bienes</w:t>
      </w:r>
      <w:r>
        <w:rPr>
          <w:b/>
          <w:spacing w:val="-3"/>
          <w:sz w:val="22"/>
        </w:rPr>
        <w:t> </w:t>
      </w:r>
      <w:r>
        <w:rPr>
          <w:b/>
          <w:sz w:val="22"/>
        </w:rPr>
        <w:t>fungibles</w:t>
      </w:r>
    </w:p>
    <w:p>
      <w:pPr>
        <w:pStyle w:val="BodyText"/>
        <w:spacing w:before="5"/>
        <w:rPr>
          <w:b/>
        </w:r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0"/>
        <w:gridCol w:w="1109"/>
        <w:gridCol w:w="8561"/>
      </w:tblGrid>
      <w:tr>
        <w:trPr>
          <w:trHeight w:val="256" w:hRule="atLeast"/>
        </w:trPr>
        <w:tc>
          <w:tcPr>
            <w:tcW w:w="1330" w:type="dxa"/>
            <w:shd w:val="clear" w:color="auto" w:fill="D9D9D9"/>
          </w:tcPr>
          <w:p>
            <w:pPr>
              <w:pStyle w:val="TableParagraph"/>
              <w:spacing w:before="20"/>
              <w:ind w:left="304"/>
              <w:rPr>
                <w:b/>
                <w:sz w:val="16"/>
              </w:rPr>
            </w:pPr>
            <w:r>
              <w:rPr>
                <w:b/>
                <w:sz w:val="16"/>
              </w:rPr>
              <w:t>Actividad</w:t>
            </w:r>
          </w:p>
        </w:tc>
        <w:tc>
          <w:tcPr>
            <w:tcW w:w="1109" w:type="dxa"/>
            <w:shd w:val="clear" w:color="auto" w:fill="D9D9D9"/>
          </w:tcPr>
          <w:p>
            <w:pPr>
              <w:pStyle w:val="TableParagraph"/>
              <w:spacing w:before="20"/>
              <w:ind w:left="55"/>
              <w:rPr>
                <w:b/>
                <w:sz w:val="16"/>
              </w:rPr>
            </w:pPr>
            <w:r>
              <w:rPr>
                <w:b/>
                <w:sz w:val="16"/>
              </w:rPr>
              <w:t>Responsable</w:t>
            </w:r>
          </w:p>
        </w:tc>
        <w:tc>
          <w:tcPr>
            <w:tcW w:w="8561" w:type="dxa"/>
            <w:shd w:val="clear" w:color="auto" w:fill="D9D9D9"/>
          </w:tcPr>
          <w:p>
            <w:pPr>
              <w:pStyle w:val="TableParagraph"/>
              <w:spacing w:before="20"/>
              <w:ind w:left="3094" w:right="3059"/>
              <w:jc w:val="center"/>
              <w:rPr>
                <w:b/>
                <w:sz w:val="16"/>
              </w:rPr>
            </w:pPr>
            <w:r>
              <w:rPr>
                <w:b/>
                <w:sz w:val="16"/>
              </w:rPr>
              <w:t>Descripción de las Actividades</w:t>
            </w:r>
          </w:p>
        </w:tc>
      </w:tr>
      <w:tr>
        <w:trPr>
          <w:trHeight w:val="1576" w:hRule="atLeast"/>
        </w:trPr>
        <w:tc>
          <w:tcPr>
            <w:tcW w:w="1330" w:type="dxa"/>
          </w:tcPr>
          <w:p>
            <w:pPr>
              <w:pStyle w:val="TableParagraph"/>
              <w:rPr>
                <w:b/>
                <w:sz w:val="16"/>
              </w:rPr>
            </w:pPr>
          </w:p>
          <w:p>
            <w:pPr>
              <w:pStyle w:val="TableParagraph"/>
              <w:rPr>
                <w:b/>
                <w:sz w:val="16"/>
              </w:rPr>
            </w:pPr>
          </w:p>
          <w:p>
            <w:pPr>
              <w:pStyle w:val="TableParagraph"/>
              <w:spacing w:before="1"/>
              <w:rPr>
                <w:b/>
                <w:sz w:val="22"/>
              </w:rPr>
            </w:pPr>
          </w:p>
          <w:p>
            <w:pPr>
              <w:pStyle w:val="TableParagraph"/>
              <w:spacing w:line="242" w:lineRule="auto"/>
              <w:ind w:left="299" w:right="202" w:firstLine="74"/>
              <w:rPr>
                <w:b/>
                <w:sz w:val="14"/>
              </w:rPr>
            </w:pPr>
            <w:r>
              <w:rPr>
                <w:b/>
                <w:sz w:val="14"/>
              </w:rPr>
              <w:t>1. Enviar </w:t>
            </w:r>
            <w:r>
              <w:rPr>
                <w:b/>
                <w:w w:val="95"/>
                <w:sz w:val="14"/>
              </w:rPr>
              <w:t>expediente </w:t>
            </w:r>
            <w:r>
              <w:rPr>
                <w:b/>
                <w:sz w:val="14"/>
              </w:rPr>
              <w:t>de compra</w:t>
            </w:r>
          </w:p>
        </w:tc>
        <w:tc>
          <w:tcPr>
            <w:tcW w:w="1109" w:type="dxa"/>
          </w:tcPr>
          <w:p>
            <w:pPr>
              <w:pStyle w:val="TableParagraph"/>
              <w:rPr>
                <w:b/>
                <w:sz w:val="16"/>
              </w:rPr>
            </w:pPr>
          </w:p>
          <w:p>
            <w:pPr>
              <w:pStyle w:val="TableParagraph"/>
              <w:rPr>
                <w:b/>
                <w:sz w:val="16"/>
              </w:rPr>
            </w:pPr>
          </w:p>
          <w:p>
            <w:pPr>
              <w:pStyle w:val="TableParagraph"/>
              <w:spacing w:before="95"/>
              <w:ind w:left="110" w:right="101"/>
              <w:jc w:val="center"/>
              <w:rPr>
                <w:sz w:val="14"/>
              </w:rPr>
            </w:pPr>
            <w:r>
              <w:rPr>
                <w:sz w:val="14"/>
              </w:rPr>
              <w:t>Ejecutores del Proceso de Gestión de Adquisiciones</w:t>
            </w:r>
          </w:p>
        </w:tc>
        <w:tc>
          <w:tcPr>
            <w:tcW w:w="8561" w:type="dxa"/>
          </w:tcPr>
          <w:p>
            <w:pPr>
              <w:pStyle w:val="TableParagraph"/>
              <w:spacing w:before="26"/>
              <w:ind w:left="86" w:right="40"/>
              <w:jc w:val="both"/>
              <w:rPr>
                <w:sz w:val="22"/>
              </w:rPr>
            </w:pPr>
            <w:r>
              <w:rPr>
                <w:sz w:val="22"/>
              </w:rPr>
              <w:t>Remite el expediente de la compra al Encargado(a) de Almacén, para la recepción de los bienes fungibles (por ejemplo: tijeras, perforadores, entre otros) según circular 3- 57 “Instrucciones sobre inventarios de oficinas públicas”. El expediente debe incluir la documentación siguiente:</w:t>
            </w:r>
          </w:p>
          <w:p>
            <w:pPr>
              <w:pStyle w:val="TableParagraph"/>
              <w:rPr>
                <w:b/>
                <w:sz w:val="22"/>
              </w:rPr>
            </w:pPr>
          </w:p>
          <w:p>
            <w:pPr>
              <w:pStyle w:val="TableParagraph"/>
              <w:ind w:left="446"/>
              <w:rPr>
                <w:sz w:val="22"/>
              </w:rPr>
            </w:pPr>
            <w:r>
              <w:rPr>
                <w:sz w:val="22"/>
              </w:rPr>
              <w:t>1. Formulario ADQ-FOR-01 “Requerimiento” (original)</w:t>
            </w:r>
          </w:p>
        </w:tc>
      </w:tr>
    </w:tbl>
    <w:p>
      <w:pPr>
        <w:spacing w:after="0"/>
        <w:rPr>
          <w:sz w:val="22"/>
        </w:rPr>
        <w:sectPr>
          <w:headerReference w:type="default" r:id="rId5"/>
          <w:footerReference w:type="default" r:id="rId6"/>
          <w:type w:val="continuous"/>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40" w:right="-44"/>
              <w:rPr>
                <w:sz w:val="20"/>
              </w:rPr>
            </w:pPr>
            <w:r>
              <w:rPr>
                <w:sz w:val="20"/>
              </w:rPr>
              <w:drawing>
                <wp:inline distT="0" distB="0" distL="0" distR="0">
                  <wp:extent cx="512713"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2984" w:right="2993"/>
              <w:jc w:val="center"/>
              <w:rPr>
                <w:sz w:val="16"/>
              </w:rPr>
            </w:pPr>
            <w:r>
              <w:rPr>
                <w:sz w:val="16"/>
              </w:rPr>
              <w:t>INSTRU CTIVO</w:t>
            </w:r>
          </w:p>
          <w:p>
            <w:pPr>
              <w:pStyle w:val="TableParagraph"/>
              <w:spacing w:before="29"/>
              <w:ind w:left="3007" w:right="2993"/>
              <w:jc w:val="center"/>
              <w:rPr>
                <w:b/>
                <w:sz w:val="24"/>
              </w:rPr>
            </w:pPr>
            <w:r>
              <w:rPr>
                <w:b/>
                <w:sz w:val="24"/>
              </w:rPr>
              <w:t>INVENTARIO DE BIENES FUNGIBLES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03"/>
              <w:rPr>
                <w:sz w:val="16"/>
              </w:rPr>
            </w:pPr>
            <w:r>
              <w:rPr>
                <w:sz w:val="16"/>
              </w:rPr>
              <w:t>Del proceso: Inventarios</w:t>
            </w:r>
          </w:p>
        </w:tc>
        <w:tc>
          <w:tcPr>
            <w:tcW w:w="2409" w:type="dxa"/>
          </w:tcPr>
          <w:p>
            <w:pPr>
              <w:pStyle w:val="TableParagraph"/>
              <w:spacing w:line="175" w:lineRule="exact"/>
              <w:ind w:left="442"/>
              <w:rPr>
                <w:sz w:val="16"/>
              </w:rPr>
            </w:pPr>
            <w:r>
              <w:rPr>
                <w:sz w:val="16"/>
              </w:rPr>
              <w:t>Código: INV</w:t>
            </w:r>
            <w:r>
              <w:rPr>
                <w:b/>
                <w:sz w:val="16"/>
              </w:rPr>
              <w:t>-</w:t>
            </w:r>
            <w:r>
              <w:rPr>
                <w:sz w:val="16"/>
              </w:rPr>
              <w:t>INS-05</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432"/>
              <w:rPr>
                <w:sz w:val="16"/>
              </w:rPr>
            </w:pPr>
            <w:r>
              <w:rPr>
                <w:sz w:val="16"/>
              </w:rPr>
              <w:t>Página 2 de 8</w:t>
            </w:r>
          </w:p>
        </w:tc>
      </w:tr>
    </w:tbl>
    <w:p>
      <w:pPr>
        <w:pStyle w:val="BodyText"/>
        <w:spacing w:before="8"/>
        <w:rPr>
          <w:b/>
          <w:sz w:val="9"/>
        </w:r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0"/>
        <w:gridCol w:w="1109"/>
        <w:gridCol w:w="8561"/>
      </w:tblGrid>
      <w:tr>
        <w:trPr>
          <w:trHeight w:val="258" w:hRule="atLeast"/>
        </w:trPr>
        <w:tc>
          <w:tcPr>
            <w:tcW w:w="1330" w:type="dxa"/>
            <w:shd w:val="clear" w:color="auto" w:fill="D9D9D9"/>
          </w:tcPr>
          <w:p>
            <w:pPr>
              <w:pStyle w:val="TableParagraph"/>
              <w:spacing w:before="22"/>
              <w:ind w:left="304"/>
              <w:rPr>
                <w:b/>
                <w:sz w:val="16"/>
              </w:rPr>
            </w:pPr>
            <w:r>
              <w:rPr>
                <w:b/>
                <w:sz w:val="16"/>
              </w:rPr>
              <w:t>Actividad</w:t>
            </w:r>
          </w:p>
        </w:tc>
        <w:tc>
          <w:tcPr>
            <w:tcW w:w="1109" w:type="dxa"/>
            <w:shd w:val="clear" w:color="auto" w:fill="D9D9D9"/>
          </w:tcPr>
          <w:p>
            <w:pPr>
              <w:pStyle w:val="TableParagraph"/>
              <w:spacing w:before="22"/>
              <w:ind w:left="55"/>
              <w:rPr>
                <w:b/>
                <w:sz w:val="16"/>
              </w:rPr>
            </w:pPr>
            <w:r>
              <w:rPr>
                <w:b/>
                <w:sz w:val="16"/>
              </w:rPr>
              <w:t>Responsable</w:t>
            </w:r>
          </w:p>
        </w:tc>
        <w:tc>
          <w:tcPr>
            <w:tcW w:w="8561" w:type="dxa"/>
            <w:shd w:val="clear" w:color="auto" w:fill="D9D9D9"/>
          </w:tcPr>
          <w:p>
            <w:pPr>
              <w:pStyle w:val="TableParagraph"/>
              <w:spacing w:before="22"/>
              <w:ind w:left="3094" w:right="3059"/>
              <w:jc w:val="center"/>
              <w:rPr>
                <w:b/>
                <w:sz w:val="16"/>
              </w:rPr>
            </w:pPr>
            <w:r>
              <w:rPr>
                <w:b/>
                <w:sz w:val="16"/>
              </w:rPr>
              <w:t>Descripción de las Actividades</w:t>
            </w:r>
          </w:p>
        </w:tc>
      </w:tr>
      <w:tr>
        <w:trPr>
          <w:trHeight w:val="3045" w:hRule="atLeast"/>
        </w:trPr>
        <w:tc>
          <w:tcPr>
            <w:tcW w:w="1330" w:type="dxa"/>
          </w:tcPr>
          <w:p>
            <w:pPr>
              <w:pStyle w:val="TableParagraph"/>
              <w:rPr>
                <w:rFonts w:ascii="Times New Roman"/>
                <w:sz w:val="20"/>
              </w:rPr>
            </w:pPr>
          </w:p>
        </w:tc>
        <w:tc>
          <w:tcPr>
            <w:tcW w:w="1109" w:type="dxa"/>
          </w:tcPr>
          <w:p>
            <w:pPr>
              <w:pStyle w:val="TableParagraph"/>
              <w:rPr>
                <w:rFonts w:ascii="Times New Roman"/>
                <w:sz w:val="20"/>
              </w:rPr>
            </w:pPr>
          </w:p>
        </w:tc>
        <w:tc>
          <w:tcPr>
            <w:tcW w:w="8561" w:type="dxa"/>
          </w:tcPr>
          <w:p>
            <w:pPr>
              <w:pStyle w:val="TableParagraph"/>
              <w:numPr>
                <w:ilvl w:val="0"/>
                <w:numId w:val="2"/>
              </w:numPr>
              <w:tabs>
                <w:tab w:pos="807" w:val="left" w:leader="none"/>
              </w:tabs>
              <w:spacing w:line="240" w:lineRule="auto" w:before="24" w:after="0"/>
              <w:ind w:left="806" w:right="0" w:hanging="361"/>
              <w:jc w:val="left"/>
              <w:rPr>
                <w:sz w:val="22"/>
              </w:rPr>
            </w:pPr>
            <w:r>
              <w:rPr>
                <w:sz w:val="22"/>
              </w:rPr>
              <w:t>Formulario ADQ-FOR-03 “Orden de Pedido”</w:t>
            </w:r>
            <w:r>
              <w:rPr>
                <w:spacing w:val="-6"/>
                <w:sz w:val="22"/>
              </w:rPr>
              <w:t> </w:t>
            </w:r>
            <w:r>
              <w:rPr>
                <w:sz w:val="22"/>
              </w:rPr>
              <w:t>(original)</w:t>
            </w:r>
          </w:p>
          <w:p>
            <w:pPr>
              <w:pStyle w:val="TableParagraph"/>
              <w:numPr>
                <w:ilvl w:val="0"/>
                <w:numId w:val="2"/>
              </w:numPr>
              <w:tabs>
                <w:tab w:pos="807" w:val="left" w:leader="none"/>
              </w:tabs>
              <w:spacing w:line="240" w:lineRule="auto" w:before="1" w:after="0"/>
              <w:ind w:left="806" w:right="45" w:hanging="361"/>
              <w:jc w:val="left"/>
              <w:rPr>
                <w:sz w:val="22"/>
              </w:rPr>
            </w:pPr>
            <w:r>
              <w:rPr>
                <w:sz w:val="22"/>
              </w:rPr>
              <w:t>Especificaciones técnicas (original), para mejor identificación del activo recibido.</w:t>
            </w:r>
          </w:p>
          <w:p>
            <w:pPr>
              <w:pStyle w:val="TableParagraph"/>
              <w:spacing w:before="1"/>
              <w:ind w:left="86"/>
              <w:rPr>
                <w:sz w:val="22"/>
              </w:rPr>
            </w:pPr>
            <w:r>
              <w:rPr>
                <w:sz w:val="22"/>
              </w:rPr>
              <w:t>Al momento de la entrega de los bienes adquiridos, el proveedor presenta los documentos siguientes:</w:t>
            </w:r>
          </w:p>
          <w:p>
            <w:pPr>
              <w:pStyle w:val="TableParagraph"/>
              <w:spacing w:before="10"/>
              <w:rPr>
                <w:b/>
                <w:sz w:val="19"/>
              </w:rPr>
            </w:pPr>
          </w:p>
          <w:p>
            <w:pPr>
              <w:pStyle w:val="TableParagraph"/>
              <w:numPr>
                <w:ilvl w:val="0"/>
                <w:numId w:val="2"/>
              </w:numPr>
              <w:tabs>
                <w:tab w:pos="807" w:val="left" w:leader="none"/>
              </w:tabs>
              <w:spacing w:line="240" w:lineRule="auto" w:before="0" w:after="0"/>
              <w:ind w:left="806" w:right="46" w:hanging="361"/>
              <w:jc w:val="left"/>
              <w:rPr>
                <w:sz w:val="22"/>
              </w:rPr>
            </w:pPr>
            <w:r>
              <w:rPr>
                <w:sz w:val="22"/>
              </w:rPr>
              <w:t>Factura (original). Debe incluir el nombre y la descripción completa de los bienes, número de serie, marca, entre otros, si fuera el</w:t>
            </w:r>
            <w:r>
              <w:rPr>
                <w:spacing w:val="-10"/>
                <w:sz w:val="22"/>
              </w:rPr>
              <w:t> </w:t>
            </w:r>
            <w:r>
              <w:rPr>
                <w:sz w:val="22"/>
              </w:rPr>
              <w:t>caso.</w:t>
            </w:r>
          </w:p>
          <w:p>
            <w:pPr>
              <w:pStyle w:val="TableParagraph"/>
              <w:numPr>
                <w:ilvl w:val="0"/>
                <w:numId w:val="2"/>
              </w:numPr>
              <w:tabs>
                <w:tab w:pos="807" w:val="left" w:leader="none"/>
              </w:tabs>
              <w:spacing w:line="240" w:lineRule="auto" w:before="0" w:after="0"/>
              <w:ind w:left="806" w:right="0" w:hanging="361"/>
              <w:jc w:val="left"/>
              <w:rPr>
                <w:sz w:val="22"/>
              </w:rPr>
            </w:pPr>
            <w:r>
              <w:rPr>
                <w:sz w:val="22"/>
              </w:rPr>
              <w:t>Recibo de Caja (si es factura</w:t>
            </w:r>
            <w:r>
              <w:rPr>
                <w:spacing w:val="-9"/>
                <w:sz w:val="22"/>
              </w:rPr>
              <w:t> </w:t>
            </w:r>
            <w:r>
              <w:rPr>
                <w:sz w:val="22"/>
              </w:rPr>
              <w:t>cambiaria).</w:t>
            </w:r>
          </w:p>
          <w:p>
            <w:pPr>
              <w:pStyle w:val="TableParagraph"/>
              <w:spacing w:before="11"/>
              <w:rPr>
                <w:b/>
                <w:sz w:val="19"/>
              </w:rPr>
            </w:pPr>
          </w:p>
          <w:p>
            <w:pPr>
              <w:pStyle w:val="TableParagraph"/>
              <w:ind w:left="86"/>
              <w:rPr>
                <w:sz w:val="22"/>
              </w:rPr>
            </w:pPr>
            <w:r>
              <w:rPr>
                <w:sz w:val="22"/>
              </w:rPr>
              <w:t>Esta documentación deberá contener la información necesaria para asegurar la correcta identificación de los bienes fungibles.</w:t>
            </w:r>
          </w:p>
        </w:tc>
      </w:tr>
      <w:tr>
        <w:trPr>
          <w:trHeight w:val="6127" w:hRule="atLeast"/>
        </w:trPr>
        <w:tc>
          <w:tcPr>
            <w:tcW w:w="133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ind w:left="443" w:right="12" w:hanging="401"/>
              <w:rPr>
                <w:b/>
                <w:sz w:val="14"/>
              </w:rPr>
            </w:pPr>
            <w:r>
              <w:rPr>
                <w:b/>
                <w:sz w:val="14"/>
              </w:rPr>
              <w:t>2. Recibir y revisar el bien</w:t>
            </w:r>
          </w:p>
        </w:tc>
        <w:tc>
          <w:tcPr>
            <w:tcW w:w="110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42" w:lineRule="auto" w:before="140"/>
              <w:ind w:left="280" w:right="4" w:hanging="248"/>
              <w:rPr>
                <w:sz w:val="14"/>
              </w:rPr>
            </w:pPr>
            <w:r>
              <w:rPr>
                <w:sz w:val="14"/>
              </w:rPr>
              <w:t>Encargado(a) de Almacén</w:t>
            </w:r>
          </w:p>
        </w:tc>
        <w:tc>
          <w:tcPr>
            <w:tcW w:w="8561" w:type="dxa"/>
          </w:tcPr>
          <w:p>
            <w:pPr>
              <w:pStyle w:val="TableParagraph"/>
              <w:spacing w:before="26"/>
              <w:ind w:left="86"/>
              <w:jc w:val="both"/>
              <w:rPr>
                <w:sz w:val="22"/>
              </w:rPr>
            </w:pPr>
            <w:r>
              <w:rPr>
                <w:sz w:val="22"/>
              </w:rPr>
              <w:t>Recibe los bienes adquiridos.</w:t>
            </w:r>
          </w:p>
          <w:p>
            <w:pPr>
              <w:pStyle w:val="TableParagraph"/>
              <w:spacing w:before="10"/>
              <w:rPr>
                <w:b/>
                <w:sz w:val="21"/>
              </w:rPr>
            </w:pPr>
          </w:p>
          <w:p>
            <w:pPr>
              <w:pStyle w:val="TableParagraph"/>
              <w:ind w:left="86" w:right="41"/>
              <w:jc w:val="both"/>
              <w:rPr>
                <w:sz w:val="22"/>
              </w:rPr>
            </w:pPr>
            <w:r>
              <w:rPr>
                <w:sz w:val="22"/>
              </w:rPr>
              <w:t>Si la Unidad solicitante lo ha indicado en el formulario ADQ-FOR-01 “Requerimiento”, se le notificará para que su Representante esté presente durante la recepción de los bienes.</w:t>
            </w:r>
          </w:p>
          <w:p>
            <w:pPr>
              <w:pStyle w:val="TableParagraph"/>
              <w:spacing w:before="1"/>
              <w:rPr>
                <w:b/>
                <w:sz w:val="22"/>
              </w:rPr>
            </w:pPr>
          </w:p>
          <w:p>
            <w:pPr>
              <w:pStyle w:val="TableParagraph"/>
              <w:ind w:left="86" w:right="42"/>
              <w:jc w:val="both"/>
              <w:rPr>
                <w:sz w:val="22"/>
              </w:rPr>
            </w:pPr>
            <w:r>
              <w:rPr>
                <w:sz w:val="22"/>
              </w:rPr>
              <w:t>Revisa los bienes adquiridos contra la factura, formulario ADQ-FOR-01 “Requerimiento”, formulario ADQ-FOR-03 “Orden de Pedido” y las especificaciones técnicas de los bienes requeridos, coteja que la información contenida en dichos documentos coincida entre sí y con las características del bien.</w:t>
            </w:r>
          </w:p>
          <w:p>
            <w:pPr>
              <w:pStyle w:val="TableParagraph"/>
              <w:rPr>
                <w:b/>
                <w:sz w:val="22"/>
              </w:rPr>
            </w:pPr>
          </w:p>
          <w:p>
            <w:pPr>
              <w:pStyle w:val="TableParagraph"/>
              <w:ind w:left="86" w:right="43"/>
              <w:jc w:val="both"/>
              <w:rPr>
                <w:sz w:val="22"/>
              </w:rPr>
            </w:pPr>
            <w:r>
              <w:rPr>
                <w:sz w:val="22"/>
              </w:rPr>
              <w:t>Si determina alguna inconsistencia con el bien que se encuentra en proceso de recepción, se comunica con la Unidad Solicitante para requerir su visto bueno.</w:t>
            </w:r>
          </w:p>
          <w:p>
            <w:pPr>
              <w:pStyle w:val="TableParagraph"/>
              <w:rPr>
                <w:b/>
                <w:sz w:val="24"/>
              </w:rPr>
            </w:pPr>
          </w:p>
          <w:p>
            <w:pPr>
              <w:pStyle w:val="TableParagraph"/>
              <w:spacing w:before="1"/>
              <w:rPr>
                <w:b/>
                <w:sz w:val="20"/>
              </w:rPr>
            </w:pPr>
          </w:p>
          <w:p>
            <w:pPr>
              <w:pStyle w:val="TableParagraph"/>
              <w:ind w:left="86" w:right="42"/>
              <w:jc w:val="both"/>
              <w:rPr>
                <w:sz w:val="22"/>
              </w:rPr>
            </w:pPr>
            <w:r>
              <w:rPr>
                <w:sz w:val="22"/>
              </w:rPr>
              <w:t>Si los bienes no llenan las especificaciones establecidas en el expediente el Encargado de Almacén, rechaza el bien y notifica a los Ejecutores del Proceso de Gestión de Adquisiciones por medio del formulario ALM-FOR-01 “Boleta de Solicitud de Cambio/Corrección de Documentación o Activo No Conforme”.</w:t>
            </w:r>
          </w:p>
          <w:p>
            <w:pPr>
              <w:pStyle w:val="TableParagraph"/>
              <w:ind w:left="86" w:right="1700"/>
              <w:jc w:val="both"/>
              <w:rPr>
                <w:sz w:val="22"/>
              </w:rPr>
            </w:pPr>
            <w:r>
              <w:rPr>
                <w:sz w:val="22"/>
              </w:rPr>
              <w:t>Ver Procedimiento ALM-PRO-01 “Almacén” </w:t>
            </w:r>
            <w:hyperlink r:id="rId9">
              <w:r>
                <w:rPr>
                  <w:color w:val="0000FF"/>
                  <w:sz w:val="22"/>
                  <w:u w:val="single" w:color="0000FF"/>
                </w:rPr>
                <w:t>http://172.16.0.13/iso9000/Procedimientos/ALM-PRO-01 almacen.pdf</w:t>
              </w:r>
            </w:hyperlink>
          </w:p>
          <w:p>
            <w:pPr>
              <w:pStyle w:val="TableParagraph"/>
              <w:rPr>
                <w:b/>
                <w:sz w:val="22"/>
              </w:rPr>
            </w:pPr>
          </w:p>
          <w:p>
            <w:pPr>
              <w:pStyle w:val="TableParagraph"/>
              <w:spacing w:before="1"/>
              <w:ind w:left="86" w:right="44"/>
              <w:jc w:val="both"/>
              <w:rPr>
                <w:sz w:val="22"/>
              </w:rPr>
            </w:pPr>
            <w:r>
              <w:rPr>
                <w:sz w:val="22"/>
              </w:rPr>
              <w:t>En cada Unidad Ejecutora se determinará el horario más conveniente de recepción de los bienes.</w:t>
            </w:r>
          </w:p>
        </w:tc>
      </w:tr>
      <w:tr>
        <w:trPr>
          <w:trHeight w:val="1068" w:hRule="atLeast"/>
        </w:trPr>
        <w:tc>
          <w:tcPr>
            <w:tcW w:w="1330" w:type="dxa"/>
          </w:tcPr>
          <w:p>
            <w:pPr>
              <w:pStyle w:val="TableParagraph"/>
              <w:rPr>
                <w:b/>
                <w:sz w:val="16"/>
              </w:rPr>
            </w:pPr>
          </w:p>
          <w:p>
            <w:pPr>
              <w:pStyle w:val="TableParagraph"/>
              <w:rPr>
                <w:b/>
                <w:sz w:val="23"/>
              </w:rPr>
            </w:pPr>
          </w:p>
          <w:p>
            <w:pPr>
              <w:pStyle w:val="TableParagraph"/>
              <w:spacing w:before="1"/>
              <w:ind w:left="374" w:right="202" w:hanging="140"/>
              <w:rPr>
                <w:b/>
                <w:sz w:val="14"/>
              </w:rPr>
            </w:pPr>
            <w:r>
              <w:rPr>
                <w:b/>
                <w:sz w:val="14"/>
              </w:rPr>
              <w:t>3. Ingresar al Almacén</w:t>
            </w:r>
          </w:p>
        </w:tc>
        <w:tc>
          <w:tcPr>
            <w:tcW w:w="1109" w:type="dxa"/>
          </w:tcPr>
          <w:p>
            <w:pPr>
              <w:pStyle w:val="TableParagraph"/>
              <w:rPr>
                <w:b/>
                <w:sz w:val="16"/>
              </w:rPr>
            </w:pPr>
          </w:p>
          <w:p>
            <w:pPr>
              <w:pStyle w:val="TableParagraph"/>
              <w:spacing w:before="107"/>
              <w:ind w:left="280" w:right="4" w:hanging="248"/>
              <w:rPr>
                <w:sz w:val="14"/>
              </w:rPr>
            </w:pPr>
            <w:r>
              <w:rPr>
                <w:sz w:val="14"/>
              </w:rPr>
              <w:t>Encargado(a) de Almacén</w:t>
            </w:r>
          </w:p>
        </w:tc>
        <w:tc>
          <w:tcPr>
            <w:tcW w:w="8561" w:type="dxa"/>
          </w:tcPr>
          <w:p>
            <w:pPr>
              <w:pStyle w:val="TableParagraph"/>
              <w:spacing w:before="26"/>
              <w:ind w:left="86" w:right="42"/>
              <w:jc w:val="both"/>
              <w:rPr>
                <w:sz w:val="22"/>
              </w:rPr>
            </w:pPr>
            <w:r>
              <w:rPr>
                <w:sz w:val="22"/>
              </w:rPr>
              <w:t>Al cumplirse los requisitos y especificaciones establecidas, recibe los bienes y efectúa el ingreso al Almacén. Ver Procedimiento ALM-PRO-01 “Almacén” Inciso C.1. Recepción de Expedientes e ingreso de materiales.</w:t>
            </w:r>
          </w:p>
        </w:tc>
      </w:tr>
      <w:tr>
        <w:trPr>
          <w:trHeight w:val="3093" w:hRule="atLeast"/>
        </w:trPr>
        <w:tc>
          <w:tcPr>
            <w:tcW w:w="133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5"/>
              </w:rPr>
            </w:pPr>
          </w:p>
          <w:p>
            <w:pPr>
              <w:pStyle w:val="TableParagraph"/>
              <w:ind w:left="354" w:right="58" w:hanging="264"/>
              <w:rPr>
                <w:b/>
                <w:sz w:val="14"/>
              </w:rPr>
            </w:pPr>
            <w:r>
              <w:rPr>
                <w:b/>
                <w:sz w:val="14"/>
              </w:rPr>
              <w:t>4. Elaborar forma oficial 1H</w:t>
            </w:r>
          </w:p>
        </w:tc>
        <w:tc>
          <w:tcPr>
            <w:tcW w:w="110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280" w:right="88" w:hanging="161"/>
              <w:rPr>
                <w:sz w:val="14"/>
              </w:rPr>
            </w:pPr>
            <w:r>
              <w:rPr>
                <w:sz w:val="14"/>
              </w:rPr>
              <w:t>Encargado de Almacén</w:t>
            </w:r>
          </w:p>
        </w:tc>
        <w:tc>
          <w:tcPr>
            <w:tcW w:w="8561" w:type="dxa"/>
          </w:tcPr>
          <w:p>
            <w:pPr>
              <w:pStyle w:val="TableParagraph"/>
              <w:spacing w:before="26"/>
              <w:ind w:left="86"/>
              <w:rPr>
                <w:sz w:val="22"/>
              </w:rPr>
            </w:pPr>
            <w:r>
              <w:rPr>
                <w:sz w:val="22"/>
              </w:rPr>
              <w:t>Elabora la forma oficial 1H “Constancia de ingreso a almacén y a inventario”, firma, sella y adjunta al expediente de compra.</w:t>
            </w:r>
          </w:p>
          <w:p>
            <w:pPr>
              <w:pStyle w:val="TableParagraph"/>
              <w:spacing w:before="11"/>
              <w:rPr>
                <w:b/>
                <w:sz w:val="21"/>
              </w:rPr>
            </w:pPr>
          </w:p>
          <w:p>
            <w:pPr>
              <w:pStyle w:val="TableParagraph"/>
              <w:ind w:left="86" w:right="205"/>
              <w:jc w:val="both"/>
              <w:rPr>
                <w:sz w:val="22"/>
              </w:rPr>
            </w:pPr>
            <w:r>
              <w:rPr>
                <w:sz w:val="22"/>
              </w:rPr>
              <w:t>Para la elaboración del formulario 1H, ver la guía ALM-GUI-01, “Guía para el llenado de Formas Oficiales, Almacén”: (</w:t>
            </w:r>
            <w:hyperlink r:id="rId10">
              <w:r>
                <w:rPr>
                  <w:color w:val="0000FF"/>
                  <w:sz w:val="22"/>
                  <w:u w:val="single" w:color="0000FF"/>
                </w:rPr>
                <w:t>http://172.16.0.13/iso9000/Anexos/ALMACEN/ALM-</w:t>
              </w:r>
            </w:hyperlink>
            <w:r>
              <w:rPr>
                <w:color w:val="0000FF"/>
                <w:sz w:val="22"/>
              </w:rPr>
              <w:t> </w:t>
            </w:r>
            <w:hyperlink r:id="rId10">
              <w:r>
                <w:rPr>
                  <w:color w:val="0000FF"/>
                  <w:sz w:val="22"/>
                  <w:u w:val="single" w:color="0000FF"/>
                </w:rPr>
                <w:t>GUI-01_guia_llenado.pdf</w:t>
              </w:r>
            </w:hyperlink>
            <w:r>
              <w:rPr>
                <w:sz w:val="22"/>
              </w:rPr>
              <w:t>)</w:t>
            </w:r>
          </w:p>
          <w:p>
            <w:pPr>
              <w:pStyle w:val="TableParagraph"/>
              <w:spacing w:before="1"/>
              <w:rPr>
                <w:b/>
                <w:sz w:val="22"/>
              </w:rPr>
            </w:pPr>
          </w:p>
          <w:p>
            <w:pPr>
              <w:pStyle w:val="TableParagraph"/>
              <w:ind w:left="86"/>
              <w:rPr>
                <w:sz w:val="22"/>
              </w:rPr>
            </w:pPr>
            <w:r>
              <w:rPr>
                <w:sz w:val="22"/>
              </w:rPr>
              <w:t>La distribución de las hojas que integran la forma oficial 1H, queda de la forma siguiente:</w:t>
            </w:r>
          </w:p>
          <w:p>
            <w:pPr>
              <w:pStyle w:val="TableParagraph"/>
              <w:spacing w:before="10"/>
              <w:rPr>
                <w:b/>
                <w:sz w:val="21"/>
              </w:rPr>
            </w:pPr>
          </w:p>
          <w:p>
            <w:pPr>
              <w:pStyle w:val="TableParagraph"/>
              <w:spacing w:before="1"/>
              <w:ind w:left="806" w:hanging="361"/>
              <w:rPr>
                <w:sz w:val="22"/>
              </w:rPr>
            </w:pPr>
            <w:r>
              <w:rPr>
                <w:sz w:val="22"/>
              </w:rPr>
              <w:t>1. Original (blanco): En el expediente de compra que se traslada a la Unidad, Departamento o Sección que inició el proceso de compra.</w:t>
            </w:r>
          </w:p>
        </w:tc>
      </w:tr>
    </w:tbl>
    <w:p>
      <w:pPr>
        <w:spacing w:after="0"/>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40" w:right="-44"/>
              <w:rPr>
                <w:sz w:val="20"/>
              </w:rPr>
            </w:pPr>
            <w:r>
              <w:rPr>
                <w:sz w:val="20"/>
              </w:rPr>
              <w:drawing>
                <wp:inline distT="0" distB="0" distL="0" distR="0">
                  <wp:extent cx="512713"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2984" w:right="2993"/>
              <w:jc w:val="center"/>
              <w:rPr>
                <w:sz w:val="16"/>
              </w:rPr>
            </w:pPr>
            <w:r>
              <w:rPr>
                <w:sz w:val="16"/>
              </w:rPr>
              <w:t>INSTRU CTIVO</w:t>
            </w:r>
          </w:p>
          <w:p>
            <w:pPr>
              <w:pStyle w:val="TableParagraph"/>
              <w:spacing w:before="29"/>
              <w:ind w:left="3007" w:right="2993"/>
              <w:jc w:val="center"/>
              <w:rPr>
                <w:b/>
                <w:sz w:val="24"/>
              </w:rPr>
            </w:pPr>
            <w:r>
              <w:rPr>
                <w:b/>
                <w:sz w:val="24"/>
              </w:rPr>
              <w:t>INVENTARIO DE BIENES FUNGIBLES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03"/>
              <w:rPr>
                <w:sz w:val="16"/>
              </w:rPr>
            </w:pPr>
            <w:r>
              <w:rPr>
                <w:sz w:val="16"/>
              </w:rPr>
              <w:t>Del proceso: Inventarios</w:t>
            </w:r>
          </w:p>
        </w:tc>
        <w:tc>
          <w:tcPr>
            <w:tcW w:w="2409" w:type="dxa"/>
          </w:tcPr>
          <w:p>
            <w:pPr>
              <w:pStyle w:val="TableParagraph"/>
              <w:spacing w:line="175" w:lineRule="exact"/>
              <w:ind w:left="442"/>
              <w:rPr>
                <w:sz w:val="16"/>
              </w:rPr>
            </w:pPr>
            <w:r>
              <w:rPr>
                <w:sz w:val="16"/>
              </w:rPr>
              <w:t>Código: INV</w:t>
            </w:r>
            <w:r>
              <w:rPr>
                <w:b/>
                <w:sz w:val="16"/>
              </w:rPr>
              <w:t>-</w:t>
            </w:r>
            <w:r>
              <w:rPr>
                <w:sz w:val="16"/>
              </w:rPr>
              <w:t>INS-05</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432"/>
              <w:rPr>
                <w:sz w:val="16"/>
              </w:rPr>
            </w:pPr>
            <w:r>
              <w:rPr>
                <w:sz w:val="16"/>
              </w:rPr>
              <w:t>Página 3 de 8</w:t>
            </w:r>
          </w:p>
        </w:tc>
      </w:tr>
    </w:tbl>
    <w:p>
      <w:pPr>
        <w:pStyle w:val="BodyText"/>
        <w:spacing w:before="8"/>
        <w:rPr>
          <w:b/>
          <w:sz w:val="9"/>
        </w:r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0"/>
        <w:gridCol w:w="1109"/>
        <w:gridCol w:w="8561"/>
      </w:tblGrid>
      <w:tr>
        <w:trPr>
          <w:trHeight w:val="258" w:hRule="atLeast"/>
        </w:trPr>
        <w:tc>
          <w:tcPr>
            <w:tcW w:w="1330" w:type="dxa"/>
            <w:shd w:val="clear" w:color="auto" w:fill="D9D9D9"/>
          </w:tcPr>
          <w:p>
            <w:pPr>
              <w:pStyle w:val="TableParagraph"/>
              <w:spacing w:before="22"/>
              <w:ind w:left="304"/>
              <w:rPr>
                <w:b/>
                <w:sz w:val="16"/>
              </w:rPr>
            </w:pPr>
            <w:r>
              <w:rPr>
                <w:b/>
                <w:sz w:val="16"/>
              </w:rPr>
              <w:t>Actividad</w:t>
            </w:r>
          </w:p>
        </w:tc>
        <w:tc>
          <w:tcPr>
            <w:tcW w:w="1109" w:type="dxa"/>
            <w:shd w:val="clear" w:color="auto" w:fill="D9D9D9"/>
          </w:tcPr>
          <w:p>
            <w:pPr>
              <w:pStyle w:val="TableParagraph"/>
              <w:spacing w:before="22"/>
              <w:ind w:left="55"/>
              <w:rPr>
                <w:b/>
                <w:sz w:val="16"/>
              </w:rPr>
            </w:pPr>
            <w:r>
              <w:rPr>
                <w:b/>
                <w:sz w:val="16"/>
              </w:rPr>
              <w:t>Responsable</w:t>
            </w:r>
          </w:p>
        </w:tc>
        <w:tc>
          <w:tcPr>
            <w:tcW w:w="8561" w:type="dxa"/>
            <w:shd w:val="clear" w:color="auto" w:fill="D9D9D9"/>
          </w:tcPr>
          <w:p>
            <w:pPr>
              <w:pStyle w:val="TableParagraph"/>
              <w:spacing w:before="22"/>
              <w:ind w:left="3094" w:right="3059"/>
              <w:jc w:val="center"/>
              <w:rPr>
                <w:b/>
                <w:sz w:val="16"/>
              </w:rPr>
            </w:pPr>
            <w:r>
              <w:rPr>
                <w:b/>
                <w:sz w:val="16"/>
              </w:rPr>
              <w:t>Descripción de las Actividades</w:t>
            </w:r>
          </w:p>
        </w:tc>
      </w:tr>
      <w:tr>
        <w:trPr>
          <w:trHeight w:val="3598" w:hRule="atLeast"/>
        </w:trPr>
        <w:tc>
          <w:tcPr>
            <w:tcW w:w="1330" w:type="dxa"/>
          </w:tcPr>
          <w:p>
            <w:pPr>
              <w:pStyle w:val="TableParagraph"/>
              <w:rPr>
                <w:rFonts w:ascii="Times New Roman"/>
                <w:sz w:val="20"/>
              </w:rPr>
            </w:pPr>
          </w:p>
        </w:tc>
        <w:tc>
          <w:tcPr>
            <w:tcW w:w="1109" w:type="dxa"/>
          </w:tcPr>
          <w:p>
            <w:pPr>
              <w:pStyle w:val="TableParagraph"/>
              <w:rPr>
                <w:rFonts w:ascii="Times New Roman"/>
                <w:sz w:val="20"/>
              </w:rPr>
            </w:pPr>
          </w:p>
        </w:tc>
        <w:tc>
          <w:tcPr>
            <w:tcW w:w="8561" w:type="dxa"/>
          </w:tcPr>
          <w:p>
            <w:pPr>
              <w:pStyle w:val="TableParagraph"/>
              <w:spacing w:before="2"/>
              <w:rPr>
                <w:b/>
                <w:sz w:val="24"/>
              </w:rPr>
            </w:pPr>
          </w:p>
          <w:p>
            <w:pPr>
              <w:pStyle w:val="TableParagraph"/>
              <w:ind w:left="86"/>
              <w:jc w:val="both"/>
              <w:rPr>
                <w:sz w:val="22"/>
              </w:rPr>
            </w:pPr>
            <w:r>
              <w:rPr>
                <w:sz w:val="22"/>
              </w:rPr>
              <w:t>En el archivo del Encargado(a) de Almacén</w:t>
            </w:r>
          </w:p>
          <w:p>
            <w:pPr>
              <w:pStyle w:val="TableParagraph"/>
              <w:spacing w:before="1"/>
              <w:rPr>
                <w:b/>
                <w:sz w:val="22"/>
              </w:rPr>
            </w:pPr>
          </w:p>
          <w:p>
            <w:pPr>
              <w:pStyle w:val="TableParagraph"/>
              <w:numPr>
                <w:ilvl w:val="0"/>
                <w:numId w:val="3"/>
              </w:numPr>
              <w:tabs>
                <w:tab w:pos="807" w:val="left" w:leader="none"/>
              </w:tabs>
              <w:spacing w:line="252" w:lineRule="exact" w:before="0" w:after="0"/>
              <w:ind w:left="806" w:right="0" w:hanging="361"/>
              <w:jc w:val="left"/>
              <w:rPr>
                <w:sz w:val="22"/>
              </w:rPr>
            </w:pPr>
            <w:r>
              <w:rPr>
                <w:sz w:val="22"/>
              </w:rPr>
              <w:t>Duplicado</w:t>
            </w:r>
            <w:r>
              <w:rPr>
                <w:spacing w:val="-1"/>
                <w:sz w:val="22"/>
              </w:rPr>
              <w:t> </w:t>
            </w:r>
            <w:r>
              <w:rPr>
                <w:sz w:val="22"/>
              </w:rPr>
              <w:t>(celeste)</w:t>
            </w:r>
          </w:p>
          <w:p>
            <w:pPr>
              <w:pStyle w:val="TableParagraph"/>
              <w:numPr>
                <w:ilvl w:val="0"/>
                <w:numId w:val="3"/>
              </w:numPr>
              <w:tabs>
                <w:tab w:pos="807" w:val="left" w:leader="none"/>
              </w:tabs>
              <w:spacing w:line="252" w:lineRule="exact" w:before="0" w:after="0"/>
              <w:ind w:left="806" w:right="0" w:hanging="361"/>
              <w:jc w:val="left"/>
              <w:rPr>
                <w:sz w:val="22"/>
              </w:rPr>
            </w:pPr>
            <w:r>
              <w:rPr>
                <w:sz w:val="22"/>
              </w:rPr>
              <w:t>Triplicado</w:t>
            </w:r>
            <w:r>
              <w:rPr>
                <w:spacing w:val="-3"/>
                <w:sz w:val="22"/>
              </w:rPr>
              <w:t> </w:t>
            </w:r>
            <w:r>
              <w:rPr>
                <w:sz w:val="22"/>
              </w:rPr>
              <w:t>(amarillo)</w:t>
            </w:r>
          </w:p>
          <w:p>
            <w:pPr>
              <w:pStyle w:val="TableParagraph"/>
              <w:numPr>
                <w:ilvl w:val="0"/>
                <w:numId w:val="3"/>
              </w:numPr>
              <w:tabs>
                <w:tab w:pos="807" w:val="left" w:leader="none"/>
              </w:tabs>
              <w:spacing w:line="252" w:lineRule="exact" w:before="0" w:after="0"/>
              <w:ind w:left="806" w:right="0" w:hanging="361"/>
              <w:jc w:val="left"/>
              <w:rPr>
                <w:sz w:val="22"/>
              </w:rPr>
            </w:pPr>
            <w:r>
              <w:rPr>
                <w:sz w:val="22"/>
              </w:rPr>
              <w:t>Cuadruplicado</w:t>
            </w:r>
            <w:r>
              <w:rPr>
                <w:spacing w:val="-1"/>
                <w:sz w:val="22"/>
              </w:rPr>
              <w:t> </w:t>
            </w:r>
            <w:r>
              <w:rPr>
                <w:sz w:val="22"/>
              </w:rPr>
              <w:t>(verde)</w:t>
            </w:r>
          </w:p>
          <w:p>
            <w:pPr>
              <w:pStyle w:val="TableParagraph"/>
              <w:numPr>
                <w:ilvl w:val="0"/>
                <w:numId w:val="3"/>
              </w:numPr>
              <w:tabs>
                <w:tab w:pos="807" w:val="left" w:leader="none"/>
              </w:tabs>
              <w:spacing w:line="240" w:lineRule="auto" w:before="1" w:after="0"/>
              <w:ind w:left="806" w:right="0" w:hanging="361"/>
              <w:jc w:val="left"/>
              <w:rPr>
                <w:sz w:val="22"/>
              </w:rPr>
            </w:pPr>
            <w:r>
              <w:rPr>
                <w:sz w:val="22"/>
              </w:rPr>
              <w:t>Quintuplicado</w:t>
            </w:r>
            <w:r>
              <w:rPr>
                <w:spacing w:val="-1"/>
                <w:sz w:val="22"/>
              </w:rPr>
              <w:t> </w:t>
            </w:r>
            <w:r>
              <w:rPr>
                <w:sz w:val="22"/>
              </w:rPr>
              <w:t>(rosado)</w:t>
            </w:r>
          </w:p>
          <w:p>
            <w:pPr>
              <w:pStyle w:val="TableParagraph"/>
              <w:rPr>
                <w:b/>
                <w:sz w:val="22"/>
              </w:rPr>
            </w:pPr>
          </w:p>
          <w:p>
            <w:pPr>
              <w:pStyle w:val="TableParagraph"/>
              <w:spacing w:before="1"/>
              <w:ind w:left="86" w:right="42"/>
              <w:jc w:val="both"/>
              <w:rPr>
                <w:sz w:val="22"/>
              </w:rPr>
            </w:pPr>
            <w:r>
              <w:rPr>
                <w:sz w:val="22"/>
              </w:rPr>
              <w:t>Procede a fotocopiar la factura y el formulario ADQ-FOR-01 “Requerimiento”, para su archivo y realiza el registro del traslado en su control interno.</w:t>
            </w:r>
          </w:p>
          <w:p>
            <w:pPr>
              <w:pStyle w:val="TableParagraph"/>
              <w:spacing w:before="10"/>
              <w:rPr>
                <w:b/>
                <w:sz w:val="21"/>
              </w:rPr>
            </w:pPr>
          </w:p>
          <w:p>
            <w:pPr>
              <w:pStyle w:val="TableParagraph"/>
              <w:spacing w:before="1"/>
              <w:ind w:left="86" w:right="42"/>
              <w:jc w:val="both"/>
              <w:rPr>
                <w:sz w:val="22"/>
              </w:rPr>
            </w:pPr>
            <w:r>
              <w:rPr>
                <w:sz w:val="22"/>
              </w:rPr>
              <w:t>De conformidad con la cantidad de bienes adquiridos, el tiempo máximo para la elaboración de la forma oficial 1H “Constancia de ingreso a almacén y a inventario”, es de dos (2) días hábiles.</w:t>
            </w:r>
          </w:p>
        </w:tc>
      </w:tr>
      <w:tr>
        <w:trPr>
          <w:trHeight w:val="7721" w:hRule="atLeast"/>
        </w:trPr>
        <w:tc>
          <w:tcPr>
            <w:tcW w:w="133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spacing w:line="242" w:lineRule="auto"/>
              <w:ind w:left="126" w:right="57" w:hanging="12"/>
              <w:rPr>
                <w:b/>
                <w:sz w:val="14"/>
              </w:rPr>
            </w:pPr>
            <w:r>
              <w:rPr>
                <w:b/>
                <w:sz w:val="14"/>
              </w:rPr>
              <w:t>5. Registrar en el Libro Auxiliar de</w:t>
            </w:r>
          </w:p>
          <w:p>
            <w:pPr>
              <w:pStyle w:val="TableParagraph"/>
              <w:spacing w:line="160" w:lineRule="exact"/>
              <w:ind w:left="304"/>
              <w:rPr>
                <w:b/>
                <w:sz w:val="14"/>
              </w:rPr>
            </w:pPr>
            <w:r>
              <w:rPr>
                <w:b/>
                <w:sz w:val="14"/>
              </w:rPr>
              <w:t>Inventarios</w:t>
            </w:r>
          </w:p>
        </w:tc>
        <w:tc>
          <w:tcPr>
            <w:tcW w:w="110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7"/>
              </w:rPr>
            </w:pPr>
          </w:p>
          <w:p>
            <w:pPr>
              <w:pStyle w:val="TableParagraph"/>
              <w:spacing w:line="242" w:lineRule="auto"/>
              <w:ind w:left="246" w:right="89" w:hanging="128"/>
              <w:rPr>
                <w:sz w:val="14"/>
              </w:rPr>
            </w:pPr>
            <w:r>
              <w:rPr>
                <w:sz w:val="14"/>
              </w:rPr>
              <w:t>Encargado de Inventario</w:t>
            </w:r>
          </w:p>
        </w:tc>
        <w:tc>
          <w:tcPr>
            <w:tcW w:w="8561" w:type="dxa"/>
          </w:tcPr>
          <w:p>
            <w:pPr>
              <w:pStyle w:val="TableParagraph"/>
              <w:spacing w:before="26"/>
              <w:ind w:left="86"/>
              <w:jc w:val="both"/>
              <w:rPr>
                <w:sz w:val="22"/>
              </w:rPr>
            </w:pPr>
            <w:r>
              <w:rPr>
                <w:sz w:val="22"/>
              </w:rPr>
              <w:t>Realiza el registro en el Libro Auxiliar de Inventarios</w:t>
            </w:r>
          </w:p>
          <w:p>
            <w:pPr>
              <w:pStyle w:val="TableParagraph"/>
              <w:spacing w:before="9"/>
              <w:rPr>
                <w:b/>
                <w:sz w:val="21"/>
              </w:rPr>
            </w:pPr>
          </w:p>
          <w:p>
            <w:pPr>
              <w:pStyle w:val="TableParagraph"/>
              <w:ind w:left="86" w:right="47"/>
              <w:jc w:val="both"/>
              <w:rPr>
                <w:sz w:val="22"/>
              </w:rPr>
            </w:pPr>
            <w:r>
              <w:rPr>
                <w:sz w:val="22"/>
              </w:rPr>
              <w:t>El registro en el Libro Auxiliar de Inventarios debe incluir los requisitos mínimos para asegurar el correcto registro contable de los bienes, entre los cuales se incluyen los siguientes:</w:t>
            </w:r>
          </w:p>
          <w:p>
            <w:pPr>
              <w:pStyle w:val="TableParagraph"/>
              <w:numPr>
                <w:ilvl w:val="0"/>
                <w:numId w:val="4"/>
              </w:numPr>
              <w:tabs>
                <w:tab w:pos="879" w:val="left" w:leader="none"/>
              </w:tabs>
              <w:spacing w:line="240" w:lineRule="auto" w:before="2" w:after="0"/>
              <w:ind w:left="878" w:right="0" w:hanging="433"/>
              <w:jc w:val="both"/>
              <w:rPr>
                <w:sz w:val="22"/>
              </w:rPr>
            </w:pPr>
            <w:r>
              <w:rPr>
                <w:sz w:val="22"/>
              </w:rPr>
              <w:t>Generales de la</w:t>
            </w:r>
            <w:r>
              <w:rPr>
                <w:spacing w:val="-4"/>
                <w:sz w:val="22"/>
              </w:rPr>
              <w:t> </w:t>
            </w:r>
            <w:r>
              <w:rPr>
                <w:sz w:val="22"/>
              </w:rPr>
              <w:t>factura</w:t>
            </w:r>
          </w:p>
          <w:p>
            <w:pPr>
              <w:pStyle w:val="TableParagraph"/>
              <w:numPr>
                <w:ilvl w:val="1"/>
                <w:numId w:val="4"/>
              </w:numPr>
              <w:tabs>
                <w:tab w:pos="1310" w:val="left" w:leader="none"/>
                <w:tab w:pos="1311" w:val="left" w:leader="none"/>
              </w:tabs>
              <w:spacing w:line="240" w:lineRule="auto" w:before="38" w:after="0"/>
              <w:ind w:left="1310" w:right="0" w:hanging="505"/>
              <w:jc w:val="left"/>
              <w:rPr>
                <w:sz w:val="22"/>
              </w:rPr>
            </w:pPr>
            <w:r>
              <w:rPr>
                <w:sz w:val="22"/>
              </w:rPr>
              <w:t>No. Correlativo</w:t>
            </w:r>
          </w:p>
          <w:p>
            <w:pPr>
              <w:pStyle w:val="TableParagraph"/>
              <w:numPr>
                <w:ilvl w:val="1"/>
                <w:numId w:val="4"/>
              </w:numPr>
              <w:tabs>
                <w:tab w:pos="1310" w:val="left" w:leader="none"/>
                <w:tab w:pos="1311" w:val="left" w:leader="none"/>
              </w:tabs>
              <w:spacing w:line="240" w:lineRule="auto" w:before="37" w:after="0"/>
              <w:ind w:left="1310" w:right="0" w:hanging="505"/>
              <w:jc w:val="left"/>
              <w:rPr>
                <w:sz w:val="22"/>
              </w:rPr>
            </w:pPr>
            <w:r>
              <w:rPr>
                <w:sz w:val="22"/>
              </w:rPr>
              <w:t>Fecha</w:t>
            </w:r>
          </w:p>
          <w:p>
            <w:pPr>
              <w:pStyle w:val="TableParagraph"/>
              <w:numPr>
                <w:ilvl w:val="1"/>
                <w:numId w:val="4"/>
              </w:numPr>
              <w:tabs>
                <w:tab w:pos="1310" w:val="left" w:leader="none"/>
                <w:tab w:pos="1311" w:val="left" w:leader="none"/>
              </w:tabs>
              <w:spacing w:line="240" w:lineRule="auto" w:before="38" w:after="0"/>
              <w:ind w:left="1310" w:right="0" w:hanging="505"/>
              <w:jc w:val="left"/>
              <w:rPr>
                <w:sz w:val="22"/>
              </w:rPr>
            </w:pPr>
            <w:r>
              <w:rPr>
                <w:sz w:val="22"/>
              </w:rPr>
              <w:t>Proveedor</w:t>
            </w:r>
          </w:p>
          <w:p>
            <w:pPr>
              <w:pStyle w:val="TableParagraph"/>
              <w:spacing w:before="8"/>
              <w:rPr>
                <w:b/>
                <w:sz w:val="28"/>
              </w:rPr>
            </w:pPr>
          </w:p>
          <w:p>
            <w:pPr>
              <w:pStyle w:val="TableParagraph"/>
              <w:numPr>
                <w:ilvl w:val="0"/>
                <w:numId w:val="4"/>
              </w:numPr>
              <w:tabs>
                <w:tab w:pos="878" w:val="left" w:leader="none"/>
                <w:tab w:pos="879" w:val="left" w:leader="none"/>
              </w:tabs>
              <w:spacing w:line="240" w:lineRule="auto" w:before="0" w:after="0"/>
              <w:ind w:left="878" w:right="0" w:hanging="433"/>
              <w:jc w:val="left"/>
              <w:rPr>
                <w:sz w:val="22"/>
              </w:rPr>
            </w:pPr>
            <w:r>
              <w:rPr>
                <w:sz w:val="22"/>
              </w:rPr>
              <w:t>Datos de</w:t>
            </w:r>
            <w:r>
              <w:rPr>
                <w:spacing w:val="-2"/>
                <w:sz w:val="22"/>
              </w:rPr>
              <w:t> </w:t>
            </w:r>
            <w:r>
              <w:rPr>
                <w:sz w:val="22"/>
              </w:rPr>
              <w:t>Recepción</w:t>
            </w:r>
          </w:p>
          <w:p>
            <w:pPr>
              <w:pStyle w:val="TableParagraph"/>
              <w:numPr>
                <w:ilvl w:val="1"/>
                <w:numId w:val="4"/>
              </w:numPr>
              <w:tabs>
                <w:tab w:pos="1310" w:val="left" w:leader="none"/>
                <w:tab w:pos="1311" w:val="left" w:leader="none"/>
              </w:tabs>
              <w:spacing w:line="240" w:lineRule="auto" w:before="38" w:after="0"/>
              <w:ind w:left="1310" w:right="0" w:hanging="505"/>
              <w:jc w:val="left"/>
              <w:rPr>
                <w:sz w:val="22"/>
              </w:rPr>
            </w:pPr>
            <w:r>
              <w:rPr>
                <w:sz w:val="22"/>
              </w:rPr>
              <w:t>Número correlativo de la forma oficial</w:t>
            </w:r>
            <w:r>
              <w:rPr>
                <w:spacing w:val="-8"/>
                <w:sz w:val="22"/>
              </w:rPr>
              <w:t> </w:t>
            </w:r>
            <w:r>
              <w:rPr>
                <w:sz w:val="22"/>
              </w:rPr>
              <w:t>1H</w:t>
            </w:r>
          </w:p>
          <w:p>
            <w:pPr>
              <w:pStyle w:val="TableParagraph"/>
              <w:numPr>
                <w:ilvl w:val="1"/>
                <w:numId w:val="4"/>
              </w:numPr>
              <w:tabs>
                <w:tab w:pos="1310" w:val="left" w:leader="none"/>
                <w:tab w:pos="1311" w:val="left" w:leader="none"/>
              </w:tabs>
              <w:spacing w:line="240" w:lineRule="auto" w:before="37" w:after="0"/>
              <w:ind w:left="1310" w:right="0" w:hanging="505"/>
              <w:jc w:val="left"/>
              <w:rPr>
                <w:sz w:val="22"/>
              </w:rPr>
            </w:pPr>
            <w:r>
              <w:rPr>
                <w:sz w:val="22"/>
              </w:rPr>
              <w:t>Nombre y código de la Unidad Ejecutora</w:t>
            </w:r>
            <w:r>
              <w:rPr>
                <w:spacing w:val="-6"/>
                <w:sz w:val="22"/>
              </w:rPr>
              <w:t> </w:t>
            </w:r>
            <w:r>
              <w:rPr>
                <w:sz w:val="22"/>
              </w:rPr>
              <w:t>(solicitante)</w:t>
            </w:r>
          </w:p>
          <w:p>
            <w:pPr>
              <w:pStyle w:val="TableParagraph"/>
              <w:spacing w:before="8"/>
              <w:rPr>
                <w:b/>
                <w:sz w:val="28"/>
              </w:rPr>
            </w:pPr>
          </w:p>
          <w:p>
            <w:pPr>
              <w:pStyle w:val="TableParagraph"/>
              <w:numPr>
                <w:ilvl w:val="0"/>
                <w:numId w:val="4"/>
              </w:numPr>
              <w:tabs>
                <w:tab w:pos="878" w:val="left" w:leader="none"/>
                <w:tab w:pos="879" w:val="left" w:leader="none"/>
              </w:tabs>
              <w:spacing w:line="240" w:lineRule="auto" w:before="0" w:after="0"/>
              <w:ind w:left="878" w:right="0" w:hanging="433"/>
              <w:jc w:val="left"/>
              <w:rPr>
                <w:sz w:val="22"/>
              </w:rPr>
            </w:pPr>
            <w:r>
              <w:rPr>
                <w:sz w:val="22"/>
              </w:rPr>
              <w:t>Registro</w:t>
            </w:r>
          </w:p>
          <w:p>
            <w:pPr>
              <w:pStyle w:val="TableParagraph"/>
              <w:numPr>
                <w:ilvl w:val="1"/>
                <w:numId w:val="4"/>
              </w:numPr>
              <w:tabs>
                <w:tab w:pos="1310" w:val="left" w:leader="none"/>
                <w:tab w:pos="1311" w:val="left" w:leader="none"/>
              </w:tabs>
              <w:spacing w:line="240" w:lineRule="auto" w:before="38" w:after="0"/>
              <w:ind w:left="1310" w:right="0" w:hanging="505"/>
              <w:jc w:val="left"/>
              <w:rPr>
                <w:sz w:val="22"/>
              </w:rPr>
            </w:pPr>
            <w:r>
              <w:rPr>
                <w:sz w:val="22"/>
              </w:rPr>
              <w:t>Fecha de registro (asiento en</w:t>
            </w:r>
            <w:r>
              <w:rPr>
                <w:spacing w:val="-5"/>
                <w:sz w:val="22"/>
              </w:rPr>
              <w:t> </w:t>
            </w:r>
            <w:r>
              <w:rPr>
                <w:sz w:val="22"/>
              </w:rPr>
              <w:t>libro)</w:t>
            </w:r>
          </w:p>
          <w:p>
            <w:pPr>
              <w:pStyle w:val="TableParagraph"/>
              <w:spacing w:before="5"/>
              <w:rPr>
                <w:b/>
                <w:sz w:val="28"/>
              </w:rPr>
            </w:pPr>
          </w:p>
          <w:p>
            <w:pPr>
              <w:pStyle w:val="TableParagraph"/>
              <w:numPr>
                <w:ilvl w:val="0"/>
                <w:numId w:val="4"/>
              </w:numPr>
              <w:tabs>
                <w:tab w:pos="878" w:val="left" w:leader="none"/>
                <w:tab w:pos="879" w:val="left" w:leader="none"/>
              </w:tabs>
              <w:spacing w:line="240" w:lineRule="auto" w:before="1" w:after="0"/>
              <w:ind w:left="878" w:right="0" w:hanging="433"/>
              <w:jc w:val="left"/>
              <w:rPr>
                <w:sz w:val="22"/>
              </w:rPr>
            </w:pPr>
            <w:r>
              <w:rPr>
                <w:sz w:val="22"/>
              </w:rPr>
              <w:t>Descripción clara del bien que se</w:t>
            </w:r>
            <w:r>
              <w:rPr>
                <w:spacing w:val="-6"/>
                <w:sz w:val="22"/>
              </w:rPr>
              <w:t> </w:t>
            </w:r>
            <w:r>
              <w:rPr>
                <w:sz w:val="22"/>
              </w:rPr>
              <w:t>compra</w:t>
            </w:r>
          </w:p>
          <w:p>
            <w:pPr>
              <w:pStyle w:val="TableParagraph"/>
              <w:numPr>
                <w:ilvl w:val="1"/>
                <w:numId w:val="4"/>
              </w:numPr>
              <w:tabs>
                <w:tab w:pos="1310" w:val="left" w:leader="none"/>
                <w:tab w:pos="1311" w:val="left" w:leader="none"/>
              </w:tabs>
              <w:spacing w:line="240" w:lineRule="auto" w:before="37" w:after="0"/>
              <w:ind w:left="1310" w:right="0" w:hanging="505"/>
              <w:jc w:val="left"/>
              <w:rPr>
                <w:sz w:val="22"/>
              </w:rPr>
            </w:pPr>
            <w:r>
              <w:rPr>
                <w:sz w:val="22"/>
              </w:rPr>
              <w:t>Marca</w:t>
            </w:r>
          </w:p>
          <w:p>
            <w:pPr>
              <w:pStyle w:val="TableParagraph"/>
              <w:numPr>
                <w:ilvl w:val="1"/>
                <w:numId w:val="4"/>
              </w:numPr>
              <w:tabs>
                <w:tab w:pos="1310" w:val="left" w:leader="none"/>
                <w:tab w:pos="1311" w:val="left" w:leader="none"/>
              </w:tabs>
              <w:spacing w:line="240" w:lineRule="auto" w:before="40" w:after="0"/>
              <w:ind w:left="1310" w:right="0" w:hanging="505"/>
              <w:jc w:val="left"/>
              <w:rPr>
                <w:sz w:val="22"/>
              </w:rPr>
            </w:pPr>
            <w:r>
              <w:rPr>
                <w:sz w:val="22"/>
              </w:rPr>
              <w:t>Modelo</w:t>
            </w:r>
          </w:p>
          <w:p>
            <w:pPr>
              <w:pStyle w:val="TableParagraph"/>
              <w:numPr>
                <w:ilvl w:val="1"/>
                <w:numId w:val="4"/>
              </w:numPr>
              <w:tabs>
                <w:tab w:pos="1310" w:val="left" w:leader="none"/>
                <w:tab w:pos="1311" w:val="left" w:leader="none"/>
              </w:tabs>
              <w:spacing w:line="240" w:lineRule="auto" w:before="37" w:after="0"/>
              <w:ind w:left="1310" w:right="0" w:hanging="505"/>
              <w:jc w:val="left"/>
              <w:rPr>
                <w:sz w:val="22"/>
              </w:rPr>
            </w:pPr>
            <w:r>
              <w:rPr>
                <w:sz w:val="22"/>
              </w:rPr>
              <w:t>Color</w:t>
            </w:r>
          </w:p>
          <w:p>
            <w:pPr>
              <w:pStyle w:val="TableParagraph"/>
              <w:numPr>
                <w:ilvl w:val="1"/>
                <w:numId w:val="4"/>
              </w:numPr>
              <w:tabs>
                <w:tab w:pos="1310" w:val="left" w:leader="none"/>
                <w:tab w:pos="1311" w:val="left" w:leader="none"/>
              </w:tabs>
              <w:spacing w:line="240" w:lineRule="auto" w:before="38" w:after="0"/>
              <w:ind w:left="1310" w:right="0" w:hanging="505"/>
              <w:jc w:val="left"/>
              <w:rPr>
                <w:sz w:val="22"/>
              </w:rPr>
            </w:pPr>
            <w:r>
              <w:rPr>
                <w:sz w:val="22"/>
              </w:rPr>
              <w:t>Número de serie (Si fuese el</w:t>
            </w:r>
            <w:r>
              <w:rPr>
                <w:spacing w:val="-4"/>
                <w:sz w:val="22"/>
              </w:rPr>
              <w:t> </w:t>
            </w:r>
            <w:r>
              <w:rPr>
                <w:sz w:val="22"/>
              </w:rPr>
              <w:t>caso)</w:t>
            </w:r>
          </w:p>
          <w:p>
            <w:pPr>
              <w:pStyle w:val="TableParagraph"/>
              <w:numPr>
                <w:ilvl w:val="1"/>
                <w:numId w:val="4"/>
              </w:numPr>
              <w:tabs>
                <w:tab w:pos="1310" w:val="left" w:leader="none"/>
                <w:tab w:pos="1311" w:val="left" w:leader="none"/>
              </w:tabs>
              <w:spacing w:line="240" w:lineRule="auto" w:before="38" w:after="0"/>
              <w:ind w:left="1310" w:right="0" w:hanging="505"/>
              <w:jc w:val="left"/>
              <w:rPr>
                <w:sz w:val="22"/>
              </w:rPr>
            </w:pPr>
            <w:r>
              <w:rPr>
                <w:sz w:val="22"/>
              </w:rPr>
              <w:t>Dimensiones (tamaño)</w:t>
            </w:r>
          </w:p>
          <w:p>
            <w:pPr>
              <w:pStyle w:val="TableParagraph"/>
              <w:numPr>
                <w:ilvl w:val="1"/>
                <w:numId w:val="4"/>
              </w:numPr>
              <w:tabs>
                <w:tab w:pos="1310" w:val="left" w:leader="none"/>
                <w:tab w:pos="1311" w:val="left" w:leader="none"/>
              </w:tabs>
              <w:spacing w:line="240" w:lineRule="auto" w:before="40" w:after="0"/>
              <w:ind w:left="1310" w:right="0" w:hanging="505"/>
              <w:jc w:val="left"/>
              <w:rPr>
                <w:sz w:val="22"/>
              </w:rPr>
            </w:pPr>
            <w:r>
              <w:rPr>
                <w:sz w:val="22"/>
              </w:rPr>
              <w:t>Valor unitario (desglosado entre sus componentes, si</w:t>
            </w:r>
            <w:r>
              <w:rPr>
                <w:spacing w:val="-7"/>
                <w:sz w:val="22"/>
              </w:rPr>
              <w:t> </w:t>
            </w:r>
            <w:r>
              <w:rPr>
                <w:sz w:val="22"/>
              </w:rPr>
              <w:t>aplica)</w:t>
            </w:r>
          </w:p>
          <w:p>
            <w:pPr>
              <w:pStyle w:val="TableParagraph"/>
              <w:numPr>
                <w:ilvl w:val="1"/>
                <w:numId w:val="4"/>
              </w:numPr>
              <w:tabs>
                <w:tab w:pos="1310" w:val="left" w:leader="none"/>
                <w:tab w:pos="1311" w:val="left" w:leader="none"/>
              </w:tabs>
              <w:spacing w:line="240" w:lineRule="auto" w:before="37" w:after="0"/>
              <w:ind w:left="1310" w:right="0" w:hanging="505"/>
              <w:jc w:val="left"/>
              <w:rPr>
                <w:sz w:val="22"/>
              </w:rPr>
            </w:pPr>
            <w:r>
              <w:rPr>
                <w:sz w:val="22"/>
              </w:rPr>
              <w:t>Demás características particulares que permitan su</w:t>
            </w:r>
            <w:r>
              <w:rPr>
                <w:spacing w:val="-9"/>
                <w:sz w:val="22"/>
              </w:rPr>
              <w:t> </w:t>
            </w:r>
            <w:r>
              <w:rPr>
                <w:sz w:val="22"/>
              </w:rPr>
              <w:t>identificación</w:t>
            </w:r>
          </w:p>
          <w:p>
            <w:pPr>
              <w:pStyle w:val="TableParagraph"/>
              <w:spacing w:before="6"/>
              <w:rPr>
                <w:b/>
                <w:sz w:val="28"/>
              </w:rPr>
            </w:pPr>
          </w:p>
          <w:p>
            <w:pPr>
              <w:pStyle w:val="TableParagraph"/>
              <w:numPr>
                <w:ilvl w:val="0"/>
                <w:numId w:val="4"/>
              </w:numPr>
              <w:tabs>
                <w:tab w:pos="878" w:val="left" w:leader="none"/>
                <w:tab w:pos="879" w:val="left" w:leader="none"/>
              </w:tabs>
              <w:spacing w:line="240" w:lineRule="auto" w:before="0" w:after="0"/>
              <w:ind w:left="878" w:right="0" w:hanging="433"/>
              <w:jc w:val="left"/>
              <w:rPr>
                <w:sz w:val="22"/>
              </w:rPr>
            </w:pPr>
            <w:r>
              <w:rPr>
                <w:sz w:val="22"/>
              </w:rPr>
              <w:t>Resumen de la carga o</w:t>
            </w:r>
            <w:r>
              <w:rPr>
                <w:spacing w:val="-6"/>
                <w:sz w:val="22"/>
              </w:rPr>
              <w:t> </w:t>
            </w:r>
            <w:r>
              <w:rPr>
                <w:sz w:val="22"/>
              </w:rPr>
              <w:t>alza</w:t>
            </w:r>
          </w:p>
        </w:tc>
      </w:tr>
      <w:tr>
        <w:trPr>
          <w:trHeight w:val="1506" w:hRule="atLeast"/>
        </w:trPr>
        <w:tc>
          <w:tcPr>
            <w:tcW w:w="1330" w:type="dxa"/>
          </w:tcPr>
          <w:p>
            <w:pPr>
              <w:pStyle w:val="TableParagraph"/>
              <w:spacing w:before="1"/>
              <w:rPr>
                <w:b/>
                <w:sz w:val="16"/>
              </w:rPr>
            </w:pPr>
          </w:p>
          <w:p>
            <w:pPr>
              <w:pStyle w:val="TableParagraph"/>
              <w:ind w:left="234" w:right="62" w:firstLine="136"/>
              <w:rPr>
                <w:b/>
                <w:sz w:val="14"/>
              </w:rPr>
            </w:pPr>
            <w:r>
              <w:rPr>
                <w:b/>
                <w:sz w:val="14"/>
              </w:rPr>
              <w:t>6. Requerir información de asignación de bien nuevo en</w:t>
            </w:r>
          </w:p>
          <w:p>
            <w:pPr>
              <w:pStyle w:val="TableParagraph"/>
              <w:ind w:left="177" w:right="22" w:hanging="3"/>
              <w:jc w:val="center"/>
              <w:rPr>
                <w:b/>
                <w:sz w:val="14"/>
              </w:rPr>
            </w:pPr>
            <w:r>
              <w:rPr>
                <w:b/>
                <w:sz w:val="14"/>
              </w:rPr>
              <w:t>Tarjeta de </w:t>
            </w:r>
            <w:r>
              <w:rPr>
                <w:b/>
                <w:w w:val="95"/>
                <w:sz w:val="14"/>
              </w:rPr>
              <w:t>Responsabilidad </w:t>
            </w:r>
            <w:r>
              <w:rPr>
                <w:b/>
                <w:sz w:val="14"/>
              </w:rPr>
              <w:t>de Bienes Fungibles</w:t>
            </w:r>
          </w:p>
        </w:tc>
        <w:tc>
          <w:tcPr>
            <w:tcW w:w="1109" w:type="dxa"/>
          </w:tcPr>
          <w:p>
            <w:pPr>
              <w:pStyle w:val="TableParagraph"/>
              <w:rPr>
                <w:b/>
                <w:sz w:val="16"/>
              </w:rPr>
            </w:pPr>
          </w:p>
          <w:p>
            <w:pPr>
              <w:pStyle w:val="TableParagraph"/>
              <w:rPr>
                <w:b/>
                <w:sz w:val="16"/>
              </w:rPr>
            </w:pPr>
          </w:p>
          <w:p>
            <w:pPr>
              <w:pStyle w:val="TableParagraph"/>
              <w:spacing w:before="4"/>
              <w:rPr>
                <w:b/>
                <w:sz w:val="19"/>
              </w:rPr>
            </w:pPr>
          </w:p>
          <w:p>
            <w:pPr>
              <w:pStyle w:val="TableParagraph"/>
              <w:ind w:left="246" w:right="89" w:hanging="128"/>
              <w:rPr>
                <w:sz w:val="14"/>
              </w:rPr>
            </w:pPr>
            <w:r>
              <w:rPr>
                <w:sz w:val="14"/>
              </w:rPr>
              <w:t>Encargado de Inventario</w:t>
            </w:r>
          </w:p>
        </w:tc>
        <w:tc>
          <w:tcPr>
            <w:tcW w:w="8561" w:type="dxa"/>
          </w:tcPr>
          <w:p>
            <w:pPr>
              <w:pStyle w:val="TableParagraph"/>
              <w:spacing w:before="3"/>
              <w:rPr>
                <w:b/>
                <w:sz w:val="21"/>
              </w:rPr>
            </w:pPr>
          </w:p>
          <w:p>
            <w:pPr>
              <w:pStyle w:val="TableParagraph"/>
              <w:ind w:left="86" w:right="42"/>
              <w:jc w:val="both"/>
              <w:rPr>
                <w:sz w:val="22"/>
              </w:rPr>
            </w:pPr>
            <w:r>
              <w:rPr>
                <w:sz w:val="22"/>
              </w:rPr>
              <w:t>Envía correo electrónico o se comunica personal o telefónicamente con la persona que será responsable del resguardo y uso de los bienes fungibles, para registrarlo en la tarjeta de responsabilidad correspondiente. Ver inciso C.3.1 Asignación de bienes fungibles por compra, donación o toma de posesión, de este instructivo.</w:t>
            </w:r>
          </w:p>
        </w:tc>
      </w:tr>
    </w:tbl>
    <w:p>
      <w:pPr>
        <w:spacing w:after="0"/>
        <w:jc w:val="both"/>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40" w:right="-44"/>
              <w:rPr>
                <w:sz w:val="20"/>
              </w:rPr>
            </w:pPr>
            <w:r>
              <w:rPr>
                <w:sz w:val="20"/>
              </w:rPr>
              <w:drawing>
                <wp:inline distT="0" distB="0" distL="0" distR="0">
                  <wp:extent cx="512713"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2984" w:right="2993"/>
              <w:jc w:val="center"/>
              <w:rPr>
                <w:sz w:val="16"/>
              </w:rPr>
            </w:pPr>
            <w:r>
              <w:rPr>
                <w:sz w:val="16"/>
              </w:rPr>
              <w:t>INSTRU CTIVO</w:t>
            </w:r>
          </w:p>
          <w:p>
            <w:pPr>
              <w:pStyle w:val="TableParagraph"/>
              <w:spacing w:before="29"/>
              <w:ind w:left="3007" w:right="2993"/>
              <w:jc w:val="center"/>
              <w:rPr>
                <w:b/>
                <w:sz w:val="24"/>
              </w:rPr>
            </w:pPr>
            <w:r>
              <w:rPr>
                <w:b/>
                <w:sz w:val="24"/>
              </w:rPr>
              <w:t>INVENTARIO DE BIENES FUNGIBLES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03"/>
              <w:rPr>
                <w:sz w:val="16"/>
              </w:rPr>
            </w:pPr>
            <w:r>
              <w:rPr>
                <w:sz w:val="16"/>
              </w:rPr>
              <w:t>Del proceso: Inventarios</w:t>
            </w:r>
          </w:p>
        </w:tc>
        <w:tc>
          <w:tcPr>
            <w:tcW w:w="2409" w:type="dxa"/>
          </w:tcPr>
          <w:p>
            <w:pPr>
              <w:pStyle w:val="TableParagraph"/>
              <w:spacing w:line="175" w:lineRule="exact"/>
              <w:ind w:left="442"/>
              <w:rPr>
                <w:sz w:val="16"/>
              </w:rPr>
            </w:pPr>
            <w:r>
              <w:rPr>
                <w:sz w:val="16"/>
              </w:rPr>
              <w:t>Código: INV</w:t>
            </w:r>
            <w:r>
              <w:rPr>
                <w:b/>
                <w:sz w:val="16"/>
              </w:rPr>
              <w:t>-</w:t>
            </w:r>
            <w:r>
              <w:rPr>
                <w:sz w:val="16"/>
              </w:rPr>
              <w:t>INS-05</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432"/>
              <w:rPr>
                <w:sz w:val="16"/>
              </w:rPr>
            </w:pPr>
            <w:r>
              <w:rPr>
                <w:sz w:val="16"/>
              </w:rPr>
              <w:t>Página 4 de 8</w:t>
            </w:r>
          </w:p>
        </w:tc>
      </w:tr>
    </w:tbl>
    <w:p>
      <w:pPr>
        <w:pStyle w:val="BodyText"/>
        <w:rPr>
          <w:b/>
          <w:sz w:val="20"/>
        </w:rPr>
      </w:pPr>
    </w:p>
    <w:p>
      <w:pPr>
        <w:pStyle w:val="BodyText"/>
        <w:rPr>
          <w:b/>
          <w:sz w:val="20"/>
        </w:rPr>
      </w:pPr>
    </w:p>
    <w:p>
      <w:pPr>
        <w:pStyle w:val="BodyText"/>
        <w:spacing w:before="2"/>
        <w:rPr>
          <w:b/>
          <w:sz w:val="27"/>
        </w:rPr>
      </w:pPr>
    </w:p>
    <w:p>
      <w:pPr>
        <w:pStyle w:val="ListParagraph"/>
        <w:numPr>
          <w:ilvl w:val="2"/>
          <w:numId w:val="1"/>
        </w:numPr>
        <w:tabs>
          <w:tab w:pos="1970" w:val="left" w:leader="none"/>
        </w:tabs>
        <w:spacing w:line="240" w:lineRule="auto" w:before="94" w:after="0"/>
        <w:ind w:left="1970" w:right="0" w:hanging="708"/>
        <w:jc w:val="left"/>
        <w:rPr>
          <w:b/>
          <w:sz w:val="22"/>
        </w:rPr>
      </w:pPr>
      <w:r>
        <w:rPr>
          <w:b/>
          <w:sz w:val="22"/>
        </w:rPr>
        <w:t>Por</w:t>
      </w:r>
      <w:r>
        <w:rPr>
          <w:b/>
          <w:spacing w:val="1"/>
          <w:sz w:val="22"/>
        </w:rPr>
        <w:t> </w:t>
      </w:r>
      <w:r>
        <w:rPr>
          <w:b/>
          <w:sz w:val="22"/>
        </w:rPr>
        <w:t>donación</w:t>
      </w:r>
    </w:p>
    <w:p>
      <w:pPr>
        <w:pStyle w:val="BodyText"/>
        <w:spacing w:before="2"/>
        <w:rPr>
          <w:b/>
        </w:rPr>
      </w:pPr>
    </w:p>
    <w:p>
      <w:pPr>
        <w:pStyle w:val="BodyText"/>
        <w:ind w:left="126" w:right="116"/>
        <w:jc w:val="both"/>
      </w:pPr>
      <w:r>
        <w:rPr/>
        <w:t>Una vez cumplidos los requisitos de aceptación y aprobación, todo convenio de donación deberá ser aprobado por la entidad beneficiaria por medio de Resolución o Acuerdo Ministerial.</w:t>
      </w:r>
    </w:p>
    <w:p>
      <w:pPr>
        <w:pStyle w:val="BodyText"/>
      </w:pPr>
    </w:p>
    <w:p>
      <w:pPr>
        <w:pStyle w:val="BodyText"/>
        <w:ind w:left="126" w:right="110"/>
        <w:jc w:val="both"/>
      </w:pPr>
      <w:r>
        <w:rPr/>
        <w:t>Todos los bienes fungibles que sean donados a Centros Educativos Públicos, deben coordinarse con la Dirección Departamental de Educación que corresponda, con el fin de registrarlos en el Módulo de Donaciones en Especie, del Sistema de Gestión -SIGES-.</w:t>
      </w:r>
    </w:p>
    <w:p>
      <w:pPr>
        <w:pStyle w:val="BodyText"/>
        <w:spacing w:before="1"/>
      </w:pPr>
    </w:p>
    <w:p>
      <w:pPr>
        <w:pStyle w:val="BodyText"/>
        <w:ind w:left="126" w:right="115"/>
        <w:jc w:val="both"/>
      </w:pPr>
      <w:r>
        <w:rPr/>
        <w:t>Las donaciones se pueden dar en forma interna (Nacionales) y externas (Extranjeras), estas están regidas de conformidad al Manual de Donaciones en Especie aprobado por medio del Acuerdo Ministerial de Finanzas Públicas número 523-2014 de fecha 23 de diciembre de 2014.</w:t>
      </w:r>
    </w:p>
    <w:p>
      <w:pPr>
        <w:pStyle w:val="BodyText"/>
        <w:spacing w:before="1"/>
      </w:pPr>
    </w:p>
    <w:tbl>
      <w:tblPr>
        <w:tblW w:w="0" w:type="auto"/>
        <w:jc w:val="left"/>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113"/>
        <w:gridCol w:w="8560"/>
      </w:tblGrid>
      <w:tr>
        <w:trPr>
          <w:trHeight w:val="258" w:hRule="atLeast"/>
        </w:trPr>
        <w:tc>
          <w:tcPr>
            <w:tcW w:w="1272" w:type="dxa"/>
            <w:shd w:val="clear" w:color="auto" w:fill="D9D9D9"/>
          </w:tcPr>
          <w:p>
            <w:pPr>
              <w:pStyle w:val="TableParagraph"/>
              <w:spacing w:before="22"/>
              <w:ind w:left="275"/>
              <w:rPr>
                <w:b/>
                <w:sz w:val="16"/>
              </w:rPr>
            </w:pPr>
            <w:r>
              <w:rPr>
                <w:b/>
                <w:sz w:val="16"/>
              </w:rPr>
              <w:t>Actividad</w:t>
            </w:r>
          </w:p>
        </w:tc>
        <w:tc>
          <w:tcPr>
            <w:tcW w:w="1113" w:type="dxa"/>
            <w:shd w:val="clear" w:color="auto" w:fill="D9D9D9"/>
          </w:tcPr>
          <w:p>
            <w:pPr>
              <w:pStyle w:val="TableParagraph"/>
              <w:spacing w:before="22"/>
              <w:ind w:left="57"/>
              <w:rPr>
                <w:b/>
                <w:sz w:val="16"/>
              </w:rPr>
            </w:pPr>
            <w:r>
              <w:rPr>
                <w:b/>
                <w:sz w:val="16"/>
              </w:rPr>
              <w:t>Responsable</w:t>
            </w:r>
          </w:p>
        </w:tc>
        <w:tc>
          <w:tcPr>
            <w:tcW w:w="8560" w:type="dxa"/>
            <w:shd w:val="clear" w:color="auto" w:fill="D9D9D9"/>
          </w:tcPr>
          <w:p>
            <w:pPr>
              <w:pStyle w:val="TableParagraph"/>
              <w:spacing w:before="22"/>
              <w:ind w:left="3093" w:right="3058"/>
              <w:jc w:val="center"/>
              <w:rPr>
                <w:b/>
                <w:sz w:val="16"/>
              </w:rPr>
            </w:pPr>
            <w:r>
              <w:rPr>
                <w:b/>
                <w:sz w:val="16"/>
              </w:rPr>
              <w:t>Descripción de las Actividades</w:t>
            </w:r>
          </w:p>
        </w:tc>
      </w:tr>
      <w:tr>
        <w:trPr>
          <w:trHeight w:val="9418" w:hRule="atLeast"/>
        </w:trPr>
        <w:tc>
          <w:tcPr>
            <w:tcW w:w="127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8"/>
              <w:ind w:left="617" w:right="72" w:hanging="373"/>
              <w:rPr>
                <w:b/>
                <w:sz w:val="14"/>
              </w:rPr>
            </w:pPr>
            <w:r>
              <w:rPr>
                <w:b/>
                <w:sz w:val="14"/>
              </w:rPr>
              <w:t>1. Registro de 1H</w:t>
            </w:r>
          </w:p>
        </w:tc>
        <w:tc>
          <w:tcPr>
            <w:tcW w:w="111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1"/>
              <w:ind w:left="283" w:right="89" w:hanging="161"/>
              <w:rPr>
                <w:sz w:val="14"/>
              </w:rPr>
            </w:pPr>
            <w:r>
              <w:rPr>
                <w:sz w:val="14"/>
              </w:rPr>
              <w:t>Encargado de Almacén</w:t>
            </w:r>
          </w:p>
        </w:tc>
        <w:tc>
          <w:tcPr>
            <w:tcW w:w="8560" w:type="dxa"/>
          </w:tcPr>
          <w:p>
            <w:pPr>
              <w:pStyle w:val="TableParagraph"/>
              <w:spacing w:before="26"/>
              <w:ind w:left="84" w:right="49"/>
              <w:jc w:val="both"/>
              <w:rPr>
                <w:sz w:val="22"/>
              </w:rPr>
            </w:pPr>
            <w:r>
              <w:rPr>
                <w:sz w:val="22"/>
              </w:rPr>
              <w:t>Recibe el expediente de donación y elabora la forma oficial 1H “Constancia de ingreso a almacén y a inventario”, firma, sella y adjunta al expediente de</w:t>
            </w:r>
            <w:r>
              <w:rPr>
                <w:spacing w:val="-34"/>
                <w:sz w:val="22"/>
              </w:rPr>
              <w:t> </w:t>
            </w:r>
            <w:r>
              <w:rPr>
                <w:sz w:val="22"/>
              </w:rPr>
              <w:t>donación.</w:t>
            </w:r>
          </w:p>
          <w:p>
            <w:pPr>
              <w:pStyle w:val="TableParagraph"/>
              <w:spacing w:before="11"/>
              <w:rPr>
                <w:sz w:val="21"/>
              </w:rPr>
            </w:pPr>
          </w:p>
          <w:p>
            <w:pPr>
              <w:pStyle w:val="TableParagraph"/>
              <w:ind w:left="84"/>
              <w:jc w:val="both"/>
              <w:rPr>
                <w:sz w:val="22"/>
              </w:rPr>
            </w:pPr>
            <w:r>
              <w:rPr>
                <w:sz w:val="22"/>
              </w:rPr>
              <w:t>En el expediente debe estar conformado con la documentación siguiente:</w:t>
            </w:r>
          </w:p>
          <w:p>
            <w:pPr>
              <w:pStyle w:val="TableParagraph"/>
              <w:rPr>
                <w:sz w:val="22"/>
              </w:rPr>
            </w:pPr>
          </w:p>
          <w:p>
            <w:pPr>
              <w:pStyle w:val="TableParagraph"/>
              <w:numPr>
                <w:ilvl w:val="0"/>
                <w:numId w:val="5"/>
              </w:numPr>
              <w:tabs>
                <w:tab w:pos="806" w:val="left" w:leader="none"/>
              </w:tabs>
              <w:spacing w:line="252" w:lineRule="exact" w:before="0" w:after="0"/>
              <w:ind w:left="805" w:right="0" w:hanging="362"/>
              <w:jc w:val="left"/>
              <w:rPr>
                <w:sz w:val="22"/>
              </w:rPr>
            </w:pPr>
            <w:r>
              <w:rPr>
                <w:sz w:val="22"/>
              </w:rPr>
              <w:t>Convenio de</w:t>
            </w:r>
            <w:r>
              <w:rPr>
                <w:spacing w:val="-1"/>
                <w:sz w:val="22"/>
              </w:rPr>
              <w:t> </w:t>
            </w:r>
            <w:r>
              <w:rPr>
                <w:sz w:val="22"/>
              </w:rPr>
              <w:t>Donación</w:t>
            </w:r>
          </w:p>
          <w:p>
            <w:pPr>
              <w:pStyle w:val="TableParagraph"/>
              <w:numPr>
                <w:ilvl w:val="0"/>
                <w:numId w:val="5"/>
              </w:numPr>
              <w:tabs>
                <w:tab w:pos="806" w:val="left" w:leader="none"/>
              </w:tabs>
              <w:spacing w:line="252" w:lineRule="exact" w:before="0" w:after="0"/>
              <w:ind w:left="805" w:right="0" w:hanging="362"/>
              <w:jc w:val="left"/>
              <w:rPr>
                <w:sz w:val="22"/>
              </w:rPr>
            </w:pPr>
            <w:r>
              <w:rPr>
                <w:sz w:val="22"/>
              </w:rPr>
              <w:t>Acuerdo Ministerial de</w:t>
            </w:r>
            <w:r>
              <w:rPr>
                <w:spacing w:val="-1"/>
                <w:sz w:val="22"/>
              </w:rPr>
              <w:t> </w:t>
            </w:r>
            <w:r>
              <w:rPr>
                <w:sz w:val="22"/>
              </w:rPr>
              <w:t>donación</w:t>
            </w:r>
          </w:p>
          <w:p>
            <w:pPr>
              <w:pStyle w:val="TableParagraph"/>
              <w:numPr>
                <w:ilvl w:val="0"/>
                <w:numId w:val="5"/>
              </w:numPr>
              <w:tabs>
                <w:tab w:pos="806" w:val="left" w:leader="none"/>
              </w:tabs>
              <w:spacing w:line="252" w:lineRule="exact" w:before="2" w:after="0"/>
              <w:ind w:left="805" w:right="0" w:hanging="362"/>
              <w:jc w:val="left"/>
              <w:rPr>
                <w:sz w:val="22"/>
              </w:rPr>
            </w:pPr>
            <w:r>
              <w:rPr>
                <w:sz w:val="22"/>
              </w:rPr>
              <w:t>Oficio de la Dirección de Crédito Público del Ministerio de Finanzas</w:t>
            </w:r>
            <w:r>
              <w:rPr>
                <w:spacing w:val="-17"/>
                <w:sz w:val="22"/>
              </w:rPr>
              <w:t> </w:t>
            </w:r>
            <w:r>
              <w:rPr>
                <w:sz w:val="22"/>
              </w:rPr>
              <w:t>Públicas</w:t>
            </w:r>
          </w:p>
          <w:p>
            <w:pPr>
              <w:pStyle w:val="TableParagraph"/>
              <w:numPr>
                <w:ilvl w:val="0"/>
                <w:numId w:val="5"/>
              </w:numPr>
              <w:tabs>
                <w:tab w:pos="806" w:val="left" w:leader="none"/>
              </w:tabs>
              <w:spacing w:line="252" w:lineRule="exact" w:before="0" w:after="0"/>
              <w:ind w:left="805" w:right="0" w:hanging="362"/>
              <w:jc w:val="left"/>
              <w:rPr>
                <w:sz w:val="22"/>
              </w:rPr>
            </w:pPr>
            <w:r>
              <w:rPr>
                <w:sz w:val="22"/>
              </w:rPr>
              <w:t>Número</w:t>
            </w:r>
            <w:r>
              <w:rPr>
                <w:spacing w:val="49"/>
                <w:sz w:val="22"/>
              </w:rPr>
              <w:t> </w:t>
            </w:r>
            <w:r>
              <w:rPr>
                <w:sz w:val="22"/>
              </w:rPr>
              <w:t>de</w:t>
            </w:r>
            <w:r>
              <w:rPr>
                <w:spacing w:val="48"/>
                <w:sz w:val="22"/>
              </w:rPr>
              <w:t> </w:t>
            </w:r>
            <w:r>
              <w:rPr>
                <w:sz w:val="22"/>
              </w:rPr>
              <w:t>gestión</w:t>
            </w:r>
            <w:r>
              <w:rPr>
                <w:spacing w:val="50"/>
                <w:sz w:val="22"/>
              </w:rPr>
              <w:t> </w:t>
            </w:r>
            <w:r>
              <w:rPr>
                <w:sz w:val="22"/>
              </w:rPr>
              <w:t>de</w:t>
            </w:r>
            <w:r>
              <w:rPr>
                <w:spacing w:val="50"/>
                <w:sz w:val="22"/>
              </w:rPr>
              <w:t> </w:t>
            </w:r>
            <w:r>
              <w:rPr>
                <w:sz w:val="22"/>
              </w:rPr>
              <w:t>donación</w:t>
            </w:r>
            <w:r>
              <w:rPr>
                <w:spacing w:val="49"/>
                <w:sz w:val="22"/>
              </w:rPr>
              <w:t> </w:t>
            </w:r>
            <w:r>
              <w:rPr>
                <w:sz w:val="22"/>
              </w:rPr>
              <w:t>(asignación</w:t>
            </w:r>
            <w:r>
              <w:rPr>
                <w:spacing w:val="50"/>
                <w:sz w:val="22"/>
              </w:rPr>
              <w:t> </w:t>
            </w:r>
            <w:r>
              <w:rPr>
                <w:sz w:val="22"/>
              </w:rPr>
              <w:t>desde</w:t>
            </w:r>
            <w:r>
              <w:rPr>
                <w:spacing w:val="50"/>
                <w:sz w:val="22"/>
              </w:rPr>
              <w:t> </w:t>
            </w:r>
            <w:r>
              <w:rPr>
                <w:sz w:val="22"/>
              </w:rPr>
              <w:t>el</w:t>
            </w:r>
            <w:r>
              <w:rPr>
                <w:spacing w:val="50"/>
                <w:sz w:val="22"/>
              </w:rPr>
              <w:t> </w:t>
            </w:r>
            <w:r>
              <w:rPr>
                <w:sz w:val="22"/>
              </w:rPr>
              <w:t>Sistema</w:t>
            </w:r>
            <w:r>
              <w:rPr>
                <w:spacing w:val="51"/>
                <w:sz w:val="22"/>
              </w:rPr>
              <w:t> </w:t>
            </w:r>
            <w:r>
              <w:rPr>
                <w:sz w:val="22"/>
              </w:rPr>
              <w:t>de</w:t>
            </w:r>
            <w:r>
              <w:rPr>
                <w:spacing w:val="49"/>
                <w:sz w:val="22"/>
              </w:rPr>
              <w:t> </w:t>
            </w:r>
            <w:r>
              <w:rPr>
                <w:sz w:val="22"/>
              </w:rPr>
              <w:t>Gestión</w:t>
            </w:r>
          </w:p>
          <w:p>
            <w:pPr>
              <w:pStyle w:val="TableParagraph"/>
              <w:spacing w:before="2"/>
              <w:ind w:left="805"/>
              <w:rPr>
                <w:sz w:val="22"/>
              </w:rPr>
            </w:pPr>
            <w:r>
              <w:rPr>
                <w:sz w:val="22"/>
              </w:rPr>
              <w:t>-SIGES-)</w:t>
            </w:r>
          </w:p>
          <w:p>
            <w:pPr>
              <w:pStyle w:val="TableParagraph"/>
              <w:spacing w:before="9"/>
              <w:rPr>
                <w:sz w:val="21"/>
              </w:rPr>
            </w:pPr>
          </w:p>
          <w:p>
            <w:pPr>
              <w:pStyle w:val="TableParagraph"/>
              <w:ind w:left="84" w:right="46"/>
              <w:jc w:val="both"/>
              <w:rPr>
                <w:sz w:val="22"/>
              </w:rPr>
            </w:pPr>
            <w:r>
              <w:rPr>
                <w:sz w:val="22"/>
              </w:rPr>
              <w:t>La distribución de las hojas que integran la forma oficial 1H, queda de la forma siguiente:</w:t>
            </w:r>
          </w:p>
          <w:p>
            <w:pPr>
              <w:pStyle w:val="TableParagraph"/>
              <w:spacing w:before="2"/>
              <w:rPr>
                <w:sz w:val="22"/>
              </w:rPr>
            </w:pPr>
          </w:p>
          <w:p>
            <w:pPr>
              <w:pStyle w:val="TableParagraph"/>
              <w:numPr>
                <w:ilvl w:val="0"/>
                <w:numId w:val="6"/>
              </w:numPr>
              <w:tabs>
                <w:tab w:pos="878" w:val="left" w:leader="none"/>
              </w:tabs>
              <w:spacing w:line="240" w:lineRule="auto" w:before="0" w:after="0"/>
              <w:ind w:left="877" w:right="46" w:hanging="361"/>
              <w:jc w:val="left"/>
              <w:rPr>
                <w:sz w:val="22"/>
              </w:rPr>
            </w:pPr>
            <w:r>
              <w:rPr>
                <w:sz w:val="22"/>
              </w:rPr>
              <w:t>Original (blanco): En el expediente de donación que se traslada a la Unidad que inició el proceso de</w:t>
            </w:r>
            <w:r>
              <w:rPr>
                <w:spacing w:val="-6"/>
                <w:sz w:val="22"/>
              </w:rPr>
              <w:t> </w:t>
            </w:r>
            <w:r>
              <w:rPr>
                <w:sz w:val="22"/>
              </w:rPr>
              <w:t>donación.</w:t>
            </w:r>
          </w:p>
          <w:p>
            <w:pPr>
              <w:pStyle w:val="TableParagraph"/>
              <w:spacing w:before="11"/>
              <w:rPr>
                <w:sz w:val="21"/>
              </w:rPr>
            </w:pPr>
          </w:p>
          <w:p>
            <w:pPr>
              <w:pStyle w:val="TableParagraph"/>
              <w:ind w:left="84"/>
              <w:jc w:val="both"/>
              <w:rPr>
                <w:sz w:val="22"/>
              </w:rPr>
            </w:pPr>
            <w:r>
              <w:rPr>
                <w:sz w:val="22"/>
              </w:rPr>
              <w:t>En el archivo del Encargado(a) de Almacén</w:t>
            </w:r>
          </w:p>
          <w:p>
            <w:pPr>
              <w:pStyle w:val="TableParagraph"/>
              <w:rPr>
                <w:sz w:val="22"/>
              </w:rPr>
            </w:pPr>
          </w:p>
          <w:p>
            <w:pPr>
              <w:pStyle w:val="TableParagraph"/>
              <w:numPr>
                <w:ilvl w:val="0"/>
                <w:numId w:val="6"/>
              </w:numPr>
              <w:tabs>
                <w:tab w:pos="878" w:val="left" w:leader="none"/>
              </w:tabs>
              <w:spacing w:line="252" w:lineRule="exact" w:before="0" w:after="0"/>
              <w:ind w:left="877" w:right="0" w:hanging="362"/>
              <w:jc w:val="left"/>
              <w:rPr>
                <w:sz w:val="22"/>
              </w:rPr>
            </w:pPr>
            <w:r>
              <w:rPr>
                <w:sz w:val="22"/>
              </w:rPr>
              <w:t>Duplicado</w:t>
            </w:r>
            <w:r>
              <w:rPr>
                <w:spacing w:val="-1"/>
                <w:sz w:val="22"/>
              </w:rPr>
              <w:t> </w:t>
            </w:r>
            <w:r>
              <w:rPr>
                <w:sz w:val="22"/>
              </w:rPr>
              <w:t>(celeste)</w:t>
            </w:r>
          </w:p>
          <w:p>
            <w:pPr>
              <w:pStyle w:val="TableParagraph"/>
              <w:numPr>
                <w:ilvl w:val="0"/>
                <w:numId w:val="6"/>
              </w:numPr>
              <w:tabs>
                <w:tab w:pos="878" w:val="left" w:leader="none"/>
              </w:tabs>
              <w:spacing w:line="252" w:lineRule="exact" w:before="0" w:after="0"/>
              <w:ind w:left="877" w:right="0" w:hanging="362"/>
              <w:jc w:val="left"/>
              <w:rPr>
                <w:sz w:val="22"/>
              </w:rPr>
            </w:pPr>
            <w:r>
              <w:rPr>
                <w:sz w:val="22"/>
              </w:rPr>
              <w:t>Triplicado</w:t>
            </w:r>
            <w:r>
              <w:rPr>
                <w:spacing w:val="-3"/>
                <w:sz w:val="22"/>
              </w:rPr>
              <w:t> </w:t>
            </w:r>
            <w:r>
              <w:rPr>
                <w:sz w:val="22"/>
              </w:rPr>
              <w:t>(amarillo)</w:t>
            </w:r>
          </w:p>
          <w:p>
            <w:pPr>
              <w:pStyle w:val="TableParagraph"/>
              <w:numPr>
                <w:ilvl w:val="0"/>
                <w:numId w:val="6"/>
              </w:numPr>
              <w:tabs>
                <w:tab w:pos="878" w:val="left" w:leader="none"/>
              </w:tabs>
              <w:spacing w:line="252" w:lineRule="exact" w:before="0" w:after="0"/>
              <w:ind w:left="877" w:right="0" w:hanging="362"/>
              <w:jc w:val="left"/>
              <w:rPr>
                <w:sz w:val="22"/>
              </w:rPr>
            </w:pPr>
            <w:r>
              <w:rPr>
                <w:sz w:val="22"/>
              </w:rPr>
              <w:t>Cuadruplicado</w:t>
            </w:r>
            <w:r>
              <w:rPr>
                <w:spacing w:val="-1"/>
                <w:sz w:val="22"/>
              </w:rPr>
              <w:t> </w:t>
            </w:r>
            <w:r>
              <w:rPr>
                <w:sz w:val="22"/>
              </w:rPr>
              <w:t>(verde)</w:t>
            </w:r>
          </w:p>
          <w:p>
            <w:pPr>
              <w:pStyle w:val="TableParagraph"/>
              <w:numPr>
                <w:ilvl w:val="0"/>
                <w:numId w:val="6"/>
              </w:numPr>
              <w:tabs>
                <w:tab w:pos="878" w:val="left" w:leader="none"/>
              </w:tabs>
              <w:spacing w:line="240" w:lineRule="auto" w:before="2" w:after="0"/>
              <w:ind w:left="877" w:right="0" w:hanging="362"/>
              <w:jc w:val="left"/>
              <w:rPr>
                <w:sz w:val="22"/>
              </w:rPr>
            </w:pPr>
            <w:r>
              <w:rPr>
                <w:sz w:val="22"/>
              </w:rPr>
              <w:t>Quintuplicado</w:t>
            </w:r>
            <w:r>
              <w:rPr>
                <w:spacing w:val="-1"/>
                <w:sz w:val="22"/>
              </w:rPr>
              <w:t> </w:t>
            </w:r>
            <w:r>
              <w:rPr>
                <w:sz w:val="22"/>
              </w:rPr>
              <w:t>(rosado)</w:t>
            </w:r>
          </w:p>
          <w:p>
            <w:pPr>
              <w:pStyle w:val="TableParagraph"/>
              <w:spacing w:before="1"/>
              <w:rPr>
                <w:sz w:val="22"/>
              </w:rPr>
            </w:pPr>
          </w:p>
          <w:p>
            <w:pPr>
              <w:pStyle w:val="TableParagraph"/>
              <w:ind w:left="84" w:right="42"/>
              <w:jc w:val="both"/>
              <w:rPr>
                <w:sz w:val="22"/>
              </w:rPr>
            </w:pPr>
            <w:r>
              <w:rPr>
                <w:sz w:val="22"/>
              </w:rPr>
              <w:t>Procede a fotocopiar el oficio de la Dirección de Crédito Público del Ministerio de Finanzas Públicas en el que notifica el código de fuente específica que será utilizado para el registro de la donación.</w:t>
            </w:r>
          </w:p>
          <w:p>
            <w:pPr>
              <w:pStyle w:val="TableParagraph"/>
              <w:spacing w:before="10"/>
              <w:rPr>
                <w:sz w:val="21"/>
              </w:rPr>
            </w:pPr>
          </w:p>
          <w:p>
            <w:pPr>
              <w:pStyle w:val="TableParagraph"/>
              <w:ind w:left="84" w:right="44"/>
              <w:jc w:val="both"/>
              <w:rPr>
                <w:sz w:val="22"/>
              </w:rPr>
            </w:pPr>
            <w:r>
              <w:rPr>
                <w:sz w:val="22"/>
              </w:rPr>
              <w:t>De conformidad con la cantidad de bienes recibidos en donación, el tiempo máximo para la elaboración de la forma oficial 1H “Constancia de ingreso a almacén y a inventario”, es de un (1) día hábil.</w:t>
            </w:r>
          </w:p>
          <w:p>
            <w:pPr>
              <w:pStyle w:val="TableParagraph"/>
              <w:rPr>
                <w:sz w:val="22"/>
              </w:rPr>
            </w:pPr>
          </w:p>
          <w:p>
            <w:pPr>
              <w:pStyle w:val="TableParagraph"/>
              <w:spacing w:before="1"/>
              <w:ind w:left="84"/>
              <w:jc w:val="both"/>
              <w:rPr>
                <w:sz w:val="22"/>
              </w:rPr>
            </w:pPr>
            <w:r>
              <w:rPr>
                <w:sz w:val="22"/>
              </w:rPr>
              <w:t>Traslada el expediente al encargado de Inventario.</w:t>
            </w:r>
          </w:p>
          <w:p>
            <w:pPr>
              <w:pStyle w:val="TableParagraph"/>
              <w:rPr>
                <w:sz w:val="22"/>
              </w:rPr>
            </w:pPr>
          </w:p>
          <w:p>
            <w:pPr>
              <w:pStyle w:val="TableParagraph"/>
              <w:ind w:left="84" w:right="205"/>
              <w:jc w:val="both"/>
              <w:rPr>
                <w:sz w:val="22"/>
              </w:rPr>
            </w:pPr>
            <w:r>
              <w:rPr>
                <w:sz w:val="22"/>
              </w:rPr>
              <w:t>Para la elaboración del formulario 1H, ver la guía ALM-GUI-01, “Guía para el llenado de Formas Oficiales, Almacén”: (</w:t>
            </w:r>
            <w:hyperlink r:id="rId10">
              <w:r>
                <w:rPr>
                  <w:color w:val="0000FF"/>
                  <w:sz w:val="22"/>
                  <w:u w:val="single" w:color="0000FF"/>
                </w:rPr>
                <w:t>http://172.16.0.13/iso9000/Anexos/ALMACEN/ALM-</w:t>
              </w:r>
            </w:hyperlink>
            <w:r>
              <w:rPr>
                <w:color w:val="0000FF"/>
                <w:sz w:val="22"/>
              </w:rPr>
              <w:t> </w:t>
            </w:r>
            <w:hyperlink r:id="rId10">
              <w:r>
                <w:rPr>
                  <w:color w:val="0000FF"/>
                  <w:sz w:val="22"/>
                  <w:u w:val="single" w:color="0000FF"/>
                </w:rPr>
                <w:t>GUI-01_guia_llenado.pdf</w:t>
              </w:r>
            </w:hyperlink>
          </w:p>
        </w:tc>
      </w:tr>
    </w:tbl>
    <w:p>
      <w:pPr>
        <w:spacing w:after="0"/>
        <w:jc w:val="both"/>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sz w:val="4"/>
              </w:rPr>
            </w:pPr>
          </w:p>
          <w:p>
            <w:pPr>
              <w:pStyle w:val="TableParagraph"/>
              <w:ind w:left="40" w:right="-44"/>
              <w:rPr>
                <w:sz w:val="20"/>
              </w:rPr>
            </w:pPr>
            <w:r>
              <w:rPr>
                <w:sz w:val="20"/>
              </w:rPr>
              <w:drawing>
                <wp:inline distT="0" distB="0" distL="0" distR="0">
                  <wp:extent cx="512713"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2984" w:right="2993"/>
              <w:jc w:val="center"/>
              <w:rPr>
                <w:sz w:val="16"/>
              </w:rPr>
            </w:pPr>
            <w:r>
              <w:rPr>
                <w:sz w:val="16"/>
              </w:rPr>
              <w:t>INSTRU CTIVO</w:t>
            </w:r>
          </w:p>
          <w:p>
            <w:pPr>
              <w:pStyle w:val="TableParagraph"/>
              <w:spacing w:before="29"/>
              <w:ind w:left="3007" w:right="2993"/>
              <w:jc w:val="center"/>
              <w:rPr>
                <w:b/>
                <w:sz w:val="24"/>
              </w:rPr>
            </w:pPr>
            <w:r>
              <w:rPr>
                <w:b/>
                <w:sz w:val="24"/>
              </w:rPr>
              <w:t>INVENTARIO DE BIENES FUNGIBLES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03"/>
              <w:rPr>
                <w:sz w:val="16"/>
              </w:rPr>
            </w:pPr>
            <w:r>
              <w:rPr>
                <w:sz w:val="16"/>
              </w:rPr>
              <w:t>Del proceso: Inventarios</w:t>
            </w:r>
          </w:p>
        </w:tc>
        <w:tc>
          <w:tcPr>
            <w:tcW w:w="2409" w:type="dxa"/>
          </w:tcPr>
          <w:p>
            <w:pPr>
              <w:pStyle w:val="TableParagraph"/>
              <w:spacing w:line="175" w:lineRule="exact"/>
              <w:ind w:left="442"/>
              <w:rPr>
                <w:sz w:val="16"/>
              </w:rPr>
            </w:pPr>
            <w:r>
              <w:rPr>
                <w:sz w:val="16"/>
              </w:rPr>
              <w:t>Código: INV</w:t>
            </w:r>
            <w:r>
              <w:rPr>
                <w:b/>
                <w:sz w:val="16"/>
              </w:rPr>
              <w:t>-</w:t>
            </w:r>
            <w:r>
              <w:rPr>
                <w:sz w:val="16"/>
              </w:rPr>
              <w:t>INS-05</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432"/>
              <w:rPr>
                <w:sz w:val="16"/>
              </w:rPr>
            </w:pPr>
            <w:r>
              <w:rPr>
                <w:sz w:val="16"/>
              </w:rPr>
              <w:t>Página 5 de 8</w:t>
            </w:r>
          </w:p>
        </w:tc>
      </w:tr>
    </w:tbl>
    <w:p>
      <w:pPr>
        <w:pStyle w:val="BodyText"/>
        <w:spacing w:before="8"/>
        <w:rPr>
          <w:sz w:val="9"/>
        </w:rPr>
      </w:pPr>
    </w:p>
    <w:tbl>
      <w:tblPr>
        <w:tblW w:w="0" w:type="auto"/>
        <w:jc w:val="left"/>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113"/>
        <w:gridCol w:w="8560"/>
      </w:tblGrid>
      <w:tr>
        <w:trPr>
          <w:trHeight w:val="258" w:hRule="atLeast"/>
        </w:trPr>
        <w:tc>
          <w:tcPr>
            <w:tcW w:w="1272" w:type="dxa"/>
            <w:shd w:val="clear" w:color="auto" w:fill="D9D9D9"/>
          </w:tcPr>
          <w:p>
            <w:pPr>
              <w:pStyle w:val="TableParagraph"/>
              <w:spacing w:before="22"/>
              <w:ind w:left="275"/>
              <w:rPr>
                <w:b/>
                <w:sz w:val="16"/>
              </w:rPr>
            </w:pPr>
            <w:r>
              <w:rPr>
                <w:b/>
                <w:sz w:val="16"/>
              </w:rPr>
              <w:t>Actividad</w:t>
            </w:r>
          </w:p>
        </w:tc>
        <w:tc>
          <w:tcPr>
            <w:tcW w:w="1113" w:type="dxa"/>
            <w:shd w:val="clear" w:color="auto" w:fill="D9D9D9"/>
          </w:tcPr>
          <w:p>
            <w:pPr>
              <w:pStyle w:val="TableParagraph"/>
              <w:spacing w:before="22"/>
              <w:ind w:left="57"/>
              <w:rPr>
                <w:b/>
                <w:sz w:val="16"/>
              </w:rPr>
            </w:pPr>
            <w:r>
              <w:rPr>
                <w:b/>
                <w:sz w:val="16"/>
              </w:rPr>
              <w:t>Responsable</w:t>
            </w:r>
          </w:p>
        </w:tc>
        <w:tc>
          <w:tcPr>
            <w:tcW w:w="8560" w:type="dxa"/>
            <w:shd w:val="clear" w:color="auto" w:fill="D9D9D9"/>
          </w:tcPr>
          <w:p>
            <w:pPr>
              <w:pStyle w:val="TableParagraph"/>
              <w:spacing w:before="22"/>
              <w:ind w:left="3093" w:right="3058"/>
              <w:jc w:val="center"/>
              <w:rPr>
                <w:b/>
                <w:sz w:val="16"/>
              </w:rPr>
            </w:pPr>
            <w:r>
              <w:rPr>
                <w:b/>
                <w:sz w:val="16"/>
              </w:rPr>
              <w:t>Descripción de las Actividades</w:t>
            </w:r>
          </w:p>
        </w:tc>
      </w:tr>
      <w:tr>
        <w:trPr>
          <w:trHeight w:val="2078" w:hRule="atLeast"/>
        </w:trPr>
        <w:tc>
          <w:tcPr>
            <w:tcW w:w="127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8"/>
              <w:ind w:left="76" w:right="65"/>
              <w:jc w:val="center"/>
              <w:rPr>
                <w:b/>
                <w:sz w:val="14"/>
              </w:rPr>
            </w:pPr>
            <w:r>
              <w:rPr>
                <w:b/>
                <w:sz w:val="14"/>
              </w:rPr>
              <w:t>2.Suscripcion de Acta de Recepción</w:t>
            </w:r>
          </w:p>
        </w:tc>
        <w:tc>
          <w:tcPr>
            <w:tcW w:w="111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1"/>
              <w:ind w:left="249" w:right="90" w:hanging="128"/>
              <w:rPr>
                <w:sz w:val="14"/>
              </w:rPr>
            </w:pPr>
            <w:r>
              <w:rPr>
                <w:sz w:val="14"/>
              </w:rPr>
              <w:t>Encargado de Inventario</w:t>
            </w:r>
          </w:p>
        </w:tc>
        <w:tc>
          <w:tcPr>
            <w:tcW w:w="8560" w:type="dxa"/>
          </w:tcPr>
          <w:p>
            <w:pPr>
              <w:pStyle w:val="TableParagraph"/>
              <w:spacing w:before="24"/>
              <w:ind w:left="84"/>
              <w:jc w:val="both"/>
              <w:rPr>
                <w:sz w:val="22"/>
              </w:rPr>
            </w:pPr>
            <w:r>
              <w:rPr>
                <w:sz w:val="22"/>
              </w:rPr>
              <w:t>Procede a suscribir acta de recepción de los bienes objeto de donación.</w:t>
            </w:r>
          </w:p>
          <w:p>
            <w:pPr>
              <w:pStyle w:val="TableParagraph"/>
              <w:rPr>
                <w:sz w:val="22"/>
              </w:rPr>
            </w:pPr>
          </w:p>
          <w:p>
            <w:pPr>
              <w:pStyle w:val="TableParagraph"/>
              <w:ind w:left="84" w:right="45"/>
              <w:jc w:val="both"/>
              <w:rPr>
                <w:sz w:val="22"/>
              </w:rPr>
            </w:pPr>
            <w:r>
              <w:rPr>
                <w:sz w:val="22"/>
              </w:rPr>
              <w:t>Según el Manual de Registro de Donaciones en Especie, en caso de donación externa los gastos de aduana, cuando proceda, deben ser cubiertos de acuerdo a lo establecido con el</w:t>
            </w:r>
            <w:r>
              <w:rPr>
                <w:spacing w:val="-4"/>
                <w:sz w:val="22"/>
              </w:rPr>
              <w:t> </w:t>
            </w:r>
            <w:r>
              <w:rPr>
                <w:sz w:val="22"/>
              </w:rPr>
              <w:t>donante.</w:t>
            </w:r>
          </w:p>
          <w:p>
            <w:pPr>
              <w:pStyle w:val="TableParagraph"/>
              <w:spacing w:before="1"/>
              <w:rPr>
                <w:sz w:val="22"/>
              </w:rPr>
            </w:pPr>
          </w:p>
          <w:p>
            <w:pPr>
              <w:pStyle w:val="TableParagraph"/>
              <w:ind w:left="84" w:right="41"/>
              <w:jc w:val="both"/>
              <w:rPr>
                <w:sz w:val="22"/>
              </w:rPr>
            </w:pPr>
            <w:r>
              <w:rPr>
                <w:sz w:val="22"/>
              </w:rPr>
              <w:t>Traslada copia del formulario 1H y del Acta de recepción al Jefe Financiero para el conocimiento del ingreso de la donación.</w:t>
            </w:r>
          </w:p>
        </w:tc>
      </w:tr>
      <w:tr>
        <w:trPr>
          <w:trHeight w:val="4522" w:hRule="atLeast"/>
        </w:trPr>
        <w:tc>
          <w:tcPr>
            <w:tcW w:w="127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22"/>
              </w:rPr>
            </w:pPr>
          </w:p>
          <w:p>
            <w:pPr>
              <w:pStyle w:val="TableParagraph"/>
              <w:ind w:left="98" w:hanging="12"/>
              <w:rPr>
                <w:b/>
                <w:sz w:val="14"/>
              </w:rPr>
            </w:pPr>
            <w:r>
              <w:rPr>
                <w:b/>
                <w:sz w:val="14"/>
              </w:rPr>
              <w:t>3. Registrar en el Libro Auxiliar de</w:t>
            </w:r>
          </w:p>
          <w:p>
            <w:pPr>
              <w:pStyle w:val="TableParagraph"/>
              <w:spacing w:line="161" w:lineRule="exact"/>
              <w:ind w:left="275"/>
              <w:rPr>
                <w:b/>
                <w:sz w:val="14"/>
              </w:rPr>
            </w:pPr>
            <w:r>
              <w:rPr>
                <w:b/>
                <w:sz w:val="14"/>
              </w:rPr>
              <w:t>Inventarios</w:t>
            </w:r>
          </w:p>
        </w:tc>
        <w:tc>
          <w:tcPr>
            <w:tcW w:w="111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5"/>
              <w:rPr>
                <w:sz w:val="22"/>
              </w:rPr>
            </w:pPr>
          </w:p>
          <w:p>
            <w:pPr>
              <w:pStyle w:val="TableParagraph"/>
              <w:spacing w:before="1"/>
              <w:ind w:left="249" w:right="90" w:hanging="128"/>
              <w:rPr>
                <w:sz w:val="14"/>
              </w:rPr>
            </w:pPr>
            <w:r>
              <w:rPr>
                <w:sz w:val="14"/>
              </w:rPr>
              <w:t>Encargado de Inventario</w:t>
            </w:r>
          </w:p>
        </w:tc>
        <w:tc>
          <w:tcPr>
            <w:tcW w:w="8560" w:type="dxa"/>
          </w:tcPr>
          <w:p>
            <w:pPr>
              <w:pStyle w:val="TableParagraph"/>
              <w:spacing w:before="26"/>
              <w:ind w:left="84"/>
              <w:jc w:val="both"/>
              <w:rPr>
                <w:sz w:val="22"/>
              </w:rPr>
            </w:pPr>
            <w:r>
              <w:rPr>
                <w:sz w:val="22"/>
              </w:rPr>
              <w:t>Realiza el registro en el Libro Auxiliar de Inventarios.</w:t>
            </w:r>
          </w:p>
          <w:p>
            <w:pPr>
              <w:pStyle w:val="TableParagraph"/>
              <w:rPr>
                <w:sz w:val="22"/>
              </w:rPr>
            </w:pPr>
          </w:p>
          <w:p>
            <w:pPr>
              <w:pStyle w:val="TableParagraph"/>
              <w:ind w:left="84" w:right="52"/>
              <w:jc w:val="both"/>
              <w:rPr>
                <w:sz w:val="22"/>
              </w:rPr>
            </w:pPr>
            <w:r>
              <w:rPr>
                <w:sz w:val="22"/>
              </w:rPr>
              <w:t>El registro en el Libro Auxiliar de Inventarios debe incluir los requisitos mínimos para asegurar el correcto registro contable de los bienes, entre los cuales se incluyen los siguientes:</w:t>
            </w:r>
          </w:p>
          <w:p>
            <w:pPr>
              <w:pStyle w:val="TableParagraph"/>
              <w:numPr>
                <w:ilvl w:val="0"/>
                <w:numId w:val="7"/>
              </w:numPr>
              <w:tabs>
                <w:tab w:pos="878" w:val="left" w:leader="none"/>
              </w:tabs>
              <w:spacing w:line="240" w:lineRule="auto" w:before="0" w:after="0"/>
              <w:ind w:left="877" w:right="0" w:hanging="434"/>
              <w:jc w:val="both"/>
              <w:rPr>
                <w:sz w:val="22"/>
              </w:rPr>
            </w:pPr>
            <w:r>
              <w:rPr>
                <w:sz w:val="22"/>
              </w:rPr>
              <w:t>Convenio y Acuerdo Ministerial de</w:t>
            </w:r>
            <w:r>
              <w:rPr>
                <w:spacing w:val="-2"/>
                <w:sz w:val="22"/>
              </w:rPr>
              <w:t> </w:t>
            </w:r>
            <w:r>
              <w:rPr>
                <w:sz w:val="22"/>
              </w:rPr>
              <w:t>donación</w:t>
            </w:r>
          </w:p>
          <w:p>
            <w:pPr>
              <w:pStyle w:val="TableParagraph"/>
              <w:numPr>
                <w:ilvl w:val="0"/>
                <w:numId w:val="7"/>
              </w:numPr>
              <w:tabs>
                <w:tab w:pos="878" w:val="left" w:leader="none"/>
              </w:tabs>
              <w:spacing w:line="240" w:lineRule="auto" w:before="38" w:after="0"/>
              <w:ind w:left="877" w:right="0" w:hanging="434"/>
              <w:jc w:val="both"/>
              <w:rPr>
                <w:sz w:val="22"/>
              </w:rPr>
            </w:pPr>
            <w:r>
              <w:rPr>
                <w:sz w:val="22"/>
              </w:rPr>
              <w:t>Descripción clara del bien que se recibe en concepto de</w:t>
            </w:r>
            <w:r>
              <w:rPr>
                <w:spacing w:val="-11"/>
                <w:sz w:val="22"/>
              </w:rPr>
              <w:t> </w:t>
            </w:r>
            <w:r>
              <w:rPr>
                <w:sz w:val="22"/>
              </w:rPr>
              <w:t>donación</w:t>
            </w:r>
          </w:p>
          <w:p>
            <w:pPr>
              <w:pStyle w:val="TableParagraph"/>
              <w:numPr>
                <w:ilvl w:val="1"/>
                <w:numId w:val="7"/>
              </w:numPr>
              <w:tabs>
                <w:tab w:pos="1309" w:val="left" w:leader="none"/>
                <w:tab w:pos="1310" w:val="left" w:leader="none"/>
              </w:tabs>
              <w:spacing w:line="240" w:lineRule="auto" w:before="40" w:after="0"/>
              <w:ind w:left="1309" w:right="0" w:hanging="505"/>
              <w:jc w:val="left"/>
              <w:rPr>
                <w:sz w:val="22"/>
              </w:rPr>
            </w:pPr>
            <w:r>
              <w:rPr>
                <w:sz w:val="22"/>
              </w:rPr>
              <w:t>Forma</w:t>
            </w:r>
            <w:r>
              <w:rPr>
                <w:spacing w:val="-2"/>
                <w:sz w:val="22"/>
              </w:rPr>
              <w:t> </w:t>
            </w:r>
            <w:r>
              <w:rPr>
                <w:sz w:val="22"/>
              </w:rPr>
              <w:t>1H</w:t>
            </w:r>
          </w:p>
          <w:p>
            <w:pPr>
              <w:pStyle w:val="TableParagraph"/>
              <w:numPr>
                <w:ilvl w:val="1"/>
                <w:numId w:val="7"/>
              </w:numPr>
              <w:tabs>
                <w:tab w:pos="1309" w:val="left" w:leader="none"/>
                <w:tab w:pos="1310" w:val="left" w:leader="none"/>
              </w:tabs>
              <w:spacing w:line="240" w:lineRule="auto" w:before="37" w:after="0"/>
              <w:ind w:left="1309" w:right="0" w:hanging="505"/>
              <w:jc w:val="left"/>
              <w:rPr>
                <w:sz w:val="22"/>
              </w:rPr>
            </w:pPr>
            <w:r>
              <w:rPr>
                <w:sz w:val="22"/>
              </w:rPr>
              <w:t>Fecha del</w:t>
            </w:r>
            <w:r>
              <w:rPr>
                <w:spacing w:val="-1"/>
                <w:sz w:val="22"/>
              </w:rPr>
              <w:t> </w:t>
            </w:r>
            <w:r>
              <w:rPr>
                <w:sz w:val="22"/>
              </w:rPr>
              <w:t>Registro</w:t>
            </w:r>
          </w:p>
          <w:p>
            <w:pPr>
              <w:pStyle w:val="TableParagraph"/>
              <w:numPr>
                <w:ilvl w:val="1"/>
                <w:numId w:val="7"/>
              </w:numPr>
              <w:tabs>
                <w:tab w:pos="1309" w:val="left" w:leader="none"/>
                <w:tab w:pos="1310" w:val="left" w:leader="none"/>
              </w:tabs>
              <w:spacing w:line="240" w:lineRule="auto" w:before="38" w:after="0"/>
              <w:ind w:left="1309" w:right="0" w:hanging="505"/>
              <w:jc w:val="left"/>
              <w:rPr>
                <w:sz w:val="22"/>
              </w:rPr>
            </w:pPr>
            <w:r>
              <w:rPr>
                <w:sz w:val="22"/>
              </w:rPr>
              <w:t>Marca</w:t>
            </w:r>
          </w:p>
          <w:p>
            <w:pPr>
              <w:pStyle w:val="TableParagraph"/>
              <w:numPr>
                <w:ilvl w:val="1"/>
                <w:numId w:val="7"/>
              </w:numPr>
              <w:tabs>
                <w:tab w:pos="1309" w:val="left" w:leader="none"/>
                <w:tab w:pos="1310" w:val="left" w:leader="none"/>
              </w:tabs>
              <w:spacing w:line="240" w:lineRule="auto" w:before="37" w:after="0"/>
              <w:ind w:left="1309" w:right="0" w:hanging="505"/>
              <w:jc w:val="left"/>
              <w:rPr>
                <w:sz w:val="22"/>
              </w:rPr>
            </w:pPr>
            <w:r>
              <w:rPr>
                <w:sz w:val="22"/>
              </w:rPr>
              <w:t>Modelo</w:t>
            </w:r>
          </w:p>
          <w:p>
            <w:pPr>
              <w:pStyle w:val="TableParagraph"/>
              <w:numPr>
                <w:ilvl w:val="1"/>
                <w:numId w:val="7"/>
              </w:numPr>
              <w:tabs>
                <w:tab w:pos="1309" w:val="left" w:leader="none"/>
                <w:tab w:pos="1310" w:val="left" w:leader="none"/>
              </w:tabs>
              <w:spacing w:line="240" w:lineRule="auto" w:before="40" w:after="0"/>
              <w:ind w:left="1309" w:right="0" w:hanging="505"/>
              <w:jc w:val="left"/>
              <w:rPr>
                <w:sz w:val="22"/>
              </w:rPr>
            </w:pPr>
            <w:r>
              <w:rPr>
                <w:sz w:val="22"/>
              </w:rPr>
              <w:t>Color</w:t>
            </w:r>
          </w:p>
          <w:p>
            <w:pPr>
              <w:pStyle w:val="TableParagraph"/>
              <w:numPr>
                <w:ilvl w:val="1"/>
                <w:numId w:val="7"/>
              </w:numPr>
              <w:tabs>
                <w:tab w:pos="1309" w:val="left" w:leader="none"/>
                <w:tab w:pos="1310" w:val="left" w:leader="none"/>
              </w:tabs>
              <w:spacing w:line="240" w:lineRule="auto" w:before="37" w:after="0"/>
              <w:ind w:left="1309" w:right="0" w:hanging="505"/>
              <w:jc w:val="left"/>
              <w:rPr>
                <w:sz w:val="22"/>
              </w:rPr>
            </w:pPr>
            <w:r>
              <w:rPr>
                <w:sz w:val="22"/>
              </w:rPr>
              <w:t>Número de</w:t>
            </w:r>
            <w:r>
              <w:rPr>
                <w:spacing w:val="-1"/>
                <w:sz w:val="22"/>
              </w:rPr>
              <w:t> </w:t>
            </w:r>
            <w:r>
              <w:rPr>
                <w:sz w:val="22"/>
              </w:rPr>
              <w:t>serie</w:t>
            </w:r>
          </w:p>
          <w:p>
            <w:pPr>
              <w:pStyle w:val="TableParagraph"/>
              <w:numPr>
                <w:ilvl w:val="1"/>
                <w:numId w:val="7"/>
              </w:numPr>
              <w:tabs>
                <w:tab w:pos="1309" w:val="left" w:leader="none"/>
                <w:tab w:pos="1310" w:val="left" w:leader="none"/>
              </w:tabs>
              <w:spacing w:line="240" w:lineRule="auto" w:before="38" w:after="0"/>
              <w:ind w:left="1309" w:right="0" w:hanging="505"/>
              <w:jc w:val="left"/>
              <w:rPr>
                <w:sz w:val="22"/>
              </w:rPr>
            </w:pPr>
            <w:r>
              <w:rPr>
                <w:sz w:val="22"/>
              </w:rPr>
              <w:t>Dimensiones</w:t>
            </w:r>
          </w:p>
          <w:p>
            <w:pPr>
              <w:pStyle w:val="TableParagraph"/>
              <w:numPr>
                <w:ilvl w:val="1"/>
                <w:numId w:val="7"/>
              </w:numPr>
              <w:tabs>
                <w:tab w:pos="1309" w:val="left" w:leader="none"/>
                <w:tab w:pos="1310" w:val="left" w:leader="none"/>
              </w:tabs>
              <w:spacing w:line="240" w:lineRule="auto" w:before="37" w:after="0"/>
              <w:ind w:left="1309" w:right="0" w:hanging="505"/>
              <w:jc w:val="left"/>
              <w:rPr>
                <w:sz w:val="22"/>
              </w:rPr>
            </w:pPr>
            <w:r>
              <w:rPr>
                <w:sz w:val="22"/>
              </w:rPr>
              <w:t>Valor unitario (desglosado entre sus componentes, si</w:t>
            </w:r>
            <w:r>
              <w:rPr>
                <w:spacing w:val="-7"/>
                <w:sz w:val="22"/>
              </w:rPr>
              <w:t> </w:t>
            </w:r>
            <w:r>
              <w:rPr>
                <w:sz w:val="22"/>
              </w:rPr>
              <w:t>aplica)</w:t>
            </w:r>
          </w:p>
          <w:p>
            <w:pPr>
              <w:pStyle w:val="TableParagraph"/>
              <w:numPr>
                <w:ilvl w:val="1"/>
                <w:numId w:val="7"/>
              </w:numPr>
              <w:tabs>
                <w:tab w:pos="1309" w:val="left" w:leader="none"/>
                <w:tab w:pos="1310" w:val="left" w:leader="none"/>
              </w:tabs>
              <w:spacing w:line="240" w:lineRule="auto" w:before="37" w:after="0"/>
              <w:ind w:left="1309" w:right="0" w:hanging="505"/>
              <w:jc w:val="left"/>
              <w:rPr>
                <w:sz w:val="22"/>
              </w:rPr>
            </w:pPr>
            <w:r>
              <w:rPr>
                <w:sz w:val="22"/>
              </w:rPr>
              <w:t>Demás características particulares que permitan su</w:t>
            </w:r>
            <w:r>
              <w:rPr>
                <w:spacing w:val="-8"/>
                <w:sz w:val="22"/>
              </w:rPr>
              <w:t> </w:t>
            </w:r>
            <w:r>
              <w:rPr>
                <w:sz w:val="22"/>
              </w:rPr>
              <w:t>identificación.</w:t>
            </w:r>
          </w:p>
        </w:tc>
      </w:tr>
      <w:tr>
        <w:trPr>
          <w:trHeight w:val="563" w:hRule="atLeast"/>
        </w:trPr>
        <w:tc>
          <w:tcPr>
            <w:tcW w:w="1272" w:type="dxa"/>
          </w:tcPr>
          <w:p>
            <w:pPr>
              <w:pStyle w:val="TableParagraph"/>
              <w:spacing w:before="36"/>
              <w:ind w:left="69" w:right="58" w:firstLine="3"/>
              <w:jc w:val="center"/>
              <w:rPr>
                <w:b/>
                <w:sz w:val="14"/>
              </w:rPr>
            </w:pPr>
            <w:r>
              <w:rPr>
                <w:b/>
                <w:sz w:val="14"/>
              </w:rPr>
              <w:t>4 Recibe requerimiento</w:t>
            </w:r>
            <w:r>
              <w:rPr>
                <w:b/>
                <w:spacing w:val="-11"/>
                <w:sz w:val="14"/>
              </w:rPr>
              <w:t> </w:t>
            </w:r>
            <w:r>
              <w:rPr>
                <w:b/>
                <w:sz w:val="14"/>
              </w:rPr>
              <w:t>de bienes</w:t>
            </w:r>
          </w:p>
        </w:tc>
        <w:tc>
          <w:tcPr>
            <w:tcW w:w="1113" w:type="dxa"/>
          </w:tcPr>
          <w:p>
            <w:pPr>
              <w:pStyle w:val="TableParagraph"/>
              <w:spacing w:line="242" w:lineRule="auto" w:before="118"/>
              <w:ind w:left="249" w:right="90" w:hanging="128"/>
              <w:rPr>
                <w:sz w:val="14"/>
              </w:rPr>
            </w:pPr>
            <w:r>
              <w:rPr>
                <w:sz w:val="14"/>
              </w:rPr>
              <w:t>Encargado de Inventario</w:t>
            </w:r>
          </w:p>
        </w:tc>
        <w:tc>
          <w:tcPr>
            <w:tcW w:w="8560" w:type="dxa"/>
          </w:tcPr>
          <w:p>
            <w:pPr>
              <w:pStyle w:val="TableParagraph"/>
              <w:spacing w:before="26"/>
              <w:ind w:left="84"/>
              <w:rPr>
                <w:sz w:val="22"/>
              </w:rPr>
            </w:pPr>
            <w:r>
              <w:rPr>
                <w:sz w:val="22"/>
              </w:rPr>
              <w:t>Recibe el formulario INV-FOR-02 “Control de descargo y cargo en tarjeta de responsabilidad de bienes fungibles”, y procede a realizar el despacho de almacén</w:t>
            </w:r>
          </w:p>
        </w:tc>
      </w:tr>
      <w:tr>
        <w:trPr>
          <w:trHeight w:val="1826" w:hRule="atLeast"/>
        </w:trPr>
        <w:tc>
          <w:tcPr>
            <w:tcW w:w="1272" w:type="dxa"/>
          </w:tcPr>
          <w:p>
            <w:pPr>
              <w:pStyle w:val="TableParagraph"/>
              <w:rPr>
                <w:sz w:val="16"/>
              </w:rPr>
            </w:pPr>
          </w:p>
          <w:p>
            <w:pPr>
              <w:pStyle w:val="TableParagraph"/>
              <w:rPr>
                <w:sz w:val="16"/>
              </w:rPr>
            </w:pPr>
          </w:p>
          <w:p>
            <w:pPr>
              <w:pStyle w:val="TableParagraph"/>
              <w:rPr>
                <w:sz w:val="16"/>
              </w:rPr>
            </w:pPr>
          </w:p>
          <w:p>
            <w:pPr>
              <w:pStyle w:val="TableParagraph"/>
              <w:spacing w:before="10"/>
              <w:rPr>
                <w:sz w:val="16"/>
              </w:rPr>
            </w:pPr>
          </w:p>
          <w:p>
            <w:pPr>
              <w:pStyle w:val="TableParagraph"/>
              <w:spacing w:before="1"/>
              <w:ind w:left="64" w:right="34" w:firstLine="132"/>
              <w:rPr>
                <w:b/>
                <w:sz w:val="14"/>
              </w:rPr>
            </w:pPr>
            <w:r>
              <w:rPr>
                <w:b/>
                <w:sz w:val="14"/>
              </w:rPr>
              <w:t>5. Entrega de bienes Fungibles</w:t>
            </w:r>
          </w:p>
        </w:tc>
        <w:tc>
          <w:tcPr>
            <w:tcW w:w="1113" w:type="dxa"/>
          </w:tcPr>
          <w:p>
            <w:pPr>
              <w:pStyle w:val="TableParagraph"/>
              <w:rPr>
                <w:sz w:val="16"/>
              </w:rPr>
            </w:pPr>
          </w:p>
          <w:p>
            <w:pPr>
              <w:pStyle w:val="TableParagraph"/>
              <w:rPr>
                <w:sz w:val="16"/>
              </w:rPr>
            </w:pPr>
          </w:p>
          <w:p>
            <w:pPr>
              <w:pStyle w:val="TableParagraph"/>
              <w:rPr>
                <w:sz w:val="16"/>
              </w:rPr>
            </w:pPr>
          </w:p>
          <w:p>
            <w:pPr>
              <w:pStyle w:val="TableParagraph"/>
              <w:spacing w:before="1"/>
              <w:rPr>
                <w:sz w:val="17"/>
              </w:rPr>
            </w:pPr>
          </w:p>
          <w:p>
            <w:pPr>
              <w:pStyle w:val="TableParagraph"/>
              <w:spacing w:before="1"/>
              <w:ind w:left="249" w:right="90" w:hanging="128"/>
              <w:rPr>
                <w:sz w:val="14"/>
              </w:rPr>
            </w:pPr>
            <w:r>
              <w:rPr>
                <w:sz w:val="14"/>
              </w:rPr>
              <w:t>Encargado de Inventario</w:t>
            </w:r>
          </w:p>
        </w:tc>
        <w:tc>
          <w:tcPr>
            <w:tcW w:w="8560" w:type="dxa"/>
          </w:tcPr>
          <w:p>
            <w:pPr>
              <w:pStyle w:val="TableParagraph"/>
              <w:spacing w:before="24"/>
              <w:ind w:left="84" w:right="41"/>
              <w:jc w:val="both"/>
              <w:rPr>
                <w:sz w:val="22"/>
              </w:rPr>
            </w:pPr>
            <w:r>
              <w:rPr>
                <w:sz w:val="22"/>
              </w:rPr>
              <w:t>Entrega los bienes al solicitante, y traslada copia del formulario INV-FOR-02 “Control de descargo y cargo en tarjeta de responsabilidad de bienes fungibles” firmado por el interesado al Jefe Financiero.</w:t>
            </w:r>
          </w:p>
          <w:p>
            <w:pPr>
              <w:pStyle w:val="TableParagraph"/>
              <w:spacing w:before="9"/>
              <w:rPr>
                <w:sz w:val="21"/>
              </w:rPr>
            </w:pPr>
          </w:p>
          <w:p>
            <w:pPr>
              <w:pStyle w:val="TableParagraph"/>
              <w:spacing w:before="1"/>
              <w:ind w:left="84" w:right="43"/>
              <w:jc w:val="both"/>
              <w:rPr>
                <w:sz w:val="22"/>
              </w:rPr>
            </w:pPr>
            <w:r>
              <w:rPr>
                <w:b/>
                <w:sz w:val="22"/>
              </w:rPr>
              <w:t>NOTA: </w:t>
            </w:r>
            <w:r>
              <w:rPr>
                <w:sz w:val="22"/>
              </w:rPr>
              <w:t>Para el registro en la tarjeta de responsabilidad de bienes fungibles del solicitante, se debe remitir al inciso C.3.1 Asignación de bienes fungibles por compra, donación o toma de posesión, de este instructivo.</w:t>
            </w:r>
          </w:p>
        </w:tc>
      </w:tr>
      <w:tr>
        <w:trPr>
          <w:trHeight w:val="1574" w:hRule="atLeast"/>
        </w:trPr>
        <w:tc>
          <w:tcPr>
            <w:tcW w:w="1272" w:type="dxa"/>
          </w:tcPr>
          <w:p>
            <w:pPr>
              <w:pStyle w:val="TableParagraph"/>
              <w:rPr>
                <w:sz w:val="16"/>
              </w:rPr>
            </w:pPr>
          </w:p>
          <w:p>
            <w:pPr>
              <w:pStyle w:val="TableParagraph"/>
              <w:spacing w:before="116"/>
              <w:ind w:left="187" w:right="33" w:firstLine="57"/>
              <w:jc w:val="both"/>
              <w:rPr>
                <w:b/>
                <w:sz w:val="14"/>
              </w:rPr>
            </w:pPr>
            <w:r>
              <w:rPr>
                <w:b/>
                <w:sz w:val="14"/>
              </w:rPr>
              <w:t>6. Registrar la distribución de los bienes en </w:t>
            </w:r>
            <w:r>
              <w:rPr>
                <w:b/>
                <w:spacing w:val="-8"/>
                <w:sz w:val="14"/>
              </w:rPr>
              <w:t>el</w:t>
            </w:r>
          </w:p>
          <w:p>
            <w:pPr>
              <w:pStyle w:val="TableParagraph"/>
              <w:ind w:left="448" w:right="184" w:hanging="111"/>
              <w:jc w:val="both"/>
              <w:rPr>
                <w:b/>
                <w:sz w:val="14"/>
              </w:rPr>
            </w:pPr>
            <w:r>
              <w:rPr>
                <w:b/>
                <w:sz w:val="14"/>
              </w:rPr>
              <w:t>Sistema </w:t>
            </w:r>
            <w:r>
              <w:rPr>
                <w:b/>
                <w:spacing w:val="-8"/>
                <w:sz w:val="14"/>
              </w:rPr>
              <w:t>de </w:t>
            </w:r>
            <w:r>
              <w:rPr>
                <w:b/>
                <w:sz w:val="14"/>
              </w:rPr>
              <w:t>Gestión</w:t>
            </w:r>
          </w:p>
          <w:p>
            <w:pPr>
              <w:pStyle w:val="TableParagraph"/>
              <w:spacing w:line="161" w:lineRule="exact"/>
              <w:ind w:left="448"/>
              <w:rPr>
                <w:b/>
                <w:sz w:val="14"/>
              </w:rPr>
            </w:pPr>
            <w:r>
              <w:rPr>
                <w:b/>
                <w:sz w:val="14"/>
              </w:rPr>
              <w:t>-SIGES-</w:t>
            </w:r>
          </w:p>
        </w:tc>
        <w:tc>
          <w:tcPr>
            <w:tcW w:w="1113" w:type="dxa"/>
          </w:tcPr>
          <w:p>
            <w:pPr>
              <w:pStyle w:val="TableParagraph"/>
              <w:rPr>
                <w:sz w:val="16"/>
              </w:rPr>
            </w:pPr>
          </w:p>
          <w:p>
            <w:pPr>
              <w:pStyle w:val="TableParagraph"/>
              <w:rPr>
                <w:sz w:val="16"/>
              </w:rPr>
            </w:pPr>
          </w:p>
          <w:p>
            <w:pPr>
              <w:pStyle w:val="TableParagraph"/>
              <w:rPr>
                <w:sz w:val="16"/>
              </w:rPr>
            </w:pPr>
          </w:p>
          <w:p>
            <w:pPr>
              <w:pStyle w:val="TableParagraph"/>
              <w:spacing w:before="2"/>
              <w:rPr>
                <w:sz w:val="13"/>
              </w:rPr>
            </w:pPr>
          </w:p>
          <w:p>
            <w:pPr>
              <w:pStyle w:val="TableParagraph"/>
              <w:spacing w:before="1"/>
              <w:ind w:left="77"/>
              <w:rPr>
                <w:sz w:val="14"/>
              </w:rPr>
            </w:pPr>
            <w:r>
              <w:rPr>
                <w:sz w:val="14"/>
              </w:rPr>
              <w:t>Jefe Financiero</w:t>
            </w:r>
          </w:p>
        </w:tc>
        <w:tc>
          <w:tcPr>
            <w:tcW w:w="8560" w:type="dxa"/>
          </w:tcPr>
          <w:p>
            <w:pPr>
              <w:pStyle w:val="TableParagraph"/>
              <w:spacing w:before="26"/>
              <w:ind w:left="84" w:right="45"/>
              <w:jc w:val="both"/>
              <w:rPr>
                <w:sz w:val="22"/>
              </w:rPr>
            </w:pPr>
            <w:r>
              <w:rPr>
                <w:sz w:val="22"/>
              </w:rPr>
              <w:t>Registra la entrega de los bienes en el Módulo de Donaciones en Especie del Sistema de Gestión -SIGES-, y solicita la aprobación respectiva al Jefe inmediato Superior.</w:t>
            </w:r>
          </w:p>
          <w:p>
            <w:pPr>
              <w:pStyle w:val="TableParagraph"/>
              <w:spacing w:before="10"/>
              <w:rPr>
                <w:sz w:val="21"/>
              </w:rPr>
            </w:pPr>
          </w:p>
          <w:p>
            <w:pPr>
              <w:pStyle w:val="TableParagraph"/>
              <w:spacing w:before="1"/>
              <w:ind w:left="84" w:right="44"/>
              <w:jc w:val="both"/>
              <w:rPr>
                <w:sz w:val="22"/>
              </w:rPr>
            </w:pPr>
            <w:r>
              <w:rPr>
                <w:sz w:val="22"/>
              </w:rPr>
              <w:t>De conformidad con la cantidad de bienes recibidos en donación, el tiempo máximo para el registro y aprobación en el SIGES es de un (1) día hábil.</w:t>
            </w:r>
          </w:p>
        </w:tc>
      </w:tr>
    </w:tbl>
    <w:p>
      <w:pPr>
        <w:pStyle w:val="BodyText"/>
        <w:spacing w:before="6"/>
        <w:rPr>
          <w:sz w:val="13"/>
        </w:rPr>
      </w:pPr>
    </w:p>
    <w:p>
      <w:pPr>
        <w:pStyle w:val="Heading2"/>
        <w:numPr>
          <w:ilvl w:val="1"/>
          <w:numId w:val="1"/>
        </w:numPr>
        <w:tabs>
          <w:tab w:pos="1121" w:val="left" w:leader="none"/>
        </w:tabs>
        <w:spacing w:line="237" w:lineRule="auto" w:before="94" w:after="0"/>
        <w:ind w:left="1120" w:right="766" w:hanging="570"/>
        <w:jc w:val="left"/>
      </w:pPr>
      <w:r>
        <w:rPr/>
        <w:t>Gestiones relacionadas con la asignación de bienes fungibles a Funcionarios o Empleados Públicos y Directores de Centros Educativos</w:t>
      </w:r>
      <w:r>
        <w:rPr>
          <w:spacing w:val="-4"/>
        </w:rPr>
        <w:t> </w:t>
      </w:r>
      <w:r>
        <w:rPr/>
        <w:t>Públicos.</w:t>
      </w:r>
    </w:p>
    <w:p>
      <w:pPr>
        <w:pStyle w:val="BodyText"/>
        <w:spacing w:before="10"/>
        <w:rPr>
          <w:b/>
          <w:sz w:val="21"/>
        </w:rPr>
      </w:pPr>
    </w:p>
    <w:p>
      <w:pPr>
        <w:pStyle w:val="ListParagraph"/>
        <w:numPr>
          <w:ilvl w:val="2"/>
          <w:numId w:val="8"/>
        </w:numPr>
        <w:tabs>
          <w:tab w:pos="1774" w:val="left" w:leader="none"/>
        </w:tabs>
        <w:spacing w:line="240" w:lineRule="auto" w:before="0" w:after="0"/>
        <w:ind w:left="1773" w:right="0" w:hanging="654"/>
        <w:jc w:val="left"/>
        <w:rPr>
          <w:b/>
          <w:sz w:val="22"/>
        </w:rPr>
      </w:pPr>
      <w:r>
        <w:rPr>
          <w:b/>
          <w:sz w:val="22"/>
        </w:rPr>
        <w:t>Asignación de bienes fungibles por compra, donación o toma de</w:t>
      </w:r>
      <w:r>
        <w:rPr>
          <w:b/>
          <w:spacing w:val="-11"/>
          <w:sz w:val="22"/>
        </w:rPr>
        <w:t> </w:t>
      </w:r>
      <w:r>
        <w:rPr>
          <w:b/>
          <w:sz w:val="22"/>
        </w:rPr>
        <w:t>posesión</w:t>
      </w:r>
    </w:p>
    <w:p>
      <w:pPr>
        <w:pStyle w:val="BodyText"/>
        <w:spacing w:before="5"/>
        <w:rPr>
          <w:b/>
        </w:rPr>
      </w:pPr>
    </w:p>
    <w:tbl>
      <w:tblPr>
        <w:tblW w:w="0" w:type="auto"/>
        <w:jc w:val="left"/>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108"/>
        <w:gridCol w:w="8560"/>
      </w:tblGrid>
      <w:tr>
        <w:trPr>
          <w:trHeight w:val="390" w:hRule="atLeast"/>
        </w:trPr>
        <w:tc>
          <w:tcPr>
            <w:tcW w:w="1277" w:type="dxa"/>
            <w:shd w:val="clear" w:color="auto" w:fill="D9D9D9"/>
          </w:tcPr>
          <w:p>
            <w:pPr>
              <w:pStyle w:val="TableParagraph"/>
              <w:spacing w:before="89"/>
              <w:ind w:left="278"/>
              <w:rPr>
                <w:b/>
                <w:sz w:val="16"/>
              </w:rPr>
            </w:pPr>
            <w:r>
              <w:rPr>
                <w:b/>
                <w:sz w:val="16"/>
              </w:rPr>
              <w:t>Actividad</w:t>
            </w:r>
          </w:p>
        </w:tc>
        <w:tc>
          <w:tcPr>
            <w:tcW w:w="1108" w:type="dxa"/>
            <w:shd w:val="clear" w:color="auto" w:fill="D9D9D9"/>
          </w:tcPr>
          <w:p>
            <w:pPr>
              <w:pStyle w:val="TableParagraph"/>
              <w:spacing w:before="89"/>
              <w:ind w:left="55"/>
              <w:rPr>
                <w:b/>
                <w:sz w:val="16"/>
              </w:rPr>
            </w:pPr>
            <w:r>
              <w:rPr>
                <w:b/>
                <w:sz w:val="16"/>
              </w:rPr>
              <w:t>Responsable</w:t>
            </w:r>
          </w:p>
        </w:tc>
        <w:tc>
          <w:tcPr>
            <w:tcW w:w="8560" w:type="dxa"/>
            <w:shd w:val="clear" w:color="auto" w:fill="D9D9D9"/>
          </w:tcPr>
          <w:p>
            <w:pPr>
              <w:pStyle w:val="TableParagraph"/>
              <w:spacing w:before="89"/>
              <w:ind w:left="3093" w:right="3059"/>
              <w:jc w:val="center"/>
              <w:rPr>
                <w:b/>
                <w:sz w:val="16"/>
              </w:rPr>
            </w:pPr>
            <w:r>
              <w:rPr>
                <w:b/>
                <w:sz w:val="16"/>
              </w:rPr>
              <w:t>Descripción de las Actividades</w:t>
            </w:r>
          </w:p>
        </w:tc>
      </w:tr>
      <w:tr>
        <w:trPr>
          <w:trHeight w:val="816" w:hRule="atLeast"/>
        </w:trPr>
        <w:tc>
          <w:tcPr>
            <w:tcW w:w="1277" w:type="dxa"/>
          </w:tcPr>
          <w:p>
            <w:pPr>
              <w:pStyle w:val="TableParagraph"/>
              <w:spacing w:before="2"/>
              <w:rPr>
                <w:b/>
                <w:sz w:val="14"/>
              </w:rPr>
            </w:pPr>
          </w:p>
          <w:p>
            <w:pPr>
              <w:pStyle w:val="TableParagraph"/>
              <w:ind w:left="99" w:right="63"/>
              <w:jc w:val="center"/>
              <w:rPr>
                <w:b/>
                <w:sz w:val="14"/>
              </w:rPr>
            </w:pPr>
            <w:r>
              <w:rPr>
                <w:b/>
                <w:sz w:val="14"/>
              </w:rPr>
              <w:t>1.Cargar en Tarjeta de </w:t>
            </w:r>
            <w:r>
              <w:rPr>
                <w:b/>
                <w:w w:val="95"/>
                <w:sz w:val="14"/>
              </w:rPr>
              <w:t>Responsabilidad</w:t>
            </w:r>
          </w:p>
        </w:tc>
        <w:tc>
          <w:tcPr>
            <w:tcW w:w="1108" w:type="dxa"/>
          </w:tcPr>
          <w:p>
            <w:pPr>
              <w:pStyle w:val="TableParagraph"/>
              <w:spacing w:before="3"/>
              <w:rPr>
                <w:b/>
                <w:sz w:val="21"/>
              </w:rPr>
            </w:pPr>
          </w:p>
          <w:p>
            <w:pPr>
              <w:pStyle w:val="TableParagraph"/>
              <w:spacing w:before="1"/>
              <w:ind w:left="247" w:right="87" w:hanging="128"/>
              <w:rPr>
                <w:sz w:val="14"/>
              </w:rPr>
            </w:pPr>
            <w:r>
              <w:rPr>
                <w:sz w:val="14"/>
              </w:rPr>
              <w:t>Encargado de Inventario</w:t>
            </w:r>
          </w:p>
        </w:tc>
        <w:tc>
          <w:tcPr>
            <w:tcW w:w="8560" w:type="dxa"/>
          </w:tcPr>
          <w:p>
            <w:pPr>
              <w:pStyle w:val="TableParagraph"/>
              <w:spacing w:before="26"/>
              <w:ind w:left="84" w:right="42"/>
              <w:jc w:val="both"/>
              <w:rPr>
                <w:sz w:val="22"/>
              </w:rPr>
            </w:pPr>
            <w:r>
              <w:rPr>
                <w:sz w:val="22"/>
              </w:rPr>
              <w:t>Recibe el formulario INV-FOR-02 “Control de descargo y cargo en tarjeta de responsabilidad de bienes fungibles”, para una nueva asignación y revisa los bienes que serán entregados.</w:t>
            </w:r>
          </w:p>
        </w:tc>
      </w:tr>
    </w:tbl>
    <w:p>
      <w:pPr>
        <w:spacing w:after="0"/>
        <w:jc w:val="both"/>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40" w:right="-44"/>
              <w:rPr>
                <w:sz w:val="20"/>
              </w:rPr>
            </w:pPr>
            <w:r>
              <w:rPr>
                <w:sz w:val="20"/>
              </w:rPr>
              <w:drawing>
                <wp:inline distT="0" distB="0" distL="0" distR="0">
                  <wp:extent cx="512713"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2984" w:right="2993"/>
              <w:jc w:val="center"/>
              <w:rPr>
                <w:sz w:val="16"/>
              </w:rPr>
            </w:pPr>
            <w:r>
              <w:rPr>
                <w:sz w:val="16"/>
              </w:rPr>
              <w:t>INSTRU CTIVO</w:t>
            </w:r>
          </w:p>
          <w:p>
            <w:pPr>
              <w:pStyle w:val="TableParagraph"/>
              <w:spacing w:before="29"/>
              <w:ind w:left="3007" w:right="2993"/>
              <w:jc w:val="center"/>
              <w:rPr>
                <w:b/>
                <w:sz w:val="24"/>
              </w:rPr>
            </w:pPr>
            <w:r>
              <w:rPr>
                <w:b/>
                <w:sz w:val="24"/>
              </w:rPr>
              <w:t>INVENTARIO DE BIENES FUNGIBLES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03"/>
              <w:rPr>
                <w:sz w:val="16"/>
              </w:rPr>
            </w:pPr>
            <w:r>
              <w:rPr>
                <w:sz w:val="16"/>
              </w:rPr>
              <w:t>Del proceso: Inventarios</w:t>
            </w:r>
          </w:p>
        </w:tc>
        <w:tc>
          <w:tcPr>
            <w:tcW w:w="2409" w:type="dxa"/>
          </w:tcPr>
          <w:p>
            <w:pPr>
              <w:pStyle w:val="TableParagraph"/>
              <w:spacing w:line="175" w:lineRule="exact"/>
              <w:ind w:left="442"/>
              <w:rPr>
                <w:sz w:val="16"/>
              </w:rPr>
            </w:pPr>
            <w:r>
              <w:rPr>
                <w:sz w:val="16"/>
              </w:rPr>
              <w:t>Código: INV</w:t>
            </w:r>
            <w:r>
              <w:rPr>
                <w:b/>
                <w:sz w:val="16"/>
              </w:rPr>
              <w:t>-</w:t>
            </w:r>
            <w:r>
              <w:rPr>
                <w:sz w:val="16"/>
              </w:rPr>
              <w:t>INS-05</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432"/>
              <w:rPr>
                <w:sz w:val="16"/>
              </w:rPr>
            </w:pPr>
            <w:r>
              <w:rPr>
                <w:sz w:val="16"/>
              </w:rPr>
              <w:t>Página 6 de 8</w:t>
            </w:r>
          </w:p>
        </w:tc>
      </w:tr>
    </w:tbl>
    <w:p>
      <w:pPr>
        <w:pStyle w:val="BodyText"/>
        <w:spacing w:before="8"/>
        <w:rPr>
          <w:b/>
          <w:sz w:val="9"/>
        </w:rPr>
      </w:pPr>
    </w:p>
    <w:tbl>
      <w:tblPr>
        <w:tblW w:w="0" w:type="auto"/>
        <w:jc w:val="left"/>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108"/>
        <w:gridCol w:w="8560"/>
      </w:tblGrid>
      <w:tr>
        <w:trPr>
          <w:trHeight w:val="2815" w:hRule="atLeast"/>
        </w:trPr>
        <w:tc>
          <w:tcPr>
            <w:tcW w:w="1277" w:type="dxa"/>
          </w:tcPr>
          <w:p>
            <w:pPr>
              <w:pStyle w:val="TableParagraph"/>
              <w:rPr>
                <w:rFonts w:ascii="Times New Roman"/>
                <w:sz w:val="20"/>
              </w:rPr>
            </w:pPr>
          </w:p>
        </w:tc>
        <w:tc>
          <w:tcPr>
            <w:tcW w:w="1108" w:type="dxa"/>
          </w:tcPr>
          <w:p>
            <w:pPr>
              <w:pStyle w:val="TableParagraph"/>
              <w:rPr>
                <w:rFonts w:ascii="Times New Roman"/>
                <w:sz w:val="20"/>
              </w:rPr>
            </w:pPr>
          </w:p>
        </w:tc>
        <w:tc>
          <w:tcPr>
            <w:tcW w:w="8560" w:type="dxa"/>
          </w:tcPr>
          <w:p>
            <w:pPr>
              <w:pStyle w:val="TableParagraph"/>
              <w:spacing w:before="2"/>
              <w:rPr>
                <w:b/>
                <w:sz w:val="24"/>
              </w:rPr>
            </w:pPr>
          </w:p>
          <w:p>
            <w:pPr>
              <w:pStyle w:val="TableParagraph"/>
              <w:ind w:left="84" w:right="41"/>
              <w:jc w:val="both"/>
              <w:rPr>
                <w:sz w:val="22"/>
              </w:rPr>
            </w:pPr>
            <w:r>
              <w:rPr>
                <w:sz w:val="22"/>
              </w:rPr>
              <w:t>Registra la asignación del bien en el formulario INV-FOR-01 “Tarjeta de responsabilidad de bienes fungibles”, en hojas movibles autorizadas por la Contraloría General de Cuentas para la firma del funcionario o empleado público que corresponda.</w:t>
            </w:r>
          </w:p>
          <w:p>
            <w:pPr>
              <w:pStyle w:val="TableParagraph"/>
              <w:rPr>
                <w:b/>
                <w:sz w:val="22"/>
              </w:rPr>
            </w:pPr>
          </w:p>
          <w:p>
            <w:pPr>
              <w:pStyle w:val="TableParagraph"/>
              <w:ind w:left="84" w:right="46"/>
              <w:jc w:val="both"/>
              <w:rPr>
                <w:sz w:val="22"/>
              </w:rPr>
            </w:pPr>
            <w:r>
              <w:rPr>
                <w:sz w:val="22"/>
              </w:rPr>
              <w:t>No se deberá entregar ningún bien a otra persona que no sea el responsable del mismo.</w:t>
            </w:r>
          </w:p>
          <w:p>
            <w:pPr>
              <w:pStyle w:val="TableParagraph"/>
              <w:spacing w:before="1"/>
              <w:rPr>
                <w:b/>
                <w:sz w:val="20"/>
              </w:rPr>
            </w:pPr>
          </w:p>
          <w:p>
            <w:pPr>
              <w:pStyle w:val="TableParagraph"/>
              <w:ind w:left="84" w:right="42"/>
              <w:jc w:val="both"/>
              <w:rPr>
                <w:sz w:val="22"/>
              </w:rPr>
            </w:pPr>
            <w:r>
              <w:rPr>
                <w:sz w:val="22"/>
              </w:rPr>
              <w:t>El tiempo máximo para el registro del formulario INV-FOR-01 “Tarjeta de Responsabilidad de Bienes Fungibles” es de un (1) día hábil.</w:t>
            </w:r>
          </w:p>
        </w:tc>
      </w:tr>
      <w:tr>
        <w:trPr>
          <w:trHeight w:val="931" w:hRule="atLeast"/>
        </w:trPr>
        <w:tc>
          <w:tcPr>
            <w:tcW w:w="1277" w:type="dxa"/>
          </w:tcPr>
          <w:p>
            <w:pPr>
              <w:pStyle w:val="TableParagraph"/>
              <w:rPr>
                <w:b/>
                <w:sz w:val="19"/>
              </w:rPr>
            </w:pPr>
          </w:p>
          <w:p>
            <w:pPr>
              <w:pStyle w:val="TableParagraph"/>
              <w:spacing w:line="242" w:lineRule="auto"/>
              <w:ind w:left="172" w:right="141" w:firstLine="26"/>
              <w:rPr>
                <w:b/>
                <w:sz w:val="14"/>
              </w:rPr>
            </w:pPr>
            <w:r>
              <w:rPr>
                <w:b/>
                <w:sz w:val="14"/>
              </w:rPr>
              <w:t>2. Entrega de Resguardo de</w:t>
            </w:r>
          </w:p>
          <w:p>
            <w:pPr>
              <w:pStyle w:val="TableParagraph"/>
              <w:spacing w:line="160" w:lineRule="exact"/>
              <w:ind w:left="407"/>
              <w:rPr>
                <w:b/>
                <w:sz w:val="14"/>
              </w:rPr>
            </w:pPr>
            <w:r>
              <w:rPr>
                <w:b/>
                <w:sz w:val="14"/>
              </w:rPr>
              <w:t>Bienes</w:t>
            </w:r>
          </w:p>
        </w:tc>
        <w:tc>
          <w:tcPr>
            <w:tcW w:w="1108" w:type="dxa"/>
          </w:tcPr>
          <w:p>
            <w:pPr>
              <w:pStyle w:val="TableParagraph"/>
              <w:rPr>
                <w:b/>
                <w:sz w:val="16"/>
              </w:rPr>
            </w:pPr>
          </w:p>
          <w:p>
            <w:pPr>
              <w:pStyle w:val="TableParagraph"/>
              <w:spacing w:before="119"/>
              <w:ind w:left="247" w:right="87" w:hanging="128"/>
              <w:rPr>
                <w:sz w:val="14"/>
              </w:rPr>
            </w:pPr>
            <w:r>
              <w:rPr>
                <w:sz w:val="14"/>
              </w:rPr>
              <w:t>Encargado de Inventario</w:t>
            </w:r>
          </w:p>
        </w:tc>
        <w:tc>
          <w:tcPr>
            <w:tcW w:w="8560" w:type="dxa"/>
          </w:tcPr>
          <w:p>
            <w:pPr>
              <w:pStyle w:val="TableParagraph"/>
              <w:spacing w:before="26"/>
              <w:ind w:left="84" w:right="43"/>
              <w:jc w:val="both"/>
              <w:rPr>
                <w:sz w:val="22"/>
              </w:rPr>
            </w:pPr>
            <w:r>
              <w:rPr>
                <w:sz w:val="22"/>
              </w:rPr>
              <w:t>Entrega copia del formulario INV-FOR-01 “Tarjeta de responsabilidad de bienes fungibles” al empleado, funcionario público o Director del Centro Educativo Público, y el original queda en poder del encargado de inventarios.</w:t>
            </w:r>
          </w:p>
        </w:tc>
      </w:tr>
      <w:tr>
        <w:trPr>
          <w:trHeight w:val="1021" w:hRule="atLeast"/>
        </w:trPr>
        <w:tc>
          <w:tcPr>
            <w:tcW w:w="1277" w:type="dxa"/>
          </w:tcPr>
          <w:p>
            <w:pPr>
              <w:pStyle w:val="TableParagraph"/>
              <w:rPr>
                <w:b/>
                <w:sz w:val="23"/>
              </w:rPr>
            </w:pPr>
          </w:p>
          <w:p>
            <w:pPr>
              <w:pStyle w:val="TableParagraph"/>
              <w:ind w:left="268" w:right="239" w:firstLine="7"/>
              <w:rPr>
                <w:b/>
                <w:sz w:val="14"/>
              </w:rPr>
            </w:pPr>
            <w:r>
              <w:rPr>
                <w:b/>
                <w:sz w:val="14"/>
              </w:rPr>
              <w:t>3. Archivar Tarjetas de</w:t>
            </w:r>
          </w:p>
          <w:p>
            <w:pPr>
              <w:pStyle w:val="TableParagraph"/>
              <w:spacing w:line="161" w:lineRule="exact"/>
              <w:ind w:left="76"/>
              <w:rPr>
                <w:b/>
                <w:sz w:val="14"/>
              </w:rPr>
            </w:pPr>
            <w:r>
              <w:rPr>
                <w:b/>
                <w:sz w:val="14"/>
              </w:rPr>
              <w:t>Responsabilidad</w:t>
            </w:r>
          </w:p>
        </w:tc>
        <w:tc>
          <w:tcPr>
            <w:tcW w:w="1108" w:type="dxa"/>
          </w:tcPr>
          <w:p>
            <w:pPr>
              <w:pStyle w:val="TableParagraph"/>
              <w:spacing w:before="27"/>
              <w:ind w:left="196" w:right="186" w:firstLine="41"/>
              <w:jc w:val="center"/>
              <w:rPr>
                <w:sz w:val="14"/>
              </w:rPr>
            </w:pPr>
            <w:r>
              <w:rPr>
                <w:w w:val="95"/>
                <w:sz w:val="14"/>
              </w:rPr>
              <w:t>Empleado, </w:t>
            </w:r>
            <w:r>
              <w:rPr>
                <w:sz w:val="14"/>
              </w:rPr>
              <w:t>funcionario público o Director del Centro Educativo</w:t>
            </w:r>
          </w:p>
        </w:tc>
        <w:tc>
          <w:tcPr>
            <w:tcW w:w="8560" w:type="dxa"/>
          </w:tcPr>
          <w:p>
            <w:pPr>
              <w:pStyle w:val="TableParagraph"/>
              <w:spacing w:before="1"/>
              <w:rPr>
                <w:b/>
                <w:sz w:val="33"/>
              </w:rPr>
            </w:pPr>
          </w:p>
          <w:p>
            <w:pPr>
              <w:pStyle w:val="TableParagraph"/>
              <w:spacing w:before="1"/>
              <w:ind w:left="84"/>
              <w:rPr>
                <w:sz w:val="22"/>
              </w:rPr>
            </w:pPr>
            <w:r>
              <w:rPr>
                <w:sz w:val="22"/>
              </w:rPr>
              <w:t>Firma el formulario INV-FOR-01 “Tarjeta de responsabilidad de bienes fungibles”</w:t>
            </w:r>
          </w:p>
        </w:tc>
      </w:tr>
      <w:tr>
        <w:trPr>
          <w:trHeight w:val="563" w:hRule="atLeast"/>
        </w:trPr>
        <w:tc>
          <w:tcPr>
            <w:tcW w:w="1277" w:type="dxa"/>
          </w:tcPr>
          <w:p>
            <w:pPr>
              <w:pStyle w:val="TableParagraph"/>
              <w:spacing w:before="36"/>
              <w:ind w:left="283" w:firstLine="7"/>
              <w:rPr>
                <w:b/>
                <w:sz w:val="14"/>
              </w:rPr>
            </w:pPr>
            <w:r>
              <w:rPr>
                <w:b/>
                <w:sz w:val="14"/>
              </w:rPr>
              <w:t>4. Archivar Tarjetas de</w:t>
            </w:r>
          </w:p>
          <w:p>
            <w:pPr>
              <w:pStyle w:val="TableParagraph"/>
              <w:spacing w:line="161" w:lineRule="exact"/>
              <w:ind w:left="91"/>
              <w:rPr>
                <w:b/>
                <w:sz w:val="14"/>
              </w:rPr>
            </w:pPr>
            <w:r>
              <w:rPr>
                <w:b/>
                <w:sz w:val="14"/>
              </w:rPr>
              <w:t>Responsabilidad</w:t>
            </w:r>
          </w:p>
        </w:tc>
        <w:tc>
          <w:tcPr>
            <w:tcW w:w="1108" w:type="dxa"/>
          </w:tcPr>
          <w:p>
            <w:pPr>
              <w:pStyle w:val="TableParagraph"/>
              <w:spacing w:before="118"/>
              <w:ind w:left="247" w:right="87" w:hanging="128"/>
              <w:rPr>
                <w:sz w:val="14"/>
              </w:rPr>
            </w:pPr>
            <w:r>
              <w:rPr>
                <w:sz w:val="14"/>
              </w:rPr>
              <w:t>Encargado de Inventario</w:t>
            </w:r>
          </w:p>
        </w:tc>
        <w:tc>
          <w:tcPr>
            <w:tcW w:w="8560" w:type="dxa"/>
          </w:tcPr>
          <w:p>
            <w:pPr>
              <w:pStyle w:val="TableParagraph"/>
              <w:spacing w:before="26"/>
              <w:ind w:left="84" w:right="36"/>
              <w:rPr>
                <w:sz w:val="22"/>
              </w:rPr>
            </w:pPr>
            <w:r>
              <w:rPr>
                <w:sz w:val="22"/>
              </w:rPr>
              <w:t>Archiva los formularios INV-FOR-O1 “Tarjetas de Responsabilidad de bienes fungibles” emitidas.</w:t>
            </w:r>
          </w:p>
        </w:tc>
      </w:tr>
    </w:tbl>
    <w:p>
      <w:pPr>
        <w:pStyle w:val="BodyText"/>
        <w:spacing w:before="4"/>
        <w:rPr>
          <w:b/>
          <w:sz w:val="13"/>
        </w:rPr>
      </w:pPr>
    </w:p>
    <w:p>
      <w:pPr>
        <w:pStyle w:val="ListParagraph"/>
        <w:numPr>
          <w:ilvl w:val="2"/>
          <w:numId w:val="8"/>
        </w:numPr>
        <w:tabs>
          <w:tab w:pos="1953" w:val="left" w:leader="none"/>
          <w:tab w:pos="1954" w:val="left" w:leader="none"/>
        </w:tabs>
        <w:spacing w:line="240" w:lineRule="auto" w:before="93" w:after="0"/>
        <w:ind w:left="1953" w:right="0" w:hanging="834"/>
        <w:jc w:val="left"/>
        <w:rPr>
          <w:b/>
          <w:sz w:val="22"/>
        </w:rPr>
      </w:pPr>
      <w:r>
        <w:rPr>
          <w:b/>
          <w:sz w:val="22"/>
        </w:rPr>
        <w:t>Entrega de</w:t>
      </w:r>
      <w:r>
        <w:rPr>
          <w:b/>
          <w:spacing w:val="-3"/>
          <w:sz w:val="22"/>
        </w:rPr>
        <w:t> </w:t>
      </w:r>
      <w:r>
        <w:rPr>
          <w:b/>
          <w:sz w:val="22"/>
        </w:rPr>
        <w:t>puesto</w:t>
      </w:r>
    </w:p>
    <w:p>
      <w:pPr>
        <w:pStyle w:val="BodyText"/>
        <w:spacing w:before="5" w:after="1"/>
        <w:rPr>
          <w:b/>
        </w:rPr>
      </w:pPr>
    </w:p>
    <w:tbl>
      <w:tblPr>
        <w:tblW w:w="0" w:type="auto"/>
        <w:jc w:val="left"/>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135"/>
        <w:gridCol w:w="8534"/>
      </w:tblGrid>
      <w:tr>
        <w:trPr>
          <w:trHeight w:val="258" w:hRule="atLeast"/>
        </w:trPr>
        <w:tc>
          <w:tcPr>
            <w:tcW w:w="1277"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534" w:type="dxa"/>
            <w:shd w:val="clear" w:color="auto" w:fill="D9D9D9"/>
          </w:tcPr>
          <w:p>
            <w:pPr>
              <w:pStyle w:val="TableParagraph"/>
              <w:spacing w:before="22"/>
              <w:ind w:left="3080" w:right="3045"/>
              <w:jc w:val="center"/>
              <w:rPr>
                <w:b/>
                <w:sz w:val="16"/>
              </w:rPr>
            </w:pPr>
            <w:r>
              <w:rPr>
                <w:b/>
                <w:sz w:val="16"/>
              </w:rPr>
              <w:t>Descripción de las Actividades</w:t>
            </w:r>
          </w:p>
        </w:tc>
      </w:tr>
      <w:tr>
        <w:trPr>
          <w:trHeight w:val="1826" w:hRule="atLeast"/>
        </w:trPr>
        <w:tc>
          <w:tcPr>
            <w:tcW w:w="1277" w:type="dxa"/>
          </w:tcPr>
          <w:p>
            <w:pPr>
              <w:pStyle w:val="TableParagraph"/>
              <w:rPr>
                <w:b/>
                <w:sz w:val="16"/>
              </w:rPr>
            </w:pPr>
          </w:p>
          <w:p>
            <w:pPr>
              <w:pStyle w:val="TableParagraph"/>
              <w:rPr>
                <w:b/>
                <w:sz w:val="16"/>
              </w:rPr>
            </w:pPr>
          </w:p>
          <w:p>
            <w:pPr>
              <w:pStyle w:val="TableParagraph"/>
              <w:rPr>
                <w:b/>
                <w:sz w:val="16"/>
              </w:rPr>
            </w:pPr>
          </w:p>
          <w:p>
            <w:pPr>
              <w:pStyle w:val="TableParagraph"/>
              <w:spacing w:before="11"/>
              <w:rPr>
                <w:b/>
                <w:sz w:val="16"/>
              </w:rPr>
            </w:pPr>
          </w:p>
          <w:p>
            <w:pPr>
              <w:pStyle w:val="TableParagraph"/>
              <w:ind w:left="86" w:firstLine="19"/>
              <w:rPr>
                <w:b/>
                <w:sz w:val="14"/>
              </w:rPr>
            </w:pPr>
            <w:r>
              <w:rPr>
                <w:b/>
                <w:sz w:val="14"/>
              </w:rPr>
              <w:t>1. Recepción de bienes fungibles</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ind w:left="259" w:right="102" w:hanging="128"/>
              <w:rPr>
                <w:sz w:val="14"/>
              </w:rPr>
            </w:pPr>
            <w:r>
              <w:rPr>
                <w:sz w:val="14"/>
              </w:rPr>
              <w:t>Encargado de Inventario</w:t>
            </w:r>
          </w:p>
        </w:tc>
        <w:tc>
          <w:tcPr>
            <w:tcW w:w="8534" w:type="dxa"/>
          </w:tcPr>
          <w:p>
            <w:pPr>
              <w:pStyle w:val="TableParagraph"/>
              <w:spacing w:before="26"/>
              <w:ind w:left="84" w:right="42"/>
              <w:jc w:val="both"/>
              <w:rPr>
                <w:sz w:val="22"/>
              </w:rPr>
            </w:pPr>
            <w:r>
              <w:rPr>
                <w:sz w:val="22"/>
              </w:rPr>
              <w:t>Recibe los bienes y el formulario INV-FOR-02 “Control de descargo y cargo del resguardo de bienes fungibles”. Realiza inventario físico de bienes, según la información registrada en el formulario.</w:t>
            </w:r>
          </w:p>
          <w:p>
            <w:pPr>
              <w:pStyle w:val="TableParagraph"/>
              <w:spacing w:before="10"/>
              <w:rPr>
                <w:b/>
                <w:sz w:val="21"/>
              </w:rPr>
            </w:pPr>
          </w:p>
          <w:p>
            <w:pPr>
              <w:pStyle w:val="TableParagraph"/>
              <w:ind w:left="84" w:right="47"/>
              <w:jc w:val="both"/>
              <w:rPr>
                <w:sz w:val="22"/>
              </w:rPr>
            </w:pPr>
            <w:r>
              <w:rPr>
                <w:sz w:val="22"/>
              </w:rPr>
              <w:t>En el caso que no se encuentren completos los bienes, se suscribe acta correspondiente, justificando el uso o consumo de los bienes fungibles, y se traslada a la Autoridad Superior para que gire las instrucciones que</w:t>
            </w:r>
            <w:r>
              <w:rPr>
                <w:spacing w:val="-11"/>
                <w:sz w:val="22"/>
              </w:rPr>
              <w:t> </w:t>
            </w:r>
            <w:r>
              <w:rPr>
                <w:sz w:val="22"/>
              </w:rPr>
              <w:t>correspondan.</w:t>
            </w:r>
          </w:p>
        </w:tc>
      </w:tr>
      <w:tr>
        <w:trPr>
          <w:trHeight w:val="1826" w:hRule="atLeast"/>
        </w:trPr>
        <w:tc>
          <w:tcPr>
            <w:tcW w:w="1277" w:type="dxa"/>
          </w:tcPr>
          <w:p>
            <w:pPr>
              <w:pStyle w:val="TableParagraph"/>
              <w:rPr>
                <w:b/>
                <w:sz w:val="16"/>
              </w:rPr>
            </w:pPr>
          </w:p>
          <w:p>
            <w:pPr>
              <w:pStyle w:val="TableParagraph"/>
              <w:rPr>
                <w:b/>
                <w:sz w:val="16"/>
              </w:rPr>
            </w:pPr>
          </w:p>
          <w:p>
            <w:pPr>
              <w:pStyle w:val="TableParagraph"/>
              <w:rPr>
                <w:b/>
                <w:sz w:val="16"/>
              </w:rPr>
            </w:pPr>
          </w:p>
          <w:p>
            <w:pPr>
              <w:pStyle w:val="TableParagraph"/>
              <w:spacing w:before="115"/>
              <w:ind w:left="153" w:right="98" w:hanging="24"/>
              <w:rPr>
                <w:b/>
                <w:sz w:val="14"/>
              </w:rPr>
            </w:pPr>
            <w:r>
              <w:rPr>
                <w:b/>
                <w:sz w:val="14"/>
              </w:rPr>
              <w:t>2. Firma y Sella Documento de</w:t>
            </w:r>
          </w:p>
          <w:p>
            <w:pPr>
              <w:pStyle w:val="TableParagraph"/>
              <w:spacing w:line="161" w:lineRule="exact"/>
              <w:ind w:left="38"/>
              <w:rPr>
                <w:b/>
                <w:sz w:val="14"/>
              </w:rPr>
            </w:pPr>
            <w:r>
              <w:rPr>
                <w:b/>
                <w:sz w:val="14"/>
              </w:rPr>
              <w:t>Descargo y Cargo</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259" w:right="102" w:hanging="128"/>
              <w:rPr>
                <w:sz w:val="14"/>
              </w:rPr>
            </w:pPr>
            <w:r>
              <w:rPr>
                <w:sz w:val="14"/>
              </w:rPr>
              <w:t>Encargado de Inventario</w:t>
            </w:r>
          </w:p>
        </w:tc>
        <w:tc>
          <w:tcPr>
            <w:tcW w:w="8534" w:type="dxa"/>
          </w:tcPr>
          <w:p>
            <w:pPr>
              <w:pStyle w:val="TableParagraph"/>
              <w:spacing w:before="26"/>
              <w:ind w:left="84" w:right="42"/>
              <w:jc w:val="both"/>
              <w:rPr>
                <w:sz w:val="22"/>
              </w:rPr>
            </w:pPr>
            <w:r>
              <w:rPr>
                <w:sz w:val="22"/>
              </w:rPr>
              <w:t>Firma de recibido el formulario INV-FOR-02 “Control de descargo y cargo del resguardo de bienes fungibles” y los bienes quedan bajo su custodia y responsabilidad hasta que se asigne a un nuevo usuario.</w:t>
            </w:r>
          </w:p>
          <w:p>
            <w:pPr>
              <w:pStyle w:val="TableParagraph"/>
              <w:spacing w:before="1"/>
              <w:rPr>
                <w:b/>
                <w:sz w:val="22"/>
              </w:rPr>
            </w:pPr>
          </w:p>
          <w:p>
            <w:pPr>
              <w:pStyle w:val="TableParagraph"/>
              <w:ind w:left="84" w:right="47"/>
              <w:jc w:val="both"/>
              <w:rPr>
                <w:sz w:val="22"/>
              </w:rPr>
            </w:pPr>
            <w:r>
              <w:rPr>
                <w:sz w:val="22"/>
              </w:rPr>
              <w:t>En el caso de entrega de puesto de Directores, Subdirectores y Autoridades Superiores (Ministros y Viceministros) el formulario INV-FOR-02 únicamente debe ir firmado de recibido por el Encargado de Inventarios.</w:t>
            </w:r>
          </w:p>
        </w:tc>
      </w:tr>
      <w:tr>
        <w:trPr>
          <w:trHeight w:val="816" w:hRule="atLeast"/>
        </w:trPr>
        <w:tc>
          <w:tcPr>
            <w:tcW w:w="1277" w:type="dxa"/>
          </w:tcPr>
          <w:p>
            <w:pPr>
              <w:pStyle w:val="TableParagraph"/>
              <w:spacing w:before="2"/>
              <w:rPr>
                <w:b/>
                <w:sz w:val="21"/>
              </w:rPr>
            </w:pPr>
          </w:p>
          <w:p>
            <w:pPr>
              <w:pStyle w:val="TableParagraph"/>
              <w:ind w:left="148" w:right="91" w:hanging="27"/>
              <w:rPr>
                <w:b/>
                <w:sz w:val="14"/>
              </w:rPr>
            </w:pPr>
            <w:r>
              <w:rPr>
                <w:b/>
                <w:sz w:val="14"/>
              </w:rPr>
              <w:t>3. Asignación o Carga del Bien</w:t>
            </w:r>
          </w:p>
        </w:tc>
        <w:tc>
          <w:tcPr>
            <w:tcW w:w="1135" w:type="dxa"/>
          </w:tcPr>
          <w:p>
            <w:pPr>
              <w:pStyle w:val="TableParagraph"/>
              <w:spacing w:before="4"/>
              <w:rPr>
                <w:b/>
                <w:sz w:val="21"/>
              </w:rPr>
            </w:pPr>
          </w:p>
          <w:p>
            <w:pPr>
              <w:pStyle w:val="TableParagraph"/>
              <w:ind w:left="259" w:right="102" w:hanging="128"/>
              <w:rPr>
                <w:sz w:val="14"/>
              </w:rPr>
            </w:pPr>
            <w:r>
              <w:rPr>
                <w:sz w:val="14"/>
              </w:rPr>
              <w:t>Encargado de Inventario</w:t>
            </w:r>
          </w:p>
        </w:tc>
        <w:tc>
          <w:tcPr>
            <w:tcW w:w="8534" w:type="dxa"/>
          </w:tcPr>
          <w:p>
            <w:pPr>
              <w:pStyle w:val="TableParagraph"/>
              <w:spacing w:before="27"/>
              <w:ind w:left="84" w:right="44"/>
              <w:jc w:val="both"/>
              <w:rPr>
                <w:sz w:val="22"/>
              </w:rPr>
            </w:pPr>
            <w:r>
              <w:rPr>
                <w:sz w:val="22"/>
              </w:rPr>
              <w:t>Cuando corresponda carga en el formulario INV-FOR-01 “Tarjeta de responsabilidad de bienes fungibles” del Jefe inmediato superior, los bienes entregados por la persona que deja el</w:t>
            </w:r>
            <w:r>
              <w:rPr>
                <w:spacing w:val="-6"/>
                <w:sz w:val="22"/>
              </w:rPr>
              <w:t> </w:t>
            </w:r>
            <w:r>
              <w:rPr>
                <w:sz w:val="22"/>
              </w:rPr>
              <w:t>cargo.</w:t>
            </w:r>
          </w:p>
        </w:tc>
      </w:tr>
    </w:tbl>
    <w:p>
      <w:pPr>
        <w:pStyle w:val="BodyText"/>
        <w:spacing w:before="8"/>
        <w:rPr>
          <w:b/>
          <w:sz w:val="21"/>
        </w:rPr>
      </w:pPr>
    </w:p>
    <w:p>
      <w:pPr>
        <w:pStyle w:val="ListParagraph"/>
        <w:numPr>
          <w:ilvl w:val="2"/>
          <w:numId w:val="8"/>
        </w:numPr>
        <w:tabs>
          <w:tab w:pos="1910" w:val="left" w:leader="none"/>
        </w:tabs>
        <w:spacing w:line="240" w:lineRule="auto" w:before="0" w:after="0"/>
        <w:ind w:left="1910" w:right="0" w:hanging="651"/>
        <w:jc w:val="left"/>
        <w:rPr>
          <w:b/>
          <w:sz w:val="22"/>
        </w:rPr>
      </w:pPr>
      <w:r>
        <w:rPr>
          <w:b/>
          <w:sz w:val="22"/>
        </w:rPr>
        <w:t>Bodega de bienes</w:t>
      </w:r>
      <w:r>
        <w:rPr>
          <w:b/>
          <w:spacing w:val="-3"/>
          <w:sz w:val="22"/>
        </w:rPr>
        <w:t> </w:t>
      </w:r>
      <w:r>
        <w:rPr>
          <w:b/>
          <w:sz w:val="22"/>
        </w:rPr>
        <w:t>fungibles</w:t>
      </w:r>
    </w:p>
    <w:p>
      <w:pPr>
        <w:pStyle w:val="BodyText"/>
        <w:rPr>
          <w:b/>
        </w:rPr>
      </w:pPr>
    </w:p>
    <w:p>
      <w:pPr>
        <w:spacing w:before="0"/>
        <w:ind w:left="897" w:right="0" w:firstLine="0"/>
        <w:jc w:val="left"/>
        <w:rPr>
          <w:b/>
          <w:sz w:val="22"/>
        </w:rPr>
      </w:pPr>
      <w:r>
        <w:rPr>
          <w:b/>
          <w:sz w:val="22"/>
        </w:rPr>
        <w:t>(Bienes no asignados y/o deteriorados pendientes de trámite de baja de inventarios)</w:t>
      </w:r>
    </w:p>
    <w:p>
      <w:pPr>
        <w:pStyle w:val="BodyText"/>
        <w:spacing w:before="2"/>
        <w:ind w:left="834" w:right="146"/>
      </w:pPr>
      <w:r>
        <w:rPr/>
        <w:t>Los bienes en buen estado que no estén en uso, así como los bienes que estén en mal estado deben estar asignados a la Tarjeta de Responsabilidad del Encargado de Inventario, hasta asignar a un nuevo usuario o gestionar la baja de inventario respectiva.</w:t>
      </w:r>
    </w:p>
    <w:p>
      <w:pPr>
        <w:pStyle w:val="BodyText"/>
        <w:spacing w:before="3"/>
      </w:pP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994"/>
        <w:gridCol w:w="8508"/>
      </w:tblGrid>
      <w:tr>
        <w:trPr>
          <w:trHeight w:val="333" w:hRule="atLeast"/>
        </w:trPr>
        <w:tc>
          <w:tcPr>
            <w:tcW w:w="1275" w:type="dxa"/>
            <w:shd w:val="clear" w:color="auto" w:fill="D9D9D9"/>
          </w:tcPr>
          <w:p>
            <w:pPr>
              <w:pStyle w:val="TableParagraph"/>
              <w:spacing w:before="70"/>
              <w:ind w:left="321"/>
              <w:rPr>
                <w:b/>
                <w:sz w:val="14"/>
              </w:rPr>
            </w:pPr>
            <w:r>
              <w:rPr>
                <w:b/>
                <w:sz w:val="14"/>
              </w:rPr>
              <w:t>Actividad</w:t>
            </w:r>
          </w:p>
        </w:tc>
        <w:tc>
          <w:tcPr>
            <w:tcW w:w="994" w:type="dxa"/>
            <w:shd w:val="clear" w:color="auto" w:fill="D9D9D9"/>
          </w:tcPr>
          <w:p>
            <w:pPr>
              <w:pStyle w:val="TableParagraph"/>
              <w:spacing w:before="70"/>
              <w:ind w:left="59"/>
              <w:rPr>
                <w:b/>
                <w:sz w:val="14"/>
              </w:rPr>
            </w:pPr>
            <w:r>
              <w:rPr>
                <w:b/>
                <w:sz w:val="14"/>
              </w:rPr>
              <w:t>Responsable</w:t>
            </w:r>
          </w:p>
        </w:tc>
        <w:tc>
          <w:tcPr>
            <w:tcW w:w="8508" w:type="dxa"/>
            <w:shd w:val="clear" w:color="auto" w:fill="D9D9D9"/>
          </w:tcPr>
          <w:p>
            <w:pPr>
              <w:pStyle w:val="TableParagraph"/>
              <w:spacing w:before="19"/>
              <w:ind w:left="2611" w:right="2605"/>
              <w:jc w:val="center"/>
              <w:rPr>
                <w:b/>
                <w:sz w:val="22"/>
              </w:rPr>
            </w:pPr>
            <w:r>
              <w:rPr>
                <w:b/>
                <w:sz w:val="22"/>
              </w:rPr>
              <w:t>Descripción de las Actividades</w:t>
            </w:r>
          </w:p>
        </w:tc>
      </w:tr>
    </w:tbl>
    <w:p>
      <w:pPr>
        <w:spacing w:after="0"/>
        <w:jc w:val="center"/>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sz w:val="4"/>
              </w:rPr>
            </w:pPr>
          </w:p>
          <w:p>
            <w:pPr>
              <w:pStyle w:val="TableParagraph"/>
              <w:ind w:left="40" w:right="-44"/>
              <w:rPr>
                <w:sz w:val="20"/>
              </w:rPr>
            </w:pPr>
            <w:r>
              <w:rPr>
                <w:sz w:val="20"/>
              </w:rPr>
              <w:drawing>
                <wp:inline distT="0" distB="0" distL="0" distR="0">
                  <wp:extent cx="512713"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2984" w:right="2993"/>
              <w:jc w:val="center"/>
              <w:rPr>
                <w:sz w:val="16"/>
              </w:rPr>
            </w:pPr>
            <w:r>
              <w:rPr>
                <w:sz w:val="16"/>
              </w:rPr>
              <w:t>INSTRU CTIVO</w:t>
            </w:r>
          </w:p>
          <w:p>
            <w:pPr>
              <w:pStyle w:val="TableParagraph"/>
              <w:spacing w:before="29"/>
              <w:ind w:left="3007" w:right="2993"/>
              <w:jc w:val="center"/>
              <w:rPr>
                <w:b/>
                <w:sz w:val="24"/>
              </w:rPr>
            </w:pPr>
            <w:r>
              <w:rPr>
                <w:b/>
                <w:sz w:val="24"/>
              </w:rPr>
              <w:t>INVENTARIO DE BIENES FUNGIBLES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03"/>
              <w:rPr>
                <w:sz w:val="16"/>
              </w:rPr>
            </w:pPr>
            <w:r>
              <w:rPr>
                <w:sz w:val="16"/>
              </w:rPr>
              <w:t>Del proceso: Inventarios</w:t>
            </w:r>
          </w:p>
        </w:tc>
        <w:tc>
          <w:tcPr>
            <w:tcW w:w="2409" w:type="dxa"/>
          </w:tcPr>
          <w:p>
            <w:pPr>
              <w:pStyle w:val="TableParagraph"/>
              <w:spacing w:line="175" w:lineRule="exact"/>
              <w:ind w:left="442"/>
              <w:rPr>
                <w:sz w:val="16"/>
              </w:rPr>
            </w:pPr>
            <w:r>
              <w:rPr>
                <w:sz w:val="16"/>
              </w:rPr>
              <w:t>Código: INV</w:t>
            </w:r>
            <w:r>
              <w:rPr>
                <w:b/>
                <w:sz w:val="16"/>
              </w:rPr>
              <w:t>-</w:t>
            </w:r>
            <w:r>
              <w:rPr>
                <w:sz w:val="16"/>
              </w:rPr>
              <w:t>INS-05</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432"/>
              <w:rPr>
                <w:sz w:val="16"/>
              </w:rPr>
            </w:pPr>
            <w:r>
              <w:rPr>
                <w:sz w:val="16"/>
              </w:rPr>
              <w:t>Página 7 de 8</w:t>
            </w:r>
          </w:p>
        </w:tc>
      </w:tr>
    </w:tbl>
    <w:p>
      <w:pPr>
        <w:pStyle w:val="BodyText"/>
        <w:spacing w:before="8"/>
        <w:rPr>
          <w:sz w:val="9"/>
        </w:rPr>
      </w:pPr>
    </w:p>
    <w:p>
      <w:pPr>
        <w:pStyle w:val="BodyText"/>
        <w:spacing w:before="7"/>
        <w:rPr>
          <w:sz w:val="2"/>
        </w:rPr>
      </w:pP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994"/>
        <w:gridCol w:w="8508"/>
      </w:tblGrid>
      <w:tr>
        <w:trPr>
          <w:trHeight w:val="333" w:hRule="atLeast"/>
        </w:trPr>
        <w:tc>
          <w:tcPr>
            <w:tcW w:w="1275" w:type="dxa"/>
            <w:shd w:val="clear" w:color="auto" w:fill="D9D9D9"/>
          </w:tcPr>
          <w:p>
            <w:pPr>
              <w:pStyle w:val="TableParagraph"/>
              <w:spacing w:before="72"/>
              <w:ind w:left="137" w:right="130"/>
              <w:jc w:val="center"/>
              <w:rPr>
                <w:b/>
                <w:sz w:val="14"/>
              </w:rPr>
            </w:pPr>
            <w:r>
              <w:rPr>
                <w:b/>
                <w:sz w:val="14"/>
              </w:rPr>
              <w:t>Actividad</w:t>
            </w:r>
          </w:p>
        </w:tc>
        <w:tc>
          <w:tcPr>
            <w:tcW w:w="994" w:type="dxa"/>
            <w:shd w:val="clear" w:color="auto" w:fill="D9D9D9"/>
          </w:tcPr>
          <w:p>
            <w:pPr>
              <w:pStyle w:val="TableParagraph"/>
              <w:spacing w:before="72"/>
              <w:ind w:left="59"/>
              <w:rPr>
                <w:b/>
                <w:sz w:val="14"/>
              </w:rPr>
            </w:pPr>
            <w:r>
              <w:rPr>
                <w:b/>
                <w:sz w:val="14"/>
              </w:rPr>
              <w:t>Responsable</w:t>
            </w:r>
          </w:p>
        </w:tc>
        <w:tc>
          <w:tcPr>
            <w:tcW w:w="8508" w:type="dxa"/>
            <w:shd w:val="clear" w:color="auto" w:fill="D9D9D9"/>
          </w:tcPr>
          <w:p>
            <w:pPr>
              <w:pStyle w:val="TableParagraph"/>
              <w:spacing w:before="21"/>
              <w:ind w:left="2611" w:right="2605"/>
              <w:jc w:val="center"/>
              <w:rPr>
                <w:b/>
                <w:sz w:val="22"/>
              </w:rPr>
            </w:pPr>
            <w:r>
              <w:rPr>
                <w:b/>
                <w:sz w:val="22"/>
              </w:rPr>
              <w:t>Descripción de las Actividades</w:t>
            </w:r>
          </w:p>
        </w:tc>
      </w:tr>
      <w:tr>
        <w:trPr>
          <w:trHeight w:val="815" w:hRule="atLeast"/>
        </w:trPr>
        <w:tc>
          <w:tcPr>
            <w:tcW w:w="1275" w:type="dxa"/>
          </w:tcPr>
          <w:p>
            <w:pPr>
              <w:pStyle w:val="TableParagraph"/>
              <w:spacing w:before="2"/>
              <w:rPr>
                <w:sz w:val="14"/>
              </w:rPr>
            </w:pPr>
          </w:p>
          <w:p>
            <w:pPr>
              <w:pStyle w:val="TableParagraph"/>
              <w:ind w:left="86" w:firstLine="19"/>
              <w:rPr>
                <w:b/>
                <w:sz w:val="14"/>
              </w:rPr>
            </w:pPr>
            <w:r>
              <w:rPr>
                <w:b/>
                <w:sz w:val="14"/>
              </w:rPr>
              <w:t>1. Recepción de bienes fungibles</w:t>
            </w:r>
          </w:p>
          <w:p>
            <w:pPr>
              <w:pStyle w:val="TableParagraph"/>
              <w:spacing w:line="161" w:lineRule="exact"/>
              <w:ind w:left="170"/>
              <w:rPr>
                <w:b/>
                <w:sz w:val="14"/>
              </w:rPr>
            </w:pPr>
            <w:r>
              <w:rPr>
                <w:b/>
                <w:sz w:val="14"/>
              </w:rPr>
              <w:t>en mal estado</w:t>
            </w:r>
          </w:p>
        </w:tc>
        <w:tc>
          <w:tcPr>
            <w:tcW w:w="994" w:type="dxa"/>
          </w:tcPr>
          <w:p>
            <w:pPr>
              <w:pStyle w:val="TableParagraph"/>
              <w:spacing w:before="3"/>
              <w:rPr>
                <w:sz w:val="21"/>
              </w:rPr>
            </w:pPr>
          </w:p>
          <w:p>
            <w:pPr>
              <w:pStyle w:val="TableParagraph"/>
              <w:spacing w:before="1"/>
              <w:ind w:left="189" w:right="31" w:hanging="128"/>
              <w:rPr>
                <w:sz w:val="14"/>
              </w:rPr>
            </w:pPr>
            <w:r>
              <w:rPr>
                <w:sz w:val="14"/>
              </w:rPr>
              <w:t>Encargado de Inventario</w:t>
            </w:r>
          </w:p>
        </w:tc>
        <w:tc>
          <w:tcPr>
            <w:tcW w:w="8508" w:type="dxa"/>
          </w:tcPr>
          <w:p>
            <w:pPr>
              <w:pStyle w:val="TableParagraph"/>
              <w:spacing w:before="26"/>
              <w:ind w:left="56" w:right="44"/>
              <w:jc w:val="both"/>
              <w:rPr>
                <w:sz w:val="22"/>
              </w:rPr>
            </w:pPr>
            <w:r>
              <w:rPr>
                <w:sz w:val="22"/>
              </w:rPr>
              <w:t>Recibe los bienes y el formulario INV-FOR-02 “Control de descargo y cargo del resguardo de bienes fungibles”. Realiza inventario físico de bienes, según la información registrada en el formulario.</w:t>
            </w:r>
          </w:p>
        </w:tc>
      </w:tr>
      <w:tr>
        <w:trPr>
          <w:trHeight w:val="815" w:hRule="atLeast"/>
        </w:trPr>
        <w:tc>
          <w:tcPr>
            <w:tcW w:w="1275" w:type="dxa"/>
          </w:tcPr>
          <w:p>
            <w:pPr>
              <w:pStyle w:val="TableParagraph"/>
              <w:rPr>
                <w:sz w:val="14"/>
              </w:rPr>
            </w:pPr>
          </w:p>
          <w:p>
            <w:pPr>
              <w:pStyle w:val="TableParagraph"/>
              <w:ind w:left="131" w:right="205" w:hanging="75"/>
              <w:rPr>
                <w:b/>
                <w:sz w:val="14"/>
              </w:rPr>
            </w:pPr>
            <w:r>
              <w:rPr>
                <w:b/>
                <w:sz w:val="14"/>
              </w:rPr>
              <w:t>2. Firma y sella Formulario INV-FOR-02</w:t>
            </w:r>
          </w:p>
        </w:tc>
        <w:tc>
          <w:tcPr>
            <w:tcW w:w="994" w:type="dxa"/>
          </w:tcPr>
          <w:p>
            <w:pPr>
              <w:pStyle w:val="TableParagraph"/>
              <w:spacing w:before="3"/>
              <w:rPr>
                <w:sz w:val="21"/>
              </w:rPr>
            </w:pPr>
          </w:p>
          <w:p>
            <w:pPr>
              <w:pStyle w:val="TableParagraph"/>
              <w:spacing w:before="1"/>
              <w:ind w:left="189" w:right="31" w:hanging="128"/>
              <w:rPr>
                <w:sz w:val="14"/>
              </w:rPr>
            </w:pPr>
            <w:r>
              <w:rPr>
                <w:sz w:val="14"/>
              </w:rPr>
              <w:t>Encargado de Inventario</w:t>
            </w:r>
          </w:p>
        </w:tc>
        <w:tc>
          <w:tcPr>
            <w:tcW w:w="8508" w:type="dxa"/>
          </w:tcPr>
          <w:p>
            <w:pPr>
              <w:pStyle w:val="TableParagraph"/>
              <w:spacing w:before="26"/>
              <w:ind w:left="56" w:right="43"/>
              <w:jc w:val="both"/>
              <w:rPr>
                <w:sz w:val="22"/>
              </w:rPr>
            </w:pPr>
            <w:r>
              <w:rPr>
                <w:sz w:val="22"/>
              </w:rPr>
              <w:t>Firma de recibido el formulario INV-FOR-02 “Control de descargo y cargo del resguardo de bienes fungibles” y los bienes quedan bajo su custodia y responsabilidad hasta que se asigne a un nuevo usuario.</w:t>
            </w:r>
          </w:p>
        </w:tc>
      </w:tr>
      <w:tr>
        <w:trPr>
          <w:trHeight w:val="640" w:hRule="atLeast"/>
        </w:trPr>
        <w:tc>
          <w:tcPr>
            <w:tcW w:w="1275" w:type="dxa"/>
          </w:tcPr>
          <w:p>
            <w:pPr>
              <w:pStyle w:val="TableParagraph"/>
              <w:spacing w:before="5"/>
              <w:rPr>
                <w:sz w:val="20"/>
              </w:rPr>
            </w:pPr>
          </w:p>
          <w:p>
            <w:pPr>
              <w:pStyle w:val="TableParagraph"/>
              <w:ind w:left="137" w:right="131"/>
              <w:jc w:val="center"/>
              <w:rPr>
                <w:b/>
                <w:sz w:val="14"/>
              </w:rPr>
            </w:pPr>
            <w:r>
              <w:rPr>
                <w:b/>
                <w:sz w:val="14"/>
              </w:rPr>
              <w:t>3.Seguimiento</w:t>
            </w:r>
          </w:p>
        </w:tc>
        <w:tc>
          <w:tcPr>
            <w:tcW w:w="994" w:type="dxa"/>
          </w:tcPr>
          <w:p>
            <w:pPr>
              <w:pStyle w:val="TableParagraph"/>
              <w:spacing w:before="7"/>
              <w:rPr>
                <w:sz w:val="13"/>
              </w:rPr>
            </w:pPr>
          </w:p>
          <w:p>
            <w:pPr>
              <w:pStyle w:val="TableParagraph"/>
              <w:spacing w:line="242" w:lineRule="auto"/>
              <w:ind w:left="189" w:right="31" w:hanging="128"/>
              <w:rPr>
                <w:sz w:val="14"/>
              </w:rPr>
            </w:pPr>
            <w:r>
              <w:rPr>
                <w:sz w:val="14"/>
              </w:rPr>
              <w:t>Encargado de Inventario</w:t>
            </w:r>
          </w:p>
        </w:tc>
        <w:tc>
          <w:tcPr>
            <w:tcW w:w="8508" w:type="dxa"/>
          </w:tcPr>
          <w:p>
            <w:pPr>
              <w:pStyle w:val="TableParagraph"/>
              <w:spacing w:before="24"/>
              <w:ind w:left="56"/>
              <w:rPr>
                <w:sz w:val="22"/>
              </w:rPr>
            </w:pPr>
            <w:r>
              <w:rPr>
                <w:sz w:val="22"/>
              </w:rPr>
              <w:t>En los casos de bienes en mal estado se procede a suscribir acta para solicitar al Director de la Dependencia la baja de inventario respectiva a donde corresponda.</w:t>
            </w:r>
          </w:p>
        </w:tc>
      </w:tr>
    </w:tbl>
    <w:p>
      <w:pPr>
        <w:pStyle w:val="BodyText"/>
        <w:spacing w:before="8"/>
        <w:rPr>
          <w:sz w:val="13"/>
        </w:rPr>
      </w:pPr>
    </w:p>
    <w:p>
      <w:pPr>
        <w:pStyle w:val="Heading2"/>
        <w:numPr>
          <w:ilvl w:val="1"/>
          <w:numId w:val="1"/>
        </w:numPr>
        <w:tabs>
          <w:tab w:pos="1404" w:val="left" w:leader="none"/>
        </w:tabs>
        <w:spacing w:line="240" w:lineRule="auto" w:before="92" w:after="0"/>
        <w:ind w:left="1403" w:right="0" w:hanging="570"/>
        <w:jc w:val="left"/>
      </w:pPr>
      <w:r>
        <w:rPr/>
        <w:t>Hojas</w:t>
      </w:r>
      <w:r>
        <w:rPr>
          <w:spacing w:val="-1"/>
        </w:rPr>
        <w:t> </w:t>
      </w:r>
      <w:r>
        <w:rPr/>
        <w:t>movibles</w:t>
      </w:r>
    </w:p>
    <w:p>
      <w:pPr>
        <w:pStyle w:val="BodyText"/>
        <w:spacing w:before="10"/>
        <w:rPr>
          <w:b/>
          <w:sz w:val="21"/>
        </w:rPr>
      </w:pP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991"/>
        <w:gridCol w:w="8450"/>
      </w:tblGrid>
      <w:tr>
        <w:trPr>
          <w:trHeight w:val="357" w:hRule="atLeast"/>
        </w:trPr>
        <w:tc>
          <w:tcPr>
            <w:tcW w:w="1419" w:type="dxa"/>
            <w:shd w:val="clear" w:color="auto" w:fill="D9D9D9"/>
          </w:tcPr>
          <w:p>
            <w:pPr>
              <w:pStyle w:val="TableParagraph"/>
              <w:spacing w:before="85"/>
              <w:ind w:left="393"/>
              <w:rPr>
                <w:b/>
                <w:sz w:val="14"/>
              </w:rPr>
            </w:pPr>
            <w:r>
              <w:rPr>
                <w:b/>
                <w:sz w:val="14"/>
              </w:rPr>
              <w:t>Actividad</w:t>
            </w:r>
          </w:p>
        </w:tc>
        <w:tc>
          <w:tcPr>
            <w:tcW w:w="991" w:type="dxa"/>
            <w:shd w:val="clear" w:color="auto" w:fill="D9D9D9"/>
          </w:tcPr>
          <w:p>
            <w:pPr>
              <w:pStyle w:val="TableParagraph"/>
              <w:spacing w:before="85"/>
              <w:ind w:left="59"/>
              <w:rPr>
                <w:b/>
                <w:sz w:val="14"/>
              </w:rPr>
            </w:pPr>
            <w:r>
              <w:rPr>
                <w:b/>
                <w:sz w:val="14"/>
              </w:rPr>
              <w:t>Responsable</w:t>
            </w:r>
          </w:p>
        </w:tc>
        <w:tc>
          <w:tcPr>
            <w:tcW w:w="8450" w:type="dxa"/>
            <w:shd w:val="clear" w:color="auto" w:fill="D9D9D9"/>
          </w:tcPr>
          <w:p>
            <w:pPr>
              <w:pStyle w:val="TableParagraph"/>
              <w:spacing w:before="34"/>
              <w:ind w:left="2583" w:right="2576"/>
              <w:jc w:val="center"/>
              <w:rPr>
                <w:b/>
                <w:sz w:val="22"/>
              </w:rPr>
            </w:pPr>
            <w:r>
              <w:rPr>
                <w:b/>
                <w:sz w:val="22"/>
              </w:rPr>
              <w:t>Descripción de las Actividades</w:t>
            </w:r>
          </w:p>
        </w:tc>
      </w:tr>
      <w:tr>
        <w:trPr>
          <w:trHeight w:val="815" w:hRule="atLeast"/>
        </w:trPr>
        <w:tc>
          <w:tcPr>
            <w:tcW w:w="1419" w:type="dxa"/>
          </w:tcPr>
          <w:p>
            <w:pPr>
              <w:pStyle w:val="TableParagraph"/>
              <w:rPr>
                <w:b/>
                <w:sz w:val="16"/>
              </w:rPr>
            </w:pPr>
          </w:p>
          <w:p>
            <w:pPr>
              <w:pStyle w:val="TableParagraph"/>
              <w:spacing w:before="138"/>
              <w:ind w:left="194" w:hanging="89"/>
              <w:rPr>
                <w:b/>
                <w:sz w:val="14"/>
              </w:rPr>
            </w:pPr>
            <w:r>
              <w:rPr>
                <w:b/>
                <w:sz w:val="14"/>
              </w:rPr>
              <w:t>1. Autorización de Hojas movibles</w:t>
            </w:r>
          </w:p>
        </w:tc>
        <w:tc>
          <w:tcPr>
            <w:tcW w:w="991" w:type="dxa"/>
          </w:tcPr>
          <w:p>
            <w:pPr>
              <w:pStyle w:val="TableParagraph"/>
              <w:spacing w:before="3"/>
              <w:rPr>
                <w:b/>
                <w:sz w:val="21"/>
              </w:rPr>
            </w:pPr>
          </w:p>
          <w:p>
            <w:pPr>
              <w:pStyle w:val="TableParagraph"/>
              <w:spacing w:before="1"/>
              <w:ind w:left="189" w:right="28" w:hanging="128"/>
              <w:rPr>
                <w:sz w:val="14"/>
              </w:rPr>
            </w:pPr>
            <w:r>
              <w:rPr>
                <w:sz w:val="14"/>
              </w:rPr>
              <w:t>Encargado de Inventario</w:t>
            </w:r>
          </w:p>
        </w:tc>
        <w:tc>
          <w:tcPr>
            <w:tcW w:w="8450" w:type="dxa"/>
          </w:tcPr>
          <w:p>
            <w:pPr>
              <w:pStyle w:val="TableParagraph"/>
              <w:spacing w:before="26"/>
              <w:ind w:left="57" w:right="46"/>
              <w:jc w:val="both"/>
              <w:rPr>
                <w:sz w:val="22"/>
              </w:rPr>
            </w:pPr>
            <w:r>
              <w:rPr>
                <w:sz w:val="22"/>
              </w:rPr>
              <w:t>Elabora oficio para solicitar a la Contraloría General de Cuentas o delegación correspondiente, la autorización de las hojas movibles para los registros de las tarjetas de responsabilidad de bienes fungibles.</w:t>
            </w:r>
          </w:p>
        </w:tc>
      </w:tr>
      <w:tr>
        <w:trPr>
          <w:trHeight w:val="813" w:hRule="atLeast"/>
        </w:trPr>
        <w:tc>
          <w:tcPr>
            <w:tcW w:w="1419" w:type="dxa"/>
          </w:tcPr>
          <w:p>
            <w:pPr>
              <w:pStyle w:val="TableParagraph"/>
              <w:spacing w:before="82"/>
              <w:ind w:left="233" w:right="224"/>
              <w:jc w:val="center"/>
              <w:rPr>
                <w:b/>
                <w:sz w:val="14"/>
              </w:rPr>
            </w:pPr>
            <w:r>
              <w:rPr>
                <w:b/>
                <w:sz w:val="14"/>
              </w:rPr>
              <w:t>2.-Emisión de registros de resguardo de bienes</w:t>
            </w:r>
          </w:p>
        </w:tc>
        <w:tc>
          <w:tcPr>
            <w:tcW w:w="991" w:type="dxa"/>
          </w:tcPr>
          <w:p>
            <w:pPr>
              <w:pStyle w:val="TableParagraph"/>
              <w:spacing w:before="3"/>
              <w:rPr>
                <w:b/>
                <w:sz w:val="21"/>
              </w:rPr>
            </w:pPr>
          </w:p>
          <w:p>
            <w:pPr>
              <w:pStyle w:val="TableParagraph"/>
              <w:spacing w:before="1"/>
              <w:ind w:left="189" w:right="28" w:hanging="128"/>
              <w:rPr>
                <w:sz w:val="14"/>
              </w:rPr>
            </w:pPr>
            <w:r>
              <w:rPr>
                <w:sz w:val="14"/>
              </w:rPr>
              <w:t>Encargado de Inventario</w:t>
            </w:r>
          </w:p>
        </w:tc>
        <w:tc>
          <w:tcPr>
            <w:tcW w:w="8450" w:type="dxa"/>
          </w:tcPr>
          <w:p>
            <w:pPr>
              <w:pStyle w:val="TableParagraph"/>
              <w:spacing w:before="26"/>
              <w:ind w:left="57" w:right="45"/>
              <w:jc w:val="both"/>
              <w:rPr>
                <w:sz w:val="22"/>
              </w:rPr>
            </w:pPr>
            <w:r>
              <w:rPr>
                <w:sz w:val="22"/>
              </w:rPr>
              <w:t>Cada vez que existan movimientos en los bienes fungibles, se deberán registrar directamente en las tarjetas de responsabilidad, si hay necesidad se deben continuar el registro en otra tarjeta.</w:t>
            </w:r>
          </w:p>
        </w:tc>
      </w:tr>
      <w:tr>
        <w:trPr>
          <w:trHeight w:val="673" w:hRule="atLeast"/>
        </w:trPr>
        <w:tc>
          <w:tcPr>
            <w:tcW w:w="1419" w:type="dxa"/>
          </w:tcPr>
          <w:p>
            <w:pPr>
              <w:pStyle w:val="TableParagraph"/>
              <w:rPr>
                <w:b/>
                <w:sz w:val="15"/>
              </w:rPr>
            </w:pPr>
          </w:p>
          <w:p>
            <w:pPr>
              <w:pStyle w:val="TableParagraph"/>
              <w:ind w:left="405" w:right="84" w:hanging="291"/>
              <w:rPr>
                <w:b/>
                <w:sz w:val="14"/>
              </w:rPr>
            </w:pPr>
            <w:r>
              <w:rPr>
                <w:b/>
                <w:sz w:val="14"/>
              </w:rPr>
              <w:t>3.- Archivar Hojas movibles</w:t>
            </w:r>
          </w:p>
        </w:tc>
        <w:tc>
          <w:tcPr>
            <w:tcW w:w="991" w:type="dxa"/>
          </w:tcPr>
          <w:p>
            <w:pPr>
              <w:pStyle w:val="TableParagraph"/>
              <w:spacing w:before="3"/>
              <w:rPr>
                <w:b/>
                <w:sz w:val="15"/>
              </w:rPr>
            </w:pPr>
          </w:p>
          <w:p>
            <w:pPr>
              <w:pStyle w:val="TableParagraph"/>
              <w:ind w:left="189" w:right="28" w:hanging="128"/>
              <w:rPr>
                <w:sz w:val="14"/>
              </w:rPr>
            </w:pPr>
            <w:r>
              <w:rPr>
                <w:sz w:val="14"/>
              </w:rPr>
              <w:t>Encargado de Inventario</w:t>
            </w:r>
          </w:p>
        </w:tc>
        <w:tc>
          <w:tcPr>
            <w:tcW w:w="8450" w:type="dxa"/>
          </w:tcPr>
          <w:p>
            <w:pPr>
              <w:pStyle w:val="TableParagraph"/>
              <w:spacing w:before="26"/>
              <w:ind w:left="57"/>
              <w:rPr>
                <w:sz w:val="22"/>
              </w:rPr>
            </w:pPr>
            <w:r>
              <w:rPr>
                <w:sz w:val="22"/>
              </w:rPr>
              <w:t>Se deben archivar todas las tarjetas de responsabilidad de bienes fungibles, por responsable (nombre del empleado o funcionario público).</w:t>
            </w:r>
          </w:p>
        </w:tc>
      </w:tr>
    </w:tbl>
    <w:p>
      <w:pPr>
        <w:pStyle w:val="BodyText"/>
        <w:spacing w:before="6"/>
        <w:rPr>
          <w:b/>
          <w:sz w:val="21"/>
        </w:rPr>
      </w:pPr>
    </w:p>
    <w:p>
      <w:pPr>
        <w:pStyle w:val="ListParagraph"/>
        <w:numPr>
          <w:ilvl w:val="1"/>
          <w:numId w:val="1"/>
        </w:numPr>
        <w:tabs>
          <w:tab w:pos="1404" w:val="left" w:leader="none"/>
        </w:tabs>
        <w:spacing w:line="240" w:lineRule="auto" w:before="0" w:after="0"/>
        <w:ind w:left="1403" w:right="0" w:hanging="570"/>
        <w:jc w:val="left"/>
        <w:rPr>
          <w:b/>
          <w:sz w:val="22"/>
        </w:rPr>
      </w:pPr>
      <w:r>
        <w:rPr>
          <w:b/>
          <w:sz w:val="22"/>
        </w:rPr>
        <w:t>Bajas de Inventario de Bienes</w:t>
      </w:r>
      <w:r>
        <w:rPr>
          <w:b/>
          <w:spacing w:val="-5"/>
          <w:sz w:val="22"/>
        </w:rPr>
        <w:t> </w:t>
      </w:r>
      <w:r>
        <w:rPr>
          <w:b/>
          <w:sz w:val="22"/>
        </w:rPr>
        <w:t>fungibles</w:t>
      </w:r>
    </w:p>
    <w:p>
      <w:pPr>
        <w:pStyle w:val="BodyText"/>
        <w:spacing w:before="6"/>
        <w:rPr>
          <w:b/>
          <w:sz w:val="14"/>
        </w:rPr>
      </w:pPr>
    </w:p>
    <w:tbl>
      <w:tblPr>
        <w:tblW w:w="0" w:type="auto"/>
        <w:jc w:val="left"/>
        <w:tblInd w:w="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48"/>
        <w:gridCol w:w="993"/>
        <w:gridCol w:w="8562"/>
      </w:tblGrid>
      <w:tr>
        <w:trPr>
          <w:trHeight w:val="256" w:hRule="atLeast"/>
        </w:trPr>
        <w:tc>
          <w:tcPr>
            <w:tcW w:w="1248" w:type="dxa"/>
            <w:tcBorders>
              <w:left w:val="single" w:sz="4" w:space="0" w:color="000000"/>
              <w:bottom w:val="single" w:sz="4" w:space="0" w:color="000000"/>
              <w:right w:val="single" w:sz="4" w:space="0" w:color="000000"/>
            </w:tcBorders>
            <w:shd w:val="clear" w:color="auto" w:fill="D9D9D9"/>
          </w:tcPr>
          <w:p>
            <w:pPr>
              <w:pStyle w:val="TableParagraph"/>
              <w:spacing w:before="20"/>
              <w:ind w:left="263"/>
              <w:rPr>
                <w:b/>
                <w:sz w:val="16"/>
              </w:rPr>
            </w:pPr>
            <w:r>
              <w:rPr>
                <w:b/>
                <w:sz w:val="16"/>
              </w:rPr>
              <w:t>Actividad</w:t>
            </w:r>
          </w:p>
        </w:tc>
        <w:tc>
          <w:tcPr>
            <w:tcW w:w="993" w:type="dxa"/>
            <w:tcBorders>
              <w:left w:val="single" w:sz="4" w:space="0" w:color="000000"/>
              <w:bottom w:val="single" w:sz="4" w:space="0" w:color="000000"/>
              <w:right w:val="single" w:sz="4" w:space="0" w:color="000000"/>
            </w:tcBorders>
            <w:shd w:val="clear" w:color="auto" w:fill="D9D9D9"/>
          </w:tcPr>
          <w:p>
            <w:pPr>
              <w:pStyle w:val="TableParagraph"/>
              <w:spacing w:before="27"/>
              <w:ind w:left="29"/>
              <w:rPr>
                <w:b/>
                <w:sz w:val="15"/>
              </w:rPr>
            </w:pPr>
            <w:r>
              <w:rPr>
                <w:b/>
                <w:sz w:val="15"/>
              </w:rPr>
              <w:t>Responsable</w:t>
            </w:r>
          </w:p>
        </w:tc>
        <w:tc>
          <w:tcPr>
            <w:tcW w:w="8562" w:type="dxa"/>
            <w:tcBorders>
              <w:left w:val="single" w:sz="4" w:space="0" w:color="000000"/>
              <w:bottom w:val="single" w:sz="4" w:space="0" w:color="000000"/>
              <w:right w:val="single" w:sz="4" w:space="0" w:color="000000"/>
            </w:tcBorders>
            <w:shd w:val="clear" w:color="auto" w:fill="D9D9D9"/>
          </w:tcPr>
          <w:p>
            <w:pPr>
              <w:pStyle w:val="TableParagraph"/>
              <w:spacing w:before="20"/>
              <w:ind w:left="3096" w:right="3059"/>
              <w:jc w:val="center"/>
              <w:rPr>
                <w:b/>
                <w:sz w:val="16"/>
              </w:rPr>
            </w:pPr>
            <w:r>
              <w:rPr>
                <w:b/>
                <w:sz w:val="16"/>
              </w:rPr>
              <w:t>Descripción de las Actividades</w:t>
            </w:r>
          </w:p>
        </w:tc>
      </w:tr>
      <w:tr>
        <w:trPr>
          <w:trHeight w:val="815" w:hRule="atLeast"/>
        </w:trPr>
        <w:tc>
          <w:tcPr>
            <w:tcW w:w="1248"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ind w:left="119" w:right="88" w:firstLine="151"/>
              <w:rPr>
                <w:b/>
                <w:sz w:val="14"/>
              </w:rPr>
            </w:pPr>
            <w:r>
              <w:rPr>
                <w:b/>
                <w:sz w:val="14"/>
              </w:rPr>
              <w:t>1. Solicitar presencia de Auditor Interno</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21"/>
              </w:rPr>
            </w:pPr>
          </w:p>
          <w:p>
            <w:pPr>
              <w:pStyle w:val="TableParagraph"/>
              <w:spacing w:before="1"/>
              <w:ind w:left="189" w:right="30" w:hanging="128"/>
              <w:rPr>
                <w:sz w:val="14"/>
              </w:rPr>
            </w:pPr>
            <w:r>
              <w:rPr>
                <w:sz w:val="14"/>
              </w:rPr>
              <w:t>Encargado de Inventario</w:t>
            </w:r>
          </w:p>
        </w:tc>
        <w:tc>
          <w:tcPr>
            <w:tcW w:w="8562" w:type="dxa"/>
            <w:tcBorders>
              <w:top w:val="single" w:sz="4" w:space="0" w:color="000000"/>
              <w:left w:val="single" w:sz="4" w:space="0" w:color="000000"/>
              <w:bottom w:val="single" w:sz="4" w:space="0" w:color="000000"/>
              <w:right w:val="single" w:sz="4" w:space="0" w:color="000000"/>
            </w:tcBorders>
          </w:tcPr>
          <w:p>
            <w:pPr>
              <w:pStyle w:val="TableParagraph"/>
              <w:spacing w:before="26"/>
              <w:ind w:left="84" w:right="41"/>
              <w:jc w:val="both"/>
              <w:rPr>
                <w:sz w:val="22"/>
              </w:rPr>
            </w:pPr>
            <w:r>
              <w:rPr>
                <w:sz w:val="22"/>
              </w:rPr>
              <w:t>Elabora oficio para solicitar a la Dirección de Auditoría Interna -DIDAI-, la participación de un Auditor Interno, para que comparezca en la emisión del acta para realizar la baja de los bienes e indica fecha, hora y</w:t>
            </w:r>
            <w:r>
              <w:rPr>
                <w:spacing w:val="-9"/>
                <w:sz w:val="22"/>
              </w:rPr>
              <w:t> </w:t>
            </w:r>
            <w:r>
              <w:rPr>
                <w:sz w:val="22"/>
              </w:rPr>
              <w:t>dependencia.</w:t>
            </w:r>
          </w:p>
        </w:tc>
      </w:tr>
      <w:tr>
        <w:trPr>
          <w:trHeight w:val="561" w:hRule="atLeast"/>
        </w:trPr>
        <w:tc>
          <w:tcPr>
            <w:tcW w:w="1248" w:type="dxa"/>
            <w:tcBorders>
              <w:top w:val="single" w:sz="4" w:space="0" w:color="000000"/>
              <w:left w:val="single" w:sz="4" w:space="0" w:color="000000"/>
              <w:bottom w:val="single" w:sz="4" w:space="0" w:color="000000"/>
              <w:right w:val="single" w:sz="4" w:space="0" w:color="000000"/>
            </w:tcBorders>
          </w:tcPr>
          <w:p>
            <w:pPr>
              <w:pStyle w:val="TableParagraph"/>
              <w:spacing w:before="115"/>
              <w:ind w:left="119" w:right="88" w:firstLine="168"/>
              <w:rPr>
                <w:b/>
                <w:sz w:val="14"/>
              </w:rPr>
            </w:pPr>
            <w:r>
              <w:rPr>
                <w:b/>
                <w:sz w:val="14"/>
              </w:rPr>
              <w:t>2. Asignar Auditor Interno</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118"/>
              <w:ind w:left="309" w:right="117" w:hanging="164"/>
              <w:rPr>
                <w:sz w:val="14"/>
              </w:rPr>
            </w:pPr>
            <w:r>
              <w:rPr>
                <w:sz w:val="14"/>
              </w:rPr>
              <w:t>Director (a) DIDAI</w:t>
            </w:r>
          </w:p>
        </w:tc>
        <w:tc>
          <w:tcPr>
            <w:tcW w:w="8562" w:type="dxa"/>
            <w:tcBorders>
              <w:top w:val="single" w:sz="4" w:space="0" w:color="000000"/>
              <w:left w:val="single" w:sz="4" w:space="0" w:color="000000"/>
              <w:bottom w:val="single" w:sz="4" w:space="0" w:color="000000"/>
              <w:right w:val="single" w:sz="4" w:space="0" w:color="000000"/>
            </w:tcBorders>
          </w:tcPr>
          <w:p>
            <w:pPr>
              <w:pStyle w:val="TableParagraph"/>
              <w:spacing w:before="24"/>
              <w:ind w:left="84"/>
              <w:rPr>
                <w:sz w:val="22"/>
              </w:rPr>
            </w:pPr>
            <w:r>
              <w:rPr>
                <w:sz w:val="22"/>
              </w:rPr>
              <w:t>Asigna un Auditor Interno, quién se presenta para la verificación del desecho de los bienes fungibles.</w:t>
            </w:r>
          </w:p>
        </w:tc>
      </w:tr>
      <w:tr>
        <w:trPr>
          <w:trHeight w:val="3091" w:hRule="atLeast"/>
        </w:trPr>
        <w:tc>
          <w:tcPr>
            <w:tcW w:w="1248"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2"/>
              <w:ind w:left="110" w:right="53" w:hanging="27"/>
              <w:rPr>
                <w:b/>
                <w:sz w:val="14"/>
              </w:rPr>
            </w:pPr>
            <w:r>
              <w:rPr>
                <w:b/>
                <w:sz w:val="14"/>
              </w:rPr>
              <w:t>3. Suscribir acta de autorización</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8"/>
              <w:ind w:left="33" w:right="20"/>
              <w:jc w:val="center"/>
              <w:rPr>
                <w:sz w:val="14"/>
              </w:rPr>
            </w:pPr>
            <w:r>
              <w:rPr>
                <w:sz w:val="14"/>
              </w:rPr>
              <w:t>Encargado de Inventario</w:t>
            </w:r>
          </w:p>
          <w:p>
            <w:pPr>
              <w:pStyle w:val="TableParagraph"/>
              <w:ind w:left="257" w:right="243"/>
              <w:jc w:val="center"/>
              <w:rPr>
                <w:sz w:val="14"/>
              </w:rPr>
            </w:pPr>
            <w:r>
              <w:rPr>
                <w:w w:val="95"/>
                <w:sz w:val="14"/>
              </w:rPr>
              <w:t>/Auditor </w:t>
            </w:r>
            <w:r>
              <w:rPr>
                <w:sz w:val="14"/>
              </w:rPr>
              <w:t>Interno</w:t>
            </w:r>
          </w:p>
        </w:tc>
        <w:tc>
          <w:tcPr>
            <w:tcW w:w="8562" w:type="dxa"/>
            <w:tcBorders>
              <w:top w:val="single" w:sz="4" w:space="0" w:color="000000"/>
              <w:left w:val="single" w:sz="4" w:space="0" w:color="000000"/>
              <w:bottom w:val="single" w:sz="4" w:space="0" w:color="000000"/>
              <w:right w:val="single" w:sz="4" w:space="0" w:color="000000"/>
            </w:tcBorders>
          </w:tcPr>
          <w:p>
            <w:pPr>
              <w:pStyle w:val="TableParagraph"/>
              <w:spacing w:before="26"/>
              <w:ind w:left="84" w:right="46"/>
              <w:jc w:val="both"/>
              <w:rPr>
                <w:sz w:val="22"/>
              </w:rPr>
            </w:pPr>
            <w:r>
              <w:rPr>
                <w:sz w:val="22"/>
              </w:rPr>
              <w:t>Procede a suscribir acta correspondiente en la que se detallan los bienes fungibles inservibles a los cuales se solicitará la autorización respectiva de descargo en el libro auxiliar de inventario de bienes fungibles. Se recomienda la depuración en forma mensual.</w:t>
            </w:r>
          </w:p>
          <w:p>
            <w:pPr>
              <w:pStyle w:val="TableParagraph"/>
              <w:spacing w:before="9"/>
              <w:rPr>
                <w:b/>
                <w:sz w:val="21"/>
              </w:rPr>
            </w:pPr>
          </w:p>
          <w:p>
            <w:pPr>
              <w:pStyle w:val="TableParagraph"/>
              <w:spacing w:line="242" w:lineRule="auto"/>
              <w:ind w:left="84" w:right="43"/>
              <w:jc w:val="both"/>
              <w:rPr>
                <w:sz w:val="22"/>
              </w:rPr>
            </w:pPr>
            <w:r>
              <w:rPr>
                <w:b/>
                <w:sz w:val="22"/>
              </w:rPr>
              <w:t>Nota 1: </w:t>
            </w:r>
            <w:r>
              <w:rPr>
                <w:sz w:val="22"/>
              </w:rPr>
              <w:t>En el acta se debe indicar que los bienes fungibles inservibles serán retirados y desechados, en presencia del Auditor Interno nombrado, en las fechas establecidas en la misma.</w:t>
            </w:r>
          </w:p>
          <w:p>
            <w:pPr>
              <w:pStyle w:val="TableParagraph"/>
              <w:spacing w:before="3"/>
              <w:rPr>
                <w:b/>
                <w:sz w:val="21"/>
              </w:rPr>
            </w:pPr>
          </w:p>
          <w:p>
            <w:pPr>
              <w:pStyle w:val="TableParagraph"/>
              <w:spacing w:line="242" w:lineRule="auto"/>
              <w:ind w:left="84" w:right="43"/>
              <w:jc w:val="both"/>
              <w:rPr>
                <w:sz w:val="22"/>
              </w:rPr>
            </w:pPr>
            <w:r>
              <w:rPr>
                <w:b/>
                <w:sz w:val="22"/>
              </w:rPr>
              <w:t>Nota 2: </w:t>
            </w:r>
            <w:r>
              <w:rPr>
                <w:sz w:val="22"/>
              </w:rPr>
              <w:t>La Unidad Ejecutora deberá mantener resguardados los bienes que estén en buen estado, los cuales deberán estar registrados en un listado y serán objeto de la revisión mensual que se haga.</w:t>
            </w:r>
          </w:p>
        </w:tc>
      </w:tr>
      <w:tr>
        <w:trPr>
          <w:trHeight w:val="1321" w:hRule="atLeast"/>
        </w:trPr>
        <w:tc>
          <w:tcPr>
            <w:tcW w:w="1248"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3"/>
              </w:rPr>
            </w:pPr>
          </w:p>
          <w:p>
            <w:pPr>
              <w:pStyle w:val="TableParagraph"/>
              <w:spacing w:line="242" w:lineRule="auto"/>
              <w:ind w:left="134" w:right="64" w:hanging="39"/>
              <w:rPr>
                <w:b/>
                <w:sz w:val="14"/>
              </w:rPr>
            </w:pPr>
            <w:r>
              <w:rPr>
                <w:b/>
                <w:sz w:val="14"/>
              </w:rPr>
              <w:t>4. Firma de acta verificación de</w:t>
            </w:r>
          </w:p>
          <w:p>
            <w:pPr>
              <w:pStyle w:val="TableParagraph"/>
              <w:ind w:left="45" w:right="13" w:firstLine="194"/>
              <w:rPr>
                <w:b/>
                <w:sz w:val="14"/>
              </w:rPr>
            </w:pPr>
            <w:r>
              <w:rPr>
                <w:b/>
                <w:sz w:val="14"/>
              </w:rPr>
              <w:t>desecho de Bienes Fungibles</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22"/>
              </w:rPr>
            </w:pPr>
          </w:p>
          <w:p>
            <w:pPr>
              <w:pStyle w:val="TableParagraph"/>
              <w:ind w:left="33" w:right="23"/>
              <w:jc w:val="center"/>
              <w:rPr>
                <w:sz w:val="14"/>
              </w:rPr>
            </w:pPr>
            <w:r>
              <w:rPr>
                <w:sz w:val="14"/>
              </w:rPr>
              <w:t>Director (a) / Subdirector</w:t>
            </w:r>
            <w:r>
              <w:rPr>
                <w:spacing w:val="-4"/>
                <w:sz w:val="14"/>
              </w:rPr>
              <w:t> </w:t>
            </w:r>
            <w:r>
              <w:rPr>
                <w:spacing w:val="-5"/>
                <w:sz w:val="14"/>
              </w:rPr>
              <w:t>(a)</w:t>
            </w:r>
          </w:p>
          <w:p>
            <w:pPr>
              <w:pStyle w:val="TableParagraph"/>
              <w:ind w:left="53" w:right="40"/>
              <w:jc w:val="center"/>
              <w:rPr>
                <w:sz w:val="14"/>
              </w:rPr>
            </w:pPr>
            <w:r>
              <w:rPr>
                <w:sz w:val="14"/>
              </w:rPr>
              <w:t>/           </w:t>
            </w:r>
            <w:r>
              <w:rPr>
                <w:w w:val="95"/>
                <w:sz w:val="14"/>
              </w:rPr>
              <w:t>Dependencias</w:t>
            </w:r>
          </w:p>
          <w:p>
            <w:pPr>
              <w:pStyle w:val="TableParagraph"/>
              <w:spacing w:line="161" w:lineRule="exact"/>
              <w:ind w:left="33" w:right="22"/>
              <w:jc w:val="center"/>
              <w:rPr>
                <w:sz w:val="14"/>
              </w:rPr>
            </w:pPr>
            <w:r>
              <w:rPr>
                <w:sz w:val="14"/>
              </w:rPr>
              <w:t>/ Auditor</w:t>
            </w:r>
          </w:p>
        </w:tc>
        <w:tc>
          <w:tcPr>
            <w:tcW w:w="8562" w:type="dxa"/>
            <w:tcBorders>
              <w:top w:val="single" w:sz="4" w:space="0" w:color="000000"/>
              <w:left w:val="single" w:sz="4" w:space="0" w:color="000000"/>
              <w:bottom w:val="single" w:sz="4" w:space="0" w:color="000000"/>
              <w:right w:val="single" w:sz="4" w:space="0" w:color="000000"/>
            </w:tcBorders>
          </w:tcPr>
          <w:p>
            <w:pPr>
              <w:pStyle w:val="TableParagraph"/>
              <w:spacing w:before="26"/>
              <w:ind w:left="84" w:right="40"/>
              <w:jc w:val="both"/>
              <w:rPr>
                <w:sz w:val="22"/>
              </w:rPr>
            </w:pPr>
            <w:r>
              <w:rPr>
                <w:sz w:val="22"/>
              </w:rPr>
              <w:t>Revisa la información del acta, y se asegura que en uno de los puntos indique que los bienes fungibles serán dados de baja, en el Libro Auxiliar de Inventarios en un plazo de un día (1) hábil a partir de la emisión del acta. Firman y sellan el acta suscrita. El Auditor Interno da fe de la destrucción, incineración o desecho de los bienes fungibles.</w:t>
            </w:r>
          </w:p>
        </w:tc>
      </w:tr>
    </w:tbl>
    <w:p>
      <w:pPr>
        <w:spacing w:after="0"/>
        <w:jc w:val="both"/>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40" w:right="-44"/>
              <w:rPr>
                <w:sz w:val="20"/>
              </w:rPr>
            </w:pPr>
            <w:r>
              <w:rPr>
                <w:sz w:val="20"/>
              </w:rPr>
              <w:drawing>
                <wp:inline distT="0" distB="0" distL="0" distR="0">
                  <wp:extent cx="512713" cy="41776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2984" w:right="2993"/>
              <w:jc w:val="center"/>
              <w:rPr>
                <w:sz w:val="16"/>
              </w:rPr>
            </w:pPr>
            <w:r>
              <w:rPr>
                <w:sz w:val="16"/>
              </w:rPr>
              <w:t>INSTRU CTIVO</w:t>
            </w:r>
          </w:p>
          <w:p>
            <w:pPr>
              <w:pStyle w:val="TableParagraph"/>
              <w:spacing w:before="29"/>
              <w:ind w:left="3007" w:right="2993"/>
              <w:jc w:val="center"/>
              <w:rPr>
                <w:b/>
                <w:sz w:val="24"/>
              </w:rPr>
            </w:pPr>
            <w:r>
              <w:rPr>
                <w:b/>
                <w:sz w:val="24"/>
              </w:rPr>
              <w:t>INVENTARIO DE BIENES FUNGIBLES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03"/>
              <w:rPr>
                <w:sz w:val="16"/>
              </w:rPr>
            </w:pPr>
            <w:r>
              <w:rPr>
                <w:sz w:val="16"/>
              </w:rPr>
              <w:t>Del proceso: Inventarios</w:t>
            </w:r>
          </w:p>
        </w:tc>
        <w:tc>
          <w:tcPr>
            <w:tcW w:w="2409" w:type="dxa"/>
          </w:tcPr>
          <w:p>
            <w:pPr>
              <w:pStyle w:val="TableParagraph"/>
              <w:spacing w:line="175" w:lineRule="exact"/>
              <w:ind w:left="442"/>
              <w:rPr>
                <w:sz w:val="16"/>
              </w:rPr>
            </w:pPr>
            <w:r>
              <w:rPr>
                <w:sz w:val="16"/>
              </w:rPr>
              <w:t>Código: INV</w:t>
            </w:r>
            <w:r>
              <w:rPr>
                <w:b/>
                <w:sz w:val="16"/>
              </w:rPr>
              <w:t>-</w:t>
            </w:r>
            <w:r>
              <w:rPr>
                <w:sz w:val="16"/>
              </w:rPr>
              <w:t>INS-05</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432"/>
              <w:rPr>
                <w:sz w:val="16"/>
              </w:rPr>
            </w:pPr>
            <w:r>
              <w:rPr>
                <w:sz w:val="16"/>
              </w:rPr>
              <w:t>Página 8 de 8</w:t>
            </w:r>
          </w:p>
        </w:tc>
      </w:tr>
    </w:tbl>
    <w:p>
      <w:pPr>
        <w:pStyle w:val="BodyText"/>
        <w:spacing w:before="8"/>
        <w:rPr>
          <w:b/>
          <w:sz w:val="9"/>
        </w:rPr>
      </w:pPr>
    </w:p>
    <w:p>
      <w:pPr>
        <w:pStyle w:val="BodyText"/>
        <w:spacing w:before="7"/>
        <w:rPr>
          <w:b/>
          <w:sz w:val="2"/>
        </w:rPr>
      </w:pP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8"/>
        <w:gridCol w:w="993"/>
        <w:gridCol w:w="8562"/>
      </w:tblGrid>
      <w:tr>
        <w:trPr>
          <w:trHeight w:val="1000" w:hRule="atLeast"/>
        </w:trPr>
        <w:tc>
          <w:tcPr>
            <w:tcW w:w="1248" w:type="dxa"/>
          </w:tcPr>
          <w:p>
            <w:pPr>
              <w:pStyle w:val="TableParagraph"/>
              <w:spacing w:before="1"/>
              <w:rPr>
                <w:b/>
                <w:sz w:val="15"/>
              </w:rPr>
            </w:pPr>
          </w:p>
          <w:p>
            <w:pPr>
              <w:pStyle w:val="TableParagraph"/>
              <w:ind w:left="72" w:right="58"/>
              <w:jc w:val="center"/>
              <w:rPr>
                <w:b/>
                <w:sz w:val="14"/>
              </w:rPr>
            </w:pPr>
            <w:r>
              <w:rPr>
                <w:b/>
                <w:sz w:val="14"/>
              </w:rPr>
              <w:t>5.. Descarga del bien en libro auxiliar de Inventarios</w:t>
            </w:r>
          </w:p>
        </w:tc>
        <w:tc>
          <w:tcPr>
            <w:tcW w:w="993" w:type="dxa"/>
          </w:tcPr>
          <w:p>
            <w:pPr>
              <w:pStyle w:val="TableParagraph"/>
              <w:rPr>
                <w:b/>
                <w:sz w:val="16"/>
              </w:rPr>
            </w:pPr>
          </w:p>
          <w:p>
            <w:pPr>
              <w:pStyle w:val="TableParagraph"/>
              <w:spacing w:before="3"/>
              <w:rPr>
                <w:b/>
                <w:sz w:val="13"/>
              </w:rPr>
            </w:pPr>
          </w:p>
          <w:p>
            <w:pPr>
              <w:pStyle w:val="TableParagraph"/>
              <w:ind w:left="189" w:right="30" w:hanging="128"/>
              <w:rPr>
                <w:sz w:val="14"/>
              </w:rPr>
            </w:pPr>
            <w:r>
              <w:rPr>
                <w:sz w:val="14"/>
              </w:rPr>
              <w:t>Encargado de Inventario</w:t>
            </w:r>
          </w:p>
        </w:tc>
        <w:tc>
          <w:tcPr>
            <w:tcW w:w="8562" w:type="dxa"/>
          </w:tcPr>
          <w:p>
            <w:pPr>
              <w:pStyle w:val="TableParagraph"/>
              <w:spacing w:before="4"/>
              <w:rPr>
                <w:b/>
                <w:sz w:val="32"/>
              </w:rPr>
            </w:pPr>
          </w:p>
          <w:p>
            <w:pPr>
              <w:pStyle w:val="TableParagraph"/>
              <w:ind w:left="84"/>
              <w:rPr>
                <w:sz w:val="22"/>
              </w:rPr>
            </w:pPr>
            <w:r>
              <w:rPr>
                <w:sz w:val="22"/>
              </w:rPr>
              <w:t>Realiza la baja de los bienes en el libro auxiliar de inventarios. Ver anexo</w:t>
            </w:r>
          </w:p>
        </w:tc>
      </w:tr>
      <w:tr>
        <w:trPr>
          <w:trHeight w:val="520" w:hRule="atLeast"/>
        </w:trPr>
        <w:tc>
          <w:tcPr>
            <w:tcW w:w="1248" w:type="dxa"/>
          </w:tcPr>
          <w:p>
            <w:pPr>
              <w:pStyle w:val="TableParagraph"/>
              <w:spacing w:before="94"/>
              <w:ind w:left="165" w:firstLine="60"/>
              <w:rPr>
                <w:b/>
                <w:sz w:val="14"/>
              </w:rPr>
            </w:pPr>
            <w:r>
              <w:rPr>
                <w:b/>
                <w:sz w:val="14"/>
              </w:rPr>
              <w:t>6.Archivar y traslada Acta</w:t>
            </w:r>
          </w:p>
        </w:tc>
        <w:tc>
          <w:tcPr>
            <w:tcW w:w="993" w:type="dxa"/>
          </w:tcPr>
          <w:p>
            <w:pPr>
              <w:pStyle w:val="TableParagraph"/>
              <w:spacing w:before="96"/>
              <w:ind w:left="189" w:right="30" w:hanging="128"/>
              <w:rPr>
                <w:sz w:val="14"/>
              </w:rPr>
            </w:pPr>
            <w:r>
              <w:rPr>
                <w:sz w:val="14"/>
              </w:rPr>
              <w:t>Encargado de Inventario</w:t>
            </w:r>
          </w:p>
        </w:tc>
        <w:tc>
          <w:tcPr>
            <w:tcW w:w="8562" w:type="dxa"/>
          </w:tcPr>
          <w:p>
            <w:pPr>
              <w:pStyle w:val="TableParagraph"/>
              <w:spacing w:before="129"/>
              <w:ind w:left="84"/>
              <w:rPr>
                <w:sz w:val="22"/>
              </w:rPr>
            </w:pPr>
            <w:r>
              <w:rPr>
                <w:sz w:val="22"/>
              </w:rPr>
              <w:t>Archiva acta original y traslada copia al Auditor Interno.</w:t>
            </w:r>
          </w:p>
        </w:tc>
      </w:tr>
    </w:tbl>
    <w:p>
      <w:pPr>
        <w:pStyle w:val="BodyText"/>
        <w:spacing w:before="6"/>
        <w:rPr>
          <w:b/>
          <w:sz w:val="13"/>
        </w:rPr>
      </w:pPr>
    </w:p>
    <w:p>
      <w:pPr>
        <w:pStyle w:val="ListParagraph"/>
        <w:numPr>
          <w:ilvl w:val="1"/>
          <w:numId w:val="1"/>
        </w:numPr>
        <w:tabs>
          <w:tab w:pos="1404" w:val="left" w:leader="none"/>
        </w:tabs>
        <w:spacing w:line="240" w:lineRule="auto" w:before="92" w:after="0"/>
        <w:ind w:left="1403" w:right="0" w:hanging="570"/>
        <w:jc w:val="left"/>
        <w:rPr>
          <w:b/>
          <w:sz w:val="22"/>
        </w:rPr>
      </w:pPr>
      <w:r>
        <w:rPr>
          <w:b/>
          <w:sz w:val="22"/>
        </w:rPr>
        <w:t>Conciliación del libro auxiliar de inventario contra tarjetas de</w:t>
      </w:r>
      <w:r>
        <w:rPr>
          <w:b/>
          <w:spacing w:val="-18"/>
          <w:sz w:val="22"/>
        </w:rPr>
        <w:t> </w:t>
      </w:r>
      <w:r>
        <w:rPr>
          <w:b/>
          <w:sz w:val="22"/>
        </w:rPr>
        <w:t>responsabilidad</w:t>
      </w:r>
    </w:p>
    <w:p>
      <w:pPr>
        <w:pStyle w:val="BodyText"/>
        <w:spacing w:before="1"/>
        <w:rPr>
          <w:b/>
        </w:rPr>
      </w:pPr>
    </w:p>
    <w:tbl>
      <w:tblPr>
        <w:tblW w:w="0" w:type="auto"/>
        <w:jc w:val="left"/>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0"/>
        <w:gridCol w:w="1133"/>
        <w:gridCol w:w="8534"/>
      </w:tblGrid>
      <w:tr>
        <w:trPr>
          <w:trHeight w:val="256" w:hRule="atLeast"/>
        </w:trPr>
        <w:tc>
          <w:tcPr>
            <w:tcW w:w="1280" w:type="dxa"/>
            <w:shd w:val="clear" w:color="auto" w:fill="D9D9D9"/>
          </w:tcPr>
          <w:p>
            <w:pPr>
              <w:pStyle w:val="TableParagraph"/>
              <w:spacing w:before="20"/>
              <w:ind w:left="257" w:right="251"/>
              <w:jc w:val="center"/>
              <w:rPr>
                <w:b/>
                <w:sz w:val="16"/>
              </w:rPr>
            </w:pPr>
            <w:r>
              <w:rPr>
                <w:b/>
                <w:sz w:val="16"/>
              </w:rPr>
              <w:t>Actividad</w:t>
            </w:r>
          </w:p>
        </w:tc>
        <w:tc>
          <w:tcPr>
            <w:tcW w:w="1133" w:type="dxa"/>
            <w:shd w:val="clear" w:color="auto" w:fill="D9D9D9"/>
          </w:tcPr>
          <w:p>
            <w:pPr>
              <w:pStyle w:val="TableParagraph"/>
              <w:spacing w:before="20"/>
              <w:ind w:left="66"/>
              <w:rPr>
                <w:b/>
                <w:sz w:val="16"/>
              </w:rPr>
            </w:pPr>
            <w:r>
              <w:rPr>
                <w:b/>
                <w:sz w:val="16"/>
              </w:rPr>
              <w:t>Responsable</w:t>
            </w:r>
          </w:p>
        </w:tc>
        <w:tc>
          <w:tcPr>
            <w:tcW w:w="8534" w:type="dxa"/>
            <w:shd w:val="clear" w:color="auto" w:fill="D9D9D9"/>
          </w:tcPr>
          <w:p>
            <w:pPr>
              <w:pStyle w:val="TableParagraph"/>
              <w:spacing w:before="20"/>
              <w:ind w:left="3079" w:right="3046"/>
              <w:jc w:val="center"/>
              <w:rPr>
                <w:b/>
                <w:sz w:val="16"/>
              </w:rPr>
            </w:pPr>
            <w:r>
              <w:rPr>
                <w:b/>
                <w:sz w:val="16"/>
              </w:rPr>
              <w:t>Descripción de las Actividades</w:t>
            </w:r>
          </w:p>
        </w:tc>
      </w:tr>
      <w:tr>
        <w:trPr>
          <w:trHeight w:val="1070" w:hRule="atLeast"/>
        </w:trPr>
        <w:tc>
          <w:tcPr>
            <w:tcW w:w="1280" w:type="dxa"/>
          </w:tcPr>
          <w:p>
            <w:pPr>
              <w:pStyle w:val="TableParagraph"/>
              <w:rPr>
                <w:b/>
                <w:sz w:val="16"/>
              </w:rPr>
            </w:pPr>
          </w:p>
          <w:p>
            <w:pPr>
              <w:pStyle w:val="TableParagraph"/>
              <w:spacing w:before="3"/>
              <w:rPr>
                <w:b/>
                <w:sz w:val="23"/>
              </w:rPr>
            </w:pPr>
          </w:p>
          <w:p>
            <w:pPr>
              <w:pStyle w:val="TableParagraph"/>
              <w:ind w:left="143"/>
              <w:rPr>
                <w:b/>
                <w:sz w:val="14"/>
              </w:rPr>
            </w:pPr>
            <w:r>
              <w:rPr>
                <w:b/>
                <w:sz w:val="14"/>
              </w:rPr>
              <w:t>1. Conciliación</w:t>
            </w:r>
          </w:p>
        </w:tc>
        <w:tc>
          <w:tcPr>
            <w:tcW w:w="1133" w:type="dxa"/>
          </w:tcPr>
          <w:p>
            <w:pPr>
              <w:pStyle w:val="TableParagraph"/>
              <w:rPr>
                <w:b/>
                <w:sz w:val="16"/>
              </w:rPr>
            </w:pPr>
          </w:p>
          <w:p>
            <w:pPr>
              <w:pStyle w:val="TableParagraph"/>
              <w:spacing w:before="4"/>
              <w:rPr>
                <w:b/>
                <w:sz w:val="16"/>
              </w:rPr>
            </w:pPr>
          </w:p>
          <w:p>
            <w:pPr>
              <w:pStyle w:val="TableParagraph"/>
              <w:ind w:left="258" w:right="101" w:hanging="128"/>
              <w:rPr>
                <w:sz w:val="14"/>
              </w:rPr>
            </w:pPr>
            <w:r>
              <w:rPr>
                <w:sz w:val="14"/>
              </w:rPr>
              <w:t>Encargado de Inventario</w:t>
            </w:r>
          </w:p>
        </w:tc>
        <w:tc>
          <w:tcPr>
            <w:tcW w:w="8534" w:type="dxa"/>
          </w:tcPr>
          <w:p>
            <w:pPr>
              <w:pStyle w:val="TableParagraph"/>
              <w:spacing w:before="26"/>
              <w:ind w:left="83" w:right="44"/>
              <w:jc w:val="both"/>
              <w:rPr>
                <w:sz w:val="22"/>
              </w:rPr>
            </w:pPr>
            <w:r>
              <w:rPr>
                <w:sz w:val="22"/>
              </w:rPr>
              <w:t>Integra las tarjetas de responsabilidad de bienes fungibles cuyo valor debe coincidir con el libro auxiliar de inventarios. De existir algún faltante, suscribe acta para proceder a solicitar la baja respectiva procediendo a lo indicado en el inciso C.5 “Bajas de Inventario de bienes fungibles” de este</w:t>
            </w:r>
            <w:r>
              <w:rPr>
                <w:spacing w:val="-13"/>
                <w:sz w:val="22"/>
              </w:rPr>
              <w:t> </w:t>
            </w:r>
            <w:r>
              <w:rPr>
                <w:sz w:val="22"/>
              </w:rPr>
              <w:t>instructivo.</w:t>
            </w:r>
          </w:p>
        </w:tc>
      </w:tr>
    </w:tbl>
    <w:p>
      <w:pPr>
        <w:pStyle w:val="BodyText"/>
        <w:spacing w:before="7"/>
        <w:rPr>
          <w:b/>
          <w:sz w:val="23"/>
        </w:rPr>
      </w:pPr>
    </w:p>
    <w:p>
      <w:pPr>
        <w:pStyle w:val="ListParagraph"/>
        <w:numPr>
          <w:ilvl w:val="0"/>
          <w:numId w:val="1"/>
        </w:numPr>
        <w:tabs>
          <w:tab w:pos="552" w:val="left" w:leader="none"/>
        </w:tabs>
        <w:spacing w:line="240" w:lineRule="auto" w:before="0" w:after="0"/>
        <w:ind w:left="551" w:right="0" w:hanging="426"/>
        <w:jc w:val="left"/>
        <w:rPr>
          <w:b/>
          <w:sz w:val="24"/>
        </w:rPr>
      </w:pPr>
      <w:r>
        <w:rPr>
          <w:b/>
          <w:sz w:val="24"/>
        </w:rPr>
        <w:t>Anexo</w:t>
      </w:r>
    </w:p>
    <w:p>
      <w:pPr>
        <w:pStyle w:val="ListParagraph"/>
        <w:numPr>
          <w:ilvl w:val="1"/>
          <w:numId w:val="1"/>
        </w:numPr>
        <w:tabs>
          <w:tab w:pos="1404" w:val="left" w:leader="none"/>
        </w:tabs>
        <w:spacing w:line="240" w:lineRule="auto" w:before="2" w:after="0"/>
        <w:ind w:left="1403" w:right="0" w:hanging="570"/>
        <w:jc w:val="left"/>
        <w:rPr>
          <w:sz w:val="22"/>
        </w:rPr>
      </w:pPr>
      <w:r>
        <w:rPr>
          <w:sz w:val="22"/>
        </w:rPr>
        <w:t>Ejemplo de baja de bienes fungibles, del Libro Auxiliar de</w:t>
      </w:r>
      <w:r>
        <w:rPr>
          <w:spacing w:val="-8"/>
          <w:sz w:val="22"/>
        </w:rPr>
        <w:t> </w:t>
      </w:r>
      <w:r>
        <w:rPr>
          <w:sz w:val="22"/>
        </w:rPr>
        <w:t>Inventarios</w:t>
      </w:r>
    </w:p>
    <w:p>
      <w:pPr>
        <w:pStyle w:val="BodyText"/>
        <w:spacing w:before="8"/>
        <w:rPr>
          <w:sz w:val="21"/>
        </w:r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5103"/>
        <w:gridCol w:w="849"/>
        <w:gridCol w:w="1277"/>
        <w:gridCol w:w="270"/>
        <w:gridCol w:w="1575"/>
        <w:gridCol w:w="109"/>
        <w:gridCol w:w="456"/>
      </w:tblGrid>
      <w:tr>
        <w:trPr>
          <w:trHeight w:val="333" w:hRule="atLeast"/>
        </w:trPr>
        <w:tc>
          <w:tcPr>
            <w:tcW w:w="1277" w:type="dxa"/>
            <w:tcBorders>
              <w:bottom w:val="single" w:sz="6" w:space="0" w:color="000000"/>
            </w:tcBorders>
          </w:tcPr>
          <w:p>
            <w:pPr>
              <w:pStyle w:val="TableParagraph"/>
              <w:ind w:left="124"/>
              <w:rPr>
                <w:b/>
                <w:sz w:val="24"/>
              </w:rPr>
            </w:pPr>
            <w:r>
              <w:rPr>
                <w:b/>
                <w:sz w:val="24"/>
              </w:rPr>
              <w:t>Cantidad</w:t>
            </w:r>
          </w:p>
        </w:tc>
        <w:tc>
          <w:tcPr>
            <w:tcW w:w="5103" w:type="dxa"/>
            <w:tcBorders>
              <w:bottom w:val="single" w:sz="6" w:space="0" w:color="000000"/>
            </w:tcBorders>
          </w:tcPr>
          <w:p>
            <w:pPr>
              <w:pStyle w:val="TableParagraph"/>
              <w:ind w:left="1702" w:right="1697"/>
              <w:jc w:val="center"/>
              <w:rPr>
                <w:b/>
                <w:sz w:val="24"/>
              </w:rPr>
            </w:pPr>
            <w:r>
              <w:rPr>
                <w:b/>
                <w:sz w:val="24"/>
              </w:rPr>
              <w:t>Saldo Anterior</w:t>
            </w:r>
          </w:p>
        </w:tc>
        <w:tc>
          <w:tcPr>
            <w:tcW w:w="849" w:type="dxa"/>
            <w:tcBorders>
              <w:bottom w:val="single" w:sz="6" w:space="0" w:color="000000"/>
            </w:tcBorders>
          </w:tcPr>
          <w:p>
            <w:pPr>
              <w:pStyle w:val="TableParagraph"/>
              <w:rPr>
                <w:rFonts w:ascii="Times New Roman"/>
                <w:sz w:val="18"/>
              </w:rPr>
            </w:pPr>
          </w:p>
        </w:tc>
        <w:tc>
          <w:tcPr>
            <w:tcW w:w="1277" w:type="dxa"/>
            <w:tcBorders>
              <w:bottom w:val="single" w:sz="6" w:space="0" w:color="000000"/>
            </w:tcBorders>
          </w:tcPr>
          <w:p>
            <w:pPr>
              <w:pStyle w:val="TableParagraph"/>
              <w:rPr>
                <w:rFonts w:ascii="Times New Roman"/>
                <w:sz w:val="18"/>
              </w:rPr>
            </w:pPr>
          </w:p>
        </w:tc>
        <w:tc>
          <w:tcPr>
            <w:tcW w:w="1954" w:type="dxa"/>
            <w:gridSpan w:val="3"/>
            <w:tcBorders>
              <w:bottom w:val="single" w:sz="6" w:space="0" w:color="000000"/>
              <w:right w:val="nil"/>
            </w:tcBorders>
          </w:tcPr>
          <w:p>
            <w:pPr>
              <w:pStyle w:val="TableParagraph"/>
              <w:spacing w:line="204" w:lineRule="exact"/>
              <w:ind w:left="109"/>
              <w:rPr>
                <w:b/>
                <w:sz w:val="18"/>
              </w:rPr>
            </w:pPr>
            <w:r>
              <w:rPr>
                <w:b/>
                <w:sz w:val="18"/>
              </w:rPr>
              <w:t>Q XXX,XXX.xx</w:t>
            </w:r>
          </w:p>
        </w:tc>
        <w:tc>
          <w:tcPr>
            <w:tcW w:w="456" w:type="dxa"/>
            <w:vMerge w:val="restart"/>
            <w:tcBorders>
              <w:left w:val="nil"/>
            </w:tcBorders>
          </w:tcPr>
          <w:p>
            <w:pPr>
              <w:pStyle w:val="TableParagraph"/>
              <w:rPr>
                <w:rFonts w:ascii="Times New Roman"/>
                <w:sz w:val="18"/>
              </w:rPr>
            </w:pPr>
          </w:p>
        </w:tc>
      </w:tr>
      <w:tr>
        <w:trPr>
          <w:trHeight w:val="3013" w:hRule="atLeast"/>
        </w:trPr>
        <w:tc>
          <w:tcPr>
            <w:tcW w:w="1277" w:type="dxa"/>
            <w:vMerge w:val="restart"/>
            <w:tcBorders>
              <w:top w:val="single" w:sz="6"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3"/>
              <w:ind w:right="95"/>
              <w:jc w:val="right"/>
              <w:rPr>
                <w:b/>
                <w:sz w:val="20"/>
              </w:rPr>
            </w:pPr>
            <w:r>
              <w:rPr>
                <w:b/>
                <w:w w:val="95"/>
                <w:sz w:val="20"/>
              </w:rPr>
              <w:t>OX</w:t>
            </w:r>
          </w:p>
        </w:tc>
        <w:tc>
          <w:tcPr>
            <w:tcW w:w="5103" w:type="dxa"/>
            <w:vMerge w:val="restart"/>
            <w:tcBorders>
              <w:top w:val="single" w:sz="6" w:space="0" w:color="000000"/>
            </w:tcBorders>
          </w:tcPr>
          <w:p>
            <w:pPr>
              <w:pStyle w:val="TableParagraph"/>
              <w:spacing w:before="61"/>
              <w:ind w:left="108"/>
              <w:rPr>
                <w:b/>
                <w:sz w:val="20"/>
              </w:rPr>
            </w:pPr>
            <w:r>
              <w:rPr>
                <w:b/>
                <w:sz w:val="20"/>
              </w:rPr>
              <w:t>Baja de Bienes Fungibles</w:t>
            </w:r>
          </w:p>
          <w:p>
            <w:pPr>
              <w:pStyle w:val="TableParagraph"/>
              <w:spacing w:before="1"/>
              <w:rPr>
                <w:sz w:val="20"/>
              </w:rPr>
            </w:pPr>
          </w:p>
          <w:p>
            <w:pPr>
              <w:pStyle w:val="TableParagraph"/>
              <w:ind w:left="108"/>
              <w:rPr>
                <w:b/>
                <w:sz w:val="20"/>
              </w:rPr>
            </w:pPr>
            <w:r>
              <w:rPr>
                <w:b/>
                <w:sz w:val="20"/>
              </w:rPr>
              <w:t>A la Cta. 123X.XX (nombre de la cuenta)</w:t>
            </w:r>
          </w:p>
          <w:p>
            <w:pPr>
              <w:pStyle w:val="TableParagraph"/>
              <w:ind w:left="108"/>
              <w:rPr>
                <w:sz w:val="20"/>
              </w:rPr>
            </w:pPr>
            <w:r>
              <w:rPr>
                <w:sz w:val="20"/>
              </w:rPr>
              <w:t>(Subcuenta)</w:t>
            </w:r>
          </w:p>
          <w:p>
            <w:pPr>
              <w:pStyle w:val="TableParagraph"/>
              <w:spacing w:before="1"/>
              <w:ind w:left="108"/>
              <w:rPr>
                <w:sz w:val="20"/>
              </w:rPr>
            </w:pPr>
            <w:r>
              <w:rPr>
                <w:sz w:val="20"/>
              </w:rPr>
              <w:t>(Nombre del bien a dar de baja), marca (del bien), modelo</w:t>
            </w:r>
          </w:p>
          <w:p>
            <w:pPr>
              <w:pStyle w:val="TableParagraph"/>
              <w:spacing w:before="1"/>
              <w:ind w:left="108"/>
              <w:rPr>
                <w:sz w:val="20"/>
              </w:rPr>
            </w:pPr>
            <w:r>
              <w:rPr>
                <w:sz w:val="20"/>
              </w:rPr>
              <w:t>(si tuviera modelo), característica (físicas y técnicas)</w:t>
            </w:r>
          </w:p>
          <w:p>
            <w:pPr>
              <w:pStyle w:val="TableParagraph"/>
              <w:ind w:left="108"/>
              <w:rPr>
                <w:sz w:val="20"/>
              </w:rPr>
            </w:pPr>
            <w:r>
              <w:rPr>
                <w:sz w:val="20"/>
              </w:rPr>
              <w:t>* Si se rebajan mas de dos bienes se pueden en la misma</w:t>
            </w:r>
          </w:p>
          <w:p>
            <w:pPr>
              <w:pStyle w:val="TableParagraph"/>
              <w:spacing w:line="226" w:lineRule="exact"/>
              <w:ind w:left="108"/>
              <w:rPr>
                <w:b/>
                <w:sz w:val="20"/>
              </w:rPr>
            </w:pPr>
            <w:r>
              <w:rPr>
                <w:b/>
                <w:sz w:val="20"/>
              </w:rPr>
              <w:t>Total (nuevo saldo)</w:t>
            </w:r>
          </w:p>
          <w:p>
            <w:pPr>
              <w:pStyle w:val="TableParagraph"/>
              <w:spacing w:before="118"/>
              <w:ind w:left="108" w:right="79"/>
              <w:rPr>
                <w:sz w:val="20"/>
              </w:rPr>
            </w:pPr>
            <w:r>
              <w:rPr>
                <w:sz w:val="20"/>
              </w:rPr>
              <w:t>En vista de lo anterior el inventario de esta dependencia a</w:t>
            </w:r>
          </w:p>
          <w:p>
            <w:pPr>
              <w:pStyle w:val="TableParagraph"/>
              <w:spacing w:line="228" w:lineRule="exact"/>
              <w:ind w:left="108"/>
              <w:rPr>
                <w:b/>
                <w:sz w:val="20"/>
              </w:rPr>
            </w:pPr>
            <w:r>
              <w:rPr>
                <w:sz w:val="20"/>
              </w:rPr>
              <w:t>la fecha queda con un saldo de </w:t>
            </w:r>
            <w:r>
              <w:rPr>
                <w:b/>
                <w:sz w:val="20"/>
              </w:rPr>
              <w:t>XXXXXXXXXXXXXXX</w:t>
            </w:r>
          </w:p>
          <w:p>
            <w:pPr>
              <w:pStyle w:val="TableParagraph"/>
              <w:spacing w:before="1"/>
              <w:ind w:left="108" w:right="1314"/>
              <w:rPr>
                <w:sz w:val="20"/>
              </w:rPr>
            </w:pPr>
            <w:r>
              <w:rPr>
                <w:sz w:val="20"/>
              </w:rPr>
              <w:t>y </w:t>
            </w:r>
            <w:r>
              <w:rPr>
                <w:b/>
                <w:sz w:val="20"/>
              </w:rPr>
              <w:t>XXX </w:t>
            </w:r>
            <w:r>
              <w:rPr>
                <w:sz w:val="20"/>
              </w:rPr>
              <w:t>centavos (cantidad en letras) Lugar y Fecha</w:t>
            </w:r>
          </w:p>
        </w:tc>
        <w:tc>
          <w:tcPr>
            <w:tcW w:w="849" w:type="dxa"/>
            <w:vMerge w:val="restart"/>
            <w:tcBorders>
              <w:top w:val="single" w:sz="6" w:space="0" w:color="000000"/>
            </w:tcBorders>
          </w:tcPr>
          <w:p>
            <w:pPr>
              <w:pStyle w:val="TableParagraph"/>
              <w:rPr>
                <w:rFonts w:ascii="Times New Roman"/>
                <w:sz w:val="18"/>
              </w:rPr>
            </w:pPr>
          </w:p>
        </w:tc>
        <w:tc>
          <w:tcPr>
            <w:tcW w:w="1277" w:type="dxa"/>
            <w:tcBorders>
              <w:top w:val="single" w:sz="6" w:space="0" w:color="000000"/>
              <w:bottom w:val="single" w:sz="1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line="360" w:lineRule="auto"/>
              <w:ind w:left="111" w:right="416"/>
              <w:rPr>
                <w:b/>
                <w:sz w:val="18"/>
              </w:rPr>
            </w:pPr>
            <w:r>
              <w:rPr>
                <w:b/>
                <w:sz w:val="18"/>
              </w:rPr>
              <w:t>(Valor unitario)</w:t>
            </w:r>
          </w:p>
          <w:p>
            <w:pPr>
              <w:pStyle w:val="TableParagraph"/>
              <w:rPr>
                <w:sz w:val="20"/>
              </w:rPr>
            </w:pPr>
          </w:p>
          <w:p>
            <w:pPr>
              <w:pStyle w:val="TableParagraph"/>
              <w:rPr>
                <w:sz w:val="20"/>
              </w:rPr>
            </w:pPr>
          </w:p>
          <w:p>
            <w:pPr>
              <w:pStyle w:val="TableParagraph"/>
              <w:spacing w:line="138" w:lineRule="exact" w:before="160"/>
              <w:ind w:left="111"/>
              <w:rPr>
                <w:b/>
                <w:sz w:val="18"/>
              </w:rPr>
            </w:pPr>
            <w:r>
              <w:rPr>
                <w:b/>
                <w:sz w:val="18"/>
              </w:rPr>
              <w:t>(Valor</w:t>
            </w:r>
          </w:p>
        </w:tc>
        <w:tc>
          <w:tcPr>
            <w:tcW w:w="1845" w:type="dxa"/>
            <w:gridSpan w:val="2"/>
            <w:tcBorders>
              <w:top w:val="single" w:sz="6" w:space="0" w:color="000000"/>
              <w:bottom w:val="single" w:sz="6" w:space="0" w:color="000000"/>
              <w:right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0"/>
              <w:ind w:left="109"/>
              <w:rPr>
                <w:b/>
                <w:sz w:val="18"/>
              </w:rPr>
            </w:pPr>
            <w:r>
              <w:rPr>
                <w:b/>
                <w:sz w:val="18"/>
              </w:rPr>
              <w:t>(Valor total)</w:t>
            </w:r>
          </w:p>
          <w:p>
            <w:pPr>
              <w:pStyle w:val="TableParagraph"/>
              <w:rPr>
                <w:sz w:val="20"/>
              </w:rPr>
            </w:pPr>
          </w:p>
          <w:p>
            <w:pPr>
              <w:pStyle w:val="TableParagraph"/>
              <w:rPr>
                <w:sz w:val="20"/>
              </w:rPr>
            </w:pPr>
          </w:p>
          <w:p>
            <w:pPr>
              <w:pStyle w:val="TableParagraph"/>
              <w:rPr>
                <w:sz w:val="23"/>
              </w:rPr>
            </w:pPr>
          </w:p>
          <w:p>
            <w:pPr>
              <w:pStyle w:val="TableParagraph"/>
              <w:ind w:left="109"/>
              <w:rPr>
                <w:b/>
                <w:sz w:val="18"/>
              </w:rPr>
            </w:pPr>
            <w:r>
              <w:rPr>
                <w:b/>
                <w:sz w:val="18"/>
                <w:u w:val="single"/>
              </w:rPr>
              <w:t>(Valor total)</w:t>
            </w:r>
          </w:p>
          <w:p>
            <w:pPr>
              <w:pStyle w:val="TableParagraph"/>
              <w:spacing w:before="103"/>
              <w:ind w:left="109"/>
              <w:rPr>
                <w:b/>
                <w:sz w:val="18"/>
              </w:rPr>
            </w:pPr>
            <w:r>
              <w:rPr>
                <w:b/>
                <w:sz w:val="18"/>
              </w:rPr>
              <w:t>Q XXX,XXX.xx</w:t>
            </w:r>
          </w:p>
        </w:tc>
        <w:tc>
          <w:tcPr>
            <w:tcW w:w="109" w:type="dxa"/>
            <w:vMerge w:val="restart"/>
            <w:tcBorders>
              <w:top w:val="single" w:sz="6" w:space="0" w:color="000000"/>
              <w:left w:val="nil"/>
              <w:right w:val="nil"/>
            </w:tcBorders>
          </w:tcPr>
          <w:p>
            <w:pPr>
              <w:pStyle w:val="TableParagraph"/>
              <w:rPr>
                <w:rFonts w:ascii="Times New Roman"/>
                <w:sz w:val="18"/>
              </w:rPr>
            </w:pPr>
          </w:p>
        </w:tc>
        <w:tc>
          <w:tcPr>
            <w:tcW w:w="456" w:type="dxa"/>
            <w:vMerge/>
            <w:tcBorders>
              <w:top w:val="nil"/>
              <w:left w:val="nil"/>
            </w:tcBorders>
          </w:tcPr>
          <w:p>
            <w:pPr>
              <w:rPr>
                <w:sz w:val="2"/>
                <w:szCs w:val="2"/>
              </w:rPr>
            </w:pPr>
          </w:p>
        </w:tc>
      </w:tr>
      <w:tr>
        <w:trPr>
          <w:trHeight w:val="631" w:hRule="atLeast"/>
        </w:trPr>
        <w:tc>
          <w:tcPr>
            <w:tcW w:w="1277" w:type="dxa"/>
            <w:vMerge/>
            <w:tcBorders>
              <w:top w:val="nil"/>
            </w:tcBorders>
          </w:tcPr>
          <w:p>
            <w:pPr>
              <w:rPr>
                <w:sz w:val="2"/>
                <w:szCs w:val="2"/>
              </w:rPr>
            </w:pPr>
          </w:p>
        </w:tc>
        <w:tc>
          <w:tcPr>
            <w:tcW w:w="5103" w:type="dxa"/>
            <w:vMerge/>
            <w:tcBorders>
              <w:top w:val="nil"/>
            </w:tcBorders>
          </w:tcPr>
          <w:p>
            <w:pPr>
              <w:rPr>
                <w:sz w:val="2"/>
                <w:szCs w:val="2"/>
              </w:rPr>
            </w:pPr>
          </w:p>
        </w:tc>
        <w:tc>
          <w:tcPr>
            <w:tcW w:w="849" w:type="dxa"/>
            <w:vMerge/>
            <w:tcBorders>
              <w:top w:val="nil"/>
            </w:tcBorders>
          </w:tcPr>
          <w:p>
            <w:pPr>
              <w:rPr>
                <w:sz w:val="2"/>
                <w:szCs w:val="2"/>
              </w:rPr>
            </w:pPr>
          </w:p>
        </w:tc>
        <w:tc>
          <w:tcPr>
            <w:tcW w:w="1277" w:type="dxa"/>
            <w:vMerge w:val="restart"/>
            <w:tcBorders>
              <w:top w:val="single" w:sz="18" w:space="0" w:color="000000"/>
            </w:tcBorders>
          </w:tcPr>
          <w:p>
            <w:pPr>
              <w:pStyle w:val="TableParagraph"/>
              <w:spacing w:before="108"/>
              <w:ind w:left="111"/>
              <w:rPr>
                <w:b/>
                <w:sz w:val="18"/>
              </w:rPr>
            </w:pPr>
            <w:r>
              <w:rPr>
                <w:b/>
                <w:sz w:val="18"/>
                <w:u w:val="single"/>
              </w:rPr>
              <w:t>unitario)</w:t>
            </w:r>
          </w:p>
        </w:tc>
        <w:tc>
          <w:tcPr>
            <w:tcW w:w="270" w:type="dxa"/>
            <w:vMerge w:val="restart"/>
            <w:tcBorders>
              <w:top w:val="single" w:sz="6" w:space="0" w:color="000000"/>
              <w:right w:val="nil"/>
            </w:tcBorders>
          </w:tcPr>
          <w:p>
            <w:pPr>
              <w:pStyle w:val="TableParagraph"/>
              <w:rPr>
                <w:rFonts w:ascii="Times New Roman"/>
                <w:sz w:val="18"/>
              </w:rPr>
            </w:pPr>
          </w:p>
        </w:tc>
        <w:tc>
          <w:tcPr>
            <w:tcW w:w="1575" w:type="dxa"/>
            <w:tcBorders>
              <w:top w:val="single" w:sz="6" w:space="0" w:color="000000"/>
              <w:left w:val="nil"/>
              <w:bottom w:val="single" w:sz="6" w:space="0" w:color="000000"/>
              <w:right w:val="nil"/>
            </w:tcBorders>
          </w:tcPr>
          <w:p>
            <w:pPr>
              <w:pStyle w:val="TableParagraph"/>
              <w:rPr>
                <w:rFonts w:ascii="Times New Roman"/>
                <w:sz w:val="18"/>
              </w:rPr>
            </w:pPr>
          </w:p>
        </w:tc>
        <w:tc>
          <w:tcPr>
            <w:tcW w:w="109" w:type="dxa"/>
            <w:vMerge/>
            <w:tcBorders>
              <w:top w:val="nil"/>
              <w:left w:val="nil"/>
              <w:right w:val="nil"/>
            </w:tcBorders>
          </w:tcPr>
          <w:p>
            <w:pPr>
              <w:rPr>
                <w:sz w:val="2"/>
                <w:szCs w:val="2"/>
              </w:rPr>
            </w:pPr>
          </w:p>
        </w:tc>
        <w:tc>
          <w:tcPr>
            <w:tcW w:w="456" w:type="dxa"/>
            <w:vMerge/>
            <w:tcBorders>
              <w:top w:val="nil"/>
              <w:left w:val="nil"/>
            </w:tcBorders>
          </w:tcPr>
          <w:p>
            <w:pPr>
              <w:rPr>
                <w:sz w:val="2"/>
                <w:szCs w:val="2"/>
              </w:rPr>
            </w:pPr>
          </w:p>
        </w:tc>
      </w:tr>
      <w:tr>
        <w:trPr>
          <w:trHeight w:val="75" w:hRule="atLeast"/>
        </w:trPr>
        <w:tc>
          <w:tcPr>
            <w:tcW w:w="1277" w:type="dxa"/>
            <w:vMerge/>
            <w:tcBorders>
              <w:top w:val="nil"/>
            </w:tcBorders>
          </w:tcPr>
          <w:p>
            <w:pPr>
              <w:rPr>
                <w:sz w:val="2"/>
                <w:szCs w:val="2"/>
              </w:rPr>
            </w:pPr>
          </w:p>
        </w:tc>
        <w:tc>
          <w:tcPr>
            <w:tcW w:w="5103" w:type="dxa"/>
            <w:vMerge/>
            <w:tcBorders>
              <w:top w:val="nil"/>
            </w:tcBorders>
          </w:tcPr>
          <w:p>
            <w:pPr>
              <w:rPr>
                <w:sz w:val="2"/>
                <w:szCs w:val="2"/>
              </w:rPr>
            </w:pPr>
          </w:p>
        </w:tc>
        <w:tc>
          <w:tcPr>
            <w:tcW w:w="849" w:type="dxa"/>
            <w:vMerge/>
            <w:tcBorders>
              <w:top w:val="nil"/>
            </w:tcBorders>
          </w:tcPr>
          <w:p>
            <w:pPr>
              <w:rPr>
                <w:sz w:val="2"/>
                <w:szCs w:val="2"/>
              </w:rPr>
            </w:pPr>
          </w:p>
        </w:tc>
        <w:tc>
          <w:tcPr>
            <w:tcW w:w="1277" w:type="dxa"/>
            <w:vMerge/>
            <w:tcBorders>
              <w:top w:val="nil"/>
            </w:tcBorders>
          </w:tcPr>
          <w:p>
            <w:pPr>
              <w:rPr>
                <w:sz w:val="2"/>
                <w:szCs w:val="2"/>
              </w:rPr>
            </w:pPr>
          </w:p>
        </w:tc>
        <w:tc>
          <w:tcPr>
            <w:tcW w:w="270" w:type="dxa"/>
            <w:vMerge/>
            <w:tcBorders>
              <w:top w:val="nil"/>
              <w:right w:val="nil"/>
            </w:tcBorders>
          </w:tcPr>
          <w:p>
            <w:pPr>
              <w:rPr>
                <w:sz w:val="2"/>
                <w:szCs w:val="2"/>
              </w:rPr>
            </w:pPr>
          </w:p>
        </w:tc>
        <w:tc>
          <w:tcPr>
            <w:tcW w:w="1575" w:type="dxa"/>
            <w:tcBorders>
              <w:top w:val="single" w:sz="6" w:space="0" w:color="000000"/>
              <w:left w:val="nil"/>
              <w:bottom w:val="single" w:sz="6" w:space="0" w:color="000000"/>
              <w:right w:val="nil"/>
            </w:tcBorders>
          </w:tcPr>
          <w:p>
            <w:pPr>
              <w:pStyle w:val="TableParagraph"/>
              <w:rPr>
                <w:rFonts w:ascii="Times New Roman"/>
                <w:sz w:val="2"/>
              </w:rPr>
            </w:pPr>
          </w:p>
        </w:tc>
        <w:tc>
          <w:tcPr>
            <w:tcW w:w="109" w:type="dxa"/>
            <w:vMerge/>
            <w:tcBorders>
              <w:top w:val="nil"/>
              <w:left w:val="nil"/>
              <w:right w:val="nil"/>
            </w:tcBorders>
          </w:tcPr>
          <w:p>
            <w:pPr>
              <w:rPr>
                <w:sz w:val="2"/>
                <w:szCs w:val="2"/>
              </w:rPr>
            </w:pPr>
          </w:p>
        </w:tc>
        <w:tc>
          <w:tcPr>
            <w:tcW w:w="456" w:type="dxa"/>
            <w:vMerge/>
            <w:tcBorders>
              <w:top w:val="nil"/>
              <w:left w:val="nil"/>
            </w:tcBorders>
          </w:tcPr>
          <w:p>
            <w:pPr>
              <w:rPr>
                <w:sz w:val="2"/>
                <w:szCs w:val="2"/>
              </w:rPr>
            </w:pPr>
          </w:p>
        </w:tc>
      </w:tr>
      <w:tr>
        <w:trPr>
          <w:trHeight w:val="112" w:hRule="atLeast"/>
        </w:trPr>
        <w:tc>
          <w:tcPr>
            <w:tcW w:w="1277" w:type="dxa"/>
            <w:vMerge/>
            <w:tcBorders>
              <w:top w:val="nil"/>
            </w:tcBorders>
          </w:tcPr>
          <w:p>
            <w:pPr>
              <w:rPr>
                <w:sz w:val="2"/>
                <w:szCs w:val="2"/>
              </w:rPr>
            </w:pPr>
          </w:p>
        </w:tc>
        <w:tc>
          <w:tcPr>
            <w:tcW w:w="5103" w:type="dxa"/>
            <w:vMerge/>
            <w:tcBorders>
              <w:top w:val="nil"/>
            </w:tcBorders>
          </w:tcPr>
          <w:p>
            <w:pPr>
              <w:rPr>
                <w:sz w:val="2"/>
                <w:szCs w:val="2"/>
              </w:rPr>
            </w:pPr>
          </w:p>
        </w:tc>
        <w:tc>
          <w:tcPr>
            <w:tcW w:w="849" w:type="dxa"/>
            <w:vMerge/>
            <w:tcBorders>
              <w:top w:val="nil"/>
            </w:tcBorders>
          </w:tcPr>
          <w:p>
            <w:pPr>
              <w:rPr>
                <w:sz w:val="2"/>
                <w:szCs w:val="2"/>
              </w:rPr>
            </w:pPr>
          </w:p>
        </w:tc>
        <w:tc>
          <w:tcPr>
            <w:tcW w:w="1277" w:type="dxa"/>
            <w:vMerge/>
            <w:tcBorders>
              <w:top w:val="nil"/>
            </w:tcBorders>
          </w:tcPr>
          <w:p>
            <w:pPr>
              <w:rPr>
                <w:sz w:val="2"/>
                <w:szCs w:val="2"/>
              </w:rPr>
            </w:pPr>
          </w:p>
        </w:tc>
        <w:tc>
          <w:tcPr>
            <w:tcW w:w="270" w:type="dxa"/>
            <w:vMerge/>
            <w:tcBorders>
              <w:top w:val="nil"/>
              <w:right w:val="nil"/>
            </w:tcBorders>
          </w:tcPr>
          <w:p>
            <w:pPr>
              <w:rPr>
                <w:sz w:val="2"/>
                <w:szCs w:val="2"/>
              </w:rPr>
            </w:pPr>
          </w:p>
        </w:tc>
        <w:tc>
          <w:tcPr>
            <w:tcW w:w="1575" w:type="dxa"/>
            <w:tcBorders>
              <w:top w:val="single" w:sz="6" w:space="0" w:color="000000"/>
              <w:left w:val="nil"/>
              <w:right w:val="nil"/>
            </w:tcBorders>
          </w:tcPr>
          <w:p>
            <w:pPr>
              <w:pStyle w:val="TableParagraph"/>
              <w:rPr>
                <w:rFonts w:ascii="Times New Roman"/>
                <w:sz w:val="6"/>
              </w:rPr>
            </w:pPr>
          </w:p>
        </w:tc>
        <w:tc>
          <w:tcPr>
            <w:tcW w:w="109" w:type="dxa"/>
            <w:vMerge/>
            <w:tcBorders>
              <w:top w:val="nil"/>
              <w:left w:val="nil"/>
              <w:right w:val="nil"/>
            </w:tcBorders>
          </w:tcPr>
          <w:p>
            <w:pPr>
              <w:rPr>
                <w:sz w:val="2"/>
                <w:szCs w:val="2"/>
              </w:rPr>
            </w:pPr>
          </w:p>
        </w:tc>
        <w:tc>
          <w:tcPr>
            <w:tcW w:w="456" w:type="dxa"/>
            <w:vMerge/>
            <w:tcBorders>
              <w:top w:val="nil"/>
              <w:left w:val="nil"/>
            </w:tcBorders>
          </w:tcPr>
          <w:p>
            <w:pPr>
              <w:rPr>
                <w:sz w:val="2"/>
                <w:szCs w:val="2"/>
              </w:rPr>
            </w:pPr>
          </w:p>
        </w:tc>
      </w:tr>
    </w:tbl>
    <w:sectPr>
      <w:pgSz w:w="12250" w:h="15850"/>
      <w:pgMar w:header="209" w:footer="337" w:top="400" w:bottom="520" w:left="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16420864"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6421376"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3"/>
      <w:numFmt w:val="upperLetter"/>
      <w:lvlText w:val="%1"/>
      <w:lvlJc w:val="left"/>
      <w:pPr>
        <w:ind w:left="1773" w:hanging="653"/>
        <w:jc w:val="left"/>
      </w:pPr>
      <w:rPr>
        <w:rFonts w:hint="default"/>
        <w:lang w:val="es-ES" w:eastAsia="en-US" w:bidi="ar-SA"/>
      </w:rPr>
    </w:lvl>
    <w:lvl w:ilvl="1">
      <w:start w:val="3"/>
      <w:numFmt w:val="decimal"/>
      <w:lvlText w:val="%1.%2"/>
      <w:lvlJc w:val="left"/>
      <w:pPr>
        <w:ind w:left="1773" w:hanging="653"/>
        <w:jc w:val="left"/>
      </w:pPr>
      <w:rPr>
        <w:rFonts w:hint="default"/>
        <w:lang w:val="es-ES" w:eastAsia="en-US" w:bidi="ar-SA"/>
      </w:rPr>
    </w:lvl>
    <w:lvl w:ilvl="2">
      <w:start w:val="1"/>
      <w:numFmt w:val="decimal"/>
      <w:lvlText w:val="%1.%2.%3"/>
      <w:lvlJc w:val="left"/>
      <w:pPr>
        <w:ind w:left="1773" w:hanging="653"/>
        <w:jc w:val="right"/>
      </w:pPr>
      <w:rPr>
        <w:rFonts w:hint="default" w:ascii="Arial" w:hAnsi="Arial" w:eastAsia="Arial" w:cs="Arial"/>
        <w:b/>
        <w:bCs/>
        <w:spacing w:val="-2"/>
        <w:w w:val="100"/>
        <w:sz w:val="22"/>
        <w:szCs w:val="22"/>
        <w:lang w:val="es-ES" w:eastAsia="en-US" w:bidi="ar-SA"/>
      </w:rPr>
    </w:lvl>
    <w:lvl w:ilvl="3">
      <w:start w:val="0"/>
      <w:numFmt w:val="bullet"/>
      <w:lvlText w:val="•"/>
      <w:lvlJc w:val="left"/>
      <w:pPr>
        <w:ind w:left="4678" w:hanging="653"/>
      </w:pPr>
      <w:rPr>
        <w:rFonts w:hint="default"/>
        <w:lang w:val="es-ES" w:eastAsia="en-US" w:bidi="ar-SA"/>
      </w:rPr>
    </w:lvl>
    <w:lvl w:ilvl="4">
      <w:start w:val="0"/>
      <w:numFmt w:val="bullet"/>
      <w:lvlText w:val="•"/>
      <w:lvlJc w:val="left"/>
      <w:pPr>
        <w:ind w:left="5644" w:hanging="653"/>
      </w:pPr>
      <w:rPr>
        <w:rFonts w:hint="default"/>
        <w:lang w:val="es-ES" w:eastAsia="en-US" w:bidi="ar-SA"/>
      </w:rPr>
    </w:lvl>
    <w:lvl w:ilvl="5">
      <w:start w:val="0"/>
      <w:numFmt w:val="bullet"/>
      <w:lvlText w:val="•"/>
      <w:lvlJc w:val="left"/>
      <w:pPr>
        <w:ind w:left="6611" w:hanging="653"/>
      </w:pPr>
      <w:rPr>
        <w:rFonts w:hint="default"/>
        <w:lang w:val="es-ES" w:eastAsia="en-US" w:bidi="ar-SA"/>
      </w:rPr>
    </w:lvl>
    <w:lvl w:ilvl="6">
      <w:start w:val="0"/>
      <w:numFmt w:val="bullet"/>
      <w:lvlText w:val="•"/>
      <w:lvlJc w:val="left"/>
      <w:pPr>
        <w:ind w:left="7577" w:hanging="653"/>
      </w:pPr>
      <w:rPr>
        <w:rFonts w:hint="default"/>
        <w:lang w:val="es-ES" w:eastAsia="en-US" w:bidi="ar-SA"/>
      </w:rPr>
    </w:lvl>
    <w:lvl w:ilvl="7">
      <w:start w:val="0"/>
      <w:numFmt w:val="bullet"/>
      <w:lvlText w:val="•"/>
      <w:lvlJc w:val="left"/>
      <w:pPr>
        <w:ind w:left="8543" w:hanging="653"/>
      </w:pPr>
      <w:rPr>
        <w:rFonts w:hint="default"/>
        <w:lang w:val="es-ES" w:eastAsia="en-US" w:bidi="ar-SA"/>
      </w:rPr>
    </w:lvl>
    <w:lvl w:ilvl="8">
      <w:start w:val="0"/>
      <w:numFmt w:val="bullet"/>
      <w:lvlText w:val="•"/>
      <w:lvlJc w:val="left"/>
      <w:pPr>
        <w:ind w:left="9509" w:hanging="653"/>
      </w:pPr>
      <w:rPr>
        <w:rFonts w:hint="default"/>
        <w:lang w:val="es-ES" w:eastAsia="en-US" w:bidi="ar-SA"/>
      </w:rPr>
    </w:lvl>
  </w:abstractNum>
  <w:abstractNum w:abstractNumId="6">
    <w:multiLevelType w:val="hybridMultilevel"/>
    <w:lvl w:ilvl="0">
      <w:start w:val="1"/>
      <w:numFmt w:val="decimal"/>
      <w:lvlText w:val="%1."/>
      <w:lvlJc w:val="left"/>
      <w:pPr>
        <w:ind w:left="877" w:hanging="433"/>
        <w:jc w:val="left"/>
      </w:pPr>
      <w:rPr>
        <w:rFonts w:hint="default" w:ascii="Arial" w:hAnsi="Arial" w:eastAsia="Arial" w:cs="Arial"/>
        <w:spacing w:val="-1"/>
        <w:w w:val="100"/>
        <w:sz w:val="22"/>
        <w:szCs w:val="22"/>
        <w:lang w:val="es-ES" w:eastAsia="en-US" w:bidi="ar-SA"/>
      </w:rPr>
    </w:lvl>
    <w:lvl w:ilvl="1">
      <w:start w:val="1"/>
      <w:numFmt w:val="lowerLetter"/>
      <w:lvlText w:val="%2)"/>
      <w:lvlJc w:val="left"/>
      <w:pPr>
        <w:ind w:left="1309" w:hanging="504"/>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105" w:hanging="504"/>
      </w:pPr>
      <w:rPr>
        <w:rFonts w:hint="default"/>
        <w:lang w:val="es-ES" w:eastAsia="en-US" w:bidi="ar-SA"/>
      </w:rPr>
    </w:lvl>
    <w:lvl w:ilvl="3">
      <w:start w:val="0"/>
      <w:numFmt w:val="bullet"/>
      <w:lvlText w:val="•"/>
      <w:lvlJc w:val="left"/>
      <w:pPr>
        <w:ind w:left="2911" w:hanging="504"/>
      </w:pPr>
      <w:rPr>
        <w:rFonts w:hint="default"/>
        <w:lang w:val="es-ES" w:eastAsia="en-US" w:bidi="ar-SA"/>
      </w:rPr>
    </w:lvl>
    <w:lvl w:ilvl="4">
      <w:start w:val="0"/>
      <w:numFmt w:val="bullet"/>
      <w:lvlText w:val="•"/>
      <w:lvlJc w:val="left"/>
      <w:pPr>
        <w:ind w:left="3716" w:hanging="504"/>
      </w:pPr>
      <w:rPr>
        <w:rFonts w:hint="default"/>
        <w:lang w:val="es-ES" w:eastAsia="en-US" w:bidi="ar-SA"/>
      </w:rPr>
    </w:lvl>
    <w:lvl w:ilvl="5">
      <w:start w:val="0"/>
      <w:numFmt w:val="bullet"/>
      <w:lvlText w:val="•"/>
      <w:lvlJc w:val="left"/>
      <w:pPr>
        <w:ind w:left="4522" w:hanging="504"/>
      </w:pPr>
      <w:rPr>
        <w:rFonts w:hint="default"/>
        <w:lang w:val="es-ES" w:eastAsia="en-US" w:bidi="ar-SA"/>
      </w:rPr>
    </w:lvl>
    <w:lvl w:ilvl="6">
      <w:start w:val="0"/>
      <w:numFmt w:val="bullet"/>
      <w:lvlText w:val="•"/>
      <w:lvlJc w:val="left"/>
      <w:pPr>
        <w:ind w:left="5327" w:hanging="504"/>
      </w:pPr>
      <w:rPr>
        <w:rFonts w:hint="default"/>
        <w:lang w:val="es-ES" w:eastAsia="en-US" w:bidi="ar-SA"/>
      </w:rPr>
    </w:lvl>
    <w:lvl w:ilvl="7">
      <w:start w:val="0"/>
      <w:numFmt w:val="bullet"/>
      <w:lvlText w:val="•"/>
      <w:lvlJc w:val="left"/>
      <w:pPr>
        <w:ind w:left="6133" w:hanging="504"/>
      </w:pPr>
      <w:rPr>
        <w:rFonts w:hint="default"/>
        <w:lang w:val="es-ES" w:eastAsia="en-US" w:bidi="ar-SA"/>
      </w:rPr>
    </w:lvl>
    <w:lvl w:ilvl="8">
      <w:start w:val="0"/>
      <w:numFmt w:val="bullet"/>
      <w:lvlText w:val="•"/>
      <w:lvlJc w:val="left"/>
      <w:pPr>
        <w:ind w:left="6938" w:hanging="504"/>
      </w:pPr>
      <w:rPr>
        <w:rFonts w:hint="default"/>
        <w:lang w:val="es-ES" w:eastAsia="en-US" w:bidi="ar-SA"/>
      </w:rPr>
    </w:lvl>
  </w:abstractNum>
  <w:abstractNum w:abstractNumId="5">
    <w:multiLevelType w:val="hybridMultilevel"/>
    <w:lvl w:ilvl="0">
      <w:start w:val="1"/>
      <w:numFmt w:val="decimal"/>
      <w:lvlText w:val="%1."/>
      <w:lvlJc w:val="left"/>
      <w:pPr>
        <w:ind w:left="877"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647" w:hanging="361"/>
      </w:pPr>
      <w:rPr>
        <w:rFonts w:hint="default"/>
        <w:lang w:val="es-ES" w:eastAsia="en-US" w:bidi="ar-SA"/>
      </w:rPr>
    </w:lvl>
    <w:lvl w:ilvl="2">
      <w:start w:val="0"/>
      <w:numFmt w:val="bullet"/>
      <w:lvlText w:val="•"/>
      <w:lvlJc w:val="left"/>
      <w:pPr>
        <w:ind w:left="2414" w:hanging="361"/>
      </w:pPr>
      <w:rPr>
        <w:rFonts w:hint="default"/>
        <w:lang w:val="es-ES" w:eastAsia="en-US" w:bidi="ar-SA"/>
      </w:rPr>
    </w:lvl>
    <w:lvl w:ilvl="3">
      <w:start w:val="0"/>
      <w:numFmt w:val="bullet"/>
      <w:lvlText w:val="•"/>
      <w:lvlJc w:val="left"/>
      <w:pPr>
        <w:ind w:left="3181" w:hanging="361"/>
      </w:pPr>
      <w:rPr>
        <w:rFonts w:hint="default"/>
        <w:lang w:val="es-ES" w:eastAsia="en-US" w:bidi="ar-SA"/>
      </w:rPr>
    </w:lvl>
    <w:lvl w:ilvl="4">
      <w:start w:val="0"/>
      <w:numFmt w:val="bullet"/>
      <w:lvlText w:val="•"/>
      <w:lvlJc w:val="left"/>
      <w:pPr>
        <w:ind w:left="3948" w:hanging="361"/>
      </w:pPr>
      <w:rPr>
        <w:rFonts w:hint="default"/>
        <w:lang w:val="es-ES" w:eastAsia="en-US" w:bidi="ar-SA"/>
      </w:rPr>
    </w:lvl>
    <w:lvl w:ilvl="5">
      <w:start w:val="0"/>
      <w:numFmt w:val="bullet"/>
      <w:lvlText w:val="•"/>
      <w:lvlJc w:val="left"/>
      <w:pPr>
        <w:ind w:left="4715" w:hanging="361"/>
      </w:pPr>
      <w:rPr>
        <w:rFonts w:hint="default"/>
        <w:lang w:val="es-ES" w:eastAsia="en-US" w:bidi="ar-SA"/>
      </w:rPr>
    </w:lvl>
    <w:lvl w:ilvl="6">
      <w:start w:val="0"/>
      <w:numFmt w:val="bullet"/>
      <w:lvlText w:val="•"/>
      <w:lvlJc w:val="left"/>
      <w:pPr>
        <w:ind w:left="5482" w:hanging="361"/>
      </w:pPr>
      <w:rPr>
        <w:rFonts w:hint="default"/>
        <w:lang w:val="es-ES" w:eastAsia="en-US" w:bidi="ar-SA"/>
      </w:rPr>
    </w:lvl>
    <w:lvl w:ilvl="7">
      <w:start w:val="0"/>
      <w:numFmt w:val="bullet"/>
      <w:lvlText w:val="•"/>
      <w:lvlJc w:val="left"/>
      <w:pPr>
        <w:ind w:left="6249" w:hanging="361"/>
      </w:pPr>
      <w:rPr>
        <w:rFonts w:hint="default"/>
        <w:lang w:val="es-ES" w:eastAsia="en-US" w:bidi="ar-SA"/>
      </w:rPr>
    </w:lvl>
    <w:lvl w:ilvl="8">
      <w:start w:val="0"/>
      <w:numFmt w:val="bullet"/>
      <w:lvlText w:val="•"/>
      <w:lvlJc w:val="left"/>
      <w:pPr>
        <w:ind w:left="7016" w:hanging="361"/>
      </w:pPr>
      <w:rPr>
        <w:rFonts w:hint="default"/>
        <w:lang w:val="es-ES" w:eastAsia="en-US" w:bidi="ar-SA"/>
      </w:rPr>
    </w:lvl>
  </w:abstractNum>
  <w:abstractNum w:abstractNumId="4">
    <w:multiLevelType w:val="hybridMultilevel"/>
    <w:lvl w:ilvl="0">
      <w:start w:val="1"/>
      <w:numFmt w:val="decimal"/>
      <w:lvlText w:val="%1."/>
      <w:lvlJc w:val="left"/>
      <w:pPr>
        <w:ind w:left="805"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5" w:hanging="361"/>
      </w:pPr>
      <w:rPr>
        <w:rFonts w:hint="default"/>
        <w:lang w:val="es-ES" w:eastAsia="en-US" w:bidi="ar-SA"/>
      </w:rPr>
    </w:lvl>
    <w:lvl w:ilvl="6">
      <w:start w:val="0"/>
      <w:numFmt w:val="bullet"/>
      <w:lvlText w:val="•"/>
      <w:lvlJc w:val="left"/>
      <w:pPr>
        <w:ind w:left="5450" w:hanging="361"/>
      </w:pPr>
      <w:rPr>
        <w:rFonts w:hint="default"/>
        <w:lang w:val="es-ES" w:eastAsia="en-US" w:bidi="ar-SA"/>
      </w:rPr>
    </w:lvl>
    <w:lvl w:ilvl="7">
      <w:start w:val="0"/>
      <w:numFmt w:val="bullet"/>
      <w:lvlText w:val="•"/>
      <w:lvlJc w:val="left"/>
      <w:pPr>
        <w:ind w:left="6225" w:hanging="361"/>
      </w:pPr>
      <w:rPr>
        <w:rFonts w:hint="default"/>
        <w:lang w:val="es-ES" w:eastAsia="en-US" w:bidi="ar-SA"/>
      </w:rPr>
    </w:lvl>
    <w:lvl w:ilvl="8">
      <w:start w:val="0"/>
      <w:numFmt w:val="bullet"/>
      <w:lvlText w:val="•"/>
      <w:lvlJc w:val="left"/>
      <w:pPr>
        <w:ind w:left="7000" w:hanging="361"/>
      </w:pPr>
      <w:rPr>
        <w:rFonts w:hint="default"/>
        <w:lang w:val="es-ES" w:eastAsia="en-US" w:bidi="ar-SA"/>
      </w:rPr>
    </w:lvl>
  </w:abstractNum>
  <w:abstractNum w:abstractNumId="3">
    <w:multiLevelType w:val="hybridMultilevel"/>
    <w:lvl w:ilvl="0">
      <w:start w:val="1"/>
      <w:numFmt w:val="decimal"/>
      <w:lvlText w:val="%1."/>
      <w:lvlJc w:val="left"/>
      <w:pPr>
        <w:ind w:left="878" w:hanging="433"/>
        <w:jc w:val="left"/>
      </w:pPr>
      <w:rPr>
        <w:rFonts w:hint="default" w:ascii="Arial" w:hAnsi="Arial" w:eastAsia="Arial" w:cs="Arial"/>
        <w:spacing w:val="-1"/>
        <w:w w:val="100"/>
        <w:sz w:val="22"/>
        <w:szCs w:val="22"/>
        <w:lang w:val="es-ES" w:eastAsia="en-US" w:bidi="ar-SA"/>
      </w:rPr>
    </w:lvl>
    <w:lvl w:ilvl="1">
      <w:start w:val="1"/>
      <w:numFmt w:val="lowerLetter"/>
      <w:lvlText w:val="%2)"/>
      <w:lvlJc w:val="left"/>
      <w:pPr>
        <w:ind w:left="1310" w:hanging="504"/>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123" w:hanging="504"/>
      </w:pPr>
      <w:rPr>
        <w:rFonts w:hint="default"/>
        <w:lang w:val="es-ES" w:eastAsia="en-US" w:bidi="ar-SA"/>
      </w:rPr>
    </w:lvl>
    <w:lvl w:ilvl="3">
      <w:start w:val="0"/>
      <w:numFmt w:val="bullet"/>
      <w:lvlText w:val="•"/>
      <w:lvlJc w:val="left"/>
      <w:pPr>
        <w:ind w:left="2926" w:hanging="504"/>
      </w:pPr>
      <w:rPr>
        <w:rFonts w:hint="default"/>
        <w:lang w:val="es-ES" w:eastAsia="en-US" w:bidi="ar-SA"/>
      </w:rPr>
    </w:lvl>
    <w:lvl w:ilvl="4">
      <w:start w:val="0"/>
      <w:numFmt w:val="bullet"/>
      <w:lvlText w:val="•"/>
      <w:lvlJc w:val="left"/>
      <w:pPr>
        <w:ind w:left="3730" w:hanging="504"/>
      </w:pPr>
      <w:rPr>
        <w:rFonts w:hint="default"/>
        <w:lang w:val="es-ES" w:eastAsia="en-US" w:bidi="ar-SA"/>
      </w:rPr>
    </w:lvl>
    <w:lvl w:ilvl="5">
      <w:start w:val="0"/>
      <w:numFmt w:val="bullet"/>
      <w:lvlText w:val="•"/>
      <w:lvlJc w:val="left"/>
      <w:pPr>
        <w:ind w:left="4533" w:hanging="504"/>
      </w:pPr>
      <w:rPr>
        <w:rFonts w:hint="default"/>
        <w:lang w:val="es-ES" w:eastAsia="en-US" w:bidi="ar-SA"/>
      </w:rPr>
    </w:lvl>
    <w:lvl w:ilvl="6">
      <w:start w:val="0"/>
      <w:numFmt w:val="bullet"/>
      <w:lvlText w:val="•"/>
      <w:lvlJc w:val="left"/>
      <w:pPr>
        <w:ind w:left="5337" w:hanging="504"/>
      </w:pPr>
      <w:rPr>
        <w:rFonts w:hint="default"/>
        <w:lang w:val="es-ES" w:eastAsia="en-US" w:bidi="ar-SA"/>
      </w:rPr>
    </w:lvl>
    <w:lvl w:ilvl="7">
      <w:start w:val="0"/>
      <w:numFmt w:val="bullet"/>
      <w:lvlText w:val="•"/>
      <w:lvlJc w:val="left"/>
      <w:pPr>
        <w:ind w:left="6140" w:hanging="504"/>
      </w:pPr>
      <w:rPr>
        <w:rFonts w:hint="default"/>
        <w:lang w:val="es-ES" w:eastAsia="en-US" w:bidi="ar-SA"/>
      </w:rPr>
    </w:lvl>
    <w:lvl w:ilvl="8">
      <w:start w:val="0"/>
      <w:numFmt w:val="bullet"/>
      <w:lvlText w:val="•"/>
      <w:lvlJc w:val="left"/>
      <w:pPr>
        <w:ind w:left="6944" w:hanging="504"/>
      </w:pPr>
      <w:rPr>
        <w:rFonts w:hint="default"/>
        <w:lang w:val="es-ES" w:eastAsia="en-US" w:bidi="ar-SA"/>
      </w:rPr>
    </w:lvl>
  </w:abstractNum>
  <w:abstractNum w:abstractNumId="2">
    <w:multiLevelType w:val="hybridMultilevel"/>
    <w:lvl w:ilvl="0">
      <w:start w:val="2"/>
      <w:numFmt w:val="decimal"/>
      <w:lvlText w:val="%1."/>
      <w:lvlJc w:val="left"/>
      <w:pPr>
        <w:ind w:left="806"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5" w:hanging="361"/>
      </w:pPr>
      <w:rPr>
        <w:rFonts w:hint="default"/>
        <w:lang w:val="es-ES" w:eastAsia="en-US" w:bidi="ar-SA"/>
      </w:rPr>
    </w:lvl>
    <w:lvl w:ilvl="6">
      <w:start w:val="0"/>
      <w:numFmt w:val="bullet"/>
      <w:lvlText w:val="•"/>
      <w:lvlJc w:val="left"/>
      <w:pPr>
        <w:ind w:left="5450" w:hanging="361"/>
      </w:pPr>
      <w:rPr>
        <w:rFonts w:hint="default"/>
        <w:lang w:val="es-ES" w:eastAsia="en-US" w:bidi="ar-SA"/>
      </w:rPr>
    </w:lvl>
    <w:lvl w:ilvl="7">
      <w:start w:val="0"/>
      <w:numFmt w:val="bullet"/>
      <w:lvlText w:val="•"/>
      <w:lvlJc w:val="left"/>
      <w:pPr>
        <w:ind w:left="6225" w:hanging="361"/>
      </w:pPr>
      <w:rPr>
        <w:rFonts w:hint="default"/>
        <w:lang w:val="es-ES" w:eastAsia="en-US" w:bidi="ar-SA"/>
      </w:rPr>
    </w:lvl>
    <w:lvl w:ilvl="8">
      <w:start w:val="0"/>
      <w:numFmt w:val="bullet"/>
      <w:lvlText w:val="•"/>
      <w:lvlJc w:val="left"/>
      <w:pPr>
        <w:ind w:left="7000" w:hanging="361"/>
      </w:pPr>
      <w:rPr>
        <w:rFonts w:hint="default"/>
        <w:lang w:val="es-ES" w:eastAsia="en-US" w:bidi="ar-SA"/>
      </w:rPr>
    </w:lvl>
  </w:abstractNum>
  <w:abstractNum w:abstractNumId="1">
    <w:multiLevelType w:val="hybridMultilevel"/>
    <w:lvl w:ilvl="0">
      <w:start w:val="2"/>
      <w:numFmt w:val="decimal"/>
      <w:lvlText w:val="%1."/>
      <w:lvlJc w:val="left"/>
      <w:pPr>
        <w:ind w:left="806"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5" w:hanging="361"/>
      </w:pPr>
      <w:rPr>
        <w:rFonts w:hint="default"/>
        <w:lang w:val="es-ES" w:eastAsia="en-US" w:bidi="ar-SA"/>
      </w:rPr>
    </w:lvl>
    <w:lvl w:ilvl="6">
      <w:start w:val="0"/>
      <w:numFmt w:val="bullet"/>
      <w:lvlText w:val="•"/>
      <w:lvlJc w:val="left"/>
      <w:pPr>
        <w:ind w:left="5450" w:hanging="361"/>
      </w:pPr>
      <w:rPr>
        <w:rFonts w:hint="default"/>
        <w:lang w:val="es-ES" w:eastAsia="en-US" w:bidi="ar-SA"/>
      </w:rPr>
    </w:lvl>
    <w:lvl w:ilvl="7">
      <w:start w:val="0"/>
      <w:numFmt w:val="bullet"/>
      <w:lvlText w:val="•"/>
      <w:lvlJc w:val="left"/>
      <w:pPr>
        <w:ind w:left="6225" w:hanging="361"/>
      </w:pPr>
      <w:rPr>
        <w:rFonts w:hint="default"/>
        <w:lang w:val="es-ES" w:eastAsia="en-US" w:bidi="ar-SA"/>
      </w:rPr>
    </w:lvl>
    <w:lvl w:ilvl="8">
      <w:start w:val="0"/>
      <w:numFmt w:val="bullet"/>
      <w:lvlText w:val="•"/>
      <w:lvlJc w:val="left"/>
      <w:pPr>
        <w:ind w:left="7000" w:hanging="361"/>
      </w:pPr>
      <w:rPr>
        <w:rFonts w:hint="default"/>
        <w:lang w:val="es-ES" w:eastAsia="en-US" w:bidi="ar-SA"/>
      </w:rPr>
    </w:lvl>
  </w:abstractNum>
  <w:abstractNum w:abstractNumId="0">
    <w:multiLevelType w:val="hybridMultilevel"/>
    <w:lvl w:ilvl="0">
      <w:start w:val="1"/>
      <w:numFmt w:val="upperLetter"/>
      <w:lvlText w:val="%1."/>
      <w:lvlJc w:val="left"/>
      <w:pPr>
        <w:ind w:left="551" w:hanging="425"/>
        <w:jc w:val="left"/>
      </w:pPr>
      <w:rPr>
        <w:rFonts w:hint="default"/>
        <w:b/>
        <w:bCs/>
        <w:spacing w:val="-6"/>
        <w:w w:val="100"/>
        <w:lang w:val="es-ES" w:eastAsia="en-US" w:bidi="ar-SA"/>
      </w:rPr>
    </w:lvl>
    <w:lvl w:ilvl="1">
      <w:start w:val="1"/>
      <w:numFmt w:val="decimal"/>
      <w:lvlText w:val="%1.%2."/>
      <w:lvlJc w:val="left"/>
      <w:pPr>
        <w:ind w:left="1259" w:hanging="709"/>
        <w:jc w:val="right"/>
      </w:pPr>
      <w:rPr>
        <w:rFonts w:hint="default" w:ascii="Arial" w:hAnsi="Arial" w:eastAsia="Arial" w:cs="Arial"/>
        <w:b/>
        <w:bCs/>
        <w:spacing w:val="-6"/>
        <w:w w:val="99"/>
        <w:sz w:val="24"/>
        <w:szCs w:val="24"/>
        <w:lang w:val="es-ES" w:eastAsia="en-US" w:bidi="ar-SA"/>
      </w:rPr>
    </w:lvl>
    <w:lvl w:ilvl="2">
      <w:start w:val="1"/>
      <w:numFmt w:val="decimal"/>
      <w:lvlText w:val="%1.%2.%3."/>
      <w:lvlJc w:val="left"/>
      <w:pPr>
        <w:ind w:left="2032" w:hanging="771"/>
        <w:jc w:val="left"/>
      </w:pPr>
      <w:rPr>
        <w:rFonts w:hint="default"/>
        <w:b/>
        <w:bCs/>
        <w:spacing w:val="-2"/>
        <w:w w:val="100"/>
        <w:lang w:val="es-ES" w:eastAsia="en-US" w:bidi="ar-SA"/>
      </w:rPr>
    </w:lvl>
    <w:lvl w:ilvl="3">
      <w:start w:val="0"/>
      <w:numFmt w:val="bullet"/>
      <w:lvlText w:val="•"/>
      <w:lvlJc w:val="left"/>
      <w:pPr>
        <w:ind w:left="1980" w:hanging="771"/>
      </w:pPr>
      <w:rPr>
        <w:rFonts w:hint="default"/>
        <w:lang w:val="es-ES" w:eastAsia="en-US" w:bidi="ar-SA"/>
      </w:rPr>
    </w:lvl>
    <w:lvl w:ilvl="4">
      <w:start w:val="0"/>
      <w:numFmt w:val="bullet"/>
      <w:lvlText w:val="•"/>
      <w:lvlJc w:val="left"/>
      <w:pPr>
        <w:ind w:left="2040" w:hanging="771"/>
      </w:pPr>
      <w:rPr>
        <w:rFonts w:hint="default"/>
        <w:lang w:val="es-ES" w:eastAsia="en-US" w:bidi="ar-SA"/>
      </w:rPr>
    </w:lvl>
    <w:lvl w:ilvl="5">
      <w:start w:val="0"/>
      <w:numFmt w:val="bullet"/>
      <w:lvlText w:val="•"/>
      <w:lvlJc w:val="left"/>
      <w:pPr>
        <w:ind w:left="3607" w:hanging="771"/>
      </w:pPr>
      <w:rPr>
        <w:rFonts w:hint="default"/>
        <w:lang w:val="es-ES" w:eastAsia="en-US" w:bidi="ar-SA"/>
      </w:rPr>
    </w:lvl>
    <w:lvl w:ilvl="6">
      <w:start w:val="0"/>
      <w:numFmt w:val="bullet"/>
      <w:lvlText w:val="•"/>
      <w:lvlJc w:val="left"/>
      <w:pPr>
        <w:ind w:left="5174" w:hanging="771"/>
      </w:pPr>
      <w:rPr>
        <w:rFonts w:hint="default"/>
        <w:lang w:val="es-ES" w:eastAsia="en-US" w:bidi="ar-SA"/>
      </w:rPr>
    </w:lvl>
    <w:lvl w:ilvl="7">
      <w:start w:val="0"/>
      <w:numFmt w:val="bullet"/>
      <w:lvlText w:val="•"/>
      <w:lvlJc w:val="left"/>
      <w:pPr>
        <w:ind w:left="6741" w:hanging="771"/>
      </w:pPr>
      <w:rPr>
        <w:rFonts w:hint="default"/>
        <w:lang w:val="es-ES" w:eastAsia="en-US" w:bidi="ar-SA"/>
      </w:rPr>
    </w:lvl>
    <w:lvl w:ilvl="8">
      <w:start w:val="0"/>
      <w:numFmt w:val="bullet"/>
      <w:lvlText w:val="•"/>
      <w:lvlJc w:val="left"/>
      <w:pPr>
        <w:ind w:left="8308" w:hanging="771"/>
      </w:pPr>
      <w:rPr>
        <w:rFonts w:hint="default"/>
        <w:lang w:val="es-E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1970" w:hanging="708"/>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1403" w:hanging="570"/>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403" w:hanging="570"/>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172.16.0.13/iso9000/Procedimientos/ALM-PRO-01%20almacen.pdf" TargetMode="External"/><Relationship Id="rId10" Type="http://schemas.openxmlformats.org/officeDocument/2006/relationships/hyperlink" Target="http://172.16.0.13/iso9000/Anexos/ALMACEN/ALM-GUI-01_guia_llenado.pdf"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sreyres</dc:creator>
  <dcterms:created xsi:type="dcterms:W3CDTF">2020-12-14T14:41:31Z</dcterms:created>
  <dcterms:modified xsi:type="dcterms:W3CDTF">2020-12-14T14:41:31Z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2016-04-21T00:00:00Z</vt:filetime>
  </property>
  <property fmtid="{D5CDD505-2E9C-101B-9397-08002B2CF9AE}" pid="3" name="Creator">
    <vt:lpwstr>Microsoft® Word 2010</vt:lpwstr>
  </property>
  <property fmtid="{D5CDD505-2E9C-101B-9397-08002B2CF9AE}" pid="4" name="LastSaved">
    <vt:filetime>2020-12-14T00:00:00Z</vt:filetime>
  </property>
</Properties>
</file>