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CF" w:rsidRDefault="00BE7236">
      <w:pPr>
        <w:spacing w:before="71" w:line="290" w:lineRule="auto"/>
        <w:ind w:left="4439" w:right="2858" w:hanging="378"/>
        <w:rPr>
          <w:b/>
          <w:sz w:val="24"/>
        </w:rPr>
      </w:pPr>
      <w:bookmarkStart w:id="0" w:name="_GoBack"/>
      <w:bookmarkEnd w:id="0"/>
      <w:r>
        <w:rPr>
          <w:b/>
          <w:sz w:val="24"/>
        </w:rPr>
        <w:t>MINISTERIO DE EDUCACIÓN AUDITORIA INTERNA CUA No.:109033</w:t>
      </w: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8906CF">
      <w:pPr>
        <w:pStyle w:val="Textoindependiente"/>
        <w:rPr>
          <w:b/>
          <w:sz w:val="26"/>
        </w:rPr>
      </w:pPr>
    </w:p>
    <w:p w:rsidR="008906CF" w:rsidRDefault="00BE7236">
      <w:pPr>
        <w:spacing w:before="185" w:line="340" w:lineRule="auto"/>
        <w:ind w:left="3767" w:right="2585" w:hanging="2"/>
        <w:jc w:val="center"/>
        <w:rPr>
          <w:b/>
          <w:sz w:val="24"/>
        </w:rPr>
      </w:pPr>
      <w:r>
        <w:rPr>
          <w:b/>
          <w:sz w:val="24"/>
        </w:rPr>
        <w:t>MINISTERIO DE EDUCACIÓN ACTIVIDADES ADMINISTRATIVAS</w:t>
      </w:r>
    </w:p>
    <w:p w:rsidR="008906CF" w:rsidRDefault="00BE7236">
      <w:pPr>
        <w:spacing w:before="3" w:line="290" w:lineRule="auto"/>
        <w:ind w:left="2487" w:right="1313" w:firstLine="5"/>
        <w:jc w:val="center"/>
        <w:rPr>
          <w:b/>
          <w:sz w:val="24"/>
        </w:rPr>
      </w:pPr>
      <w:r>
        <w:rPr>
          <w:b/>
          <w:sz w:val="24"/>
        </w:rPr>
        <w:t>Auditoría Administrativa de arqueos de fondos</w:t>
      </w:r>
      <w:r>
        <w:rPr>
          <w:b/>
          <w:spacing w:val="-41"/>
          <w:sz w:val="24"/>
        </w:rPr>
        <w:t xml:space="preserve"> </w:t>
      </w:r>
      <w:r>
        <w:rPr>
          <w:b/>
          <w:sz w:val="24"/>
        </w:rPr>
        <w:t>rotativos internos, caja chica y cupones de combustible en la Dirección Departamental de Educación de</w:t>
      </w:r>
      <w:r>
        <w:rPr>
          <w:b/>
          <w:spacing w:val="-45"/>
          <w:sz w:val="24"/>
        </w:rPr>
        <w:t xml:space="preserve"> </w:t>
      </w:r>
      <w:r>
        <w:rPr>
          <w:b/>
          <w:sz w:val="24"/>
        </w:rPr>
        <w:t>Sacatepéquez</w:t>
      </w: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spacing w:before="9"/>
        <w:rPr>
          <w:b/>
        </w:rPr>
      </w:pPr>
    </w:p>
    <w:p w:rsidR="008906CF" w:rsidRDefault="00BE7236">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JUNIO DE 2021</w:t>
      </w:r>
    </w:p>
    <w:p w:rsidR="008906CF" w:rsidRDefault="008906CF">
      <w:pPr>
        <w:rPr>
          <w:sz w:val="24"/>
        </w:rPr>
        <w:sectPr w:rsidR="008906CF">
          <w:type w:val="continuous"/>
          <w:pgSz w:w="12240" w:h="15840"/>
          <w:pgMar w:top="1080" w:right="1580" w:bottom="0" w:left="400" w:header="720" w:footer="720" w:gutter="0"/>
          <w:cols w:space="720"/>
        </w:sectPr>
      </w:pPr>
    </w:p>
    <w:p w:rsidR="008906CF" w:rsidRDefault="00BE7236">
      <w:pPr>
        <w:spacing w:before="71"/>
        <w:ind w:left="2494" w:right="2023"/>
        <w:jc w:val="center"/>
        <w:rPr>
          <w:b/>
          <w:sz w:val="24"/>
        </w:rPr>
      </w:pPr>
      <w:r>
        <w:rPr>
          <w:b/>
          <w:sz w:val="24"/>
        </w:rPr>
        <w:lastRenderedPageBreak/>
        <w:t>INDICE</w:t>
      </w:r>
    </w:p>
    <w:sdt>
      <w:sdtPr>
        <w:id w:val="-1324274210"/>
        <w:docPartObj>
          <w:docPartGallery w:val="Table of Contents"/>
          <w:docPartUnique/>
        </w:docPartObj>
      </w:sdtPr>
      <w:sdtEndPr/>
      <w:sdtContent>
        <w:p w:rsidR="008906CF" w:rsidRDefault="00BE7236">
          <w:pPr>
            <w:pStyle w:val="TDC1"/>
            <w:tabs>
              <w:tab w:val="right" w:pos="9427"/>
            </w:tabs>
            <w:spacing w:before="741"/>
            <w:rPr>
              <w:b w:val="0"/>
            </w:rPr>
          </w:pPr>
          <w:hyperlink w:anchor="_TOC_250002" w:history="1">
            <w:r>
              <w:t>INTRODUCCION</w:t>
            </w:r>
            <w:r>
              <w:tab/>
            </w:r>
            <w:r>
              <w:rPr>
                <w:b w:val="0"/>
                <w:position w:val="-3"/>
              </w:rPr>
              <w:t>1</w:t>
            </w:r>
          </w:hyperlink>
        </w:p>
        <w:p w:rsidR="008906CF" w:rsidRDefault="00BE7236">
          <w:pPr>
            <w:pStyle w:val="TDC1"/>
            <w:tabs>
              <w:tab w:val="right" w:pos="9427"/>
            </w:tabs>
            <w:rPr>
              <w:b w:val="0"/>
            </w:rPr>
          </w:pPr>
          <w:r>
            <w:t>OBJETIVOS</w:t>
          </w:r>
          <w:r>
            <w:tab/>
          </w:r>
          <w:r>
            <w:rPr>
              <w:b w:val="0"/>
              <w:position w:val="-3"/>
            </w:rPr>
            <w:t>1</w:t>
          </w:r>
        </w:p>
        <w:p w:rsidR="008906CF" w:rsidRDefault="00BE7236">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8906CF" w:rsidRDefault="00BE7236">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BE7236">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8906CF" w:rsidRDefault="008906CF">
      <w:pPr>
        <w:rPr>
          <w:sz w:val="19"/>
        </w:rPr>
        <w:sectPr w:rsidR="008906CF">
          <w:pgSz w:w="12240" w:h="15840"/>
          <w:pgMar w:top="1080" w:right="1580" w:bottom="0" w:left="400" w:header="720" w:footer="720" w:gutter="0"/>
          <w:cols w:space="720"/>
        </w:sectPr>
      </w:pPr>
    </w:p>
    <w:p w:rsidR="008906CF" w:rsidRDefault="00BE7236">
      <w:pPr>
        <w:pStyle w:val="Ttulo1"/>
        <w:spacing w:before="82"/>
      </w:pPr>
      <w:bookmarkStart w:id="1" w:name="_TOC_250002"/>
      <w:bookmarkEnd w:id="1"/>
      <w:r>
        <w:lastRenderedPageBreak/>
        <w:t>INTRODUCCION</w:t>
      </w:r>
    </w:p>
    <w:p w:rsidR="008906CF" w:rsidRDefault="008906CF">
      <w:pPr>
        <w:pStyle w:val="Textoindependiente"/>
        <w:spacing w:before="10"/>
        <w:rPr>
          <w:b/>
          <w:sz w:val="33"/>
        </w:rPr>
      </w:pPr>
    </w:p>
    <w:p w:rsidR="008906CF" w:rsidRDefault="00BE7236">
      <w:pPr>
        <w:pStyle w:val="Textoindependiente"/>
        <w:ind w:left="1301"/>
        <w:jc w:val="both"/>
      </w:pPr>
      <w:r>
        <w:t>De conformidad con el nombramiento de auditoría No. 109033-1-2021, de fecha</w:t>
      </w:r>
    </w:p>
    <w:p w:rsidR="008906CF" w:rsidRDefault="00BE7236">
      <w:pPr>
        <w:pStyle w:val="Textoindependiente"/>
        <w:spacing w:before="44" w:line="278" w:lineRule="auto"/>
        <w:ind w:left="1301" w:right="123"/>
        <w:jc w:val="both"/>
      </w:pPr>
      <w:r>
        <w:t>19 de mayo de 2021, fui designada para realizar Auditoría Administrativa de arqueo de fondos rotativos internos, caja chica y cupones de combustible, en la Dirección Departamental de</w:t>
      </w:r>
      <w:r>
        <w:rPr>
          <w:spacing w:val="-5"/>
        </w:rPr>
        <w:t xml:space="preserve"> </w:t>
      </w:r>
      <w:r>
        <w:t>Sacatepéquez.</w:t>
      </w:r>
    </w:p>
    <w:p w:rsidR="008906CF" w:rsidRDefault="00BE7236">
      <w:pPr>
        <w:spacing w:before="24" w:line="666" w:lineRule="exact"/>
        <w:ind w:left="1301" w:right="7565"/>
        <w:rPr>
          <w:b/>
          <w:sz w:val="24"/>
        </w:rPr>
      </w:pPr>
      <w:r>
        <w:rPr>
          <w:b/>
          <w:sz w:val="24"/>
        </w:rPr>
        <w:t>OBJETIVOS GENERAL</w:t>
      </w:r>
    </w:p>
    <w:p w:rsidR="008906CF" w:rsidRDefault="00BE7236">
      <w:pPr>
        <w:pStyle w:val="Textoindependiente"/>
        <w:spacing w:line="250" w:lineRule="exact"/>
        <w:ind w:left="1301"/>
        <w:jc w:val="both"/>
      </w:pPr>
      <w:r>
        <w:t>Practicar arqueos de fondos rotativos int</w:t>
      </w:r>
      <w:r>
        <w:t>ernos, caja chica y cupones de</w:t>
      </w:r>
    </w:p>
    <w:p w:rsidR="008906CF" w:rsidRDefault="00BE7236">
      <w:pPr>
        <w:pStyle w:val="Textoindependiente"/>
        <w:spacing w:before="43" w:line="278" w:lineRule="auto"/>
        <w:ind w:left="1301" w:right="122"/>
        <w:jc w:val="both"/>
      </w:pPr>
      <w:r>
        <w:t>combustible para verificar el cumplimiento de la normativa y procedimientos de control</w:t>
      </w:r>
      <w:r>
        <w:rPr>
          <w:spacing w:val="-2"/>
        </w:rPr>
        <w:t xml:space="preserve"> </w:t>
      </w:r>
      <w:r>
        <w:t>interno.</w:t>
      </w:r>
    </w:p>
    <w:p w:rsidR="008906CF" w:rsidRDefault="008906CF">
      <w:pPr>
        <w:pStyle w:val="Textoindependiente"/>
        <w:spacing w:before="9"/>
        <w:rPr>
          <w:sz w:val="27"/>
        </w:rPr>
      </w:pPr>
    </w:p>
    <w:p w:rsidR="008906CF" w:rsidRDefault="00BE7236">
      <w:pPr>
        <w:ind w:left="1301"/>
        <w:rPr>
          <w:b/>
          <w:sz w:val="24"/>
        </w:rPr>
      </w:pPr>
      <w:r>
        <w:rPr>
          <w:b/>
          <w:sz w:val="24"/>
        </w:rPr>
        <w:t>ESPECÍFICOS</w:t>
      </w:r>
    </w:p>
    <w:p w:rsidR="008906CF" w:rsidRDefault="008906CF">
      <w:pPr>
        <w:pStyle w:val="Textoindependiente"/>
        <w:spacing w:before="2"/>
        <w:rPr>
          <w:b/>
          <w:sz w:val="28"/>
        </w:rPr>
      </w:pPr>
    </w:p>
    <w:p w:rsidR="008906CF" w:rsidRDefault="00BE7236">
      <w:pPr>
        <w:pStyle w:val="Textoindependiente"/>
        <w:spacing w:before="1" w:line="278" w:lineRule="auto"/>
        <w:ind w:left="1901"/>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34110</wp:posOffset>
            </wp:positionV>
            <wp:extent cx="67183" cy="6705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055"/>
                    </a:xfrm>
                    <a:prstGeom prst="rect">
                      <a:avLst/>
                    </a:prstGeom>
                  </pic:spPr>
                </pic:pic>
              </a:graphicData>
            </a:graphic>
          </wp:anchor>
        </w:drawing>
      </w:r>
      <w:r>
        <w:t xml:space="preserve">Verificar el cumplimiento de la normativa legal aplicable y procedimientos internos establecidos en la página del </w:t>
      </w:r>
      <w:r>
        <w:t>Sistema de Gestión de Calidad.</w:t>
      </w:r>
    </w:p>
    <w:p w:rsidR="008906CF" w:rsidRDefault="00BE7236">
      <w:pPr>
        <w:pStyle w:val="Textoindependiente"/>
        <w:spacing w:line="278" w:lineRule="auto"/>
        <w:ind w:left="19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67183" cy="67183"/>
                    </a:xfrm>
                    <a:prstGeom prst="rect">
                      <a:avLst/>
                    </a:prstGeom>
                  </pic:spPr>
                </pic:pic>
              </a:graphicData>
            </a:graphic>
          </wp:anchor>
        </w:drawing>
      </w:r>
      <w:r>
        <w:t>Verificar si se utiliza el Sistema de Gestión Financiera para registro de las operaciones de caja y bancos.</w:t>
      </w:r>
    </w:p>
    <w:p w:rsidR="008906CF" w:rsidRDefault="00BE7236">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67183" cy="67056"/>
                    </a:xfrm>
                    <a:prstGeom prst="rect">
                      <a:avLst/>
                    </a:prstGeom>
                  </pic:spPr>
                </pic:pic>
              </a:graphicData>
            </a:graphic>
          </wp:anchor>
        </w:drawing>
      </w:r>
      <w:r>
        <w:t>Verificar si el personal que tiene a cargo los fondos, está debidamente nombrado.</w:t>
      </w:r>
    </w:p>
    <w:p w:rsidR="008906CF" w:rsidRDefault="00BE7236">
      <w:pPr>
        <w:pStyle w:val="Textoindependiente"/>
        <w:spacing w:line="278" w:lineRule="auto"/>
        <w:ind w:left="1901" w:right="484"/>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67183" cy="67056"/>
                    </a:xfrm>
                    <a:prstGeom prst="rect">
                      <a:avLst/>
                    </a:prstGeom>
                  </pic:spPr>
                </pic:pic>
              </a:graphicData>
            </a:graphic>
          </wp:anchor>
        </w:drawing>
      </w:r>
      <w:r>
        <w:rPr>
          <w:noProof/>
          <w:lang w:val="es-GT" w:eastAsia="es-GT"/>
        </w:rPr>
        <w:drawing>
          <wp:anchor distT="0" distB="0" distL="0" distR="0" simplePos="0" relativeHeight="15731712" behindDoc="0" locked="0" layoutInCell="1" allowOverlap="1">
            <wp:simplePos x="0" y="0"/>
            <wp:positionH relativeFrom="page">
              <wp:posOffset>1259713</wp:posOffset>
            </wp:positionH>
            <wp:positionV relativeFrom="paragraph">
              <wp:posOffset>236294</wp:posOffset>
            </wp:positionV>
            <wp:extent cx="67183" cy="67183"/>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67183" cy="67183"/>
                    </a:xfrm>
                    <a:prstGeom prst="rect">
                      <a:avLst/>
                    </a:prstGeom>
                  </pic:spPr>
                </pic:pic>
              </a:graphicData>
            </a:graphic>
          </wp:anchor>
        </w:drawing>
      </w:r>
      <w:r>
        <w:t>Practicar arqueo en la fecha de</w:t>
      </w:r>
      <w:r>
        <w:t xml:space="preserve"> presentación a la unidad ejecutora. Verificar si el personal responsable cauciona fianza.</w:t>
      </w:r>
    </w:p>
    <w:p w:rsidR="008906CF" w:rsidRDefault="008906CF">
      <w:pPr>
        <w:pStyle w:val="Textoindependiente"/>
        <w:rPr>
          <w:sz w:val="26"/>
        </w:rPr>
      </w:pPr>
    </w:p>
    <w:p w:rsidR="008906CF" w:rsidRDefault="008906CF">
      <w:pPr>
        <w:pStyle w:val="Textoindependiente"/>
        <w:spacing w:before="10"/>
        <w:rPr>
          <w:sz w:val="25"/>
        </w:rPr>
      </w:pPr>
    </w:p>
    <w:p w:rsidR="008906CF" w:rsidRDefault="00BE7236">
      <w:pPr>
        <w:pStyle w:val="Ttulo1"/>
      </w:pPr>
      <w:bookmarkStart w:id="2" w:name="_TOC_250001"/>
      <w:bookmarkEnd w:id="2"/>
      <w:r>
        <w:t>ALCANCE DE LA ACTIVIDAD</w:t>
      </w:r>
    </w:p>
    <w:p w:rsidR="008906CF" w:rsidRDefault="008906CF">
      <w:pPr>
        <w:pStyle w:val="Textoindependiente"/>
        <w:spacing w:before="10"/>
        <w:rPr>
          <w:b/>
          <w:sz w:val="33"/>
        </w:rPr>
      </w:pPr>
    </w:p>
    <w:p w:rsidR="008906CF" w:rsidRDefault="00BE7236">
      <w:pPr>
        <w:pStyle w:val="Textoindependiente"/>
        <w:spacing w:line="278" w:lineRule="auto"/>
        <w:ind w:left="1301" w:right="122"/>
        <w:jc w:val="both"/>
      </w:pPr>
      <w:r>
        <w:t xml:space="preserve">Se practicó arqueo de los fondos rotativos internos constituidos para el ejercicio fiscal 2021 para atender gastos de funcionamiento y los servicios básicos de los centros educativos públicos, por un monto de Q.20,000.00 y Q.5,000.00, respectivamente; así </w:t>
      </w:r>
      <w:r>
        <w:t>como, arqueos al fondo de caja de chica autorizado por un monto de Q. 3,000.00 y a los cupones de combustible por la cantidad de Q.19,400.00, en la Dirección Departamental de Educación de Sacatepéquez, al 21 de mayo de 2021.</w:t>
      </w:r>
    </w:p>
    <w:p w:rsidR="008906CF" w:rsidRDefault="008906CF">
      <w:pPr>
        <w:pStyle w:val="Textoindependiente"/>
        <w:spacing w:before="5"/>
        <w:rPr>
          <w:sz w:val="27"/>
        </w:rPr>
      </w:pPr>
    </w:p>
    <w:p w:rsidR="008906CF" w:rsidRDefault="00BE7236">
      <w:pPr>
        <w:pStyle w:val="Textoindependiente"/>
        <w:spacing w:line="278" w:lineRule="auto"/>
        <w:ind w:left="1301" w:right="122"/>
        <w:jc w:val="both"/>
      </w:pPr>
      <w:r>
        <w:t xml:space="preserve">Además se verificó el uso del </w:t>
      </w:r>
      <w:r>
        <w:t>Sistema de Gestión Financiera y el nombramiento de los responsables del manejo de los fondos y la caución de su responsabilidad mediante el pago de</w:t>
      </w:r>
      <w:r>
        <w:rPr>
          <w:spacing w:val="-5"/>
        </w:rPr>
        <w:t xml:space="preserve"> </w:t>
      </w:r>
      <w:r>
        <w:t>fianza.</w:t>
      </w:r>
    </w:p>
    <w:p w:rsidR="008906CF" w:rsidRDefault="008906CF">
      <w:pPr>
        <w:spacing w:line="278" w:lineRule="auto"/>
        <w:jc w:val="both"/>
        <w:sectPr w:rsidR="008906CF">
          <w:headerReference w:type="default" r:id="rId11"/>
          <w:footerReference w:type="default" r:id="rId12"/>
          <w:pgSz w:w="12240" w:h="15840"/>
          <w:pgMar w:top="1060" w:right="1580" w:bottom="780" w:left="400" w:header="617" w:footer="596" w:gutter="0"/>
          <w:pgNumType w:start="1"/>
          <w:cols w:space="720"/>
        </w:sectPr>
      </w:pPr>
    </w:p>
    <w:p w:rsidR="008906CF" w:rsidRDefault="008906CF">
      <w:pPr>
        <w:pStyle w:val="Textoindependiente"/>
        <w:spacing w:before="1"/>
        <w:rPr>
          <w:sz w:val="28"/>
        </w:rPr>
      </w:pPr>
    </w:p>
    <w:p w:rsidR="008906CF" w:rsidRDefault="00BE7236">
      <w:pPr>
        <w:pStyle w:val="Ttulo1"/>
        <w:spacing w:before="92"/>
        <w:jc w:val="both"/>
      </w:pPr>
      <w:bookmarkStart w:id="3" w:name="_TOC_250000"/>
      <w:bookmarkEnd w:id="3"/>
      <w:r>
        <w:t>RESULTADOS DE LA ACTIVIDAD</w:t>
      </w:r>
    </w:p>
    <w:p w:rsidR="008906CF" w:rsidRDefault="008906CF">
      <w:pPr>
        <w:pStyle w:val="Textoindependiente"/>
        <w:spacing w:before="10"/>
        <w:rPr>
          <w:b/>
          <w:sz w:val="33"/>
        </w:rPr>
      </w:pPr>
    </w:p>
    <w:p w:rsidR="008906CF" w:rsidRDefault="00BE7236">
      <w:pPr>
        <w:pStyle w:val="Textoindependiente"/>
        <w:ind w:left="1301"/>
        <w:jc w:val="both"/>
      </w:pPr>
      <w:r>
        <w:t>Los resultados del trabajo realizado se describen a continuación:</w:t>
      </w:r>
    </w:p>
    <w:p w:rsidR="008906CF" w:rsidRDefault="008906CF">
      <w:pPr>
        <w:pStyle w:val="Textoindependiente"/>
        <w:spacing w:before="8"/>
        <w:rPr>
          <w:sz w:val="31"/>
        </w:rPr>
      </w:pPr>
    </w:p>
    <w:p w:rsidR="008906CF" w:rsidRDefault="00BE7236">
      <w:pPr>
        <w:pStyle w:val="Ttulo1"/>
        <w:numPr>
          <w:ilvl w:val="0"/>
          <w:numId w:val="1"/>
        </w:numPr>
        <w:tabs>
          <w:tab w:val="left" w:pos="1568"/>
        </w:tabs>
      </w:pPr>
      <w:r>
        <w:t>FONDOS ROTATIVOS</w:t>
      </w:r>
      <w:r>
        <w:rPr>
          <w:spacing w:val="-3"/>
        </w:rPr>
        <w:t xml:space="preserve"> </w:t>
      </w:r>
      <w:r>
        <w:t>INTERNOS</w:t>
      </w:r>
    </w:p>
    <w:p w:rsidR="008906CF" w:rsidRDefault="00BE7236">
      <w:pPr>
        <w:pStyle w:val="Textoindependiente"/>
        <w:spacing w:before="57" w:line="278" w:lineRule="auto"/>
        <w:ind w:left="1301" w:right="123"/>
        <w:jc w:val="both"/>
      </w:pPr>
      <w:r>
        <w:t xml:space="preserve">Se determinó el uso del Sistema de Gestión Financiera para el registro de las operaciones de caja y bancos de los fondos rotativos internos para gastos de funcionamiento y servicios básicos de los centros educativos públicos, de la Dirección Departamental </w:t>
      </w:r>
      <w:r>
        <w:t>de Educación de Sacatepéquez.</w:t>
      </w:r>
    </w:p>
    <w:p w:rsidR="008906CF" w:rsidRDefault="008906CF">
      <w:pPr>
        <w:pStyle w:val="Textoindependiente"/>
        <w:spacing w:before="6"/>
        <w:rPr>
          <w:sz w:val="27"/>
        </w:rPr>
      </w:pPr>
    </w:p>
    <w:p w:rsidR="008906CF" w:rsidRDefault="00BE7236">
      <w:pPr>
        <w:pStyle w:val="Textoindependiente"/>
        <w:spacing w:line="278" w:lineRule="auto"/>
        <w:ind w:left="1301" w:right="123"/>
        <w:jc w:val="both"/>
      </w:pPr>
      <w:r>
        <w:t>De conformidad al arqueo efectuado a los fondos rotativos internos al 21 de mayo de 2021, se encuentran integrados de la siguiente manera:</w:t>
      </w:r>
    </w:p>
    <w:p w:rsidR="008906CF" w:rsidRDefault="008906CF">
      <w:pPr>
        <w:pStyle w:val="Textoindependiente"/>
        <w:spacing w:before="8"/>
        <w:rPr>
          <w:sz w:val="27"/>
        </w:rPr>
      </w:pPr>
    </w:p>
    <w:p w:rsidR="008906CF" w:rsidRDefault="00BE7236">
      <w:pPr>
        <w:spacing w:before="1" w:line="290" w:lineRule="auto"/>
        <w:ind w:left="1615" w:right="448" w:firstLine="873"/>
        <w:rPr>
          <w:b/>
          <w:sz w:val="24"/>
        </w:rPr>
      </w:pPr>
      <w:r>
        <w:rPr>
          <w:b/>
          <w:sz w:val="24"/>
        </w:rPr>
        <w:t>Dirección Departamental de Educación de Sacatepéquez Arqueo</w:t>
      </w:r>
      <w:r>
        <w:rPr>
          <w:b/>
          <w:spacing w:val="-6"/>
          <w:sz w:val="24"/>
        </w:rPr>
        <w:t xml:space="preserve"> </w:t>
      </w:r>
      <w:r>
        <w:rPr>
          <w:b/>
          <w:sz w:val="24"/>
        </w:rPr>
        <w:t>de</w:t>
      </w:r>
      <w:r>
        <w:rPr>
          <w:b/>
          <w:spacing w:val="-6"/>
          <w:sz w:val="24"/>
        </w:rPr>
        <w:t xml:space="preserve"> </w:t>
      </w:r>
      <w:r>
        <w:rPr>
          <w:b/>
          <w:sz w:val="24"/>
        </w:rPr>
        <w:t>Fondos</w:t>
      </w:r>
      <w:r>
        <w:rPr>
          <w:b/>
          <w:spacing w:val="-6"/>
          <w:sz w:val="24"/>
        </w:rPr>
        <w:t xml:space="preserve"> </w:t>
      </w:r>
      <w:r>
        <w:rPr>
          <w:b/>
          <w:sz w:val="24"/>
        </w:rPr>
        <w:t>Rotativos</w:t>
      </w:r>
      <w:r>
        <w:rPr>
          <w:b/>
          <w:spacing w:val="-6"/>
          <w:sz w:val="24"/>
        </w:rPr>
        <w:t xml:space="preserve"> </w:t>
      </w:r>
      <w:r>
        <w:rPr>
          <w:b/>
          <w:sz w:val="24"/>
        </w:rPr>
        <w:t>Inter</w:t>
      </w:r>
      <w:r>
        <w:rPr>
          <w:b/>
          <w:sz w:val="24"/>
        </w:rPr>
        <w:t>nos</w:t>
      </w:r>
      <w:r>
        <w:rPr>
          <w:b/>
          <w:spacing w:val="-6"/>
          <w:sz w:val="24"/>
        </w:rPr>
        <w:t xml:space="preserve"> </w:t>
      </w:r>
      <w:r>
        <w:rPr>
          <w:b/>
          <w:sz w:val="24"/>
        </w:rPr>
        <w:t>para</w:t>
      </w:r>
      <w:r>
        <w:rPr>
          <w:b/>
          <w:spacing w:val="-6"/>
          <w:sz w:val="24"/>
        </w:rPr>
        <w:t xml:space="preserve"> </w:t>
      </w:r>
      <w:r>
        <w:rPr>
          <w:b/>
          <w:sz w:val="24"/>
        </w:rPr>
        <w:t>Gastos</w:t>
      </w:r>
      <w:r>
        <w:rPr>
          <w:b/>
          <w:spacing w:val="-6"/>
          <w:sz w:val="24"/>
        </w:rPr>
        <w:t xml:space="preserve"> </w:t>
      </w:r>
      <w:r>
        <w:rPr>
          <w:b/>
          <w:sz w:val="24"/>
        </w:rPr>
        <w:t>de</w:t>
      </w:r>
      <w:r>
        <w:rPr>
          <w:b/>
          <w:spacing w:val="-6"/>
          <w:sz w:val="24"/>
        </w:rPr>
        <w:t xml:space="preserve"> </w:t>
      </w:r>
      <w:r>
        <w:rPr>
          <w:b/>
          <w:sz w:val="24"/>
        </w:rPr>
        <w:t>Funcionamiento</w:t>
      </w:r>
      <w:r>
        <w:rPr>
          <w:b/>
          <w:spacing w:val="-6"/>
          <w:sz w:val="24"/>
        </w:rPr>
        <w:t xml:space="preserve"> </w:t>
      </w:r>
      <w:r>
        <w:rPr>
          <w:b/>
          <w:sz w:val="24"/>
        </w:rPr>
        <w:t>y</w:t>
      </w:r>
    </w:p>
    <w:p w:rsidR="008906CF" w:rsidRDefault="00BE7236">
      <w:pPr>
        <w:spacing w:line="290" w:lineRule="auto"/>
        <w:ind w:left="3199" w:right="2023"/>
        <w:jc w:val="center"/>
        <w:rPr>
          <w:b/>
          <w:sz w:val="24"/>
        </w:rPr>
      </w:pPr>
      <w:r>
        <w:rPr>
          <w:b/>
          <w:sz w:val="24"/>
        </w:rPr>
        <w:t>Servicios Básicos de los Centros Educativo Al 21 de mayo de 2021</w:t>
      </w:r>
    </w:p>
    <w:p w:rsidR="008906CF" w:rsidRDefault="00E25A6C">
      <w:pPr>
        <w:spacing w:line="274" w:lineRule="exact"/>
        <w:ind w:left="3199" w:right="2020"/>
        <w:jc w:val="center"/>
        <w:rPr>
          <w:b/>
          <w:sz w:val="24"/>
        </w:rPr>
      </w:pPr>
      <w:r>
        <w:rPr>
          <w:noProof/>
          <w:lang w:val="es-GT" w:eastAsia="es-GT"/>
        </w:rPr>
        <mc:AlternateContent>
          <mc:Choice Requires="wps">
            <w:drawing>
              <wp:anchor distT="0" distB="0" distL="114300" distR="114300" simplePos="0" relativeHeight="487257088" behindDoc="1" locked="0" layoutInCell="1" allowOverlap="1">
                <wp:simplePos x="0" y="0"/>
                <wp:positionH relativeFrom="page">
                  <wp:posOffset>1130935</wp:posOffset>
                </wp:positionH>
                <wp:positionV relativeFrom="paragraph">
                  <wp:posOffset>969010</wp:posOffset>
                </wp:positionV>
                <wp:extent cx="1680845" cy="19050"/>
                <wp:effectExtent l="0" t="0" r="0" b="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A1BC" id="Rectangle 11" o:spid="_x0000_s1026" style="position:absolute;margin-left:89.05pt;margin-top:76.3pt;width:132.35pt;height:1.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GaeAIAAPw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" fillcolor="black" stroked="f">
                <w10:wrap anchorx="page"/>
              </v:rect>
            </w:pict>
          </mc:Fallback>
        </mc:AlternateContent>
      </w:r>
      <w:r w:rsidR="00BE7236">
        <w:rPr>
          <w:b/>
          <w:sz w:val="24"/>
        </w:rPr>
        <w:t>(Cifras expresadas en Quetzales)</w:t>
      </w: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rPr>
          <w:b/>
          <w:sz w:val="18"/>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34"/>
        <w:gridCol w:w="892"/>
        <w:gridCol w:w="892"/>
        <w:gridCol w:w="708"/>
      </w:tblGrid>
      <w:tr w:rsidR="008906CF">
        <w:trPr>
          <w:trHeight w:val="360"/>
        </w:trPr>
        <w:tc>
          <w:tcPr>
            <w:tcW w:w="6334" w:type="dxa"/>
            <w:tcBorders>
              <w:left w:val="single" w:sz="6" w:space="0" w:color="000000"/>
            </w:tcBorders>
            <w:shd w:val="clear" w:color="auto" w:fill="D8D8D8"/>
          </w:tcPr>
          <w:p w:rsidR="008906CF" w:rsidRDefault="00BE7236">
            <w:pPr>
              <w:pStyle w:val="TableParagraph"/>
              <w:spacing w:before="5"/>
              <w:ind w:left="2655" w:right="2643"/>
              <w:jc w:val="center"/>
              <w:rPr>
                <w:b/>
                <w:sz w:val="14"/>
              </w:rPr>
            </w:pPr>
            <w:r>
              <w:rPr>
                <w:b/>
                <w:sz w:val="14"/>
              </w:rPr>
              <w:t>DESCRIPCIÓN</w:t>
            </w:r>
          </w:p>
        </w:tc>
        <w:tc>
          <w:tcPr>
            <w:tcW w:w="892" w:type="dxa"/>
            <w:shd w:val="clear" w:color="auto" w:fill="D8D8D8"/>
          </w:tcPr>
          <w:p w:rsidR="008906CF" w:rsidRDefault="00BE7236">
            <w:pPr>
              <w:pStyle w:val="TableParagraph"/>
              <w:spacing w:before="5"/>
              <w:ind w:right="102"/>
              <w:jc w:val="right"/>
              <w:rPr>
                <w:b/>
                <w:sz w:val="14"/>
              </w:rPr>
            </w:pPr>
            <w:r>
              <w:rPr>
                <w:b/>
                <w:sz w:val="14"/>
              </w:rPr>
              <w:t>Parcial Q.</w:t>
            </w:r>
          </w:p>
        </w:tc>
        <w:tc>
          <w:tcPr>
            <w:tcW w:w="892" w:type="dxa"/>
            <w:shd w:val="clear" w:color="auto" w:fill="D8D8D8"/>
          </w:tcPr>
          <w:p w:rsidR="008906CF" w:rsidRDefault="00BE7236">
            <w:pPr>
              <w:pStyle w:val="TableParagraph"/>
              <w:spacing w:before="5"/>
              <w:ind w:left="175"/>
              <w:rPr>
                <w:b/>
                <w:sz w:val="14"/>
              </w:rPr>
            </w:pPr>
            <w:r>
              <w:rPr>
                <w:b/>
                <w:sz w:val="14"/>
              </w:rPr>
              <w:t>Total Q.</w:t>
            </w:r>
          </w:p>
        </w:tc>
        <w:tc>
          <w:tcPr>
            <w:tcW w:w="708" w:type="dxa"/>
            <w:tcBorders>
              <w:right w:val="single" w:sz="4" w:space="0" w:color="000000"/>
            </w:tcBorders>
            <w:shd w:val="clear" w:color="auto" w:fill="D8D8D8"/>
          </w:tcPr>
          <w:p w:rsidR="008906CF" w:rsidRDefault="00BE7236">
            <w:pPr>
              <w:pStyle w:val="TableParagraph"/>
              <w:spacing w:before="5"/>
              <w:ind w:left="133" w:right="126"/>
              <w:jc w:val="center"/>
              <w:rPr>
                <w:b/>
                <w:sz w:val="14"/>
              </w:rPr>
            </w:pPr>
            <w:r>
              <w:rPr>
                <w:b/>
                <w:sz w:val="14"/>
              </w:rPr>
              <w:t>Notas</w:t>
            </w:r>
          </w:p>
        </w:tc>
      </w:tr>
      <w:tr w:rsidR="008906CF">
        <w:trPr>
          <w:trHeight w:val="210"/>
        </w:trPr>
        <w:tc>
          <w:tcPr>
            <w:tcW w:w="6334" w:type="dxa"/>
            <w:tcBorders>
              <w:left w:val="single" w:sz="6" w:space="0" w:color="000000"/>
            </w:tcBorders>
          </w:tcPr>
          <w:p w:rsidR="008906CF" w:rsidRDefault="00BE7236">
            <w:pPr>
              <w:pStyle w:val="TableParagraph"/>
              <w:spacing w:before="5"/>
              <w:ind w:left="72"/>
              <w:rPr>
                <w:b/>
                <w:sz w:val="14"/>
              </w:rPr>
            </w:pPr>
            <w:r>
              <w:rPr>
                <w:b/>
                <w:sz w:val="14"/>
              </w:rPr>
              <w:t>Fondos Rotativos Internos constituidos</w:t>
            </w:r>
          </w:p>
        </w:tc>
        <w:tc>
          <w:tcPr>
            <w:tcW w:w="892" w:type="dxa"/>
          </w:tcPr>
          <w:p w:rsidR="008906CF" w:rsidRDefault="008906CF">
            <w:pPr>
              <w:pStyle w:val="TableParagraph"/>
              <w:spacing w:before="0"/>
              <w:rPr>
                <w:rFonts w:ascii="Times New Roman"/>
                <w:sz w:val="14"/>
              </w:rPr>
            </w:pPr>
          </w:p>
        </w:tc>
        <w:tc>
          <w:tcPr>
            <w:tcW w:w="892" w:type="dxa"/>
          </w:tcPr>
          <w:p w:rsidR="008906CF" w:rsidRDefault="00BE7236">
            <w:pPr>
              <w:pStyle w:val="TableParagraph"/>
              <w:spacing w:before="5"/>
              <w:ind w:right="56"/>
              <w:jc w:val="right"/>
              <w:rPr>
                <w:b/>
                <w:sz w:val="14"/>
              </w:rPr>
            </w:pPr>
            <w:r>
              <w:rPr>
                <w:b/>
                <w:sz w:val="14"/>
              </w:rPr>
              <w:t>25,000.00</w:t>
            </w:r>
          </w:p>
        </w:tc>
        <w:tc>
          <w:tcPr>
            <w:tcW w:w="708" w:type="dxa"/>
            <w:tcBorders>
              <w:right w:val="single" w:sz="4" w:space="0" w:color="000000"/>
            </w:tcBorders>
          </w:tcPr>
          <w:p w:rsidR="008906CF" w:rsidRDefault="008906CF">
            <w:pPr>
              <w:pStyle w:val="TableParagraph"/>
              <w:spacing w:before="0"/>
              <w:rPr>
                <w:rFonts w:ascii="Times New Roman"/>
                <w:sz w:val="14"/>
              </w:rPr>
            </w:pPr>
          </w:p>
        </w:tc>
      </w:tr>
      <w:tr w:rsidR="008906CF">
        <w:trPr>
          <w:trHeight w:val="210"/>
        </w:trPr>
        <w:tc>
          <w:tcPr>
            <w:tcW w:w="6334" w:type="dxa"/>
            <w:tcBorders>
              <w:left w:val="single" w:sz="6" w:space="0" w:color="000000"/>
            </w:tcBorders>
          </w:tcPr>
          <w:p w:rsidR="008906CF" w:rsidRDefault="00BE7236">
            <w:pPr>
              <w:pStyle w:val="TableParagraph"/>
              <w:ind w:left="72"/>
              <w:rPr>
                <w:sz w:val="14"/>
              </w:rPr>
            </w:pPr>
            <w:r>
              <w:rPr>
                <w:sz w:val="14"/>
              </w:rPr>
              <w:t>Fondo Rotativo Interno para gastos de Funcionamiento</w:t>
            </w:r>
          </w:p>
        </w:tc>
        <w:tc>
          <w:tcPr>
            <w:tcW w:w="892" w:type="dxa"/>
          </w:tcPr>
          <w:p w:rsidR="008906CF" w:rsidRDefault="00BE7236">
            <w:pPr>
              <w:pStyle w:val="TableParagraph"/>
              <w:ind w:right="57"/>
              <w:jc w:val="right"/>
              <w:rPr>
                <w:sz w:val="14"/>
              </w:rPr>
            </w:pPr>
            <w:r>
              <w:rPr>
                <w:sz w:val="14"/>
              </w:rPr>
              <w:t>20,000.00</w:t>
            </w:r>
          </w:p>
        </w:tc>
        <w:tc>
          <w:tcPr>
            <w:tcW w:w="892" w:type="dxa"/>
          </w:tcPr>
          <w:p w:rsidR="008906CF" w:rsidRDefault="008906CF">
            <w:pPr>
              <w:pStyle w:val="TableParagraph"/>
              <w:spacing w:before="0"/>
              <w:rPr>
                <w:rFonts w:ascii="Times New Roman"/>
                <w:sz w:val="14"/>
              </w:rPr>
            </w:pPr>
          </w:p>
        </w:tc>
        <w:tc>
          <w:tcPr>
            <w:tcW w:w="708" w:type="dxa"/>
            <w:vMerge w:val="restart"/>
            <w:tcBorders>
              <w:right w:val="single" w:sz="4" w:space="0" w:color="000000"/>
            </w:tcBorders>
          </w:tcPr>
          <w:p w:rsidR="008906CF" w:rsidRDefault="00BE7236">
            <w:pPr>
              <w:pStyle w:val="TableParagraph"/>
              <w:ind w:left="7"/>
              <w:jc w:val="center"/>
              <w:rPr>
                <w:sz w:val="14"/>
              </w:rPr>
            </w:pPr>
            <w:r>
              <w:rPr>
                <w:sz w:val="14"/>
              </w:rPr>
              <w:t>1</w:t>
            </w:r>
          </w:p>
        </w:tc>
      </w:tr>
      <w:tr w:rsidR="008906CF">
        <w:trPr>
          <w:trHeight w:val="210"/>
        </w:trPr>
        <w:tc>
          <w:tcPr>
            <w:tcW w:w="6334" w:type="dxa"/>
            <w:tcBorders>
              <w:left w:val="single" w:sz="6" w:space="0" w:color="000000"/>
            </w:tcBorders>
          </w:tcPr>
          <w:p w:rsidR="008906CF" w:rsidRDefault="00BE7236">
            <w:pPr>
              <w:pStyle w:val="TableParagraph"/>
              <w:ind w:left="72"/>
              <w:rPr>
                <w:sz w:val="14"/>
              </w:rPr>
            </w:pPr>
            <w:r>
              <w:rPr>
                <w:sz w:val="14"/>
              </w:rPr>
              <w:t>Fondo Rotativo Interno para atender Servicios Básicos de los centros educativos</w:t>
            </w:r>
          </w:p>
        </w:tc>
        <w:tc>
          <w:tcPr>
            <w:tcW w:w="892" w:type="dxa"/>
          </w:tcPr>
          <w:p w:rsidR="008906CF" w:rsidRDefault="00BE7236">
            <w:pPr>
              <w:pStyle w:val="TableParagraph"/>
              <w:ind w:right="57"/>
              <w:jc w:val="right"/>
              <w:rPr>
                <w:sz w:val="14"/>
              </w:rPr>
            </w:pPr>
            <w:r>
              <w:rPr>
                <w:sz w:val="14"/>
              </w:rPr>
              <w:t>5,000.00</w:t>
            </w:r>
          </w:p>
        </w:tc>
        <w:tc>
          <w:tcPr>
            <w:tcW w:w="892" w:type="dxa"/>
          </w:tcPr>
          <w:p w:rsidR="008906CF" w:rsidRDefault="008906CF">
            <w:pPr>
              <w:pStyle w:val="TableParagraph"/>
              <w:spacing w:before="0"/>
              <w:rPr>
                <w:rFonts w:ascii="Times New Roman"/>
                <w:sz w:val="14"/>
              </w:rPr>
            </w:pPr>
          </w:p>
        </w:tc>
        <w:tc>
          <w:tcPr>
            <w:tcW w:w="708" w:type="dxa"/>
            <w:vMerge/>
            <w:tcBorders>
              <w:top w:val="nil"/>
              <w:right w:val="single" w:sz="4" w:space="0" w:color="000000"/>
            </w:tcBorders>
          </w:tcPr>
          <w:p w:rsidR="008906CF" w:rsidRDefault="008906CF">
            <w:pPr>
              <w:rPr>
                <w:sz w:val="2"/>
                <w:szCs w:val="2"/>
              </w:rPr>
            </w:pPr>
          </w:p>
        </w:tc>
      </w:tr>
      <w:tr w:rsidR="008906CF">
        <w:trPr>
          <w:trHeight w:val="210"/>
        </w:trPr>
        <w:tc>
          <w:tcPr>
            <w:tcW w:w="6334" w:type="dxa"/>
            <w:tcBorders>
              <w:left w:val="single" w:sz="6" w:space="0" w:color="000000"/>
            </w:tcBorders>
          </w:tcPr>
          <w:p w:rsidR="008906CF" w:rsidRDefault="00BE7236">
            <w:pPr>
              <w:pStyle w:val="TableParagraph"/>
              <w:spacing w:before="5"/>
              <w:ind w:left="72"/>
              <w:rPr>
                <w:b/>
                <w:sz w:val="14"/>
              </w:rPr>
            </w:pPr>
            <w:r>
              <w:rPr>
                <w:b/>
                <w:sz w:val="14"/>
              </w:rPr>
              <w:t>Bancos, efectivo y documentos de legítimo abono</w:t>
            </w:r>
          </w:p>
        </w:tc>
        <w:tc>
          <w:tcPr>
            <w:tcW w:w="892" w:type="dxa"/>
          </w:tcPr>
          <w:p w:rsidR="008906CF" w:rsidRDefault="008906CF">
            <w:pPr>
              <w:pStyle w:val="TableParagraph"/>
              <w:spacing w:before="0"/>
              <w:rPr>
                <w:rFonts w:ascii="Times New Roman"/>
                <w:sz w:val="14"/>
              </w:rPr>
            </w:pPr>
          </w:p>
        </w:tc>
        <w:tc>
          <w:tcPr>
            <w:tcW w:w="892" w:type="dxa"/>
          </w:tcPr>
          <w:p w:rsidR="008906CF" w:rsidRDefault="00BE7236">
            <w:pPr>
              <w:pStyle w:val="TableParagraph"/>
              <w:spacing w:before="5"/>
              <w:ind w:right="56"/>
              <w:jc w:val="right"/>
              <w:rPr>
                <w:b/>
                <w:sz w:val="14"/>
              </w:rPr>
            </w:pPr>
            <w:r>
              <w:rPr>
                <w:b/>
                <w:sz w:val="14"/>
              </w:rPr>
              <w:t>25,000.00</w:t>
            </w:r>
          </w:p>
        </w:tc>
        <w:tc>
          <w:tcPr>
            <w:tcW w:w="708" w:type="dxa"/>
            <w:tcBorders>
              <w:right w:val="single" w:sz="4" w:space="0" w:color="000000"/>
            </w:tcBorders>
          </w:tcPr>
          <w:p w:rsidR="008906CF" w:rsidRDefault="008906CF">
            <w:pPr>
              <w:pStyle w:val="TableParagraph"/>
              <w:spacing w:before="0"/>
              <w:rPr>
                <w:rFonts w:ascii="Times New Roman"/>
                <w:sz w:val="14"/>
              </w:rPr>
            </w:pPr>
          </w:p>
        </w:tc>
      </w:tr>
      <w:tr w:rsidR="008906CF">
        <w:trPr>
          <w:trHeight w:val="210"/>
        </w:trPr>
        <w:tc>
          <w:tcPr>
            <w:tcW w:w="6334" w:type="dxa"/>
            <w:tcBorders>
              <w:left w:val="single" w:sz="6" w:space="0" w:color="000000"/>
            </w:tcBorders>
          </w:tcPr>
          <w:p w:rsidR="008906CF" w:rsidRDefault="00BE7236">
            <w:pPr>
              <w:pStyle w:val="TableParagraph"/>
              <w:ind w:left="72"/>
              <w:rPr>
                <w:sz w:val="14"/>
              </w:rPr>
            </w:pPr>
            <w:r>
              <w:rPr>
                <w:sz w:val="14"/>
              </w:rPr>
              <w:t>Saldo según banco al 21/05/2021 (conciliado)</w:t>
            </w:r>
          </w:p>
        </w:tc>
        <w:tc>
          <w:tcPr>
            <w:tcW w:w="892" w:type="dxa"/>
          </w:tcPr>
          <w:p w:rsidR="008906CF" w:rsidRDefault="00BE7236">
            <w:pPr>
              <w:pStyle w:val="TableParagraph"/>
              <w:ind w:right="57"/>
              <w:jc w:val="right"/>
              <w:rPr>
                <w:sz w:val="14"/>
              </w:rPr>
            </w:pPr>
            <w:r>
              <w:rPr>
                <w:sz w:val="14"/>
              </w:rPr>
              <w:t>11,050.96</w:t>
            </w:r>
          </w:p>
        </w:tc>
        <w:tc>
          <w:tcPr>
            <w:tcW w:w="892" w:type="dxa"/>
          </w:tcPr>
          <w:p w:rsidR="008906CF" w:rsidRDefault="008906CF">
            <w:pPr>
              <w:pStyle w:val="TableParagraph"/>
              <w:spacing w:before="0"/>
              <w:rPr>
                <w:rFonts w:ascii="Times New Roman"/>
                <w:sz w:val="14"/>
              </w:rPr>
            </w:pPr>
          </w:p>
        </w:tc>
        <w:tc>
          <w:tcPr>
            <w:tcW w:w="708" w:type="dxa"/>
            <w:tcBorders>
              <w:right w:val="single" w:sz="4" w:space="0" w:color="000000"/>
            </w:tcBorders>
          </w:tcPr>
          <w:p w:rsidR="008906CF" w:rsidRDefault="00BE7236">
            <w:pPr>
              <w:pStyle w:val="TableParagraph"/>
              <w:ind w:left="7"/>
              <w:jc w:val="center"/>
              <w:rPr>
                <w:sz w:val="14"/>
              </w:rPr>
            </w:pPr>
            <w:r>
              <w:rPr>
                <w:sz w:val="14"/>
              </w:rPr>
              <w:t>2</w:t>
            </w:r>
          </w:p>
        </w:tc>
      </w:tr>
      <w:tr w:rsidR="008906CF">
        <w:trPr>
          <w:trHeight w:val="210"/>
        </w:trPr>
        <w:tc>
          <w:tcPr>
            <w:tcW w:w="6334" w:type="dxa"/>
            <w:tcBorders>
              <w:left w:val="single" w:sz="6" w:space="0" w:color="000000"/>
            </w:tcBorders>
          </w:tcPr>
          <w:p w:rsidR="008906CF" w:rsidRDefault="00BE7236">
            <w:pPr>
              <w:pStyle w:val="TableParagraph"/>
              <w:ind w:left="72"/>
              <w:rPr>
                <w:sz w:val="14"/>
              </w:rPr>
            </w:pPr>
            <w:r>
              <w:rPr>
                <w:sz w:val="14"/>
              </w:rPr>
              <w:t>Fondo de Caja Chica</w:t>
            </w:r>
          </w:p>
        </w:tc>
        <w:tc>
          <w:tcPr>
            <w:tcW w:w="892" w:type="dxa"/>
          </w:tcPr>
          <w:p w:rsidR="008906CF" w:rsidRDefault="00BE7236">
            <w:pPr>
              <w:pStyle w:val="TableParagraph"/>
              <w:ind w:right="57"/>
              <w:jc w:val="right"/>
              <w:rPr>
                <w:sz w:val="14"/>
              </w:rPr>
            </w:pPr>
            <w:r>
              <w:rPr>
                <w:sz w:val="14"/>
              </w:rPr>
              <w:t>3,000.00</w:t>
            </w:r>
          </w:p>
        </w:tc>
        <w:tc>
          <w:tcPr>
            <w:tcW w:w="892" w:type="dxa"/>
          </w:tcPr>
          <w:p w:rsidR="008906CF" w:rsidRDefault="008906CF">
            <w:pPr>
              <w:pStyle w:val="TableParagraph"/>
              <w:spacing w:before="0"/>
              <w:rPr>
                <w:rFonts w:ascii="Times New Roman"/>
                <w:sz w:val="14"/>
              </w:rPr>
            </w:pPr>
          </w:p>
        </w:tc>
        <w:tc>
          <w:tcPr>
            <w:tcW w:w="708" w:type="dxa"/>
            <w:tcBorders>
              <w:right w:val="single" w:sz="4" w:space="0" w:color="000000"/>
            </w:tcBorders>
          </w:tcPr>
          <w:p w:rsidR="008906CF" w:rsidRDefault="00BE7236">
            <w:pPr>
              <w:pStyle w:val="TableParagraph"/>
              <w:ind w:left="7"/>
              <w:jc w:val="center"/>
              <w:rPr>
                <w:sz w:val="14"/>
              </w:rPr>
            </w:pPr>
            <w:r>
              <w:rPr>
                <w:sz w:val="14"/>
              </w:rPr>
              <w:t>3</w:t>
            </w:r>
          </w:p>
        </w:tc>
      </w:tr>
      <w:tr w:rsidR="008906CF">
        <w:trPr>
          <w:trHeight w:val="210"/>
        </w:trPr>
        <w:tc>
          <w:tcPr>
            <w:tcW w:w="6334" w:type="dxa"/>
            <w:tcBorders>
              <w:left w:val="single" w:sz="6" w:space="0" w:color="000000"/>
            </w:tcBorders>
          </w:tcPr>
          <w:p w:rsidR="008906CF" w:rsidRDefault="00BE7236">
            <w:pPr>
              <w:pStyle w:val="TableParagraph"/>
              <w:spacing w:before="5"/>
              <w:ind w:left="72"/>
              <w:rPr>
                <w:b/>
                <w:sz w:val="14"/>
              </w:rPr>
            </w:pPr>
            <w:r>
              <w:rPr>
                <w:b/>
                <w:sz w:val="14"/>
              </w:rPr>
              <w:t>Documentos de legítimo abono</w:t>
            </w:r>
          </w:p>
        </w:tc>
        <w:tc>
          <w:tcPr>
            <w:tcW w:w="892" w:type="dxa"/>
          </w:tcPr>
          <w:p w:rsidR="008906CF" w:rsidRDefault="008906CF">
            <w:pPr>
              <w:pStyle w:val="TableParagraph"/>
              <w:spacing w:before="0"/>
              <w:rPr>
                <w:rFonts w:ascii="Times New Roman"/>
                <w:sz w:val="14"/>
              </w:rPr>
            </w:pPr>
          </w:p>
        </w:tc>
        <w:tc>
          <w:tcPr>
            <w:tcW w:w="892" w:type="dxa"/>
          </w:tcPr>
          <w:p w:rsidR="008906CF" w:rsidRDefault="008906CF">
            <w:pPr>
              <w:pStyle w:val="TableParagraph"/>
              <w:spacing w:before="0"/>
              <w:rPr>
                <w:rFonts w:ascii="Times New Roman"/>
                <w:sz w:val="14"/>
              </w:rPr>
            </w:pPr>
          </w:p>
        </w:tc>
        <w:tc>
          <w:tcPr>
            <w:tcW w:w="708" w:type="dxa"/>
            <w:tcBorders>
              <w:right w:val="single" w:sz="4" w:space="0" w:color="000000"/>
            </w:tcBorders>
          </w:tcPr>
          <w:p w:rsidR="008906CF" w:rsidRDefault="008906CF">
            <w:pPr>
              <w:pStyle w:val="TableParagraph"/>
              <w:spacing w:before="0"/>
              <w:rPr>
                <w:rFonts w:ascii="Times New Roman"/>
                <w:sz w:val="14"/>
              </w:rPr>
            </w:pPr>
          </w:p>
        </w:tc>
      </w:tr>
      <w:tr w:rsidR="008906CF">
        <w:trPr>
          <w:trHeight w:val="210"/>
        </w:trPr>
        <w:tc>
          <w:tcPr>
            <w:tcW w:w="6334" w:type="dxa"/>
            <w:tcBorders>
              <w:left w:val="single" w:sz="6" w:space="0" w:color="000000"/>
            </w:tcBorders>
          </w:tcPr>
          <w:p w:rsidR="008906CF" w:rsidRDefault="00BE7236">
            <w:pPr>
              <w:pStyle w:val="TableParagraph"/>
              <w:ind w:left="72"/>
              <w:rPr>
                <w:sz w:val="14"/>
              </w:rPr>
            </w:pPr>
            <w:r>
              <w:rPr>
                <w:sz w:val="14"/>
              </w:rPr>
              <w:t>Fondo Rotativo Interno para gastos de Funcionamiento</w:t>
            </w:r>
          </w:p>
        </w:tc>
        <w:tc>
          <w:tcPr>
            <w:tcW w:w="892" w:type="dxa"/>
          </w:tcPr>
          <w:p w:rsidR="008906CF" w:rsidRDefault="00BE7236">
            <w:pPr>
              <w:pStyle w:val="TableParagraph"/>
              <w:ind w:right="57"/>
              <w:jc w:val="right"/>
              <w:rPr>
                <w:sz w:val="14"/>
              </w:rPr>
            </w:pPr>
            <w:r>
              <w:rPr>
                <w:sz w:val="14"/>
              </w:rPr>
              <w:t>9,509.00</w:t>
            </w:r>
          </w:p>
        </w:tc>
        <w:tc>
          <w:tcPr>
            <w:tcW w:w="892" w:type="dxa"/>
          </w:tcPr>
          <w:p w:rsidR="008906CF" w:rsidRDefault="008906CF">
            <w:pPr>
              <w:pStyle w:val="TableParagraph"/>
              <w:spacing w:before="0"/>
              <w:rPr>
                <w:rFonts w:ascii="Times New Roman"/>
                <w:sz w:val="14"/>
              </w:rPr>
            </w:pPr>
          </w:p>
        </w:tc>
        <w:tc>
          <w:tcPr>
            <w:tcW w:w="708" w:type="dxa"/>
            <w:tcBorders>
              <w:right w:val="single" w:sz="4" w:space="0" w:color="000000"/>
            </w:tcBorders>
          </w:tcPr>
          <w:p w:rsidR="008906CF" w:rsidRDefault="00BE7236">
            <w:pPr>
              <w:pStyle w:val="TableParagraph"/>
              <w:ind w:left="7"/>
              <w:jc w:val="center"/>
              <w:rPr>
                <w:sz w:val="14"/>
              </w:rPr>
            </w:pPr>
            <w:r>
              <w:rPr>
                <w:sz w:val="14"/>
              </w:rPr>
              <w:t>4</w:t>
            </w:r>
          </w:p>
        </w:tc>
      </w:tr>
      <w:tr w:rsidR="008906CF">
        <w:trPr>
          <w:trHeight w:val="210"/>
        </w:trPr>
        <w:tc>
          <w:tcPr>
            <w:tcW w:w="6334" w:type="dxa"/>
            <w:tcBorders>
              <w:left w:val="single" w:sz="6" w:space="0" w:color="000000"/>
            </w:tcBorders>
          </w:tcPr>
          <w:p w:rsidR="008906CF" w:rsidRDefault="00BE7236">
            <w:pPr>
              <w:pStyle w:val="TableParagraph"/>
              <w:ind w:left="72"/>
              <w:rPr>
                <w:sz w:val="14"/>
              </w:rPr>
            </w:pPr>
            <w:r>
              <w:rPr>
                <w:sz w:val="14"/>
              </w:rPr>
              <w:t>Fondo Rotativo Interno para atender Servicios Básicos de los centros educativos</w:t>
            </w:r>
          </w:p>
        </w:tc>
        <w:tc>
          <w:tcPr>
            <w:tcW w:w="892" w:type="dxa"/>
          </w:tcPr>
          <w:p w:rsidR="008906CF" w:rsidRDefault="00BE7236">
            <w:pPr>
              <w:pStyle w:val="TableParagraph"/>
              <w:ind w:right="57"/>
              <w:jc w:val="right"/>
              <w:rPr>
                <w:sz w:val="14"/>
              </w:rPr>
            </w:pPr>
            <w:r>
              <w:rPr>
                <w:sz w:val="14"/>
              </w:rPr>
              <w:t>1,440.04</w:t>
            </w:r>
          </w:p>
        </w:tc>
        <w:tc>
          <w:tcPr>
            <w:tcW w:w="892" w:type="dxa"/>
          </w:tcPr>
          <w:p w:rsidR="008906CF" w:rsidRDefault="008906CF">
            <w:pPr>
              <w:pStyle w:val="TableParagraph"/>
              <w:spacing w:before="0"/>
              <w:rPr>
                <w:rFonts w:ascii="Times New Roman"/>
                <w:sz w:val="14"/>
              </w:rPr>
            </w:pPr>
          </w:p>
        </w:tc>
        <w:tc>
          <w:tcPr>
            <w:tcW w:w="708" w:type="dxa"/>
            <w:tcBorders>
              <w:right w:val="single" w:sz="4" w:space="0" w:color="000000"/>
            </w:tcBorders>
          </w:tcPr>
          <w:p w:rsidR="008906CF" w:rsidRDefault="00BE7236">
            <w:pPr>
              <w:pStyle w:val="TableParagraph"/>
              <w:ind w:left="7"/>
              <w:jc w:val="center"/>
              <w:rPr>
                <w:sz w:val="14"/>
              </w:rPr>
            </w:pPr>
            <w:r>
              <w:rPr>
                <w:sz w:val="14"/>
              </w:rPr>
              <w:t>5</w:t>
            </w:r>
          </w:p>
        </w:tc>
      </w:tr>
      <w:tr w:rsidR="008906CF">
        <w:trPr>
          <w:trHeight w:val="210"/>
        </w:trPr>
        <w:tc>
          <w:tcPr>
            <w:tcW w:w="6334" w:type="dxa"/>
            <w:tcBorders>
              <w:left w:val="single" w:sz="6" w:space="0" w:color="000000"/>
            </w:tcBorders>
          </w:tcPr>
          <w:p w:rsidR="008906CF" w:rsidRDefault="00BE7236">
            <w:pPr>
              <w:pStyle w:val="TableParagraph"/>
              <w:spacing w:before="5"/>
              <w:ind w:left="2655" w:right="2643"/>
              <w:jc w:val="center"/>
              <w:rPr>
                <w:b/>
                <w:sz w:val="14"/>
              </w:rPr>
            </w:pPr>
            <w:r>
              <w:rPr>
                <w:b/>
                <w:sz w:val="14"/>
              </w:rPr>
              <w:t>Diferencia</w:t>
            </w:r>
          </w:p>
        </w:tc>
        <w:tc>
          <w:tcPr>
            <w:tcW w:w="892" w:type="dxa"/>
          </w:tcPr>
          <w:p w:rsidR="008906CF" w:rsidRDefault="008906CF">
            <w:pPr>
              <w:pStyle w:val="TableParagraph"/>
              <w:spacing w:before="0"/>
              <w:rPr>
                <w:rFonts w:ascii="Times New Roman"/>
                <w:sz w:val="14"/>
              </w:rPr>
            </w:pPr>
          </w:p>
        </w:tc>
        <w:tc>
          <w:tcPr>
            <w:tcW w:w="892" w:type="dxa"/>
          </w:tcPr>
          <w:p w:rsidR="008906CF" w:rsidRDefault="00BE7236">
            <w:pPr>
              <w:pStyle w:val="TableParagraph"/>
              <w:spacing w:before="5"/>
              <w:ind w:right="56"/>
              <w:jc w:val="right"/>
              <w:rPr>
                <w:b/>
                <w:sz w:val="14"/>
              </w:rPr>
            </w:pPr>
            <w:r>
              <w:rPr>
                <w:b/>
                <w:sz w:val="14"/>
              </w:rPr>
              <w:t>0.00</w:t>
            </w:r>
          </w:p>
        </w:tc>
        <w:tc>
          <w:tcPr>
            <w:tcW w:w="708" w:type="dxa"/>
            <w:tcBorders>
              <w:right w:val="single" w:sz="4" w:space="0" w:color="000000"/>
            </w:tcBorders>
          </w:tcPr>
          <w:p w:rsidR="008906CF" w:rsidRDefault="008906CF">
            <w:pPr>
              <w:pStyle w:val="TableParagraph"/>
              <w:spacing w:before="0"/>
              <w:rPr>
                <w:rFonts w:ascii="Times New Roman"/>
                <w:sz w:val="14"/>
              </w:rPr>
            </w:pPr>
          </w:p>
        </w:tc>
      </w:tr>
    </w:tbl>
    <w:p w:rsidR="008906CF" w:rsidRDefault="00E25A6C">
      <w:pPr>
        <w:pStyle w:val="Textoindependiente"/>
        <w:spacing w:before="6"/>
        <w:ind w:left="1301"/>
      </w:pPr>
      <w:r>
        <w:rPr>
          <w:noProof/>
          <w:lang w:val="es-GT" w:eastAsia="es-GT"/>
        </w:rPr>
        <mc:AlternateContent>
          <mc:Choice Requires="wps">
            <w:drawing>
              <wp:anchor distT="0" distB="0" distL="114300" distR="114300" simplePos="0" relativeHeight="487257600" behindDoc="1" locked="0" layoutInCell="1" allowOverlap="1">
                <wp:simplePos x="0" y="0"/>
                <wp:positionH relativeFrom="page">
                  <wp:posOffset>1130935</wp:posOffset>
                </wp:positionH>
                <wp:positionV relativeFrom="paragraph">
                  <wp:posOffset>-957580</wp:posOffset>
                </wp:positionV>
                <wp:extent cx="2121535" cy="1905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AB6F" id="Rectangle 10" o:spid="_x0000_s1026" style="position:absolute;margin-left:89.05pt;margin-top:-75.4pt;width:167.05pt;height:1.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" fillcolor="black" stroked="f">
                <w10:wrap anchorx="page"/>
              </v:rect>
            </w:pict>
          </mc:Fallback>
        </mc:AlternateContent>
      </w:r>
      <w:r w:rsidR="00BE7236">
        <w:rPr>
          <w:b/>
        </w:rPr>
        <w:t xml:space="preserve">Fuente: </w:t>
      </w:r>
      <w:r w:rsidR="00BE7236">
        <w:t>Elaborado con documentos y valores presentados por la Sección</w:t>
      </w:r>
    </w:p>
    <w:p w:rsidR="008906CF" w:rsidRDefault="00BE7236">
      <w:pPr>
        <w:pStyle w:val="Textoindependiente"/>
        <w:spacing w:before="57"/>
        <w:ind w:left="1301"/>
        <w:jc w:val="both"/>
      </w:pPr>
      <w:r>
        <w:t>Financiera de la DIDEDUC de Sacatepéquez.</w:t>
      </w:r>
    </w:p>
    <w:p w:rsidR="008906CF" w:rsidRDefault="008906CF">
      <w:pPr>
        <w:pStyle w:val="Textoindependiente"/>
        <w:spacing w:before="7"/>
        <w:rPr>
          <w:sz w:val="31"/>
        </w:rPr>
      </w:pPr>
    </w:p>
    <w:p w:rsidR="008906CF" w:rsidRDefault="00BE7236">
      <w:pPr>
        <w:ind w:left="1301"/>
        <w:jc w:val="both"/>
        <w:rPr>
          <w:b/>
          <w:sz w:val="24"/>
        </w:rPr>
      </w:pPr>
      <w:r>
        <w:rPr>
          <w:b/>
          <w:sz w:val="24"/>
        </w:rPr>
        <w:t>Nota 1</w:t>
      </w:r>
    </w:p>
    <w:p w:rsidR="008906CF" w:rsidRDefault="00BE7236">
      <w:pPr>
        <w:pStyle w:val="Textoindependiente"/>
        <w:spacing w:before="56" w:line="278" w:lineRule="auto"/>
        <w:ind w:left="1301" w:right="121"/>
        <w:jc w:val="both"/>
      </w:pPr>
      <w:r>
        <w:t xml:space="preserve">Los </w:t>
      </w:r>
      <w:r>
        <w:rPr>
          <w:spacing w:val="2"/>
        </w:rPr>
        <w:t xml:space="preserve">fondos rotativos internos para atender gastos </w:t>
      </w:r>
      <w:r>
        <w:t xml:space="preserve">de </w:t>
      </w:r>
      <w:r>
        <w:rPr>
          <w:spacing w:val="2"/>
        </w:rPr>
        <w:t xml:space="preserve">funcionamiento </w:t>
      </w:r>
      <w:r>
        <w:t xml:space="preserve">y los </w:t>
      </w:r>
      <w:r>
        <w:rPr>
          <w:spacing w:val="4"/>
        </w:rPr>
        <w:t xml:space="preserve">servicios básicos </w:t>
      </w:r>
      <w:r>
        <w:rPr>
          <w:spacing w:val="2"/>
        </w:rPr>
        <w:t xml:space="preserve">de </w:t>
      </w:r>
      <w:r>
        <w:rPr>
          <w:spacing w:val="3"/>
        </w:rPr>
        <w:t xml:space="preserve">los </w:t>
      </w:r>
      <w:r>
        <w:rPr>
          <w:spacing w:val="4"/>
        </w:rPr>
        <w:t xml:space="preserve">centros educativos públicos, </w:t>
      </w:r>
      <w:r>
        <w:rPr>
          <w:spacing w:val="2"/>
        </w:rPr>
        <w:t xml:space="preserve">de la </w:t>
      </w:r>
      <w:r>
        <w:rPr>
          <w:spacing w:val="4"/>
        </w:rPr>
        <w:t xml:space="preserve">Dirección </w:t>
      </w:r>
      <w:r>
        <w:t>Departamental de Educación de Sacatepéquez, se constituyeron según las Resoluciones Nos. 211 y 212 ambas de fecha 22</w:t>
      </w:r>
      <w:r>
        <w:t xml:space="preserve"> de enero de 2021 por los montos de </w:t>
      </w:r>
      <w:r>
        <w:rPr>
          <w:spacing w:val="2"/>
        </w:rPr>
        <w:t xml:space="preserve">Q.20,000.00 </w:t>
      </w:r>
      <w:r>
        <w:t xml:space="preserve">y Q. </w:t>
      </w:r>
      <w:r>
        <w:rPr>
          <w:spacing w:val="2"/>
        </w:rPr>
        <w:t xml:space="preserve">5,000.00, respectivamente; cuenta </w:t>
      </w:r>
      <w:r>
        <w:t xml:space="preserve">del </w:t>
      </w:r>
      <w:r>
        <w:rPr>
          <w:spacing w:val="2"/>
        </w:rPr>
        <w:t xml:space="preserve">Banco Crédito </w:t>
      </w:r>
      <w:r>
        <w:t xml:space="preserve">Hipotecario Nacional </w:t>
      </w:r>
      <w:r>
        <w:rPr>
          <w:spacing w:val="2"/>
        </w:rPr>
        <w:t xml:space="preserve">-CHN-, </w:t>
      </w:r>
      <w:r>
        <w:t xml:space="preserve">número 030410000207, denominada FONDO </w:t>
      </w:r>
      <w:r>
        <w:rPr>
          <w:spacing w:val="3"/>
        </w:rPr>
        <w:t xml:space="preserve">ROTATIVO  </w:t>
      </w:r>
      <w:r>
        <w:rPr>
          <w:spacing w:val="27"/>
        </w:rPr>
        <w:t xml:space="preserve"> </w:t>
      </w:r>
      <w:r>
        <w:rPr>
          <w:spacing w:val="3"/>
        </w:rPr>
        <w:t xml:space="preserve">INTERNO  </w:t>
      </w:r>
      <w:r>
        <w:rPr>
          <w:spacing w:val="27"/>
        </w:rPr>
        <w:t xml:space="preserve"> </w:t>
      </w:r>
      <w:r>
        <w:rPr>
          <w:spacing w:val="3"/>
        </w:rPr>
        <w:t xml:space="preserve">DIDEDUC  </w:t>
      </w:r>
      <w:r>
        <w:rPr>
          <w:spacing w:val="27"/>
        </w:rPr>
        <w:t xml:space="preserve"> </w:t>
      </w:r>
      <w:r>
        <w:rPr>
          <w:spacing w:val="3"/>
        </w:rPr>
        <w:t xml:space="preserve">SACATEPÉQUEZ.  </w:t>
      </w:r>
      <w:r>
        <w:rPr>
          <w:spacing w:val="27"/>
        </w:rPr>
        <w:t xml:space="preserve"> </w:t>
      </w:r>
      <w:r>
        <w:rPr>
          <w:spacing w:val="3"/>
        </w:rPr>
        <w:t xml:space="preserve">Dichos  </w:t>
      </w:r>
      <w:r>
        <w:rPr>
          <w:spacing w:val="27"/>
        </w:rPr>
        <w:t xml:space="preserve"> </w:t>
      </w:r>
      <w:r>
        <w:rPr>
          <w:spacing w:val="3"/>
        </w:rPr>
        <w:t xml:space="preserve">fondos  </w:t>
      </w:r>
      <w:r>
        <w:rPr>
          <w:spacing w:val="28"/>
        </w:rPr>
        <w:t xml:space="preserve"> </w:t>
      </w:r>
      <w:r>
        <w:rPr>
          <w:spacing w:val="2"/>
        </w:rPr>
        <w:t>son</w:t>
      </w:r>
    </w:p>
    <w:p w:rsidR="008906CF" w:rsidRDefault="00BE7236">
      <w:pPr>
        <w:pStyle w:val="Textoindependiente"/>
        <w:spacing w:line="272" w:lineRule="exact"/>
        <w:ind w:left="1301"/>
        <w:jc w:val="both"/>
      </w:pPr>
      <w:r>
        <w:t xml:space="preserve">administrados </w:t>
      </w:r>
      <w:r>
        <w:rPr>
          <w:spacing w:val="20"/>
        </w:rPr>
        <w:t xml:space="preserve"> </w:t>
      </w:r>
      <w:r>
        <w:t xml:space="preserve">por </w:t>
      </w:r>
      <w:r>
        <w:rPr>
          <w:spacing w:val="21"/>
        </w:rPr>
        <w:t xml:space="preserve"> </w:t>
      </w:r>
      <w:r>
        <w:t xml:space="preserve">la </w:t>
      </w:r>
      <w:r>
        <w:rPr>
          <w:spacing w:val="20"/>
        </w:rPr>
        <w:t xml:space="preserve"> </w:t>
      </w:r>
      <w:r>
        <w:t xml:space="preserve">Coordinadora </w:t>
      </w:r>
      <w:r>
        <w:rPr>
          <w:spacing w:val="21"/>
        </w:rPr>
        <w:t xml:space="preserve"> </w:t>
      </w:r>
      <w:r>
        <w:t xml:space="preserve">de </w:t>
      </w:r>
      <w:r>
        <w:rPr>
          <w:spacing w:val="20"/>
        </w:rPr>
        <w:t xml:space="preserve"> </w:t>
      </w:r>
      <w:r>
        <w:t xml:space="preserve">Operaciones </w:t>
      </w:r>
      <w:r>
        <w:rPr>
          <w:spacing w:val="21"/>
        </w:rPr>
        <w:t xml:space="preserve"> </w:t>
      </w:r>
      <w:r>
        <w:t xml:space="preserve">de </w:t>
      </w:r>
      <w:r>
        <w:rPr>
          <w:spacing w:val="20"/>
        </w:rPr>
        <w:t xml:space="preserve"> </w:t>
      </w:r>
      <w:r>
        <w:t xml:space="preserve">Caja, </w:t>
      </w:r>
      <w:r>
        <w:rPr>
          <w:spacing w:val="21"/>
        </w:rPr>
        <w:t xml:space="preserve"> </w:t>
      </w:r>
      <w:r>
        <w:t xml:space="preserve">Juana </w:t>
      </w:r>
      <w:r>
        <w:rPr>
          <w:spacing w:val="21"/>
        </w:rPr>
        <w:t xml:space="preserve"> </w:t>
      </w:r>
      <w:r>
        <w:t>Guisela</w:t>
      </w:r>
    </w:p>
    <w:p w:rsidR="008906CF" w:rsidRDefault="008906CF">
      <w:pPr>
        <w:spacing w:line="272" w:lineRule="exact"/>
        <w:jc w:val="both"/>
        <w:sectPr w:rsidR="008906CF">
          <w:pgSz w:w="12240" w:h="15840"/>
          <w:pgMar w:top="1060" w:right="1580" w:bottom="780" w:left="400" w:header="617" w:footer="596" w:gutter="0"/>
          <w:cols w:space="720"/>
        </w:sectPr>
      </w:pPr>
    </w:p>
    <w:p w:rsidR="008906CF" w:rsidRDefault="00BE7236">
      <w:pPr>
        <w:pStyle w:val="Textoindependiente"/>
        <w:spacing w:before="82" w:line="278" w:lineRule="auto"/>
        <w:ind w:left="1301" w:right="122"/>
        <w:jc w:val="both"/>
      </w:pPr>
      <w:r>
        <w:lastRenderedPageBreak/>
        <w:t>Salguero Godoy de Vicente, de conformidad al Manual de Funciones Organización y Puestos de las Direcciones Departamentales de Educación y acta No. 2-2019 de fecha 24 de abril d</w:t>
      </w:r>
      <w:r>
        <w:t>e 2019, quien cauciona su responsabilidad mediante el pago de fianza.</w:t>
      </w:r>
    </w:p>
    <w:p w:rsidR="008906CF" w:rsidRDefault="008906CF">
      <w:pPr>
        <w:pStyle w:val="Textoindependiente"/>
        <w:spacing w:before="9"/>
        <w:rPr>
          <w:sz w:val="28"/>
        </w:rPr>
      </w:pPr>
    </w:p>
    <w:p w:rsidR="008906CF" w:rsidRDefault="00BE7236">
      <w:pPr>
        <w:ind w:left="1301"/>
        <w:jc w:val="both"/>
        <w:rPr>
          <w:b/>
          <w:sz w:val="24"/>
        </w:rPr>
      </w:pPr>
      <w:r>
        <w:rPr>
          <w:b/>
          <w:sz w:val="24"/>
        </w:rPr>
        <w:t>Nota</w:t>
      </w:r>
      <w:r>
        <w:rPr>
          <w:b/>
          <w:spacing w:val="-4"/>
          <w:sz w:val="24"/>
        </w:rPr>
        <w:t xml:space="preserve"> </w:t>
      </w:r>
      <w:r>
        <w:rPr>
          <w:b/>
          <w:sz w:val="24"/>
        </w:rPr>
        <w:t>2</w:t>
      </w:r>
    </w:p>
    <w:p w:rsidR="008906CF" w:rsidRDefault="00BE7236">
      <w:pPr>
        <w:pStyle w:val="Textoindependiente"/>
        <w:spacing w:before="56" w:line="278" w:lineRule="auto"/>
        <w:ind w:left="1301" w:right="121"/>
        <w:jc w:val="both"/>
      </w:pPr>
      <w:r>
        <w:t>Se constató la conciliación bancaria al 21 de mayo de 2021, entre la cuenta del Banco Crédito Hipotecario Nacional -CHN-, número 030410000207 FONDO ROTATIVO INTERNO DIDEDUC SACAT</w:t>
      </w:r>
      <w:r>
        <w:t>EPÉQUEZ y el libro de banco, la cual refleja un saldo conciliado de Q. 11,050.96.</w:t>
      </w:r>
    </w:p>
    <w:p w:rsidR="008906CF" w:rsidRDefault="008906CF">
      <w:pPr>
        <w:pStyle w:val="Textoindependiente"/>
        <w:spacing w:before="9"/>
        <w:rPr>
          <w:sz w:val="28"/>
        </w:rPr>
      </w:pPr>
    </w:p>
    <w:p w:rsidR="008906CF" w:rsidRDefault="00BE7236">
      <w:pPr>
        <w:ind w:left="1301"/>
        <w:jc w:val="both"/>
        <w:rPr>
          <w:b/>
          <w:sz w:val="24"/>
        </w:rPr>
      </w:pPr>
      <w:r>
        <w:rPr>
          <w:b/>
          <w:sz w:val="24"/>
        </w:rPr>
        <w:t>Nota 3</w:t>
      </w:r>
    </w:p>
    <w:p w:rsidR="008906CF" w:rsidRDefault="00BE7236">
      <w:pPr>
        <w:pStyle w:val="Textoindependiente"/>
        <w:spacing w:before="57" w:line="278" w:lineRule="auto"/>
        <w:ind w:left="1301" w:right="122"/>
        <w:jc w:val="both"/>
      </w:pPr>
      <w:r>
        <w:t>El fondo de la caja chica por Q.3,000.00 fue autorizado en la Resolución DESPACHO No. 007-2021 de fecha 01 de febrero de 2021, emitida por el Director Departamental de Educación de Sacatepéquez; el responsable designado es Raúl Antonio Valdez Juárez, según</w:t>
      </w:r>
      <w:r>
        <w:t xml:space="preserve"> la resolución en mención y la Resolución No. DIDEDUC RR HH SACATEPÉQUEZ 018-2021 de fecha 04 de enero de 2021,</w:t>
      </w:r>
    </w:p>
    <w:p w:rsidR="008906CF" w:rsidRDefault="00BE7236">
      <w:pPr>
        <w:pStyle w:val="Textoindependiente"/>
        <w:spacing w:line="278" w:lineRule="auto"/>
        <w:ind w:left="1301" w:right="123"/>
        <w:jc w:val="both"/>
      </w:pPr>
      <w:r>
        <w:t>quien cauciona su responsabilidad mediante el pago de fianza. Los registros de la caja chica se realizan en el libro autorizado por la Contralor</w:t>
      </w:r>
      <w:r>
        <w:t>ía General de Cuentas con el Registro No. 4361 de fecha 13 de noviembre de 2018.</w:t>
      </w:r>
    </w:p>
    <w:p w:rsidR="008906CF" w:rsidRDefault="008906CF">
      <w:pPr>
        <w:pStyle w:val="Textoindependiente"/>
        <w:spacing w:before="6"/>
        <w:rPr>
          <w:sz w:val="28"/>
        </w:rPr>
      </w:pPr>
    </w:p>
    <w:p w:rsidR="008906CF" w:rsidRDefault="00BE7236">
      <w:pPr>
        <w:ind w:left="1301"/>
        <w:jc w:val="both"/>
        <w:rPr>
          <w:b/>
          <w:sz w:val="24"/>
        </w:rPr>
      </w:pPr>
      <w:r>
        <w:rPr>
          <w:b/>
          <w:sz w:val="24"/>
        </w:rPr>
        <w:t>Nota 4</w:t>
      </w:r>
    </w:p>
    <w:p w:rsidR="008906CF" w:rsidRDefault="00BE7236">
      <w:pPr>
        <w:pStyle w:val="Textoindependiente"/>
        <w:spacing w:before="57" w:line="278" w:lineRule="auto"/>
        <w:ind w:left="1301" w:right="122"/>
        <w:jc w:val="both"/>
      </w:pPr>
      <w:r>
        <w:t>De los documentos de legítimo abono del fondo rotativo interno para atender gastos de funcionamiento, en el Documento de Rendición de Fondo Rotativo FR03 de fecha 22 d</w:t>
      </w:r>
      <w:r>
        <w:t>e abril de 2021, entrada No. 6, estado solicitado, se encuentran registradas facturas por el monto de Q.2,246.00, para el proceso de liquidación-restitución, considerando la cuota financiera autorizada para el mes de mayo 2021; estando pendientes del regis</w:t>
      </w:r>
      <w:r>
        <w:t>tro para liquidación, facturas de gastos varios por la cantidad de Q.7,263.00.</w:t>
      </w:r>
    </w:p>
    <w:p w:rsidR="008906CF" w:rsidRDefault="008906CF">
      <w:pPr>
        <w:pStyle w:val="Textoindependiente"/>
        <w:spacing w:before="7"/>
        <w:rPr>
          <w:sz w:val="28"/>
        </w:rPr>
      </w:pPr>
    </w:p>
    <w:p w:rsidR="008906CF" w:rsidRDefault="00BE7236">
      <w:pPr>
        <w:ind w:left="1301"/>
        <w:jc w:val="both"/>
        <w:rPr>
          <w:b/>
          <w:sz w:val="24"/>
        </w:rPr>
      </w:pPr>
      <w:r>
        <w:rPr>
          <w:b/>
          <w:sz w:val="24"/>
        </w:rPr>
        <w:t>Nota 5</w:t>
      </w:r>
    </w:p>
    <w:p w:rsidR="008906CF" w:rsidRDefault="00BE7236">
      <w:pPr>
        <w:pStyle w:val="Textoindependiente"/>
        <w:spacing w:before="56" w:line="278" w:lineRule="auto"/>
        <w:ind w:left="1301" w:right="123"/>
        <w:jc w:val="both"/>
      </w:pPr>
      <w:r>
        <w:t>De los documentos de legítimo abono del fondo rotativo interno para atender gastos de servicios básicos de los centros educativos públicos, en el Documento de Rendición de Fondo Rotativo FR03 de fecha 18 de febrero de 2021, entrada No.4, estado solicitado,</w:t>
      </w:r>
      <w:r>
        <w:t xml:space="preserve"> se encuentran registradas facturas por el monto de Q.1,247.14, para el proceso de liquidación-restitución, considerando la cuota financiera autorizada para el mes de mayo 2021; estando pendientes del registro para liquidación, facturas de gastos varios po</w:t>
      </w:r>
      <w:r>
        <w:t>r la cantidad de Q.192.90.</w:t>
      </w:r>
    </w:p>
    <w:p w:rsidR="008906CF" w:rsidRDefault="008906CF">
      <w:pPr>
        <w:pStyle w:val="Textoindependiente"/>
        <w:spacing w:before="5"/>
        <w:rPr>
          <w:sz w:val="27"/>
        </w:rPr>
      </w:pPr>
    </w:p>
    <w:p w:rsidR="008906CF" w:rsidRDefault="00BE7236">
      <w:pPr>
        <w:pStyle w:val="Textoindependiente"/>
        <w:spacing w:line="278" w:lineRule="auto"/>
        <w:ind w:left="1301" w:right="123"/>
        <w:jc w:val="both"/>
      </w:pPr>
      <w:r>
        <w:t>Asimismo, de la verificación del cumplimiento de aspectos de normativa aplicable y control interno, se estableció</w:t>
      </w:r>
      <w:r>
        <w:rPr>
          <w:spacing w:val="-7"/>
        </w:rPr>
        <w:t xml:space="preserve"> </w:t>
      </w:r>
      <w:r>
        <w:t>que:</w:t>
      </w:r>
    </w:p>
    <w:p w:rsidR="008906CF" w:rsidRDefault="008906CF">
      <w:pPr>
        <w:spacing w:line="278" w:lineRule="auto"/>
        <w:jc w:val="both"/>
        <w:sectPr w:rsidR="008906CF">
          <w:pgSz w:w="12240" w:h="15840"/>
          <w:pgMar w:top="1060" w:right="1580" w:bottom="780" w:left="400" w:header="617" w:footer="596" w:gutter="0"/>
          <w:cols w:space="720"/>
        </w:sectPr>
      </w:pPr>
    </w:p>
    <w:p w:rsidR="008906CF" w:rsidRDefault="00BE7236">
      <w:pPr>
        <w:pStyle w:val="Textoindependiente"/>
        <w:spacing w:before="82" w:line="278" w:lineRule="auto"/>
        <w:ind w:left="1901" w:right="123"/>
        <w:jc w:val="both"/>
      </w:pPr>
      <w:r>
        <w:rPr>
          <w:noProof/>
          <w:lang w:val="es-GT" w:eastAsia="es-GT"/>
        </w:rPr>
        <w:lastRenderedPageBreak/>
        <w:drawing>
          <wp:anchor distT="0" distB="0" distL="0" distR="0" simplePos="0" relativeHeight="15733248" behindDoc="0" locked="0" layoutInCell="1" allowOverlap="1">
            <wp:simplePos x="0" y="0"/>
            <wp:positionH relativeFrom="page">
              <wp:posOffset>1259713</wp:posOffset>
            </wp:positionH>
            <wp:positionV relativeFrom="paragraph">
              <wp:posOffset>85418</wp:posOffset>
            </wp:positionV>
            <wp:extent cx="67183" cy="67183"/>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3" cstate="print"/>
                    <a:stretch>
                      <a:fillRect/>
                    </a:stretch>
                  </pic:blipFill>
                  <pic:spPr>
                    <a:xfrm>
                      <a:off x="0" y="0"/>
                      <a:ext cx="67183" cy="67183"/>
                    </a:xfrm>
                    <a:prstGeom prst="rect">
                      <a:avLst/>
                    </a:prstGeom>
                  </pic:spPr>
                </pic:pic>
              </a:graphicData>
            </a:graphic>
          </wp:anchor>
        </w:drawing>
      </w:r>
      <w:r>
        <w:t>Para el el registro de la constitución y restitución de los fondos rotativos internos, se emit</w:t>
      </w:r>
      <w:r>
        <w:t>en recibos de ingresos 63-A2.</w:t>
      </w:r>
    </w:p>
    <w:p w:rsidR="008906CF" w:rsidRDefault="00BE7236">
      <w:pPr>
        <w:pStyle w:val="Textoindependiente"/>
        <w:spacing w:line="278" w:lineRule="auto"/>
        <w:ind w:left="1901" w:right="121"/>
        <w:jc w:val="both"/>
      </w:pPr>
      <w:r>
        <w:rPr>
          <w:noProof/>
          <w:lang w:val="es-GT" w:eastAsia="es-GT"/>
        </w:rPr>
        <w:drawing>
          <wp:anchor distT="0" distB="0" distL="0" distR="0" simplePos="0" relativeHeight="15733760"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67183" cy="67182"/>
                    </a:xfrm>
                    <a:prstGeom prst="rect">
                      <a:avLst/>
                    </a:prstGeom>
                  </pic:spPr>
                </pic:pic>
              </a:graphicData>
            </a:graphic>
          </wp:anchor>
        </w:drawing>
      </w:r>
      <w:r>
        <w:t>La encargada de registro y seguimiento presupuestario, ha practicado arqueos a los fondos rotativos internos de forma mensual y al fondo de caja chica quincenalmente utilizando el formato FIN-FOR-15, según designación por med</w:t>
      </w:r>
      <w:r>
        <w:t>io del Acta No. 2-2019 de fecha 24 de abril de 2019, con la intervención del coordinador de la Sección Financiera.</w:t>
      </w:r>
    </w:p>
    <w:p w:rsidR="008906CF" w:rsidRDefault="00BE7236">
      <w:pPr>
        <w:pStyle w:val="Textoindependiente"/>
        <w:spacing w:line="278" w:lineRule="auto"/>
        <w:ind w:left="1901" w:right="121"/>
        <w:jc w:val="both"/>
      </w:pPr>
      <w:r>
        <w:rPr>
          <w:noProof/>
          <w:lang w:val="es-GT" w:eastAsia="es-GT"/>
        </w:rPr>
        <w:drawing>
          <wp:anchor distT="0" distB="0" distL="0" distR="0" simplePos="0" relativeHeight="1573427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67183" cy="67182"/>
                    </a:xfrm>
                    <a:prstGeom prst="rect">
                      <a:avLst/>
                    </a:prstGeom>
                  </pic:spPr>
                </pic:pic>
              </a:graphicData>
            </a:graphic>
          </wp:anchor>
        </w:drawing>
      </w:r>
      <w:r>
        <w:rPr>
          <w:noProof/>
          <w:lang w:val="es-GT" w:eastAsia="es-GT"/>
        </w:rPr>
        <w:drawing>
          <wp:anchor distT="0" distB="0" distL="0" distR="0" simplePos="0" relativeHeight="15734784" behindDoc="0" locked="0" layoutInCell="1" allowOverlap="1">
            <wp:simplePos x="0" y="0"/>
            <wp:positionH relativeFrom="page">
              <wp:posOffset>1259713</wp:posOffset>
            </wp:positionH>
            <wp:positionV relativeFrom="paragraph">
              <wp:posOffset>439113</wp:posOffset>
            </wp:positionV>
            <wp:extent cx="67183" cy="67183"/>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9" cstate="print"/>
                    <a:stretch>
                      <a:fillRect/>
                    </a:stretch>
                  </pic:blipFill>
                  <pic:spPr>
                    <a:xfrm>
                      <a:off x="0" y="0"/>
                      <a:ext cx="67183" cy="67183"/>
                    </a:xfrm>
                    <a:prstGeom prst="rect">
                      <a:avLst/>
                    </a:prstGeom>
                  </pic:spPr>
                </pic:pic>
              </a:graphicData>
            </a:graphic>
          </wp:anchor>
        </w:drawing>
      </w:r>
      <w:r>
        <w:rPr>
          <w:spacing w:val="2"/>
        </w:rPr>
        <w:t xml:space="preserve">Los </w:t>
      </w:r>
      <w:r>
        <w:rPr>
          <w:spacing w:val="3"/>
        </w:rPr>
        <w:t xml:space="preserve">responsables </w:t>
      </w:r>
      <w:r>
        <w:t xml:space="preserve">de </w:t>
      </w:r>
      <w:r>
        <w:rPr>
          <w:spacing w:val="2"/>
        </w:rPr>
        <w:t xml:space="preserve">los </w:t>
      </w:r>
      <w:r>
        <w:rPr>
          <w:spacing w:val="3"/>
        </w:rPr>
        <w:t xml:space="preserve">fondos rotativos internos </w:t>
      </w:r>
      <w:r>
        <w:t xml:space="preserve">y de </w:t>
      </w:r>
      <w:r>
        <w:rPr>
          <w:spacing w:val="3"/>
        </w:rPr>
        <w:t xml:space="preserve">caja chica, </w:t>
      </w:r>
      <w:r>
        <w:t>presentaron declaración de probidad ante la Contraloría General de Cuent</w:t>
      </w:r>
      <w:r>
        <w:t xml:space="preserve">as. Para el control y registro de las operaciones del fondo de caja chica, se utiliza el libro autorizado por la Contraloría General de Cuentas con Registro No. 4361 de fecha 13 de noviembre de 2018; se publican en el Sistema de </w:t>
      </w:r>
      <w:r>
        <w:rPr>
          <w:spacing w:val="7"/>
        </w:rPr>
        <w:t xml:space="preserve">Información </w:t>
      </w:r>
      <w:r>
        <w:rPr>
          <w:spacing w:val="4"/>
        </w:rPr>
        <w:t xml:space="preserve">de </w:t>
      </w:r>
      <w:r>
        <w:rPr>
          <w:spacing w:val="7"/>
        </w:rPr>
        <w:t>Contratacion</w:t>
      </w:r>
      <w:r>
        <w:rPr>
          <w:spacing w:val="7"/>
        </w:rPr>
        <w:t xml:space="preserve">es </w:t>
      </w:r>
      <w:r>
        <w:t xml:space="preserve">y </w:t>
      </w:r>
      <w:r>
        <w:rPr>
          <w:spacing w:val="7"/>
        </w:rPr>
        <w:t xml:space="preserve">Adquisiciones </w:t>
      </w:r>
      <w:r>
        <w:rPr>
          <w:spacing w:val="5"/>
        </w:rPr>
        <w:t>del</w:t>
      </w:r>
      <w:r>
        <w:rPr>
          <w:spacing w:val="17"/>
        </w:rPr>
        <w:t xml:space="preserve"> </w:t>
      </w:r>
      <w:r>
        <w:rPr>
          <w:spacing w:val="6"/>
        </w:rPr>
        <w:t>Estado</w:t>
      </w:r>
    </w:p>
    <w:p w:rsidR="008906CF" w:rsidRDefault="00BE7236">
      <w:pPr>
        <w:pStyle w:val="Textoindependiente"/>
        <w:spacing w:line="278" w:lineRule="auto"/>
        <w:ind w:left="1901" w:right="121"/>
        <w:jc w:val="both"/>
      </w:pPr>
      <w:r>
        <w:t>-Guatecompras.gt-, las facturas de gastos emitiendo la constancia respectiva; y para la liquidación de gastos se utiliza el formato FIN-FOR-01.</w:t>
      </w:r>
    </w:p>
    <w:p w:rsidR="008906CF" w:rsidRDefault="00BE7236">
      <w:pPr>
        <w:pStyle w:val="Textoindependiente"/>
        <w:spacing w:line="275" w:lineRule="exact"/>
        <w:ind w:left="1901"/>
        <w:jc w:val="both"/>
      </w:pPr>
      <w:r>
        <w:rPr>
          <w:noProof/>
          <w:lang w:val="es-GT" w:eastAsia="es-GT"/>
        </w:rPr>
        <w:drawing>
          <wp:anchor distT="0" distB="0" distL="0" distR="0" simplePos="0" relativeHeight="15735296" behindDoc="0" locked="0" layoutInCell="1" allowOverlap="1">
            <wp:simplePos x="0" y="0"/>
            <wp:positionH relativeFrom="page">
              <wp:posOffset>1259713</wp:posOffset>
            </wp:positionH>
            <wp:positionV relativeFrom="paragraph">
              <wp:posOffset>32544</wp:posOffset>
            </wp:positionV>
            <wp:extent cx="67183" cy="67183"/>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9" cstate="print"/>
                    <a:stretch>
                      <a:fillRect/>
                    </a:stretch>
                  </pic:blipFill>
                  <pic:spPr>
                    <a:xfrm>
                      <a:off x="0" y="0"/>
                      <a:ext cx="67183" cy="67183"/>
                    </a:xfrm>
                    <a:prstGeom prst="rect">
                      <a:avLst/>
                    </a:prstGeom>
                  </pic:spPr>
                </pic:pic>
              </a:graphicData>
            </a:graphic>
          </wp:anchor>
        </w:drawing>
      </w:r>
      <w:r>
        <w:t>Se consigna la frase “No Negociable”, a los cheques que se emiten.</w:t>
      </w:r>
    </w:p>
    <w:p w:rsidR="008906CF" w:rsidRDefault="008906CF">
      <w:pPr>
        <w:pStyle w:val="Textoindependiente"/>
        <w:spacing w:before="5"/>
        <w:rPr>
          <w:sz w:val="18"/>
        </w:rPr>
      </w:pPr>
    </w:p>
    <w:p w:rsidR="008906CF" w:rsidRDefault="00BE7236">
      <w:pPr>
        <w:pStyle w:val="Prrafodelista"/>
        <w:numPr>
          <w:ilvl w:val="0"/>
          <w:numId w:val="1"/>
        </w:numPr>
        <w:tabs>
          <w:tab w:val="left" w:pos="1568"/>
        </w:tabs>
        <w:spacing w:before="92"/>
        <w:rPr>
          <w:b/>
          <w:sz w:val="24"/>
        </w:rPr>
      </w:pPr>
      <w:r>
        <w:rPr>
          <w:b/>
          <w:sz w:val="24"/>
        </w:rPr>
        <w:t>COMBUSTIBLE</w:t>
      </w:r>
    </w:p>
    <w:p w:rsidR="008906CF" w:rsidRDefault="00BE7236">
      <w:pPr>
        <w:pStyle w:val="Textoindependiente"/>
        <w:spacing w:before="57" w:line="278" w:lineRule="auto"/>
        <w:ind w:left="1301"/>
      </w:pPr>
      <w:r>
        <w:t>A</w:t>
      </w:r>
      <w:r>
        <w:t>l 21 de mayo de 2021 se realizó conteo físico de la existencia de cupones de combustible, los cuales se encuentran integrados de la siguiente forma:</w:t>
      </w:r>
    </w:p>
    <w:p w:rsidR="008906CF" w:rsidRDefault="008906CF">
      <w:pPr>
        <w:pStyle w:val="Textoindependiente"/>
        <w:spacing w:before="8"/>
        <w:rPr>
          <w:sz w:val="27"/>
        </w:rPr>
      </w:pPr>
    </w:p>
    <w:p w:rsidR="008906CF" w:rsidRDefault="00BE7236">
      <w:pPr>
        <w:spacing w:line="290" w:lineRule="auto"/>
        <w:ind w:left="3687" w:right="484" w:hanging="1200"/>
        <w:rPr>
          <w:b/>
          <w:sz w:val="24"/>
        </w:rPr>
      </w:pPr>
      <w:r>
        <w:rPr>
          <w:b/>
          <w:sz w:val="24"/>
        </w:rPr>
        <w:t>Dirección Departamental de Educación de Sacatepéquez Arqueo de cupones de combustible</w:t>
      </w:r>
    </w:p>
    <w:p w:rsidR="008906CF" w:rsidRDefault="00BE7236">
      <w:pPr>
        <w:spacing w:line="290" w:lineRule="auto"/>
        <w:ind w:left="3734" w:right="2332" w:firstLine="705"/>
        <w:rPr>
          <w:b/>
          <w:sz w:val="24"/>
        </w:rPr>
      </w:pPr>
      <w:r>
        <w:rPr>
          <w:b/>
          <w:sz w:val="24"/>
        </w:rPr>
        <w:t>Al 21 de mayo de 2021 (Valores expresados en Quetzales)</w:t>
      </w:r>
    </w:p>
    <w:p w:rsidR="008906CF" w:rsidRDefault="008906CF">
      <w:pPr>
        <w:pStyle w:val="Textoindependiente"/>
        <w:rPr>
          <w:b/>
          <w:sz w:val="20"/>
        </w:rPr>
      </w:pPr>
    </w:p>
    <w:p w:rsidR="008906CF" w:rsidRDefault="008906CF">
      <w:pPr>
        <w:pStyle w:val="Textoindependiente"/>
        <w:rPr>
          <w:b/>
          <w:sz w:val="20"/>
        </w:rPr>
      </w:pPr>
    </w:p>
    <w:p w:rsidR="008906CF" w:rsidRDefault="008906CF">
      <w:pPr>
        <w:pStyle w:val="Textoindependiente"/>
        <w:spacing w:before="10"/>
        <w:rPr>
          <w:b/>
          <w:sz w:val="12"/>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1"/>
        <w:gridCol w:w="808"/>
        <w:gridCol w:w="808"/>
        <w:gridCol w:w="1079"/>
        <w:gridCol w:w="1258"/>
        <w:gridCol w:w="1079"/>
        <w:gridCol w:w="1258"/>
        <w:gridCol w:w="1434"/>
      </w:tblGrid>
      <w:tr w:rsidR="008906CF">
        <w:trPr>
          <w:trHeight w:val="300"/>
        </w:trPr>
        <w:tc>
          <w:tcPr>
            <w:tcW w:w="1101" w:type="dxa"/>
            <w:vMerge w:val="restart"/>
            <w:tcBorders>
              <w:left w:val="single" w:sz="6" w:space="0" w:color="000000"/>
            </w:tcBorders>
            <w:shd w:val="clear" w:color="auto" w:fill="D8D8D8"/>
          </w:tcPr>
          <w:p w:rsidR="008906CF" w:rsidRDefault="00BE7236">
            <w:pPr>
              <w:pStyle w:val="TableParagraph"/>
              <w:spacing w:before="5"/>
              <w:ind w:left="288"/>
              <w:rPr>
                <w:b/>
                <w:sz w:val="14"/>
              </w:rPr>
            </w:pPr>
            <w:r>
              <w:rPr>
                <w:b/>
                <w:sz w:val="14"/>
              </w:rPr>
              <w:t>RUBRO</w:t>
            </w:r>
          </w:p>
        </w:tc>
        <w:tc>
          <w:tcPr>
            <w:tcW w:w="1616" w:type="dxa"/>
            <w:gridSpan w:val="2"/>
            <w:shd w:val="clear" w:color="auto" w:fill="D8D8D8"/>
          </w:tcPr>
          <w:p w:rsidR="008906CF" w:rsidRDefault="00BE7236">
            <w:pPr>
              <w:pStyle w:val="TableParagraph"/>
              <w:spacing w:before="5"/>
              <w:ind w:left="343"/>
              <w:rPr>
                <w:b/>
                <w:sz w:val="14"/>
              </w:rPr>
            </w:pPr>
            <w:r>
              <w:rPr>
                <w:b/>
                <w:sz w:val="14"/>
              </w:rPr>
              <w:t>SIN UTILIZAR</w:t>
            </w:r>
          </w:p>
        </w:tc>
        <w:tc>
          <w:tcPr>
            <w:tcW w:w="1079" w:type="dxa"/>
            <w:vMerge w:val="restart"/>
            <w:shd w:val="clear" w:color="auto" w:fill="D8D8D8"/>
          </w:tcPr>
          <w:p w:rsidR="008906CF" w:rsidRDefault="00BE7236">
            <w:pPr>
              <w:pStyle w:val="TableParagraph"/>
              <w:spacing w:before="5"/>
              <w:ind w:left="111"/>
              <w:rPr>
                <w:b/>
                <w:sz w:val="14"/>
              </w:rPr>
            </w:pPr>
            <w:r>
              <w:rPr>
                <w:b/>
                <w:sz w:val="14"/>
              </w:rPr>
              <w:t>EXISTENCIA</w:t>
            </w:r>
          </w:p>
        </w:tc>
        <w:tc>
          <w:tcPr>
            <w:tcW w:w="1258" w:type="dxa"/>
            <w:vMerge w:val="restart"/>
            <w:shd w:val="clear" w:color="auto" w:fill="D8D8D8"/>
          </w:tcPr>
          <w:p w:rsidR="008906CF" w:rsidRDefault="00BE7236">
            <w:pPr>
              <w:pStyle w:val="TableParagraph"/>
              <w:spacing w:before="5" w:line="290" w:lineRule="auto"/>
              <w:ind w:left="126" w:right="94" w:firstLine="249"/>
              <w:rPr>
                <w:b/>
                <w:sz w:val="14"/>
              </w:rPr>
            </w:pPr>
            <w:r>
              <w:rPr>
                <w:b/>
                <w:sz w:val="14"/>
              </w:rPr>
              <w:t>VALOR INDIVIDUAL Q.</w:t>
            </w:r>
          </w:p>
        </w:tc>
        <w:tc>
          <w:tcPr>
            <w:tcW w:w="1079" w:type="dxa"/>
            <w:vMerge w:val="restart"/>
            <w:shd w:val="clear" w:color="auto" w:fill="D8D8D8"/>
          </w:tcPr>
          <w:p w:rsidR="008906CF" w:rsidRDefault="00BE7236">
            <w:pPr>
              <w:pStyle w:val="TableParagraph"/>
              <w:spacing w:before="5" w:line="290" w:lineRule="auto"/>
              <w:ind w:left="205" w:right="170" w:firstLine="81"/>
              <w:rPr>
                <w:b/>
                <w:sz w:val="14"/>
              </w:rPr>
            </w:pPr>
            <w:r>
              <w:rPr>
                <w:b/>
                <w:sz w:val="14"/>
              </w:rPr>
              <w:t>VALOR TOTAL Q.</w:t>
            </w:r>
          </w:p>
        </w:tc>
        <w:tc>
          <w:tcPr>
            <w:tcW w:w="1258" w:type="dxa"/>
            <w:vMerge w:val="restart"/>
            <w:shd w:val="clear" w:color="auto" w:fill="D8D8D8"/>
          </w:tcPr>
          <w:p w:rsidR="008906CF" w:rsidRDefault="00BE7236">
            <w:pPr>
              <w:pStyle w:val="TableParagraph"/>
              <w:spacing w:before="5" w:line="290" w:lineRule="auto"/>
              <w:ind w:left="134" w:right="101" w:firstLine="128"/>
              <w:rPr>
                <w:b/>
                <w:sz w:val="14"/>
              </w:rPr>
            </w:pPr>
            <w:r>
              <w:rPr>
                <w:b/>
                <w:sz w:val="14"/>
              </w:rPr>
              <w:t>FECHA DE VENCIMIENTO</w:t>
            </w:r>
          </w:p>
        </w:tc>
        <w:tc>
          <w:tcPr>
            <w:tcW w:w="1434" w:type="dxa"/>
            <w:vMerge w:val="restart"/>
            <w:tcBorders>
              <w:right w:val="single" w:sz="4" w:space="0" w:color="000000"/>
            </w:tcBorders>
            <w:shd w:val="clear" w:color="auto" w:fill="D8D8D8"/>
          </w:tcPr>
          <w:p w:rsidR="008906CF" w:rsidRDefault="00BE7236">
            <w:pPr>
              <w:pStyle w:val="TableParagraph"/>
              <w:spacing w:before="5" w:line="290" w:lineRule="auto"/>
              <w:ind w:left="261" w:right="230" w:firstLine="35"/>
              <w:rPr>
                <w:b/>
                <w:sz w:val="14"/>
              </w:rPr>
            </w:pPr>
            <w:r>
              <w:rPr>
                <w:b/>
                <w:sz w:val="14"/>
              </w:rPr>
              <w:t>CUPONES A NOMBRE DE:</w:t>
            </w:r>
          </w:p>
        </w:tc>
      </w:tr>
      <w:tr w:rsidR="008906CF">
        <w:trPr>
          <w:trHeight w:val="234"/>
        </w:trPr>
        <w:tc>
          <w:tcPr>
            <w:tcW w:w="1101" w:type="dxa"/>
            <w:vMerge/>
            <w:tcBorders>
              <w:top w:val="nil"/>
              <w:left w:val="single" w:sz="6" w:space="0" w:color="000000"/>
            </w:tcBorders>
            <w:shd w:val="clear" w:color="auto" w:fill="D8D8D8"/>
          </w:tcPr>
          <w:p w:rsidR="008906CF" w:rsidRDefault="008906CF">
            <w:pPr>
              <w:rPr>
                <w:sz w:val="2"/>
                <w:szCs w:val="2"/>
              </w:rPr>
            </w:pPr>
          </w:p>
        </w:tc>
        <w:tc>
          <w:tcPr>
            <w:tcW w:w="808" w:type="dxa"/>
            <w:shd w:val="clear" w:color="auto" w:fill="D8D8D8"/>
          </w:tcPr>
          <w:p w:rsidR="008906CF" w:rsidRDefault="00BE7236">
            <w:pPr>
              <w:pStyle w:val="TableParagraph"/>
              <w:spacing w:before="5"/>
              <w:ind w:left="62" w:right="52"/>
              <w:jc w:val="center"/>
              <w:rPr>
                <w:b/>
                <w:sz w:val="14"/>
              </w:rPr>
            </w:pPr>
            <w:r>
              <w:rPr>
                <w:b/>
                <w:sz w:val="14"/>
              </w:rPr>
              <w:t>DEL</w:t>
            </w:r>
          </w:p>
        </w:tc>
        <w:tc>
          <w:tcPr>
            <w:tcW w:w="808" w:type="dxa"/>
            <w:shd w:val="clear" w:color="auto" w:fill="D8D8D8"/>
          </w:tcPr>
          <w:p w:rsidR="008906CF" w:rsidRDefault="00BE7236">
            <w:pPr>
              <w:pStyle w:val="TableParagraph"/>
              <w:spacing w:before="5"/>
              <w:ind w:left="62" w:right="51"/>
              <w:jc w:val="center"/>
              <w:rPr>
                <w:b/>
                <w:sz w:val="14"/>
              </w:rPr>
            </w:pPr>
            <w:r>
              <w:rPr>
                <w:b/>
                <w:sz w:val="14"/>
              </w:rPr>
              <w:t>AL</w:t>
            </w:r>
          </w:p>
        </w:tc>
        <w:tc>
          <w:tcPr>
            <w:tcW w:w="1079" w:type="dxa"/>
            <w:vMerge/>
            <w:tcBorders>
              <w:top w:val="nil"/>
            </w:tcBorders>
            <w:shd w:val="clear" w:color="auto" w:fill="D8D8D8"/>
          </w:tcPr>
          <w:p w:rsidR="008906CF" w:rsidRDefault="008906CF">
            <w:pPr>
              <w:rPr>
                <w:sz w:val="2"/>
                <w:szCs w:val="2"/>
              </w:rPr>
            </w:pPr>
          </w:p>
        </w:tc>
        <w:tc>
          <w:tcPr>
            <w:tcW w:w="1258" w:type="dxa"/>
            <w:vMerge/>
            <w:tcBorders>
              <w:top w:val="nil"/>
            </w:tcBorders>
            <w:shd w:val="clear" w:color="auto" w:fill="D8D8D8"/>
          </w:tcPr>
          <w:p w:rsidR="008906CF" w:rsidRDefault="008906CF">
            <w:pPr>
              <w:rPr>
                <w:sz w:val="2"/>
                <w:szCs w:val="2"/>
              </w:rPr>
            </w:pPr>
          </w:p>
        </w:tc>
        <w:tc>
          <w:tcPr>
            <w:tcW w:w="1079" w:type="dxa"/>
            <w:vMerge/>
            <w:tcBorders>
              <w:top w:val="nil"/>
            </w:tcBorders>
            <w:shd w:val="clear" w:color="auto" w:fill="D8D8D8"/>
          </w:tcPr>
          <w:p w:rsidR="008906CF" w:rsidRDefault="008906CF">
            <w:pPr>
              <w:rPr>
                <w:sz w:val="2"/>
                <w:szCs w:val="2"/>
              </w:rPr>
            </w:pPr>
          </w:p>
        </w:tc>
        <w:tc>
          <w:tcPr>
            <w:tcW w:w="1258" w:type="dxa"/>
            <w:vMerge/>
            <w:tcBorders>
              <w:top w:val="nil"/>
            </w:tcBorders>
            <w:shd w:val="clear" w:color="auto" w:fill="D8D8D8"/>
          </w:tcPr>
          <w:p w:rsidR="008906CF" w:rsidRDefault="008906CF">
            <w:pPr>
              <w:rPr>
                <w:sz w:val="2"/>
                <w:szCs w:val="2"/>
              </w:rPr>
            </w:pPr>
          </w:p>
        </w:tc>
        <w:tc>
          <w:tcPr>
            <w:tcW w:w="1434" w:type="dxa"/>
            <w:vMerge/>
            <w:tcBorders>
              <w:top w:val="nil"/>
              <w:right w:val="single" w:sz="4" w:space="0" w:color="000000"/>
            </w:tcBorders>
            <w:shd w:val="clear" w:color="auto" w:fill="D8D8D8"/>
          </w:tcPr>
          <w:p w:rsidR="008906CF" w:rsidRDefault="008906CF">
            <w:pPr>
              <w:rPr>
                <w:sz w:val="2"/>
                <w:szCs w:val="2"/>
              </w:rPr>
            </w:pPr>
          </w:p>
        </w:tc>
      </w:tr>
      <w:tr w:rsidR="008906CF">
        <w:trPr>
          <w:trHeight w:val="180"/>
        </w:trPr>
        <w:tc>
          <w:tcPr>
            <w:tcW w:w="1101" w:type="dxa"/>
            <w:tcBorders>
              <w:left w:val="single" w:sz="6" w:space="0" w:color="000000"/>
              <w:bottom w:val="nil"/>
            </w:tcBorders>
          </w:tcPr>
          <w:p w:rsidR="008906CF" w:rsidRDefault="00BE7236">
            <w:pPr>
              <w:pStyle w:val="TableParagraph"/>
              <w:spacing w:line="156" w:lineRule="exact"/>
              <w:ind w:left="58" w:right="45"/>
              <w:jc w:val="center"/>
              <w:rPr>
                <w:sz w:val="14"/>
              </w:rPr>
            </w:pPr>
            <w:r>
              <w:rPr>
                <w:sz w:val="14"/>
              </w:rPr>
              <w:t>DIDEDUC</w:t>
            </w:r>
          </w:p>
        </w:tc>
        <w:tc>
          <w:tcPr>
            <w:tcW w:w="808" w:type="dxa"/>
            <w:tcBorders>
              <w:bottom w:val="nil"/>
            </w:tcBorders>
          </w:tcPr>
          <w:p w:rsidR="008906CF" w:rsidRDefault="00BE7236">
            <w:pPr>
              <w:pStyle w:val="TableParagraph"/>
              <w:spacing w:line="156" w:lineRule="exact"/>
              <w:ind w:left="62" w:right="52"/>
              <w:jc w:val="center"/>
              <w:rPr>
                <w:sz w:val="14"/>
              </w:rPr>
            </w:pPr>
            <w:r>
              <w:rPr>
                <w:sz w:val="14"/>
              </w:rPr>
              <w:t>13226498</w:t>
            </w:r>
          </w:p>
        </w:tc>
        <w:tc>
          <w:tcPr>
            <w:tcW w:w="808" w:type="dxa"/>
            <w:tcBorders>
              <w:bottom w:val="nil"/>
            </w:tcBorders>
          </w:tcPr>
          <w:p w:rsidR="008906CF" w:rsidRDefault="00BE7236">
            <w:pPr>
              <w:pStyle w:val="TableParagraph"/>
              <w:spacing w:line="156" w:lineRule="exact"/>
              <w:ind w:left="62" w:right="51"/>
              <w:jc w:val="center"/>
              <w:rPr>
                <w:sz w:val="14"/>
              </w:rPr>
            </w:pPr>
            <w:r>
              <w:rPr>
                <w:sz w:val="14"/>
              </w:rPr>
              <w:t>13226513</w:t>
            </w:r>
          </w:p>
        </w:tc>
        <w:tc>
          <w:tcPr>
            <w:tcW w:w="1079" w:type="dxa"/>
            <w:tcBorders>
              <w:bottom w:val="nil"/>
            </w:tcBorders>
          </w:tcPr>
          <w:p w:rsidR="008906CF" w:rsidRDefault="00BE7236">
            <w:pPr>
              <w:pStyle w:val="TableParagraph"/>
              <w:spacing w:line="156" w:lineRule="exact"/>
              <w:ind w:left="394" w:right="381"/>
              <w:jc w:val="center"/>
              <w:rPr>
                <w:sz w:val="14"/>
              </w:rPr>
            </w:pPr>
            <w:r>
              <w:rPr>
                <w:sz w:val="14"/>
              </w:rPr>
              <w:t>16</w:t>
            </w:r>
          </w:p>
        </w:tc>
        <w:tc>
          <w:tcPr>
            <w:tcW w:w="1258" w:type="dxa"/>
            <w:tcBorders>
              <w:bottom w:val="nil"/>
            </w:tcBorders>
          </w:tcPr>
          <w:p w:rsidR="008906CF" w:rsidRDefault="00BE7236">
            <w:pPr>
              <w:pStyle w:val="TableParagraph"/>
              <w:spacing w:line="156" w:lineRule="exact"/>
              <w:ind w:right="99"/>
              <w:jc w:val="right"/>
              <w:rPr>
                <w:sz w:val="14"/>
              </w:rPr>
            </w:pPr>
            <w:r>
              <w:rPr>
                <w:sz w:val="14"/>
              </w:rPr>
              <w:t>100.00</w:t>
            </w:r>
          </w:p>
        </w:tc>
        <w:tc>
          <w:tcPr>
            <w:tcW w:w="1079" w:type="dxa"/>
            <w:tcBorders>
              <w:bottom w:val="nil"/>
            </w:tcBorders>
          </w:tcPr>
          <w:p w:rsidR="008906CF" w:rsidRDefault="00BE7236">
            <w:pPr>
              <w:pStyle w:val="TableParagraph"/>
              <w:spacing w:line="156" w:lineRule="exact"/>
              <w:ind w:right="86"/>
              <w:jc w:val="right"/>
              <w:rPr>
                <w:sz w:val="14"/>
              </w:rPr>
            </w:pPr>
            <w:r>
              <w:rPr>
                <w:sz w:val="14"/>
              </w:rPr>
              <w:t>1,600.00</w:t>
            </w:r>
          </w:p>
        </w:tc>
        <w:tc>
          <w:tcPr>
            <w:tcW w:w="1258" w:type="dxa"/>
            <w:tcBorders>
              <w:bottom w:val="nil"/>
            </w:tcBorders>
          </w:tcPr>
          <w:p w:rsidR="008906CF" w:rsidRDefault="00BE7236">
            <w:pPr>
              <w:pStyle w:val="TableParagraph"/>
              <w:spacing w:line="156" w:lineRule="exact"/>
              <w:ind w:left="270"/>
              <w:rPr>
                <w:sz w:val="14"/>
              </w:rPr>
            </w:pPr>
            <w:r>
              <w:rPr>
                <w:sz w:val="14"/>
              </w:rPr>
              <w:t>13/08/2021</w:t>
            </w:r>
          </w:p>
        </w:tc>
        <w:tc>
          <w:tcPr>
            <w:tcW w:w="1434" w:type="dxa"/>
            <w:tcBorders>
              <w:bottom w:val="nil"/>
              <w:right w:val="single" w:sz="4" w:space="0" w:color="000000"/>
            </w:tcBorders>
          </w:tcPr>
          <w:p w:rsidR="008906CF" w:rsidRDefault="00BE7236">
            <w:pPr>
              <w:pStyle w:val="TableParagraph"/>
              <w:spacing w:line="156" w:lineRule="exact"/>
              <w:ind w:left="65" w:right="15"/>
              <w:jc w:val="center"/>
              <w:rPr>
                <w:sz w:val="14"/>
              </w:rPr>
            </w:pPr>
            <w:r>
              <w:rPr>
                <w:sz w:val="14"/>
              </w:rPr>
              <w:t>DIRECCIÓN</w:t>
            </w:r>
          </w:p>
        </w:tc>
      </w:tr>
      <w:tr w:rsidR="008906CF">
        <w:trPr>
          <w:trHeight w:val="186"/>
        </w:trPr>
        <w:tc>
          <w:tcPr>
            <w:tcW w:w="1101" w:type="dxa"/>
            <w:tcBorders>
              <w:top w:val="nil"/>
              <w:left w:val="single" w:sz="6" w:space="0" w:color="000000"/>
              <w:bottom w:val="nil"/>
            </w:tcBorders>
          </w:tcPr>
          <w:p w:rsidR="008906CF" w:rsidRDefault="00BE7236">
            <w:pPr>
              <w:pStyle w:val="TableParagraph"/>
              <w:spacing w:before="10" w:line="156" w:lineRule="exact"/>
              <w:ind w:left="58" w:right="46"/>
              <w:jc w:val="center"/>
              <w:rPr>
                <w:sz w:val="14"/>
              </w:rPr>
            </w:pPr>
            <w:r>
              <w:rPr>
                <w:sz w:val="14"/>
              </w:rPr>
              <w:t>ACTIVIDADES</w:t>
            </w:r>
          </w:p>
        </w:tc>
        <w:tc>
          <w:tcPr>
            <w:tcW w:w="808" w:type="dxa"/>
            <w:tcBorders>
              <w:top w:val="nil"/>
              <w:bottom w:val="nil"/>
            </w:tcBorders>
          </w:tcPr>
          <w:p w:rsidR="008906CF" w:rsidRDefault="008906CF">
            <w:pPr>
              <w:pStyle w:val="TableParagraph"/>
              <w:spacing w:before="0"/>
              <w:rPr>
                <w:rFonts w:ascii="Times New Roman"/>
                <w:sz w:val="12"/>
              </w:rPr>
            </w:pPr>
          </w:p>
        </w:tc>
        <w:tc>
          <w:tcPr>
            <w:tcW w:w="808" w:type="dxa"/>
            <w:tcBorders>
              <w:top w:val="nil"/>
              <w:bottom w:val="nil"/>
            </w:tcBorders>
          </w:tcPr>
          <w:p w:rsidR="008906CF" w:rsidRDefault="008906CF">
            <w:pPr>
              <w:pStyle w:val="TableParagraph"/>
              <w:spacing w:before="0"/>
              <w:rPr>
                <w:rFonts w:ascii="Times New Roman"/>
                <w:sz w:val="12"/>
              </w:rPr>
            </w:pPr>
          </w:p>
        </w:tc>
        <w:tc>
          <w:tcPr>
            <w:tcW w:w="1079" w:type="dxa"/>
            <w:tcBorders>
              <w:top w:val="nil"/>
              <w:bottom w:val="nil"/>
            </w:tcBorders>
          </w:tcPr>
          <w:p w:rsidR="008906CF" w:rsidRDefault="008906CF">
            <w:pPr>
              <w:pStyle w:val="TableParagraph"/>
              <w:spacing w:before="0"/>
              <w:rPr>
                <w:rFonts w:ascii="Times New Roman"/>
                <w:sz w:val="12"/>
              </w:rPr>
            </w:pPr>
          </w:p>
        </w:tc>
        <w:tc>
          <w:tcPr>
            <w:tcW w:w="1258" w:type="dxa"/>
            <w:tcBorders>
              <w:top w:val="nil"/>
              <w:bottom w:val="nil"/>
            </w:tcBorders>
          </w:tcPr>
          <w:p w:rsidR="008906CF" w:rsidRDefault="008906CF">
            <w:pPr>
              <w:pStyle w:val="TableParagraph"/>
              <w:spacing w:before="0"/>
              <w:rPr>
                <w:rFonts w:ascii="Times New Roman"/>
                <w:sz w:val="12"/>
              </w:rPr>
            </w:pPr>
          </w:p>
        </w:tc>
        <w:tc>
          <w:tcPr>
            <w:tcW w:w="1079" w:type="dxa"/>
            <w:tcBorders>
              <w:top w:val="nil"/>
              <w:bottom w:val="nil"/>
            </w:tcBorders>
          </w:tcPr>
          <w:p w:rsidR="008906CF" w:rsidRDefault="008906CF">
            <w:pPr>
              <w:pStyle w:val="TableParagraph"/>
              <w:spacing w:before="0"/>
              <w:rPr>
                <w:rFonts w:ascii="Times New Roman"/>
                <w:sz w:val="12"/>
              </w:rPr>
            </w:pPr>
          </w:p>
        </w:tc>
        <w:tc>
          <w:tcPr>
            <w:tcW w:w="1258" w:type="dxa"/>
            <w:tcBorders>
              <w:top w:val="nil"/>
              <w:bottom w:val="nil"/>
            </w:tcBorders>
          </w:tcPr>
          <w:p w:rsidR="008906CF" w:rsidRDefault="008906CF">
            <w:pPr>
              <w:pStyle w:val="TableParagraph"/>
              <w:spacing w:before="0"/>
              <w:rPr>
                <w:rFonts w:ascii="Times New Roman"/>
                <w:sz w:val="12"/>
              </w:rPr>
            </w:pPr>
          </w:p>
        </w:tc>
        <w:tc>
          <w:tcPr>
            <w:tcW w:w="1434" w:type="dxa"/>
            <w:tcBorders>
              <w:top w:val="nil"/>
              <w:bottom w:val="nil"/>
              <w:right w:val="single" w:sz="4" w:space="0" w:color="000000"/>
            </w:tcBorders>
          </w:tcPr>
          <w:p w:rsidR="008906CF" w:rsidRDefault="00BE7236">
            <w:pPr>
              <w:pStyle w:val="TableParagraph"/>
              <w:spacing w:before="10" w:line="156" w:lineRule="exact"/>
              <w:ind w:left="65" w:right="55"/>
              <w:jc w:val="center"/>
              <w:rPr>
                <w:sz w:val="14"/>
              </w:rPr>
            </w:pPr>
            <w:r>
              <w:rPr>
                <w:sz w:val="14"/>
              </w:rPr>
              <w:t>DEPTAL DE EDUC.</w:t>
            </w:r>
          </w:p>
        </w:tc>
      </w:tr>
      <w:tr w:rsidR="008906CF">
        <w:trPr>
          <w:trHeight w:val="61"/>
        </w:trPr>
        <w:tc>
          <w:tcPr>
            <w:tcW w:w="1101" w:type="dxa"/>
            <w:vMerge w:val="restart"/>
            <w:tcBorders>
              <w:top w:val="nil"/>
              <w:left w:val="single" w:sz="6" w:space="0" w:color="000000"/>
              <w:bottom w:val="nil"/>
            </w:tcBorders>
          </w:tcPr>
          <w:p w:rsidR="008906CF" w:rsidRDefault="00BE7236">
            <w:pPr>
              <w:pStyle w:val="TableParagraph"/>
              <w:spacing w:before="10"/>
              <w:ind w:left="125"/>
              <w:rPr>
                <w:sz w:val="14"/>
              </w:rPr>
            </w:pPr>
            <w:r>
              <w:rPr>
                <w:sz w:val="14"/>
              </w:rPr>
              <w:t>CENTRALES</w:t>
            </w:r>
          </w:p>
        </w:tc>
        <w:tc>
          <w:tcPr>
            <w:tcW w:w="808" w:type="dxa"/>
            <w:tcBorders>
              <w:top w:val="nil"/>
            </w:tcBorders>
          </w:tcPr>
          <w:p w:rsidR="008906CF" w:rsidRDefault="008906CF">
            <w:pPr>
              <w:pStyle w:val="TableParagraph"/>
              <w:spacing w:before="0"/>
              <w:rPr>
                <w:rFonts w:ascii="Times New Roman"/>
                <w:sz w:val="2"/>
              </w:rPr>
            </w:pPr>
          </w:p>
        </w:tc>
        <w:tc>
          <w:tcPr>
            <w:tcW w:w="808" w:type="dxa"/>
            <w:tcBorders>
              <w:top w:val="nil"/>
            </w:tcBorders>
          </w:tcPr>
          <w:p w:rsidR="008906CF" w:rsidRDefault="008906CF">
            <w:pPr>
              <w:pStyle w:val="TableParagraph"/>
              <w:spacing w:before="0"/>
              <w:rPr>
                <w:rFonts w:ascii="Times New Roman"/>
                <w:sz w:val="2"/>
              </w:rPr>
            </w:pPr>
          </w:p>
        </w:tc>
        <w:tc>
          <w:tcPr>
            <w:tcW w:w="1079" w:type="dxa"/>
            <w:tcBorders>
              <w:top w:val="nil"/>
            </w:tcBorders>
          </w:tcPr>
          <w:p w:rsidR="008906CF" w:rsidRDefault="008906CF">
            <w:pPr>
              <w:pStyle w:val="TableParagraph"/>
              <w:spacing w:before="0"/>
              <w:rPr>
                <w:rFonts w:ascii="Times New Roman"/>
                <w:sz w:val="2"/>
              </w:rPr>
            </w:pPr>
          </w:p>
        </w:tc>
        <w:tc>
          <w:tcPr>
            <w:tcW w:w="1258" w:type="dxa"/>
            <w:tcBorders>
              <w:top w:val="nil"/>
            </w:tcBorders>
          </w:tcPr>
          <w:p w:rsidR="008906CF" w:rsidRDefault="008906CF">
            <w:pPr>
              <w:pStyle w:val="TableParagraph"/>
              <w:spacing w:before="0"/>
              <w:rPr>
                <w:rFonts w:ascii="Times New Roman"/>
                <w:sz w:val="2"/>
              </w:rPr>
            </w:pPr>
          </w:p>
        </w:tc>
        <w:tc>
          <w:tcPr>
            <w:tcW w:w="1079" w:type="dxa"/>
            <w:tcBorders>
              <w:top w:val="nil"/>
            </w:tcBorders>
          </w:tcPr>
          <w:p w:rsidR="008906CF" w:rsidRDefault="008906CF">
            <w:pPr>
              <w:pStyle w:val="TableParagraph"/>
              <w:spacing w:before="0"/>
              <w:rPr>
                <w:rFonts w:ascii="Times New Roman"/>
                <w:sz w:val="2"/>
              </w:rPr>
            </w:pPr>
          </w:p>
        </w:tc>
        <w:tc>
          <w:tcPr>
            <w:tcW w:w="1258" w:type="dxa"/>
            <w:tcBorders>
              <w:top w:val="nil"/>
            </w:tcBorders>
          </w:tcPr>
          <w:p w:rsidR="008906CF" w:rsidRDefault="008906CF">
            <w:pPr>
              <w:pStyle w:val="TableParagraph"/>
              <w:spacing w:before="0"/>
              <w:rPr>
                <w:rFonts w:ascii="Times New Roman"/>
                <w:sz w:val="2"/>
              </w:rPr>
            </w:pPr>
          </w:p>
        </w:tc>
        <w:tc>
          <w:tcPr>
            <w:tcW w:w="1434" w:type="dxa"/>
            <w:vMerge w:val="restart"/>
            <w:tcBorders>
              <w:top w:val="nil"/>
              <w:bottom w:val="nil"/>
              <w:right w:val="single" w:sz="4" w:space="0" w:color="000000"/>
            </w:tcBorders>
          </w:tcPr>
          <w:p w:rsidR="008906CF" w:rsidRDefault="00BE7236">
            <w:pPr>
              <w:pStyle w:val="TableParagraph"/>
              <w:spacing w:before="10" w:line="278" w:lineRule="auto"/>
              <w:ind w:left="144" w:right="114" w:firstLine="471"/>
              <w:rPr>
                <w:sz w:val="14"/>
              </w:rPr>
            </w:pPr>
            <w:r>
              <w:rPr>
                <w:sz w:val="14"/>
              </w:rPr>
              <w:t>DE SACATEPÉQUEZ</w:t>
            </w:r>
          </w:p>
        </w:tc>
      </w:tr>
      <w:tr w:rsidR="008906CF">
        <w:trPr>
          <w:trHeight w:val="380"/>
        </w:trPr>
        <w:tc>
          <w:tcPr>
            <w:tcW w:w="1101" w:type="dxa"/>
            <w:vMerge/>
            <w:tcBorders>
              <w:top w:val="nil"/>
              <w:left w:val="single" w:sz="6" w:space="0" w:color="000000"/>
              <w:bottom w:val="nil"/>
            </w:tcBorders>
          </w:tcPr>
          <w:p w:rsidR="008906CF" w:rsidRDefault="008906CF">
            <w:pPr>
              <w:rPr>
                <w:sz w:val="2"/>
                <w:szCs w:val="2"/>
              </w:rPr>
            </w:pPr>
          </w:p>
        </w:tc>
        <w:tc>
          <w:tcPr>
            <w:tcW w:w="808" w:type="dxa"/>
          </w:tcPr>
          <w:p w:rsidR="008906CF" w:rsidRDefault="00BE7236">
            <w:pPr>
              <w:pStyle w:val="TableParagraph"/>
              <w:ind w:left="62" w:right="52"/>
              <w:jc w:val="center"/>
              <w:rPr>
                <w:sz w:val="14"/>
              </w:rPr>
            </w:pPr>
            <w:r>
              <w:rPr>
                <w:sz w:val="14"/>
              </w:rPr>
              <w:t>13237650</w:t>
            </w:r>
          </w:p>
        </w:tc>
        <w:tc>
          <w:tcPr>
            <w:tcW w:w="808" w:type="dxa"/>
          </w:tcPr>
          <w:p w:rsidR="008906CF" w:rsidRDefault="00BE7236">
            <w:pPr>
              <w:pStyle w:val="TableParagraph"/>
              <w:ind w:left="62" w:right="51"/>
              <w:jc w:val="center"/>
              <w:rPr>
                <w:sz w:val="14"/>
              </w:rPr>
            </w:pPr>
            <w:r>
              <w:rPr>
                <w:sz w:val="14"/>
              </w:rPr>
              <w:t>13237799</w:t>
            </w:r>
          </w:p>
        </w:tc>
        <w:tc>
          <w:tcPr>
            <w:tcW w:w="1079" w:type="dxa"/>
          </w:tcPr>
          <w:p w:rsidR="008906CF" w:rsidRDefault="00BE7236">
            <w:pPr>
              <w:pStyle w:val="TableParagraph"/>
              <w:ind w:left="394" w:right="381"/>
              <w:jc w:val="center"/>
              <w:rPr>
                <w:sz w:val="14"/>
              </w:rPr>
            </w:pPr>
            <w:r>
              <w:rPr>
                <w:sz w:val="14"/>
              </w:rPr>
              <w:t>150</w:t>
            </w:r>
          </w:p>
        </w:tc>
        <w:tc>
          <w:tcPr>
            <w:tcW w:w="1258" w:type="dxa"/>
          </w:tcPr>
          <w:p w:rsidR="008906CF" w:rsidRDefault="00BE7236">
            <w:pPr>
              <w:pStyle w:val="TableParagraph"/>
              <w:ind w:right="99"/>
              <w:jc w:val="right"/>
              <w:rPr>
                <w:sz w:val="14"/>
              </w:rPr>
            </w:pPr>
            <w:r>
              <w:rPr>
                <w:sz w:val="14"/>
              </w:rPr>
              <w:t>100.00</w:t>
            </w:r>
          </w:p>
        </w:tc>
        <w:tc>
          <w:tcPr>
            <w:tcW w:w="1079" w:type="dxa"/>
          </w:tcPr>
          <w:p w:rsidR="008906CF" w:rsidRDefault="00BE7236">
            <w:pPr>
              <w:pStyle w:val="TableParagraph"/>
              <w:ind w:right="86"/>
              <w:jc w:val="right"/>
              <w:rPr>
                <w:sz w:val="14"/>
              </w:rPr>
            </w:pPr>
            <w:r>
              <w:rPr>
                <w:sz w:val="14"/>
              </w:rPr>
              <w:t>15,000.00</w:t>
            </w:r>
          </w:p>
        </w:tc>
        <w:tc>
          <w:tcPr>
            <w:tcW w:w="1258" w:type="dxa"/>
          </w:tcPr>
          <w:p w:rsidR="008906CF" w:rsidRDefault="00BE7236">
            <w:pPr>
              <w:pStyle w:val="TableParagraph"/>
              <w:ind w:left="270"/>
              <w:rPr>
                <w:sz w:val="14"/>
              </w:rPr>
            </w:pPr>
            <w:r>
              <w:rPr>
                <w:sz w:val="14"/>
              </w:rPr>
              <w:t>17/08/2021</w:t>
            </w:r>
          </w:p>
        </w:tc>
        <w:tc>
          <w:tcPr>
            <w:tcW w:w="1434" w:type="dxa"/>
            <w:vMerge/>
            <w:tcBorders>
              <w:top w:val="nil"/>
              <w:bottom w:val="nil"/>
              <w:right w:val="single" w:sz="4" w:space="0" w:color="000000"/>
            </w:tcBorders>
          </w:tcPr>
          <w:p w:rsidR="008906CF" w:rsidRDefault="008906CF">
            <w:pPr>
              <w:rPr>
                <w:sz w:val="2"/>
                <w:szCs w:val="2"/>
              </w:rPr>
            </w:pPr>
          </w:p>
        </w:tc>
      </w:tr>
      <w:tr w:rsidR="008906CF">
        <w:trPr>
          <w:trHeight w:val="389"/>
        </w:trPr>
        <w:tc>
          <w:tcPr>
            <w:tcW w:w="1101" w:type="dxa"/>
            <w:tcBorders>
              <w:top w:val="nil"/>
              <w:left w:val="single" w:sz="6" w:space="0" w:color="000000"/>
            </w:tcBorders>
          </w:tcPr>
          <w:p w:rsidR="008906CF" w:rsidRDefault="008906CF">
            <w:pPr>
              <w:pStyle w:val="TableParagraph"/>
              <w:spacing w:before="0"/>
              <w:rPr>
                <w:rFonts w:ascii="Times New Roman"/>
              </w:rPr>
            </w:pPr>
          </w:p>
        </w:tc>
        <w:tc>
          <w:tcPr>
            <w:tcW w:w="808" w:type="dxa"/>
          </w:tcPr>
          <w:p w:rsidR="008906CF" w:rsidRDefault="00BE7236">
            <w:pPr>
              <w:pStyle w:val="TableParagraph"/>
              <w:ind w:left="62" w:right="52"/>
              <w:jc w:val="center"/>
              <w:rPr>
                <w:sz w:val="14"/>
              </w:rPr>
            </w:pPr>
            <w:r>
              <w:rPr>
                <w:sz w:val="14"/>
              </w:rPr>
              <w:t>13237594</w:t>
            </w:r>
          </w:p>
        </w:tc>
        <w:tc>
          <w:tcPr>
            <w:tcW w:w="808" w:type="dxa"/>
          </w:tcPr>
          <w:p w:rsidR="008906CF" w:rsidRDefault="00BE7236">
            <w:pPr>
              <w:pStyle w:val="TableParagraph"/>
              <w:ind w:left="62" w:right="51"/>
              <w:jc w:val="center"/>
              <w:rPr>
                <w:sz w:val="14"/>
              </w:rPr>
            </w:pPr>
            <w:r>
              <w:rPr>
                <w:sz w:val="14"/>
              </w:rPr>
              <w:t>13237649</w:t>
            </w:r>
          </w:p>
        </w:tc>
        <w:tc>
          <w:tcPr>
            <w:tcW w:w="1079" w:type="dxa"/>
          </w:tcPr>
          <w:p w:rsidR="008906CF" w:rsidRDefault="00BE7236">
            <w:pPr>
              <w:pStyle w:val="TableParagraph"/>
              <w:ind w:left="394" w:right="381"/>
              <w:jc w:val="center"/>
              <w:rPr>
                <w:sz w:val="14"/>
              </w:rPr>
            </w:pPr>
            <w:r>
              <w:rPr>
                <w:sz w:val="14"/>
              </w:rPr>
              <w:t>56</w:t>
            </w:r>
          </w:p>
        </w:tc>
        <w:tc>
          <w:tcPr>
            <w:tcW w:w="1258" w:type="dxa"/>
          </w:tcPr>
          <w:p w:rsidR="008906CF" w:rsidRDefault="00BE7236">
            <w:pPr>
              <w:pStyle w:val="TableParagraph"/>
              <w:ind w:right="99"/>
              <w:jc w:val="right"/>
              <w:rPr>
                <w:sz w:val="14"/>
              </w:rPr>
            </w:pPr>
            <w:r>
              <w:rPr>
                <w:sz w:val="14"/>
              </w:rPr>
              <w:t>50.00</w:t>
            </w:r>
          </w:p>
        </w:tc>
        <w:tc>
          <w:tcPr>
            <w:tcW w:w="1079" w:type="dxa"/>
          </w:tcPr>
          <w:p w:rsidR="008906CF" w:rsidRDefault="00BE7236">
            <w:pPr>
              <w:pStyle w:val="TableParagraph"/>
              <w:ind w:right="86"/>
              <w:jc w:val="right"/>
              <w:rPr>
                <w:sz w:val="14"/>
              </w:rPr>
            </w:pPr>
            <w:r>
              <w:rPr>
                <w:sz w:val="14"/>
              </w:rPr>
              <w:t>2,800.00</w:t>
            </w:r>
          </w:p>
        </w:tc>
        <w:tc>
          <w:tcPr>
            <w:tcW w:w="1258" w:type="dxa"/>
          </w:tcPr>
          <w:p w:rsidR="008906CF" w:rsidRDefault="00BE7236">
            <w:pPr>
              <w:pStyle w:val="TableParagraph"/>
              <w:ind w:left="270"/>
              <w:rPr>
                <w:sz w:val="14"/>
              </w:rPr>
            </w:pPr>
            <w:r>
              <w:rPr>
                <w:sz w:val="14"/>
              </w:rPr>
              <w:t>17/08/2021</w:t>
            </w:r>
          </w:p>
        </w:tc>
        <w:tc>
          <w:tcPr>
            <w:tcW w:w="1434" w:type="dxa"/>
            <w:tcBorders>
              <w:top w:val="nil"/>
              <w:right w:val="single" w:sz="4" w:space="0" w:color="000000"/>
            </w:tcBorders>
          </w:tcPr>
          <w:p w:rsidR="008906CF" w:rsidRDefault="008906CF">
            <w:pPr>
              <w:pStyle w:val="TableParagraph"/>
              <w:spacing w:before="0"/>
              <w:rPr>
                <w:rFonts w:ascii="Times New Roman"/>
              </w:rPr>
            </w:pPr>
          </w:p>
        </w:tc>
      </w:tr>
      <w:tr w:rsidR="008906CF">
        <w:trPr>
          <w:trHeight w:val="221"/>
        </w:trPr>
        <w:tc>
          <w:tcPr>
            <w:tcW w:w="5054" w:type="dxa"/>
            <w:gridSpan w:val="5"/>
            <w:tcBorders>
              <w:left w:val="single" w:sz="6" w:space="0" w:color="000000"/>
            </w:tcBorders>
            <w:shd w:val="clear" w:color="auto" w:fill="D8D8D8"/>
          </w:tcPr>
          <w:p w:rsidR="008906CF" w:rsidRDefault="00BE7236">
            <w:pPr>
              <w:pStyle w:val="TableParagraph"/>
              <w:spacing w:before="5"/>
              <w:ind w:left="2288" w:right="2235"/>
              <w:jc w:val="center"/>
              <w:rPr>
                <w:b/>
                <w:sz w:val="14"/>
              </w:rPr>
            </w:pPr>
            <w:r>
              <w:rPr>
                <w:b/>
                <w:sz w:val="14"/>
              </w:rPr>
              <w:t>TOTAL</w:t>
            </w:r>
          </w:p>
        </w:tc>
        <w:tc>
          <w:tcPr>
            <w:tcW w:w="1079" w:type="dxa"/>
            <w:shd w:val="clear" w:color="auto" w:fill="D8D8D8"/>
          </w:tcPr>
          <w:p w:rsidR="008906CF" w:rsidRDefault="00BE7236">
            <w:pPr>
              <w:pStyle w:val="TableParagraph"/>
              <w:spacing w:before="5"/>
              <w:ind w:right="86"/>
              <w:jc w:val="right"/>
              <w:rPr>
                <w:b/>
                <w:sz w:val="14"/>
              </w:rPr>
            </w:pPr>
            <w:r>
              <w:rPr>
                <w:b/>
                <w:sz w:val="14"/>
              </w:rPr>
              <w:t>19,400.00</w:t>
            </w:r>
          </w:p>
        </w:tc>
        <w:tc>
          <w:tcPr>
            <w:tcW w:w="2692" w:type="dxa"/>
            <w:gridSpan w:val="2"/>
            <w:tcBorders>
              <w:right w:val="single" w:sz="4" w:space="0" w:color="000000"/>
            </w:tcBorders>
            <w:shd w:val="clear" w:color="auto" w:fill="D8D8D8"/>
          </w:tcPr>
          <w:p w:rsidR="008906CF" w:rsidRDefault="008906CF">
            <w:pPr>
              <w:pStyle w:val="TableParagraph"/>
              <w:spacing w:before="0"/>
              <w:rPr>
                <w:rFonts w:ascii="Times New Roman"/>
                <w:sz w:val="14"/>
              </w:rPr>
            </w:pPr>
          </w:p>
        </w:tc>
      </w:tr>
    </w:tbl>
    <w:p w:rsidR="008906CF" w:rsidRDefault="00BE7236">
      <w:pPr>
        <w:pStyle w:val="Textoindependiente"/>
        <w:spacing w:before="6" w:line="288" w:lineRule="auto"/>
        <w:ind w:left="1301" w:right="122"/>
        <w:jc w:val="both"/>
      </w:pPr>
      <w:r>
        <w:rPr>
          <w:b/>
        </w:rPr>
        <w:t xml:space="preserve">Fuente: </w:t>
      </w:r>
      <w:r>
        <w:t>Elaborado con documentos y cupones de combustible físicos presentados por el responsable.</w:t>
      </w:r>
    </w:p>
    <w:p w:rsidR="008906CF" w:rsidRDefault="008906CF">
      <w:pPr>
        <w:pStyle w:val="Textoindependiente"/>
        <w:spacing w:before="10"/>
        <w:rPr>
          <w:sz w:val="26"/>
        </w:rPr>
      </w:pPr>
    </w:p>
    <w:p w:rsidR="008906CF" w:rsidRDefault="00BE7236">
      <w:pPr>
        <w:pStyle w:val="Textoindependiente"/>
        <w:spacing w:line="278" w:lineRule="auto"/>
        <w:ind w:left="1301" w:right="123"/>
        <w:jc w:val="both"/>
      </w:pPr>
      <w:r>
        <w:t>El saldo de las existencias físicas a la fecha del arqueo, coincide con el saldo del libro de control de combustible autorizado por la Contraloría General de Cuentas</w:t>
      </w:r>
      <w:r>
        <w:t xml:space="preserve"> con Registro No. 4319 de fecha 10 de octubre 2018, en folios 72 y 73.</w:t>
      </w:r>
    </w:p>
    <w:p w:rsidR="008906CF" w:rsidRDefault="008906CF">
      <w:pPr>
        <w:pStyle w:val="Textoindependiente"/>
        <w:spacing w:before="7"/>
        <w:rPr>
          <w:sz w:val="27"/>
        </w:rPr>
      </w:pPr>
    </w:p>
    <w:p w:rsidR="008906CF" w:rsidRDefault="00BE7236">
      <w:pPr>
        <w:pStyle w:val="Textoindependiente"/>
        <w:spacing w:before="1"/>
        <w:ind w:left="1301"/>
        <w:jc w:val="both"/>
      </w:pPr>
      <w:r>
        <w:t>El control, registro, guarda y custodia de los cupones de combustible, está a cargo</w:t>
      </w:r>
    </w:p>
    <w:p w:rsidR="008906CF" w:rsidRDefault="008906CF">
      <w:pPr>
        <w:jc w:val="both"/>
        <w:sectPr w:rsidR="008906CF">
          <w:pgSz w:w="12240" w:h="15840"/>
          <w:pgMar w:top="1060" w:right="1580" w:bottom="780" w:left="400" w:header="617" w:footer="596" w:gutter="0"/>
          <w:cols w:space="720"/>
        </w:sectPr>
      </w:pPr>
    </w:p>
    <w:p w:rsidR="008906CF" w:rsidRDefault="00BE7236">
      <w:pPr>
        <w:pStyle w:val="Textoindependiente"/>
        <w:spacing w:before="82" w:line="278" w:lineRule="auto"/>
        <w:ind w:left="1301" w:right="123"/>
        <w:jc w:val="both"/>
      </w:pPr>
      <w:r>
        <w:lastRenderedPageBreak/>
        <w:t>del Coordinador de Servicios Generales, Hugo Orlando Meza Zelada, quien cauciona su re</w:t>
      </w:r>
      <w:r>
        <w:t>sponsabilidad mediante el pago de fianza.</w:t>
      </w:r>
    </w:p>
    <w:p w:rsidR="008906CF" w:rsidRDefault="008906CF">
      <w:pPr>
        <w:pStyle w:val="Textoindependiente"/>
        <w:spacing w:before="7"/>
        <w:rPr>
          <w:sz w:val="27"/>
        </w:rPr>
      </w:pPr>
    </w:p>
    <w:p w:rsidR="008906CF" w:rsidRDefault="00BE7236">
      <w:pPr>
        <w:pStyle w:val="Textoindependiente"/>
        <w:spacing w:before="1" w:line="278" w:lineRule="auto"/>
        <w:ind w:left="1301" w:right="123"/>
        <w:jc w:val="both"/>
      </w:pPr>
      <w:r>
        <w:t>De la verificación del cumplimiento de aspectos de normativa aplicable y control interno, se estableció que:</w:t>
      </w:r>
    </w:p>
    <w:p w:rsidR="008906CF" w:rsidRDefault="008906CF">
      <w:pPr>
        <w:pStyle w:val="Textoindependiente"/>
        <w:spacing w:before="2"/>
        <w:rPr>
          <w:sz w:val="23"/>
        </w:rPr>
      </w:pPr>
    </w:p>
    <w:p w:rsidR="008906CF" w:rsidRDefault="00BE7236">
      <w:pPr>
        <w:pStyle w:val="Textoindependiente"/>
        <w:spacing w:line="278" w:lineRule="auto"/>
        <w:ind w:left="1901" w:right="123"/>
        <w:jc w:val="both"/>
      </w:pPr>
      <w:r>
        <w:rPr>
          <w:noProof/>
          <w:lang w:val="es-GT" w:eastAsia="es-GT"/>
        </w:rPr>
        <w:drawing>
          <wp:anchor distT="0" distB="0" distL="0" distR="0" simplePos="0" relativeHeight="1573580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67183" cy="67182"/>
                    </a:xfrm>
                    <a:prstGeom prst="rect">
                      <a:avLst/>
                    </a:prstGeom>
                  </pic:spPr>
                </pic:pic>
              </a:graphicData>
            </a:graphic>
          </wp:anchor>
        </w:drawing>
      </w:r>
      <w:r>
        <w:t>El responsable de los cupones de combustible, presentó declaración de probidad ante la Contraloría General de Cuentas.</w:t>
      </w:r>
    </w:p>
    <w:p w:rsidR="008906CF" w:rsidRDefault="00BE7236">
      <w:pPr>
        <w:pStyle w:val="Textoindependiente"/>
        <w:spacing w:line="278" w:lineRule="auto"/>
        <w:ind w:left="1901" w:right="121"/>
        <w:jc w:val="both"/>
      </w:pPr>
      <w:r>
        <w:rPr>
          <w:noProof/>
          <w:lang w:val="es-GT" w:eastAsia="es-GT"/>
        </w:rPr>
        <w:drawing>
          <wp:anchor distT="0" distB="0" distL="0" distR="0" simplePos="0" relativeHeight="15736320"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3" cstate="print"/>
                    <a:stretch>
                      <a:fillRect/>
                    </a:stretch>
                  </pic:blipFill>
                  <pic:spPr>
                    <a:xfrm>
                      <a:off x="0" y="0"/>
                      <a:ext cx="67183" cy="67183"/>
                    </a:xfrm>
                    <a:prstGeom prst="rect">
                      <a:avLst/>
                    </a:prstGeom>
                  </pic:spPr>
                </pic:pic>
              </a:graphicData>
            </a:graphic>
          </wp:anchor>
        </w:drawing>
      </w:r>
      <w:r>
        <w:t>Se utilizan los formatos SER-FOR-12 Solicitud de Vehículos, SER-FOR-14 Solicitud y Autorización de Combustible para dependencias, y SER-</w:t>
      </w:r>
      <w:r>
        <w:t>FOR-15 Bitácoras de Viaje de Vehículos autorizadas por la Dirección de Auditoría Interna.</w:t>
      </w:r>
    </w:p>
    <w:p w:rsidR="008906CF" w:rsidRDefault="008906CF">
      <w:pPr>
        <w:pStyle w:val="Textoindependiente"/>
        <w:spacing w:before="1"/>
        <w:rPr>
          <w:sz w:val="23"/>
        </w:rPr>
      </w:pPr>
    </w:p>
    <w:p w:rsidR="008906CF" w:rsidRDefault="00BE7236">
      <w:pPr>
        <w:spacing w:line="290" w:lineRule="auto"/>
        <w:ind w:left="1301" w:right="121"/>
        <w:jc w:val="both"/>
        <w:rPr>
          <w:b/>
          <w:sz w:val="24"/>
        </w:rPr>
      </w:pPr>
      <w:r>
        <w:rPr>
          <w:b/>
          <w:sz w:val="24"/>
        </w:rPr>
        <w:t>DE CONFORMIDAD A LA VERIFICACIÓN REALIZADA SE DETERMINÓ LA SIGUIENTE DEFICIENCIA:</w:t>
      </w:r>
    </w:p>
    <w:p w:rsidR="008906CF" w:rsidRDefault="00BE7236">
      <w:pPr>
        <w:spacing w:before="21" w:line="652" w:lineRule="exact"/>
        <w:ind w:left="1301"/>
        <w:rPr>
          <w:b/>
          <w:sz w:val="24"/>
        </w:rPr>
      </w:pPr>
      <w:r>
        <w:rPr>
          <w:b/>
          <w:sz w:val="24"/>
        </w:rPr>
        <w:t>No. 1 Los vales de caja chica no corresponden al formato FIN-FOR-07 Condición</w:t>
      </w:r>
    </w:p>
    <w:p w:rsidR="008906CF" w:rsidRDefault="00BE7236">
      <w:pPr>
        <w:pStyle w:val="Textoindependiente"/>
        <w:spacing w:line="253" w:lineRule="exact"/>
        <w:ind w:left="1301"/>
        <w:jc w:val="both"/>
      </w:pPr>
      <w:r>
        <w:t>En la</w:t>
      </w:r>
      <w:r>
        <w:t xml:space="preserve"> Dirección Departamental de Educación de Sacatepéquez, al realizar arqueo</w:t>
      </w:r>
    </w:p>
    <w:p w:rsidR="008906CF" w:rsidRDefault="00BE7236">
      <w:pPr>
        <w:pStyle w:val="Textoindependiente"/>
        <w:spacing w:before="44" w:line="278" w:lineRule="auto"/>
        <w:ind w:left="1301" w:right="122"/>
        <w:jc w:val="both"/>
      </w:pPr>
      <w:r>
        <w:t>de fondos rotativos internos para atender gastos de funcionamiento y servicios básicos de los centros educativos y fondo de caja chica al 21 de mayo de 2021, se estableció que el for</w:t>
      </w:r>
      <w:r>
        <w:t xml:space="preserve">mato de los vales de caja chica que se utiliza con 349 en existencia, es diferente al formato FIN-FOR-07 versión 04 publicado el 28 de julio de 2020 en el Sistema de Gestión de la Calidad del Ministerio de Educación, faltándoles el nombre de la persona de </w:t>
      </w:r>
      <w:r>
        <w:t>quien se recibe el efectivo (encargado de caja chica), la cantidad en letras, la firma y sello de la autoridad que aprueba, y la NOTA que indica que debe liquidarse en 3 días hábiles o proceder al reintegro del monto.</w:t>
      </w:r>
    </w:p>
    <w:p w:rsidR="008906CF" w:rsidRDefault="008906CF">
      <w:pPr>
        <w:pStyle w:val="Textoindependiente"/>
        <w:spacing w:before="4"/>
        <w:rPr>
          <w:sz w:val="27"/>
        </w:rPr>
      </w:pPr>
    </w:p>
    <w:p w:rsidR="008906CF" w:rsidRDefault="00BE7236">
      <w:pPr>
        <w:ind w:left="1301"/>
        <w:rPr>
          <w:b/>
          <w:sz w:val="24"/>
        </w:rPr>
      </w:pPr>
      <w:r>
        <w:rPr>
          <w:b/>
          <w:sz w:val="24"/>
        </w:rPr>
        <w:t>Recomendación</w:t>
      </w:r>
    </w:p>
    <w:p w:rsidR="008906CF" w:rsidRDefault="00BE7236">
      <w:pPr>
        <w:pStyle w:val="Textoindependiente"/>
        <w:spacing w:before="56" w:line="278" w:lineRule="auto"/>
        <w:ind w:left="1301" w:right="122"/>
        <w:jc w:val="both"/>
      </w:pPr>
      <w:r>
        <w:t>La Directora Departamen</w:t>
      </w:r>
      <w:r>
        <w:t>tal de Educación de Sacatepéquez en funciones, debe girar instrucciones por escrito y dar seguimiento a las mismas para que en lo sucesivo, el Encargado de Caja Chica realice las gestiones correspondientes para que, en los formatos de los vales de caja chi</w:t>
      </w:r>
      <w:r>
        <w:t xml:space="preserve">ca en existencia, cuando se extiendan se les coloque de forma manuscrita el nombre de la persona de quien se está recibiendo o entrega el efectivo (encargado de caja chica), la cantidad en letras, así como la firma y sello de la autoridad que los aprueba, </w:t>
      </w:r>
      <w:r>
        <w:t>a efecto de utilizar los vales existentes, y cuando se agoten, se proceda a implementar el uso del formato establecido en la normativa aplicable y/o Sistema de Gestión de Calidad del Ministerio de</w:t>
      </w:r>
      <w:r>
        <w:rPr>
          <w:spacing w:val="-3"/>
        </w:rPr>
        <w:t xml:space="preserve"> </w:t>
      </w:r>
      <w:r>
        <w:t>Educación.</w:t>
      </w:r>
    </w:p>
    <w:p w:rsidR="008906CF" w:rsidRDefault="008906CF">
      <w:pPr>
        <w:spacing w:line="278" w:lineRule="auto"/>
        <w:jc w:val="both"/>
        <w:sectPr w:rsidR="008906CF">
          <w:pgSz w:w="12240" w:h="15840"/>
          <w:pgMar w:top="1060" w:right="1580" w:bottom="780" w:left="400" w:header="617" w:footer="596" w:gutter="0"/>
          <w:cols w:space="720"/>
        </w:sectPr>
      </w:pPr>
    </w:p>
    <w:p w:rsidR="008906CF" w:rsidRDefault="00BE7236">
      <w:pPr>
        <w:spacing w:before="82"/>
        <w:ind w:left="1301"/>
        <w:rPr>
          <w:b/>
          <w:sz w:val="24"/>
        </w:rPr>
      </w:pPr>
      <w:r>
        <w:rPr>
          <w:b/>
          <w:sz w:val="24"/>
        </w:rPr>
        <w:lastRenderedPageBreak/>
        <w:t>CONCLUSIÓN</w:t>
      </w:r>
    </w:p>
    <w:p w:rsidR="008906CF" w:rsidRDefault="00BE7236">
      <w:pPr>
        <w:pStyle w:val="Textoindependiente"/>
        <w:spacing w:before="57" w:line="278" w:lineRule="auto"/>
        <w:ind w:left="1301" w:right="122"/>
        <w:jc w:val="both"/>
      </w:pPr>
      <w:r>
        <w:t>Como resultado del trabajo efectuado, excepto por la deficiencia encontrada, el efectivo, la disponibilidad bancaria y documentos de legitimo abono, de los fondos rotativos internos para gastos de funcionamiento y servicios básicos de los centros educativo</w:t>
      </w:r>
      <w:r>
        <w:t>s y de caja chica de la Dirección Departamental de Educación de Sacatepéquez, arqueados el 21 de mayo de 2021 y la existencia de cupones de combustible a la misma fecha, se encuentran adecuadamente salvaguardados y los saldos de los mismos son razonables.</w:t>
      </w:r>
    </w:p>
    <w:p w:rsidR="008906CF" w:rsidRDefault="008906CF">
      <w:pPr>
        <w:pStyle w:val="Textoindependiente"/>
        <w:spacing w:before="4"/>
        <w:rPr>
          <w:sz w:val="27"/>
        </w:rPr>
      </w:pPr>
    </w:p>
    <w:p w:rsidR="008906CF" w:rsidRDefault="00BE7236">
      <w:pPr>
        <w:pStyle w:val="Textoindependiente"/>
        <w:ind w:left="1301"/>
      </w:pPr>
      <w:r>
        <w:t>Atentamente,</w:t>
      </w: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spacing w:before="1"/>
        <w:rPr>
          <w:sz w:val="13"/>
        </w:rPr>
      </w:pPr>
    </w:p>
    <w:p w:rsidR="008906CF" w:rsidRDefault="00E25A6C">
      <w:pPr>
        <w:tabs>
          <w:tab w:val="left" w:pos="5840"/>
        </w:tabs>
        <w:spacing w:line="20" w:lineRule="exact"/>
        <w:ind w:left="1436"/>
        <w:rPr>
          <w:sz w:val="2"/>
        </w:rPr>
      </w:pPr>
      <w:r>
        <w:rPr>
          <w:noProof/>
          <w:sz w:val="2"/>
          <w:lang w:val="es-GT" w:eastAsia="es-GT"/>
        </w:rPr>
        <mc:AlternateContent>
          <mc:Choice Requires="wpg">
            <w:drawing>
              <wp:inline distT="0" distB="0" distL="0" distR="0">
                <wp:extent cx="1400175" cy="9525"/>
                <wp:effectExtent l="3810" t="0" r="0" b="635"/>
                <wp:docPr id="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9525"/>
                          <a:chOff x="0" y="0"/>
                          <a:chExt cx="2205" cy="15"/>
                        </a:xfrm>
                      </wpg:grpSpPr>
                      <wps:wsp>
                        <wps:cNvPr id="30" name="Rectangle 9"/>
                        <wps:cNvSpPr>
                          <a:spLocks noChangeArrowheads="1"/>
                        </wps:cNvSpPr>
                        <wps:spPr bwMode="auto">
                          <a:xfrm>
                            <a:off x="0" y="0"/>
                            <a:ext cx="22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E6D184" id="Group 8" o:spid="_x0000_s1026" style="width:110.25pt;height:.75pt;mso-position-horizontal-relative:char;mso-position-vertical-relative:line" coordsize="2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">
                <v:rect id="Rectangle 9" o:spid="_x0000_s1027" style="position:absolute;width:220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anchorlock/>
              </v:group>
            </w:pict>
          </mc:Fallback>
        </mc:AlternateContent>
      </w:r>
      <w:r w:rsidR="00BE7236">
        <w:rPr>
          <w:sz w:val="2"/>
        </w:rPr>
        <w:tab/>
      </w:r>
      <w:r>
        <w:rPr>
          <w:noProof/>
          <w:sz w:val="2"/>
          <w:lang w:val="es-GT" w:eastAsia="es-GT"/>
        </w:rPr>
        <mc:AlternateContent>
          <mc:Choice Requires="wpg">
            <w:drawing>
              <wp:inline distT="0" distB="0" distL="0" distR="0">
                <wp:extent cx="1325245" cy="9525"/>
                <wp:effectExtent l="0" t="0" r="0" b="635"/>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9525"/>
                          <a:chOff x="0" y="0"/>
                          <a:chExt cx="2087" cy="15"/>
                        </a:xfrm>
                      </wpg:grpSpPr>
                      <wps:wsp>
                        <wps:cNvPr id="28" name="Rectangle 7"/>
                        <wps:cNvSpPr>
                          <a:spLocks noChangeArrowheads="1"/>
                        </wps:cNvSpPr>
                        <wps:spPr bwMode="auto">
                          <a:xfrm>
                            <a:off x="0" y="0"/>
                            <a:ext cx="20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2C82DB" id="Group 6" o:spid="_x0000_s1026" style="width:104.35pt;height:.75pt;mso-position-horizontal-relative:char;mso-position-vertical-relative:line" coordsize="20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w6xgIAAEg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">
                <v:rect id="Rectangle 7" o:spid="_x0000_s1027" style="position:absolute;width:208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rsidR="008906CF" w:rsidRDefault="008906CF">
      <w:pPr>
        <w:spacing w:line="20" w:lineRule="exact"/>
        <w:rPr>
          <w:sz w:val="2"/>
        </w:rPr>
        <w:sectPr w:rsidR="008906CF">
          <w:pgSz w:w="12240" w:h="15840"/>
          <w:pgMar w:top="1060" w:right="1580" w:bottom="780" w:left="400" w:header="617" w:footer="596" w:gutter="0"/>
          <w:cols w:space="720"/>
        </w:sectPr>
      </w:pPr>
    </w:p>
    <w:p w:rsidR="008906CF" w:rsidRDefault="00BE7236">
      <w:pPr>
        <w:spacing w:before="20"/>
        <w:ind w:left="1451"/>
        <w:rPr>
          <w:sz w:val="14"/>
        </w:rPr>
      </w:pPr>
      <w:r>
        <w:rPr>
          <w:sz w:val="14"/>
        </w:rPr>
        <w:lastRenderedPageBreak/>
        <w:t>HELEN LISSETTE BAIZA MORAN</w:t>
      </w:r>
    </w:p>
    <w:p w:rsidR="008906CF" w:rsidRDefault="00BE7236">
      <w:pPr>
        <w:spacing w:before="85"/>
        <w:ind w:left="1451"/>
        <w:rPr>
          <w:sz w:val="14"/>
        </w:rPr>
      </w:pPr>
      <w:r>
        <w:rPr>
          <w:sz w:val="14"/>
        </w:rPr>
        <w:t>Auditor</w:t>
      </w:r>
    </w:p>
    <w:p w:rsidR="008906CF" w:rsidRDefault="00BE7236">
      <w:pPr>
        <w:spacing w:before="20"/>
        <w:ind w:left="1451"/>
        <w:rPr>
          <w:sz w:val="14"/>
        </w:rPr>
      </w:pPr>
      <w:r>
        <w:br w:type="column"/>
      </w:r>
      <w:r>
        <w:rPr>
          <w:sz w:val="14"/>
        </w:rPr>
        <w:lastRenderedPageBreak/>
        <w:t>YURI EFRAIN CHANG CASTRO</w:t>
      </w:r>
    </w:p>
    <w:p w:rsidR="008906CF" w:rsidRDefault="00BE7236">
      <w:pPr>
        <w:spacing w:before="85"/>
        <w:ind w:left="1451"/>
        <w:rPr>
          <w:sz w:val="14"/>
        </w:rPr>
      </w:pPr>
      <w:r>
        <w:rPr>
          <w:sz w:val="14"/>
        </w:rPr>
        <w:t>Supervisor</w:t>
      </w:r>
    </w:p>
    <w:p w:rsidR="008906CF" w:rsidRDefault="008906CF">
      <w:pPr>
        <w:rPr>
          <w:sz w:val="14"/>
        </w:rPr>
        <w:sectPr w:rsidR="008906CF">
          <w:type w:val="continuous"/>
          <w:pgSz w:w="12240" w:h="15840"/>
          <w:pgMar w:top="1080" w:right="1580" w:bottom="0" w:left="400" w:header="720" w:footer="720" w:gutter="0"/>
          <w:cols w:num="2" w:space="720" w:equalWidth="0">
            <w:col w:w="3663" w:space="741"/>
            <w:col w:w="5856"/>
          </w:cols>
        </w:sect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rPr>
          <w:sz w:val="20"/>
        </w:rPr>
      </w:pPr>
    </w:p>
    <w:p w:rsidR="008906CF" w:rsidRDefault="008906CF">
      <w:pPr>
        <w:pStyle w:val="Textoindependiente"/>
        <w:spacing w:before="1"/>
        <w:rPr>
          <w:sz w:val="20"/>
        </w:rPr>
      </w:pPr>
    </w:p>
    <w:p w:rsidR="008906CF" w:rsidRDefault="00E25A6C">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1905"/>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2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0E8FC5"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zg2fFc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r w:rsidR="00BE7236">
        <w:rPr>
          <w:sz w:val="2"/>
        </w:rPr>
        <w:tab/>
      </w:r>
      <w:r>
        <w:rPr>
          <w:noProof/>
          <w:sz w:val="2"/>
          <w:lang w:val="es-GT" w:eastAsia="es-GT"/>
        </w:rPr>
        <mc:AlternateContent>
          <mc:Choice Requires="wpg">
            <w:drawing>
              <wp:inline distT="0" distB="0" distL="0" distR="0">
                <wp:extent cx="1449070" cy="9525"/>
                <wp:effectExtent l="0" t="0" r="0" b="190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20"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AEDF61"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X7utB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8906CF" w:rsidRDefault="008906CF">
      <w:pPr>
        <w:spacing w:line="20" w:lineRule="exact"/>
        <w:rPr>
          <w:sz w:val="2"/>
        </w:rPr>
        <w:sectPr w:rsidR="008906CF">
          <w:type w:val="continuous"/>
          <w:pgSz w:w="12240" w:h="15840"/>
          <w:pgMar w:top="1080" w:right="1580" w:bottom="0" w:left="400" w:header="720" w:footer="720" w:gutter="0"/>
          <w:cols w:space="720"/>
        </w:sectPr>
      </w:pPr>
    </w:p>
    <w:p w:rsidR="008906CF" w:rsidRDefault="00BE7236">
      <w:pPr>
        <w:spacing w:before="19"/>
        <w:ind w:left="1451"/>
        <w:rPr>
          <w:sz w:val="14"/>
        </w:rPr>
      </w:pPr>
      <w:r>
        <w:rPr>
          <w:sz w:val="14"/>
        </w:rPr>
        <w:lastRenderedPageBreak/>
        <w:t>MILDRED LORENA FUENTES DE LEON</w:t>
      </w:r>
    </w:p>
    <w:p w:rsidR="008906CF" w:rsidRDefault="00BE7236">
      <w:pPr>
        <w:spacing w:before="86"/>
        <w:ind w:left="1451"/>
        <w:rPr>
          <w:sz w:val="14"/>
        </w:rPr>
      </w:pPr>
      <w:r>
        <w:rPr>
          <w:sz w:val="14"/>
        </w:rPr>
        <w:t>Sub Director</w:t>
      </w:r>
    </w:p>
    <w:p w:rsidR="008906CF" w:rsidRDefault="00BE7236">
      <w:pPr>
        <w:spacing w:before="19"/>
        <w:ind w:left="1451"/>
        <w:rPr>
          <w:sz w:val="14"/>
        </w:rPr>
      </w:pPr>
      <w:r>
        <w:br w:type="column"/>
      </w:r>
      <w:r>
        <w:rPr>
          <w:sz w:val="14"/>
        </w:rPr>
        <w:lastRenderedPageBreak/>
        <w:t>JULIA VICTORIA MONZON PEREZ</w:t>
      </w:r>
    </w:p>
    <w:p w:rsidR="008906CF" w:rsidRDefault="00BE7236">
      <w:pPr>
        <w:spacing w:before="86"/>
        <w:ind w:left="1451"/>
        <w:rPr>
          <w:sz w:val="14"/>
        </w:rPr>
      </w:pPr>
      <w:r>
        <w:rPr>
          <w:sz w:val="14"/>
        </w:rPr>
        <w:t>Director</w:t>
      </w:r>
    </w:p>
    <w:sectPr w:rsidR="008906CF">
      <w:type w:val="continuous"/>
      <w:pgSz w:w="12240" w:h="15840"/>
      <w:pgMar w:top="1080" w:right="1580" w:bottom="0" w:left="400" w:header="720" w:footer="720" w:gutter="0"/>
      <w:cols w:num="2" w:space="720" w:equalWidth="0">
        <w:col w:w="4083" w:space="321"/>
        <w:col w:w="58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236" w:rsidRDefault="00BE7236">
      <w:r>
        <w:separator/>
      </w:r>
    </w:p>
  </w:endnote>
  <w:endnote w:type="continuationSeparator" w:id="0">
    <w:p w:rsidR="00BE7236" w:rsidRDefault="00BE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CF" w:rsidRDefault="00E25A6C">
    <w:pPr>
      <w:pStyle w:val="Textoindependiente"/>
      <w:spacing w:line="14" w:lineRule="auto"/>
      <w:rPr>
        <w:sz w:val="20"/>
      </w:rPr>
    </w:pPr>
    <w:r>
      <w:rPr>
        <w:noProof/>
        <w:lang w:val="es-GT" w:eastAsia="es-GT"/>
      </w:rPr>
      <mc:AlternateContent>
        <mc:Choice Requires="wpg">
          <w:drawing>
            <wp:anchor distT="0" distB="0" distL="114300" distR="114300" simplePos="0" relativeHeight="487255040"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20AE92" id="Group 3" o:spid="_x0000_s1026" style="position:absolute;margin-left:25pt;margin-top:748.2pt;width:502pt;height:28.8pt;z-index:-16061440;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jdxTBAAAA2wAAAA8AAABkcnMvZG93bnJldi54bWxEj8FuwkAMRO9I/MPKSL2RDVQClLIg1FKJ&#10;K5APMFmTpGS9UXYJ4e/rAxI3WzOeeV5vB9eonrpQezYwS1JQxIW3NZcG8vPvdAUqRGSLjWcy8KQA&#10;2814tMbM+gcfqT/FUkkIhwwNVDG2mdahqMhhSHxLLNrVdw6jrF2pbYcPCXeNnqfpQjusWRoqbOm7&#10;ouJ2ujsDZfrjZ0vKP6/9c39pF3/ukvu5MR+TYfcFKtIQ3+bX9cEKvtDLLzKA3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bjdxTBAAAA2wAAAA8AAAAAAAAAAAAAAAAAnwIA&#10;AGRycy9kb3ducmV2LnhtbFBLBQYAAAAABAAEAPcAAACNAw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255552"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6CF" w:rsidRDefault="00BE7236">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8906CF" w:rsidRDefault="00BE7236">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256064"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6CF" w:rsidRDefault="00BE7236">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25A6C">
                            <w:rPr>
                              <w:noProof/>
                              <w:color w:val="666666"/>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8906CF" w:rsidRDefault="00BE7236">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25A6C">
                      <w:rPr>
                        <w:noProof/>
                        <w:color w:val="666666"/>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236" w:rsidRDefault="00BE7236">
      <w:r>
        <w:separator/>
      </w:r>
    </w:p>
  </w:footnote>
  <w:footnote w:type="continuationSeparator" w:id="0">
    <w:p w:rsidR="00BE7236" w:rsidRDefault="00BE7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CF" w:rsidRDefault="00E25A6C">
    <w:pPr>
      <w:pStyle w:val="Textoindependiente"/>
      <w:spacing w:line="14" w:lineRule="auto"/>
      <w:rPr>
        <w:sz w:val="20"/>
      </w:rPr>
    </w:pPr>
    <w:r>
      <w:rPr>
        <w:noProof/>
        <w:lang w:val="es-GT" w:eastAsia="es-GT"/>
      </w:rPr>
      <mc:AlternateContent>
        <mc:Choice Requires="wps">
          <w:drawing>
            <wp:anchor distT="0" distB="0" distL="114300" distR="114300" simplePos="0" relativeHeight="487253504"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06B5" id="Freeform 8" o:spid="_x0000_s1026" style="position:absolute;margin-left:85.05pt;margin-top:40.1pt;width:442pt;height:.7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254016"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6CF" w:rsidRDefault="00BE7236">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8906CF" w:rsidRDefault="00BE7236">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254528"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6CF" w:rsidRDefault="00BE7236">
                          <w:pPr>
                            <w:spacing w:before="15"/>
                            <w:ind w:left="20"/>
                            <w:rPr>
                              <w:sz w:val="14"/>
                            </w:rPr>
                          </w:pPr>
                          <w:r>
                            <w:rPr>
                              <w:color w:val="666666"/>
                              <w:sz w:val="14"/>
                            </w:rPr>
                            <w:t>MINI</w:t>
                          </w:r>
                          <w:r>
                            <w:rPr>
                              <w:color w:val="666666"/>
                              <w:sz w:val="14"/>
                            </w:rPr>
                            <w:t>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8906CF" w:rsidRDefault="00BE7236">
                    <w:pPr>
                      <w:spacing w:before="15"/>
                      <w:ind w:left="20"/>
                      <w:rPr>
                        <w:sz w:val="14"/>
                      </w:rPr>
                    </w:pPr>
                    <w:r>
                      <w:rPr>
                        <w:color w:val="666666"/>
                        <w:sz w:val="14"/>
                      </w:rPr>
                      <w:t>MINI</w:t>
                    </w:r>
                    <w:r>
                      <w:rPr>
                        <w:color w:val="666666"/>
                        <w:sz w:val="14"/>
                      </w:rPr>
                      <w:t>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B7A87"/>
    <w:multiLevelType w:val="hybridMultilevel"/>
    <w:tmpl w:val="A72002DE"/>
    <w:lvl w:ilvl="0" w:tplc="5EE6274C">
      <w:start w:val="1"/>
      <w:numFmt w:val="decimal"/>
      <w:lvlText w:val="%1."/>
      <w:lvlJc w:val="left"/>
      <w:pPr>
        <w:ind w:left="1567" w:hanging="267"/>
        <w:jc w:val="left"/>
      </w:pPr>
      <w:rPr>
        <w:rFonts w:ascii="Arial" w:eastAsia="Arial" w:hAnsi="Arial" w:cs="Arial" w:hint="default"/>
        <w:b/>
        <w:bCs/>
        <w:spacing w:val="-1"/>
        <w:w w:val="100"/>
        <w:sz w:val="24"/>
        <w:szCs w:val="24"/>
        <w:lang w:val="es-ES" w:eastAsia="en-US" w:bidi="ar-SA"/>
      </w:rPr>
    </w:lvl>
    <w:lvl w:ilvl="1" w:tplc="06CE75F6">
      <w:numFmt w:val="bullet"/>
      <w:lvlText w:val="•"/>
      <w:lvlJc w:val="left"/>
      <w:pPr>
        <w:ind w:left="2430" w:hanging="267"/>
      </w:pPr>
      <w:rPr>
        <w:rFonts w:hint="default"/>
        <w:lang w:val="es-ES" w:eastAsia="en-US" w:bidi="ar-SA"/>
      </w:rPr>
    </w:lvl>
    <w:lvl w:ilvl="2" w:tplc="B9742300">
      <w:numFmt w:val="bullet"/>
      <w:lvlText w:val="•"/>
      <w:lvlJc w:val="left"/>
      <w:pPr>
        <w:ind w:left="3300" w:hanging="267"/>
      </w:pPr>
      <w:rPr>
        <w:rFonts w:hint="default"/>
        <w:lang w:val="es-ES" w:eastAsia="en-US" w:bidi="ar-SA"/>
      </w:rPr>
    </w:lvl>
    <w:lvl w:ilvl="3" w:tplc="3A866F9E">
      <w:numFmt w:val="bullet"/>
      <w:lvlText w:val="•"/>
      <w:lvlJc w:val="left"/>
      <w:pPr>
        <w:ind w:left="4170" w:hanging="267"/>
      </w:pPr>
      <w:rPr>
        <w:rFonts w:hint="default"/>
        <w:lang w:val="es-ES" w:eastAsia="en-US" w:bidi="ar-SA"/>
      </w:rPr>
    </w:lvl>
    <w:lvl w:ilvl="4" w:tplc="9C2E2C84">
      <w:numFmt w:val="bullet"/>
      <w:lvlText w:val="•"/>
      <w:lvlJc w:val="left"/>
      <w:pPr>
        <w:ind w:left="5040" w:hanging="267"/>
      </w:pPr>
      <w:rPr>
        <w:rFonts w:hint="default"/>
        <w:lang w:val="es-ES" w:eastAsia="en-US" w:bidi="ar-SA"/>
      </w:rPr>
    </w:lvl>
    <w:lvl w:ilvl="5" w:tplc="467453E4">
      <w:numFmt w:val="bullet"/>
      <w:lvlText w:val="•"/>
      <w:lvlJc w:val="left"/>
      <w:pPr>
        <w:ind w:left="5910" w:hanging="267"/>
      </w:pPr>
      <w:rPr>
        <w:rFonts w:hint="default"/>
        <w:lang w:val="es-ES" w:eastAsia="en-US" w:bidi="ar-SA"/>
      </w:rPr>
    </w:lvl>
    <w:lvl w:ilvl="6" w:tplc="B6902396">
      <w:numFmt w:val="bullet"/>
      <w:lvlText w:val="•"/>
      <w:lvlJc w:val="left"/>
      <w:pPr>
        <w:ind w:left="6780" w:hanging="267"/>
      </w:pPr>
      <w:rPr>
        <w:rFonts w:hint="default"/>
        <w:lang w:val="es-ES" w:eastAsia="en-US" w:bidi="ar-SA"/>
      </w:rPr>
    </w:lvl>
    <w:lvl w:ilvl="7" w:tplc="A62A26F2">
      <w:numFmt w:val="bullet"/>
      <w:lvlText w:val="•"/>
      <w:lvlJc w:val="left"/>
      <w:pPr>
        <w:ind w:left="7650" w:hanging="267"/>
      </w:pPr>
      <w:rPr>
        <w:rFonts w:hint="default"/>
        <w:lang w:val="es-ES" w:eastAsia="en-US" w:bidi="ar-SA"/>
      </w:rPr>
    </w:lvl>
    <w:lvl w:ilvl="8" w:tplc="8CC03C34">
      <w:numFmt w:val="bullet"/>
      <w:lvlText w:val="•"/>
      <w:lvlJc w:val="left"/>
      <w:pPr>
        <w:ind w:left="8520" w:hanging="2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CF"/>
    <w:rsid w:val="008906CF"/>
    <w:rsid w:val="00BE7236"/>
    <w:rsid w:val="00E25A6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CEDD7-2B89-4362-A31C-C85F6275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67" w:hanging="267"/>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9964</Characters>
  <Application>Microsoft Office Word</Application>
  <DocSecurity>0</DocSecurity>
  <Lines>83</Lines>
  <Paragraphs>23</Paragraphs>
  <ScaleCrop>false</ScaleCrop>
  <Company>MINEDUC</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dcterms:created xsi:type="dcterms:W3CDTF">2021-06-29T15:19:00Z</dcterms:created>
  <dcterms:modified xsi:type="dcterms:W3CDTF">2021-06-29T15:19:00Z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