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682" w:right="713" w:firstLine="0"/>
        <w:jc w:val="center"/>
        <w:rPr>
          <w:rFonts w:ascii="Goudy Old Style" w:hAnsi="Goudy Old Style"/>
          <w:sz w:val="26"/>
        </w:rPr>
      </w:pPr>
      <w:r>
        <w:rPr>
          <w:rFonts w:ascii="Goudy Old Style" w:hAnsi="Goudy Old Style"/>
          <w:sz w:val="32"/>
        </w:rPr>
        <w:t>S</w:t>
      </w:r>
      <w:r>
        <w:rPr>
          <w:rFonts w:ascii="Goudy Old Style" w:hAnsi="Goudy Old Style"/>
          <w:sz w:val="26"/>
        </w:rPr>
        <w:t>ISTEMA DE </w:t>
      </w:r>
      <w:r>
        <w:rPr>
          <w:rFonts w:ascii="Goudy Old Style" w:hAnsi="Goudy Old Style"/>
          <w:sz w:val="32"/>
        </w:rPr>
        <w:t>G</w:t>
      </w:r>
      <w:r>
        <w:rPr>
          <w:rFonts w:ascii="Goudy Old Style" w:hAnsi="Goudy Old Style"/>
          <w:sz w:val="26"/>
        </w:rPr>
        <w:t>ESTIÓN DE LA </w:t>
      </w:r>
      <w:r>
        <w:rPr>
          <w:rFonts w:ascii="Goudy Old Style" w:hAnsi="Goudy Old Style"/>
          <w:sz w:val="32"/>
        </w:rPr>
        <w:t>C</w:t>
      </w:r>
      <w:r>
        <w:rPr>
          <w:rFonts w:ascii="Goudy Old Style" w:hAnsi="Goudy Old Style"/>
          <w:sz w:val="26"/>
        </w:rPr>
        <w:t>ALIDAD</w:t>
      </w:r>
    </w:p>
    <w:p>
      <w:pPr>
        <w:spacing w:before="65"/>
        <w:ind w:left="682" w:right="710" w:firstLine="0"/>
        <w:jc w:val="center"/>
        <w:rPr>
          <w:rFonts w:ascii="Goudy Old Style" w:hAnsi="Goudy Old Style"/>
          <w:sz w:val="20"/>
        </w:rPr>
      </w:pPr>
      <w:r>
        <w:rPr>
          <w:rFonts w:ascii="Goudy Old Style" w:hAnsi="Goudy Old Style"/>
          <w:sz w:val="20"/>
        </w:rPr>
        <w:t>MINISTERIO DE EDUCACIÓN DE GUATEMALA</w:t>
      </w: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pStyle w:val="BodyText"/>
        <w:rPr>
          <w:rFonts w:ascii="Goudy Old Style"/>
        </w:rPr>
      </w:pPr>
    </w:p>
    <w:p>
      <w:pPr>
        <w:spacing w:before="146"/>
        <w:ind w:left="682" w:right="709" w:firstLine="0"/>
        <w:jc w:val="center"/>
        <w:rPr>
          <w:sz w:val="28"/>
        </w:rPr>
      </w:pPr>
      <w:r>
        <w:rPr>
          <w:sz w:val="28"/>
        </w:rPr>
        <w:t>PROCEDIMIENTO</w:t>
      </w:r>
    </w:p>
    <w:p>
      <w:pPr>
        <w:spacing w:before="240"/>
        <w:ind w:left="682" w:right="708" w:firstLine="0"/>
        <w:jc w:val="center"/>
        <w:rPr>
          <w:rFonts w:ascii="Cambria" w:hAnsi="Cambria"/>
          <w:b/>
          <w:sz w:val="44"/>
        </w:rPr>
      </w:pPr>
      <w:r>
        <w:rPr>
          <w:rFonts w:ascii="Cambria" w:hAnsi="Cambria"/>
          <w:b/>
          <w:sz w:val="44"/>
        </w:rPr>
        <w:t>CONTRATACIONES DE SERVICIOS TÉCNICOS O</w:t>
      </w:r>
    </w:p>
    <w:p>
      <w:pPr>
        <w:spacing w:before="0"/>
        <w:ind w:left="682" w:right="717" w:firstLine="0"/>
        <w:jc w:val="center"/>
        <w:rPr>
          <w:rFonts w:ascii="Cambria"/>
          <w:b/>
          <w:sz w:val="44"/>
        </w:rPr>
      </w:pPr>
      <w:r>
        <w:rPr>
          <w:rFonts w:ascii="Cambria"/>
          <w:b/>
          <w:sz w:val="44"/>
        </w:rPr>
        <w:t>PROFESIONALES INDIVIDUALES EN GENERAL CON CARGO AL SUBGRUPO DE GASTO 18</w:t>
      </w:r>
    </w:p>
    <w:p>
      <w:pPr>
        <w:spacing w:before="238"/>
        <w:ind w:left="682" w:right="711" w:firstLine="0"/>
        <w:jc w:val="center"/>
        <w:rPr>
          <w:rFonts w:ascii="Cambria"/>
          <w:b/>
          <w:sz w:val="44"/>
        </w:rPr>
      </w:pPr>
      <w:r>
        <w:rPr>
          <w:rFonts w:ascii="Cambria"/>
          <w:b/>
          <w:sz w:val="44"/>
        </w:rPr>
        <w:t>ADQ-PRO-03</w:t>
      </w:r>
    </w:p>
    <w:p>
      <w:pPr>
        <w:pStyle w:val="BodyText"/>
        <w:rPr>
          <w:rFonts w:ascii="Cambria"/>
          <w:b/>
          <w:sz w:val="50"/>
        </w:rPr>
      </w:pPr>
    </w:p>
    <w:p>
      <w:pPr>
        <w:pStyle w:val="BodyText"/>
        <w:spacing w:before="303"/>
        <w:ind w:left="682" w:right="706"/>
        <w:jc w:val="center"/>
      </w:pPr>
      <w:r>
        <w:rPr/>
        <w:t>Registro y Aprobación</w:t>
      </w:r>
    </w:p>
    <w:p>
      <w:pPr>
        <w:pStyle w:val="BodyText"/>
        <w:rPr>
          <w:sz w:val="20"/>
        </w:rPr>
      </w:pPr>
    </w:p>
    <w:p>
      <w:pPr>
        <w:pStyle w:val="BodyText"/>
        <w:rPr>
          <w:sz w:val="20"/>
        </w:rPr>
      </w:pPr>
    </w:p>
    <w:p>
      <w:pPr>
        <w:pStyle w:val="BodyText"/>
        <w:spacing w:before="9"/>
        <w:rPr>
          <w:sz w:val="18"/>
        </w:rPr>
      </w:pPr>
      <w:r>
        <w:rPr/>
        <w:drawing>
          <wp:anchor distT="0" distB="0" distL="0" distR="0" allowOverlap="1" layoutInCell="1" locked="0" behindDoc="0" simplePos="0" relativeHeight="0">
            <wp:simplePos x="0" y="0"/>
            <wp:positionH relativeFrom="page">
              <wp:posOffset>359663</wp:posOffset>
            </wp:positionH>
            <wp:positionV relativeFrom="paragraph">
              <wp:posOffset>162324</wp:posOffset>
            </wp:positionV>
            <wp:extent cx="7025688" cy="2498883"/>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025688" cy="2498883"/>
                    </a:xfrm>
                    <a:prstGeom prst="rect">
                      <a:avLst/>
                    </a:prstGeom>
                  </pic:spPr>
                </pic:pic>
              </a:graphicData>
            </a:graphic>
          </wp:anchor>
        </w:drawing>
      </w:r>
    </w:p>
    <w:p>
      <w:pPr>
        <w:spacing w:after="0"/>
        <w:rPr>
          <w:sz w:val="18"/>
        </w:rPr>
        <w:sectPr>
          <w:type w:val="continuous"/>
          <w:pgSz w:w="12250" w:h="15850"/>
          <w:pgMar w:top="1300" w:bottom="28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sz w:val="4"/>
              </w:rPr>
            </w:pPr>
          </w:p>
          <w:p>
            <w:pPr>
              <w:pStyle w:val="TableParagraph"/>
              <w:ind w:left="19" w:right="-44"/>
              <w:rPr>
                <w:sz w:val="20"/>
              </w:rPr>
            </w:pPr>
            <w:r>
              <w:rPr>
                <w:sz w:val="20"/>
              </w:rPr>
              <w:drawing>
                <wp:inline distT="0" distB="0" distL="0" distR="0">
                  <wp:extent cx="522587" cy="41776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2 de 17</w:t>
            </w:r>
          </w:p>
        </w:tc>
      </w:tr>
    </w:tbl>
    <w:p>
      <w:pPr>
        <w:pStyle w:val="Heading1"/>
        <w:spacing w:before="114"/>
        <w:ind w:left="533" w:firstLine="0"/>
        <w:jc w:val="left"/>
      </w:pPr>
      <w:r>
        <w:rPr>
          <w:u w:val="thick"/>
        </w:rPr>
        <w:t>ÍNDICE DE CONTENIDO</w:t>
      </w:r>
    </w:p>
    <w:p>
      <w:pPr>
        <w:pStyle w:val="BodyText"/>
        <w:spacing w:before="3"/>
        <w:rPr>
          <w:b/>
        </w:rPr>
      </w:pPr>
    </w:p>
    <w:tbl>
      <w:tblPr>
        <w:tblW w:w="0" w:type="auto"/>
        <w:jc w:val="left"/>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9990"/>
      </w:tblGrid>
      <w:tr>
        <w:trPr>
          <w:trHeight w:val="280" w:hRule="atLeast"/>
        </w:trPr>
        <w:tc>
          <w:tcPr>
            <w:tcW w:w="680" w:type="dxa"/>
            <w:tcBorders>
              <w:bottom w:val="single" w:sz="12" w:space="0" w:color="000000"/>
              <w:right w:val="single" w:sz="12" w:space="0" w:color="000000"/>
            </w:tcBorders>
          </w:tcPr>
          <w:p>
            <w:pPr>
              <w:pStyle w:val="TableParagraph"/>
              <w:spacing w:line="236" w:lineRule="exact" w:before="24"/>
              <w:ind w:left="88" w:right="72"/>
              <w:jc w:val="center"/>
              <w:rPr>
                <w:b/>
                <w:sz w:val="22"/>
              </w:rPr>
            </w:pPr>
            <w:r>
              <w:rPr>
                <w:b/>
                <w:sz w:val="22"/>
              </w:rPr>
              <w:t>Pág.</w:t>
            </w:r>
          </w:p>
        </w:tc>
        <w:tc>
          <w:tcPr>
            <w:tcW w:w="9990" w:type="dxa"/>
            <w:tcBorders>
              <w:left w:val="single" w:sz="12" w:space="0" w:color="000000"/>
              <w:bottom w:val="single" w:sz="12" w:space="0" w:color="000000"/>
            </w:tcBorders>
          </w:tcPr>
          <w:p>
            <w:pPr>
              <w:pStyle w:val="TableParagraph"/>
              <w:spacing w:line="236" w:lineRule="exact" w:before="24"/>
              <w:ind w:left="95"/>
              <w:rPr>
                <w:b/>
                <w:sz w:val="22"/>
              </w:rPr>
            </w:pPr>
            <w:r>
              <w:rPr>
                <w:b/>
                <w:sz w:val="22"/>
              </w:rPr>
              <w:t>Secciones</w:t>
            </w:r>
          </w:p>
        </w:tc>
      </w:tr>
      <w:tr>
        <w:trPr>
          <w:trHeight w:val="351" w:hRule="atLeast"/>
        </w:trPr>
        <w:tc>
          <w:tcPr>
            <w:tcW w:w="680" w:type="dxa"/>
            <w:tcBorders>
              <w:top w:val="single" w:sz="12" w:space="0" w:color="000000"/>
              <w:right w:val="single" w:sz="12" w:space="0" w:color="000000"/>
            </w:tcBorders>
          </w:tcPr>
          <w:p>
            <w:pPr>
              <w:pStyle w:val="TableParagraph"/>
              <w:spacing w:before="52"/>
              <w:ind w:left="88" w:right="72"/>
              <w:jc w:val="center"/>
              <w:rPr>
                <w:sz w:val="24"/>
              </w:rPr>
            </w:pPr>
            <w:r>
              <w:rPr>
                <w:sz w:val="24"/>
              </w:rPr>
              <w:t>02</w:t>
            </w:r>
          </w:p>
        </w:tc>
        <w:tc>
          <w:tcPr>
            <w:tcW w:w="9990" w:type="dxa"/>
            <w:tcBorders>
              <w:top w:val="single" w:sz="12" w:space="0" w:color="000000"/>
              <w:left w:val="single" w:sz="12" w:space="0" w:color="000000"/>
            </w:tcBorders>
          </w:tcPr>
          <w:p>
            <w:pPr>
              <w:pStyle w:val="TableParagraph"/>
              <w:tabs>
                <w:tab w:pos="519" w:val="left" w:leader="none"/>
              </w:tabs>
              <w:spacing w:before="54"/>
              <w:ind w:left="95"/>
              <w:rPr>
                <w:sz w:val="22"/>
              </w:rPr>
            </w:pPr>
            <w:r>
              <w:rPr>
                <w:sz w:val="22"/>
              </w:rPr>
              <w:t>A.</w:t>
              <w:tab/>
              <w:t>Propósito y alcance del</w:t>
            </w:r>
            <w:r>
              <w:rPr>
                <w:spacing w:val="-6"/>
                <w:sz w:val="22"/>
              </w:rPr>
              <w:t> </w:t>
            </w:r>
            <w:r>
              <w:rPr>
                <w:sz w:val="22"/>
              </w:rPr>
              <w:t>procedimiento.</w:t>
            </w:r>
          </w:p>
        </w:tc>
      </w:tr>
      <w:tr>
        <w:trPr>
          <w:trHeight w:val="309" w:hRule="atLeast"/>
        </w:trPr>
        <w:tc>
          <w:tcPr>
            <w:tcW w:w="680" w:type="dxa"/>
            <w:tcBorders>
              <w:right w:val="single" w:sz="12" w:space="0" w:color="000000"/>
            </w:tcBorders>
          </w:tcPr>
          <w:p>
            <w:pPr>
              <w:pStyle w:val="TableParagraph"/>
              <w:spacing w:line="274" w:lineRule="exact" w:before="15"/>
              <w:ind w:left="88" w:right="72"/>
              <w:jc w:val="center"/>
              <w:rPr>
                <w:sz w:val="24"/>
              </w:rPr>
            </w:pPr>
            <w:r>
              <w:rPr>
                <w:sz w:val="24"/>
              </w:rPr>
              <w:t>04</w:t>
            </w:r>
          </w:p>
        </w:tc>
        <w:tc>
          <w:tcPr>
            <w:tcW w:w="9990" w:type="dxa"/>
            <w:tcBorders>
              <w:left w:val="single" w:sz="12" w:space="0" w:color="000000"/>
            </w:tcBorders>
          </w:tcPr>
          <w:p>
            <w:pPr>
              <w:pStyle w:val="TableParagraph"/>
              <w:tabs>
                <w:tab w:pos="519" w:val="left" w:leader="none"/>
              </w:tabs>
              <w:spacing w:before="17"/>
              <w:ind w:left="95"/>
              <w:rPr>
                <w:sz w:val="22"/>
              </w:rPr>
            </w:pPr>
            <w:r>
              <w:rPr>
                <w:sz w:val="22"/>
              </w:rPr>
              <w:t>B.</w:t>
              <w:tab/>
              <w:t>Glosario.</w:t>
            </w:r>
          </w:p>
        </w:tc>
      </w:tr>
      <w:tr>
        <w:trPr>
          <w:trHeight w:val="303" w:hRule="atLeast"/>
        </w:trPr>
        <w:tc>
          <w:tcPr>
            <w:tcW w:w="680" w:type="dxa"/>
            <w:tcBorders>
              <w:right w:val="single" w:sz="12" w:space="0" w:color="000000"/>
            </w:tcBorders>
          </w:tcPr>
          <w:p>
            <w:pPr>
              <w:pStyle w:val="TableParagraph"/>
              <w:spacing w:line="273" w:lineRule="exact" w:before="10"/>
              <w:ind w:left="88" w:right="72"/>
              <w:jc w:val="center"/>
              <w:rPr>
                <w:sz w:val="24"/>
              </w:rPr>
            </w:pPr>
            <w:r>
              <w:rPr>
                <w:sz w:val="24"/>
              </w:rPr>
              <w:t>05</w:t>
            </w:r>
          </w:p>
        </w:tc>
        <w:tc>
          <w:tcPr>
            <w:tcW w:w="9990" w:type="dxa"/>
            <w:tcBorders>
              <w:left w:val="single" w:sz="12" w:space="0" w:color="000000"/>
            </w:tcBorders>
          </w:tcPr>
          <w:p>
            <w:pPr>
              <w:pStyle w:val="TableParagraph"/>
              <w:tabs>
                <w:tab w:pos="519" w:val="left" w:leader="none"/>
              </w:tabs>
              <w:spacing w:before="12"/>
              <w:ind w:left="95"/>
              <w:rPr>
                <w:sz w:val="22"/>
              </w:rPr>
            </w:pPr>
            <w:r>
              <w:rPr>
                <w:sz w:val="22"/>
              </w:rPr>
              <w:t>C.</w:t>
              <w:tab/>
              <w:t>Descripción de actividades y</w:t>
            </w:r>
            <w:r>
              <w:rPr>
                <w:spacing w:val="-2"/>
                <w:sz w:val="22"/>
              </w:rPr>
              <w:t> </w:t>
            </w:r>
            <w:r>
              <w:rPr>
                <w:sz w:val="22"/>
              </w:rPr>
              <w:t>responsables.</w:t>
            </w:r>
          </w:p>
        </w:tc>
      </w:tr>
      <w:tr>
        <w:trPr>
          <w:trHeight w:val="787" w:hRule="atLeast"/>
        </w:trPr>
        <w:tc>
          <w:tcPr>
            <w:tcW w:w="680" w:type="dxa"/>
            <w:tcBorders>
              <w:right w:val="single" w:sz="12" w:space="0" w:color="000000"/>
            </w:tcBorders>
          </w:tcPr>
          <w:p>
            <w:pPr>
              <w:pStyle w:val="TableParagraph"/>
              <w:spacing w:before="9"/>
              <w:ind w:left="88" w:right="72"/>
              <w:jc w:val="center"/>
              <w:rPr>
                <w:sz w:val="24"/>
              </w:rPr>
            </w:pPr>
            <w:r>
              <w:rPr>
                <w:sz w:val="24"/>
              </w:rPr>
              <w:t>05</w:t>
            </w:r>
          </w:p>
        </w:tc>
        <w:tc>
          <w:tcPr>
            <w:tcW w:w="9990" w:type="dxa"/>
            <w:tcBorders>
              <w:left w:val="single" w:sz="12" w:space="0" w:color="000000"/>
            </w:tcBorders>
          </w:tcPr>
          <w:p>
            <w:pPr>
              <w:pStyle w:val="TableParagraph"/>
              <w:spacing w:before="11"/>
              <w:ind w:left="579"/>
              <w:rPr>
                <w:sz w:val="22"/>
              </w:rPr>
            </w:pPr>
            <w:r>
              <w:rPr>
                <w:sz w:val="22"/>
              </w:rPr>
              <w:t>C.1. PreOrden de Compra, solicitud y formalización de la contratación de servicios técnicos o</w:t>
            </w:r>
          </w:p>
          <w:p>
            <w:pPr>
              <w:pStyle w:val="TableParagraph"/>
              <w:spacing w:line="252" w:lineRule="exact" w:before="6"/>
              <w:ind w:left="1148"/>
              <w:rPr>
                <w:sz w:val="22"/>
              </w:rPr>
            </w:pPr>
            <w:r>
              <w:rPr>
                <w:sz w:val="22"/>
              </w:rPr>
              <w:t>profesionales individuales en general, subgrupo de gasto 18 “Servicios Técnicos o Profesionales”.</w:t>
            </w:r>
          </w:p>
        </w:tc>
      </w:tr>
      <w:tr>
        <w:trPr>
          <w:trHeight w:val="303" w:hRule="atLeast"/>
        </w:trPr>
        <w:tc>
          <w:tcPr>
            <w:tcW w:w="680" w:type="dxa"/>
            <w:tcBorders>
              <w:right w:val="single" w:sz="12" w:space="0" w:color="000000"/>
            </w:tcBorders>
          </w:tcPr>
          <w:p>
            <w:pPr>
              <w:pStyle w:val="TableParagraph"/>
              <w:spacing w:line="274" w:lineRule="exact" w:before="9"/>
              <w:ind w:left="88" w:right="72"/>
              <w:jc w:val="center"/>
              <w:rPr>
                <w:sz w:val="24"/>
              </w:rPr>
            </w:pPr>
            <w:r>
              <w:rPr>
                <w:sz w:val="24"/>
              </w:rPr>
              <w:t>12</w:t>
            </w:r>
          </w:p>
        </w:tc>
        <w:tc>
          <w:tcPr>
            <w:tcW w:w="9990" w:type="dxa"/>
            <w:tcBorders>
              <w:left w:val="single" w:sz="12" w:space="0" w:color="000000"/>
            </w:tcBorders>
          </w:tcPr>
          <w:p>
            <w:pPr>
              <w:pStyle w:val="TableParagraph"/>
              <w:spacing w:before="11"/>
              <w:ind w:left="579"/>
              <w:rPr>
                <w:sz w:val="22"/>
              </w:rPr>
            </w:pPr>
            <w:r>
              <w:rPr>
                <w:sz w:val="22"/>
              </w:rPr>
              <w:t>C.2. Modificaciones a contratos aprobados.</w:t>
            </w:r>
          </w:p>
        </w:tc>
      </w:tr>
      <w:tr>
        <w:trPr>
          <w:trHeight w:val="305" w:hRule="atLeast"/>
        </w:trPr>
        <w:tc>
          <w:tcPr>
            <w:tcW w:w="680" w:type="dxa"/>
            <w:tcBorders>
              <w:right w:val="single" w:sz="12" w:space="0" w:color="000000"/>
            </w:tcBorders>
          </w:tcPr>
          <w:p>
            <w:pPr>
              <w:pStyle w:val="TableParagraph"/>
              <w:spacing w:line="275" w:lineRule="exact" w:before="10"/>
              <w:ind w:left="88" w:right="72"/>
              <w:jc w:val="center"/>
              <w:rPr>
                <w:sz w:val="24"/>
              </w:rPr>
            </w:pPr>
            <w:r>
              <w:rPr>
                <w:sz w:val="24"/>
              </w:rPr>
              <w:t>14</w:t>
            </w:r>
          </w:p>
        </w:tc>
        <w:tc>
          <w:tcPr>
            <w:tcW w:w="9990" w:type="dxa"/>
            <w:tcBorders>
              <w:left w:val="single" w:sz="12" w:space="0" w:color="000000"/>
            </w:tcBorders>
          </w:tcPr>
          <w:p>
            <w:pPr>
              <w:pStyle w:val="TableParagraph"/>
              <w:spacing w:before="12"/>
              <w:ind w:left="579"/>
              <w:rPr>
                <w:sz w:val="22"/>
              </w:rPr>
            </w:pPr>
            <w:r>
              <w:rPr>
                <w:sz w:val="22"/>
              </w:rPr>
              <w:t>C.3. Terminación Anticipada de Contratos.</w:t>
            </w:r>
          </w:p>
        </w:tc>
      </w:tr>
      <w:tr>
        <w:trPr>
          <w:trHeight w:val="291" w:hRule="atLeast"/>
        </w:trPr>
        <w:tc>
          <w:tcPr>
            <w:tcW w:w="680" w:type="dxa"/>
            <w:tcBorders>
              <w:right w:val="single" w:sz="12" w:space="0" w:color="000000"/>
            </w:tcBorders>
          </w:tcPr>
          <w:p>
            <w:pPr>
              <w:pStyle w:val="TableParagraph"/>
              <w:spacing w:line="260" w:lineRule="exact" w:before="10"/>
              <w:ind w:left="88" w:right="72"/>
              <w:jc w:val="center"/>
              <w:rPr>
                <w:sz w:val="24"/>
              </w:rPr>
            </w:pPr>
            <w:r>
              <w:rPr>
                <w:sz w:val="24"/>
              </w:rPr>
              <w:t>17</w:t>
            </w:r>
          </w:p>
        </w:tc>
        <w:tc>
          <w:tcPr>
            <w:tcW w:w="9990" w:type="dxa"/>
            <w:tcBorders>
              <w:left w:val="single" w:sz="12" w:space="0" w:color="000000"/>
            </w:tcBorders>
          </w:tcPr>
          <w:p>
            <w:pPr>
              <w:pStyle w:val="TableParagraph"/>
              <w:spacing w:before="12"/>
              <w:ind w:left="579"/>
              <w:rPr>
                <w:sz w:val="22"/>
              </w:rPr>
            </w:pPr>
            <w:r>
              <w:rPr>
                <w:sz w:val="22"/>
              </w:rPr>
              <w:t>C.4. Publicación de informes, avances y resultados de las contrataciones de servicios.</w:t>
            </w:r>
          </w:p>
        </w:tc>
      </w:tr>
    </w:tbl>
    <w:p>
      <w:pPr>
        <w:pStyle w:val="BodyText"/>
        <w:rPr>
          <w:b/>
          <w:sz w:val="24"/>
        </w:rPr>
      </w:pPr>
    </w:p>
    <w:p>
      <w:pPr>
        <w:pStyle w:val="BodyText"/>
        <w:rPr>
          <w:b/>
          <w:sz w:val="24"/>
        </w:rPr>
      </w:pPr>
    </w:p>
    <w:p>
      <w:pPr>
        <w:pStyle w:val="ListParagraph"/>
        <w:numPr>
          <w:ilvl w:val="0"/>
          <w:numId w:val="1"/>
        </w:numPr>
        <w:tabs>
          <w:tab w:pos="467" w:val="left" w:leader="none"/>
        </w:tabs>
        <w:spacing w:line="240" w:lineRule="auto" w:before="201" w:after="0"/>
        <w:ind w:left="466" w:right="0" w:hanging="361"/>
        <w:jc w:val="left"/>
        <w:rPr>
          <w:b/>
          <w:sz w:val="22"/>
        </w:rPr>
      </w:pPr>
      <w:r>
        <w:rPr>
          <w:b/>
          <w:sz w:val="22"/>
          <w:u w:val="thick"/>
        </w:rPr>
        <w:t>PROPÓSITO Y ALCANCE DEL</w:t>
      </w:r>
      <w:r>
        <w:rPr>
          <w:b/>
          <w:spacing w:val="2"/>
          <w:sz w:val="22"/>
          <w:u w:val="thick"/>
        </w:rPr>
        <w:t> </w:t>
      </w:r>
      <w:r>
        <w:rPr>
          <w:b/>
          <w:sz w:val="22"/>
          <w:u w:val="thick"/>
        </w:rPr>
        <w:t>PROCEDIMIENTO</w:t>
      </w:r>
    </w:p>
    <w:p>
      <w:pPr>
        <w:pStyle w:val="BodyText"/>
        <w:spacing w:before="2"/>
        <w:rPr>
          <w:b/>
          <w:sz w:val="14"/>
        </w:rPr>
      </w:pPr>
    </w:p>
    <w:p>
      <w:pPr>
        <w:pStyle w:val="BodyText"/>
        <w:spacing w:before="93"/>
        <w:ind w:left="106" w:right="130"/>
        <w:jc w:val="both"/>
      </w:pPr>
      <w:r>
        <w:rPr/>
        <w:t>El</w:t>
      </w:r>
      <w:r>
        <w:rPr>
          <w:spacing w:val="-17"/>
        </w:rPr>
        <w:t> </w:t>
      </w:r>
      <w:r>
        <w:rPr/>
        <w:t>presente</w:t>
      </w:r>
      <w:r>
        <w:rPr>
          <w:spacing w:val="-17"/>
        </w:rPr>
        <w:t> </w:t>
      </w:r>
      <w:r>
        <w:rPr/>
        <w:t>procedimiento</w:t>
      </w:r>
      <w:r>
        <w:rPr>
          <w:spacing w:val="-15"/>
        </w:rPr>
        <w:t> </w:t>
      </w:r>
      <w:r>
        <w:rPr/>
        <w:t>tiene</w:t>
      </w:r>
      <w:r>
        <w:rPr>
          <w:spacing w:val="-16"/>
        </w:rPr>
        <w:t> </w:t>
      </w:r>
      <w:r>
        <w:rPr/>
        <w:t>como</w:t>
      </w:r>
      <w:r>
        <w:rPr>
          <w:spacing w:val="-15"/>
        </w:rPr>
        <w:t> </w:t>
      </w:r>
      <w:r>
        <w:rPr/>
        <w:t>propósito</w:t>
      </w:r>
      <w:r>
        <w:rPr>
          <w:spacing w:val="-19"/>
        </w:rPr>
        <w:t> </w:t>
      </w:r>
      <w:r>
        <w:rPr/>
        <w:t>brindar</w:t>
      </w:r>
      <w:r>
        <w:rPr>
          <w:spacing w:val="-14"/>
        </w:rPr>
        <w:t> </w:t>
      </w:r>
      <w:r>
        <w:rPr/>
        <w:t>las</w:t>
      </w:r>
      <w:r>
        <w:rPr>
          <w:spacing w:val="-16"/>
        </w:rPr>
        <w:t> </w:t>
      </w:r>
      <w:r>
        <w:rPr/>
        <w:t>directrices</w:t>
      </w:r>
      <w:r>
        <w:rPr>
          <w:spacing w:val="-15"/>
        </w:rPr>
        <w:t> </w:t>
      </w:r>
      <w:r>
        <w:rPr/>
        <w:t>y</w:t>
      </w:r>
      <w:r>
        <w:rPr>
          <w:spacing w:val="-18"/>
        </w:rPr>
        <w:t> </w:t>
      </w:r>
      <w:r>
        <w:rPr/>
        <w:t>lineamientos</w:t>
      </w:r>
      <w:r>
        <w:rPr>
          <w:spacing w:val="-14"/>
        </w:rPr>
        <w:t> </w:t>
      </w:r>
      <w:r>
        <w:rPr/>
        <w:t>necesarios</w:t>
      </w:r>
      <w:r>
        <w:rPr>
          <w:spacing w:val="-18"/>
        </w:rPr>
        <w:t> </w:t>
      </w:r>
      <w:r>
        <w:rPr/>
        <w:t>para</w:t>
      </w:r>
      <w:r>
        <w:rPr>
          <w:spacing w:val="-15"/>
        </w:rPr>
        <w:t> </w:t>
      </w:r>
      <w:r>
        <w:rPr/>
        <w:t>la</w:t>
      </w:r>
      <w:r>
        <w:rPr>
          <w:spacing w:val="-16"/>
        </w:rPr>
        <w:t> </w:t>
      </w:r>
      <w:r>
        <w:rPr/>
        <w:t>contratación de servicios técnicos o profesionales individuales en general de carácter estrictamente temporal en el MINEDUC, de acuerdo a los casos que establece el Manual de Clasificaciones Presupuestarias para el Sector Público de Guatemala, relativos al subgrupo de gasto 18 “Servicios Técnicos y Profesionales”, de conformidad con el Plan Operativo Anual a desarrollarse durante cada ejercicio fiscal en las diferentes Unidades Ejecutoras responsables de la</w:t>
      </w:r>
      <w:r>
        <w:rPr>
          <w:spacing w:val="-1"/>
        </w:rPr>
        <w:t> </w:t>
      </w:r>
      <w:r>
        <w:rPr/>
        <w:t>Institución.</w:t>
      </w:r>
    </w:p>
    <w:p>
      <w:pPr>
        <w:pStyle w:val="BodyText"/>
      </w:pPr>
    </w:p>
    <w:p>
      <w:pPr>
        <w:pStyle w:val="ListParagraph"/>
        <w:numPr>
          <w:ilvl w:val="1"/>
          <w:numId w:val="1"/>
        </w:numPr>
        <w:tabs>
          <w:tab w:pos="1187" w:val="left" w:leader="none"/>
        </w:tabs>
        <w:spacing w:line="240" w:lineRule="auto" w:before="1" w:after="0"/>
        <w:ind w:left="1186" w:right="0" w:hanging="361"/>
        <w:jc w:val="left"/>
        <w:rPr>
          <w:sz w:val="22"/>
        </w:rPr>
      </w:pPr>
      <w:r>
        <w:rPr>
          <w:sz w:val="22"/>
        </w:rPr>
        <w:t>Aspectos legales que se deben</w:t>
      </w:r>
      <w:r>
        <w:rPr>
          <w:spacing w:val="-7"/>
          <w:sz w:val="22"/>
        </w:rPr>
        <w:t> </w:t>
      </w:r>
      <w:r>
        <w:rPr>
          <w:sz w:val="22"/>
        </w:rPr>
        <w:t>considerar:</w:t>
      </w:r>
    </w:p>
    <w:p>
      <w:pPr>
        <w:pStyle w:val="BodyText"/>
        <w:spacing w:before="9"/>
        <w:rPr>
          <w:sz w:val="21"/>
        </w:rPr>
      </w:pPr>
    </w:p>
    <w:p>
      <w:pPr>
        <w:pStyle w:val="ListParagraph"/>
        <w:numPr>
          <w:ilvl w:val="2"/>
          <w:numId w:val="1"/>
        </w:numPr>
        <w:tabs>
          <w:tab w:pos="1459" w:val="left" w:leader="none"/>
        </w:tabs>
        <w:spacing w:line="240" w:lineRule="auto" w:before="1" w:after="0"/>
        <w:ind w:left="1458" w:right="128" w:hanging="360"/>
        <w:jc w:val="both"/>
        <w:rPr>
          <w:sz w:val="22"/>
        </w:rPr>
      </w:pPr>
      <w:r>
        <w:rPr>
          <w:sz w:val="22"/>
        </w:rPr>
        <w:t>Manual de Clasificaciones Presupuestarias para el Sector Público de Guatemala, 6ta Edición, Guatemala,</w:t>
      </w:r>
      <w:r>
        <w:rPr>
          <w:spacing w:val="-8"/>
          <w:sz w:val="22"/>
        </w:rPr>
        <w:t> </w:t>
      </w:r>
      <w:r>
        <w:rPr>
          <w:sz w:val="22"/>
        </w:rPr>
        <w:t>marzo</w:t>
      </w:r>
      <w:r>
        <w:rPr>
          <w:spacing w:val="-3"/>
          <w:sz w:val="22"/>
        </w:rPr>
        <w:t> </w:t>
      </w:r>
      <w:r>
        <w:rPr>
          <w:sz w:val="22"/>
        </w:rPr>
        <w:t>de</w:t>
      </w:r>
      <w:r>
        <w:rPr>
          <w:spacing w:val="-6"/>
          <w:sz w:val="22"/>
        </w:rPr>
        <w:t> </w:t>
      </w:r>
      <w:r>
        <w:rPr>
          <w:sz w:val="22"/>
        </w:rPr>
        <w:t>2018.</w:t>
      </w:r>
      <w:r>
        <w:rPr>
          <w:spacing w:val="-5"/>
          <w:sz w:val="22"/>
        </w:rPr>
        <w:t> </w:t>
      </w:r>
      <w:r>
        <w:rPr>
          <w:sz w:val="22"/>
        </w:rPr>
        <w:t>Grupo</w:t>
      </w:r>
      <w:r>
        <w:rPr>
          <w:spacing w:val="-6"/>
          <w:sz w:val="22"/>
        </w:rPr>
        <w:t> </w:t>
      </w:r>
      <w:r>
        <w:rPr>
          <w:sz w:val="22"/>
        </w:rPr>
        <w:t>1.</w:t>
      </w:r>
      <w:r>
        <w:rPr>
          <w:spacing w:val="-7"/>
          <w:sz w:val="22"/>
        </w:rPr>
        <w:t> </w:t>
      </w:r>
      <w:r>
        <w:rPr>
          <w:sz w:val="22"/>
        </w:rPr>
        <w:t>“Servicios</w:t>
      </w:r>
      <w:r>
        <w:rPr>
          <w:spacing w:val="-6"/>
          <w:sz w:val="22"/>
        </w:rPr>
        <w:t> </w:t>
      </w:r>
      <w:r>
        <w:rPr>
          <w:sz w:val="22"/>
        </w:rPr>
        <w:t>No</w:t>
      </w:r>
      <w:r>
        <w:rPr>
          <w:spacing w:val="-3"/>
          <w:sz w:val="22"/>
        </w:rPr>
        <w:t> </w:t>
      </w:r>
      <w:r>
        <w:rPr>
          <w:sz w:val="22"/>
        </w:rPr>
        <w:t>Personales”,</w:t>
      </w:r>
      <w:r>
        <w:rPr>
          <w:spacing w:val="-5"/>
          <w:sz w:val="22"/>
        </w:rPr>
        <w:t> </w:t>
      </w:r>
      <w:r>
        <w:rPr>
          <w:sz w:val="22"/>
        </w:rPr>
        <w:t>Sub-Grupo</w:t>
      </w:r>
      <w:r>
        <w:rPr>
          <w:spacing w:val="-4"/>
          <w:sz w:val="22"/>
        </w:rPr>
        <w:t> </w:t>
      </w:r>
      <w:r>
        <w:rPr>
          <w:sz w:val="22"/>
        </w:rPr>
        <w:t>18</w:t>
      </w:r>
      <w:r>
        <w:rPr>
          <w:spacing w:val="-5"/>
          <w:sz w:val="22"/>
        </w:rPr>
        <w:t> </w:t>
      </w:r>
      <w:r>
        <w:rPr>
          <w:sz w:val="22"/>
        </w:rPr>
        <w:t>“Servicios</w:t>
      </w:r>
      <w:r>
        <w:rPr>
          <w:spacing w:val="-4"/>
          <w:sz w:val="22"/>
        </w:rPr>
        <w:t> </w:t>
      </w:r>
      <w:r>
        <w:rPr>
          <w:sz w:val="22"/>
        </w:rPr>
        <w:t>Técnicos</w:t>
      </w:r>
      <w:r>
        <w:rPr>
          <w:spacing w:val="-3"/>
          <w:sz w:val="22"/>
        </w:rPr>
        <w:t> </w:t>
      </w:r>
      <w:r>
        <w:rPr>
          <w:sz w:val="22"/>
        </w:rPr>
        <w:t>y Profesionales” el cual se subdivide en los siguientes</w:t>
      </w:r>
      <w:r>
        <w:rPr>
          <w:spacing w:val="-7"/>
          <w:sz w:val="22"/>
        </w:rPr>
        <w:t> </w:t>
      </w:r>
      <w:r>
        <w:rPr>
          <w:sz w:val="22"/>
        </w:rPr>
        <w:t>renglones:</w:t>
      </w:r>
    </w:p>
    <w:p>
      <w:pPr>
        <w:pStyle w:val="BodyText"/>
        <w:spacing w:before="9"/>
        <w:rPr>
          <w:sz w:val="21"/>
        </w:rPr>
      </w:pPr>
    </w:p>
    <w:p>
      <w:pPr>
        <w:pStyle w:val="Heading1"/>
        <w:numPr>
          <w:ilvl w:val="3"/>
          <w:numId w:val="1"/>
        </w:numPr>
        <w:tabs>
          <w:tab w:pos="2231" w:val="left" w:leader="none"/>
        </w:tabs>
        <w:spacing w:line="240" w:lineRule="auto" w:before="1" w:after="0"/>
        <w:ind w:left="2230" w:right="0" w:hanging="709"/>
        <w:jc w:val="both"/>
      </w:pPr>
      <w:r>
        <w:rPr>
          <w:u w:val="thick"/>
        </w:rPr>
        <w:t>Estudios, investigaciones y proyectos de pre-factibilidad y</w:t>
      </w:r>
      <w:r>
        <w:rPr>
          <w:spacing w:val="-9"/>
          <w:u w:val="thick"/>
        </w:rPr>
        <w:t> </w:t>
      </w:r>
      <w:r>
        <w:rPr>
          <w:u w:val="thick"/>
        </w:rPr>
        <w:t>factibilidad.</w:t>
      </w:r>
    </w:p>
    <w:p>
      <w:pPr>
        <w:pStyle w:val="BodyText"/>
        <w:spacing w:before="1"/>
        <w:ind w:left="1522" w:right="132"/>
        <w:jc w:val="both"/>
      </w:pPr>
      <w:r>
        <w:rPr/>
        <w:t>Comprende gastos por servicios de estudios e investigaciones relacionadas al mercado, riesgo, medio ambiente, maquinaria y equipo, organizacionales, proyectos de pre-factibilidad y factibilidad entre otros.</w:t>
      </w:r>
    </w:p>
    <w:p>
      <w:pPr>
        <w:pStyle w:val="BodyText"/>
        <w:spacing w:before="10"/>
        <w:rPr>
          <w:sz w:val="21"/>
        </w:rPr>
      </w:pPr>
    </w:p>
    <w:p>
      <w:pPr>
        <w:pStyle w:val="Heading1"/>
        <w:numPr>
          <w:ilvl w:val="3"/>
          <w:numId w:val="1"/>
        </w:numPr>
        <w:tabs>
          <w:tab w:pos="2231" w:val="left" w:leader="none"/>
        </w:tabs>
        <w:spacing w:line="240" w:lineRule="auto" w:before="0" w:after="0"/>
        <w:ind w:left="2230" w:right="0" w:hanging="709"/>
        <w:jc w:val="both"/>
      </w:pPr>
      <w:r>
        <w:rPr>
          <w:u w:val="thick"/>
        </w:rPr>
        <w:t>Servicios</w:t>
      </w:r>
      <w:r>
        <w:rPr>
          <w:spacing w:val="-1"/>
          <w:u w:val="thick"/>
        </w:rPr>
        <w:t> </w:t>
      </w:r>
      <w:r>
        <w:rPr>
          <w:u w:val="thick"/>
        </w:rPr>
        <w:t>médico-sanitarios</w:t>
      </w:r>
      <w:r>
        <w:rPr/>
        <w:t>.</w:t>
      </w:r>
    </w:p>
    <w:p>
      <w:pPr>
        <w:pStyle w:val="BodyText"/>
        <w:spacing w:before="1"/>
        <w:ind w:left="1522" w:right="131"/>
        <w:jc w:val="both"/>
      </w:pPr>
      <w:r>
        <w:rPr/>
        <w:t>Comprende retribuciones por servicios profesionales y técnicos médico-sanitarios, exámenes médicos especializados, pruebas de laboratorio, patología y clínica forense, entre otros.</w:t>
      </w:r>
    </w:p>
    <w:p>
      <w:pPr>
        <w:pStyle w:val="BodyText"/>
      </w:pPr>
    </w:p>
    <w:p>
      <w:pPr>
        <w:pStyle w:val="Heading1"/>
        <w:numPr>
          <w:ilvl w:val="3"/>
          <w:numId w:val="1"/>
        </w:numPr>
        <w:tabs>
          <w:tab w:pos="2231" w:val="left" w:leader="none"/>
        </w:tabs>
        <w:spacing w:line="240" w:lineRule="auto" w:before="0" w:after="0"/>
        <w:ind w:left="2230" w:right="0" w:hanging="709"/>
        <w:jc w:val="both"/>
      </w:pPr>
      <w:r>
        <w:rPr>
          <w:u w:val="thick"/>
        </w:rPr>
        <w:t>Servicios jurídicos.</w:t>
      </w:r>
    </w:p>
    <w:p>
      <w:pPr>
        <w:pStyle w:val="BodyText"/>
        <w:spacing w:before="2"/>
        <w:ind w:left="1522"/>
        <w:jc w:val="both"/>
      </w:pPr>
      <w:r>
        <w:rPr/>
        <w:t>Comprende retribuciones por servicios profesionales y técnicos de carácter jurídico.</w:t>
      </w:r>
    </w:p>
    <w:p>
      <w:pPr>
        <w:pStyle w:val="BodyText"/>
        <w:spacing w:before="9"/>
        <w:rPr>
          <w:sz w:val="21"/>
        </w:rPr>
      </w:pPr>
    </w:p>
    <w:p>
      <w:pPr>
        <w:pStyle w:val="Heading1"/>
        <w:numPr>
          <w:ilvl w:val="3"/>
          <w:numId w:val="1"/>
        </w:numPr>
        <w:tabs>
          <w:tab w:pos="2231" w:val="left" w:leader="none"/>
        </w:tabs>
        <w:spacing w:line="240" w:lineRule="auto" w:before="0" w:after="0"/>
        <w:ind w:left="2230" w:right="0" w:hanging="709"/>
        <w:jc w:val="both"/>
      </w:pPr>
      <w:r>
        <w:rPr>
          <w:u w:val="thick"/>
        </w:rPr>
        <w:t>Servicios económicos, financieros, contables y de</w:t>
      </w:r>
      <w:r>
        <w:rPr>
          <w:spacing w:val="-12"/>
          <w:u w:val="thick"/>
        </w:rPr>
        <w:t> </w:t>
      </w:r>
      <w:r>
        <w:rPr>
          <w:u w:val="thick"/>
        </w:rPr>
        <w:t>auditoria.</w:t>
      </w:r>
    </w:p>
    <w:p>
      <w:pPr>
        <w:pStyle w:val="BodyText"/>
        <w:spacing w:before="2"/>
        <w:ind w:left="1522" w:right="131"/>
        <w:jc w:val="both"/>
      </w:pPr>
      <w:r>
        <w:rPr/>
        <w:t>Comprende retribuciones por servicios Técnicos o Profesionales de carácter económico, financiero, contable y de auditoría.</w:t>
      </w:r>
    </w:p>
    <w:p>
      <w:pPr>
        <w:pStyle w:val="BodyText"/>
        <w:spacing w:before="8"/>
        <w:rPr>
          <w:sz w:val="21"/>
        </w:rPr>
      </w:pPr>
    </w:p>
    <w:p>
      <w:pPr>
        <w:pStyle w:val="Heading1"/>
        <w:numPr>
          <w:ilvl w:val="3"/>
          <w:numId w:val="1"/>
        </w:numPr>
        <w:tabs>
          <w:tab w:pos="2231" w:val="left" w:leader="none"/>
        </w:tabs>
        <w:spacing w:line="240" w:lineRule="auto" w:before="0" w:after="0"/>
        <w:ind w:left="2230" w:right="0" w:hanging="709"/>
        <w:jc w:val="both"/>
      </w:pPr>
      <w:r>
        <w:rPr>
          <w:u w:val="thick"/>
        </w:rPr>
        <w:t>Servicios de capacitación</w:t>
      </w:r>
      <w:r>
        <w:rPr/>
        <w:t>.</w:t>
      </w:r>
    </w:p>
    <w:p>
      <w:pPr>
        <w:pStyle w:val="BodyText"/>
        <w:spacing w:before="4"/>
        <w:ind w:left="1522" w:right="133"/>
        <w:jc w:val="both"/>
      </w:pPr>
      <w:r>
        <w:rPr/>
        <w:t>Comprende la retribución de servicios brindados por profesionales, expertos, docentes, instructores, para organizar y dictar cursos de capacitación como: conferencias, diplomados, encuentros, foros, congresos,</w:t>
      </w:r>
      <w:r>
        <w:rPr>
          <w:spacing w:val="-10"/>
        </w:rPr>
        <w:t> </w:t>
      </w:r>
      <w:r>
        <w:rPr/>
        <w:t>seminarios,</w:t>
      </w:r>
      <w:r>
        <w:rPr>
          <w:spacing w:val="-12"/>
        </w:rPr>
        <w:t> </w:t>
      </w:r>
      <w:r>
        <w:rPr/>
        <w:t>talleres,</w:t>
      </w:r>
      <w:r>
        <w:rPr>
          <w:spacing w:val="-9"/>
        </w:rPr>
        <w:t> </w:t>
      </w:r>
      <w:r>
        <w:rPr/>
        <w:t>círculos</w:t>
      </w:r>
      <w:r>
        <w:rPr>
          <w:spacing w:val="-11"/>
        </w:rPr>
        <w:t> </w:t>
      </w:r>
      <w:r>
        <w:rPr/>
        <w:t>de</w:t>
      </w:r>
      <w:r>
        <w:rPr>
          <w:spacing w:val="-11"/>
        </w:rPr>
        <w:t> </w:t>
      </w:r>
      <w:r>
        <w:rPr/>
        <w:t>calidad</w:t>
      </w:r>
      <w:r>
        <w:rPr>
          <w:spacing w:val="-10"/>
        </w:rPr>
        <w:t> </w:t>
      </w:r>
      <w:r>
        <w:rPr/>
        <w:t>en</w:t>
      </w:r>
      <w:r>
        <w:rPr>
          <w:spacing w:val="-13"/>
        </w:rPr>
        <w:t> </w:t>
      </w:r>
      <w:r>
        <w:rPr/>
        <w:t>modalidad</w:t>
      </w:r>
      <w:r>
        <w:rPr>
          <w:spacing w:val="-11"/>
        </w:rPr>
        <w:t> </w:t>
      </w:r>
      <w:r>
        <w:rPr/>
        <w:t>presencial</w:t>
      </w:r>
      <w:r>
        <w:rPr>
          <w:spacing w:val="-11"/>
        </w:rPr>
        <w:t> </w:t>
      </w:r>
      <w:r>
        <w:rPr/>
        <w:t>y/o</w:t>
      </w:r>
      <w:r>
        <w:rPr>
          <w:spacing w:val="-10"/>
        </w:rPr>
        <w:t> </w:t>
      </w:r>
      <w:r>
        <w:rPr/>
        <w:t>a</w:t>
      </w:r>
      <w:r>
        <w:rPr>
          <w:spacing w:val="-11"/>
        </w:rPr>
        <w:t> </w:t>
      </w:r>
      <w:r>
        <w:rPr/>
        <w:t>distancia;</w:t>
      </w:r>
      <w:r>
        <w:rPr>
          <w:spacing w:val="-12"/>
        </w:rPr>
        <w:t> </w:t>
      </w:r>
      <w:r>
        <w:rPr/>
        <w:t>así</w:t>
      </w:r>
      <w:r>
        <w:rPr>
          <w:spacing w:val="-14"/>
        </w:rPr>
        <w:t> </w:t>
      </w:r>
      <w:r>
        <w:rPr/>
        <w:t>como reuniones de</w:t>
      </w:r>
      <w:r>
        <w:rPr>
          <w:spacing w:val="-3"/>
        </w:rPr>
        <w:t> </w:t>
      </w:r>
      <w:r>
        <w:rPr/>
        <w:t>trabajo.</w:t>
      </w:r>
    </w:p>
    <w:p>
      <w:pPr>
        <w:spacing w:after="0"/>
        <w:jc w:val="both"/>
        <w:sectPr>
          <w:headerReference w:type="default" r:id="rId6"/>
          <w:footerReference w:type="default" r:id="rId7"/>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sz w:val="4"/>
              </w:rPr>
            </w:pPr>
          </w:p>
          <w:p>
            <w:pPr>
              <w:pStyle w:val="TableParagraph"/>
              <w:ind w:left="19" w:right="-44"/>
              <w:rPr>
                <w:sz w:val="20"/>
              </w:rPr>
            </w:pPr>
            <w:r>
              <w:rPr>
                <w:sz w:val="20"/>
              </w:rPr>
              <w:drawing>
                <wp:inline distT="0" distB="0" distL="0" distR="0">
                  <wp:extent cx="522587" cy="417766"/>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3 de 17</w:t>
            </w:r>
          </w:p>
        </w:tc>
      </w:tr>
    </w:tbl>
    <w:p>
      <w:pPr>
        <w:pStyle w:val="BodyText"/>
        <w:spacing w:before="116"/>
        <w:ind w:left="1522" w:right="133"/>
        <w:jc w:val="both"/>
      </w:pPr>
      <w:r>
        <w:rPr/>
        <w:t>Incluye además gastos como: servicios de intérpretes y traducción de documentos, así como la logística</w:t>
      </w:r>
      <w:r>
        <w:rPr>
          <w:spacing w:val="-5"/>
        </w:rPr>
        <w:t> </w:t>
      </w:r>
      <w:r>
        <w:rPr/>
        <w:t>correspondiente</w:t>
      </w:r>
      <w:r>
        <w:rPr>
          <w:spacing w:val="-8"/>
        </w:rPr>
        <w:t> </w:t>
      </w:r>
      <w:r>
        <w:rPr/>
        <w:t>a</w:t>
      </w:r>
      <w:r>
        <w:rPr>
          <w:spacing w:val="-5"/>
        </w:rPr>
        <w:t> </w:t>
      </w:r>
      <w:r>
        <w:rPr/>
        <w:t>los</w:t>
      </w:r>
      <w:r>
        <w:rPr>
          <w:spacing w:val="-4"/>
        </w:rPr>
        <w:t> </w:t>
      </w:r>
      <w:r>
        <w:rPr/>
        <w:t>eventos</w:t>
      </w:r>
      <w:r>
        <w:rPr>
          <w:spacing w:val="-5"/>
        </w:rPr>
        <w:t> </w:t>
      </w:r>
      <w:r>
        <w:rPr/>
        <w:t>que</w:t>
      </w:r>
      <w:r>
        <w:rPr>
          <w:spacing w:val="-8"/>
        </w:rPr>
        <w:t> </w:t>
      </w:r>
      <w:r>
        <w:rPr/>
        <w:t>se</w:t>
      </w:r>
      <w:r>
        <w:rPr>
          <w:spacing w:val="-4"/>
        </w:rPr>
        <w:t> </w:t>
      </w:r>
      <w:r>
        <w:rPr/>
        <w:t>realicen,</w:t>
      </w:r>
      <w:r>
        <w:rPr>
          <w:spacing w:val="-4"/>
        </w:rPr>
        <w:t> </w:t>
      </w:r>
      <w:r>
        <w:rPr/>
        <w:t>siempre</w:t>
      </w:r>
      <w:r>
        <w:rPr>
          <w:spacing w:val="-5"/>
        </w:rPr>
        <w:t> </w:t>
      </w:r>
      <w:r>
        <w:rPr/>
        <w:t>y</w:t>
      </w:r>
      <w:r>
        <w:rPr>
          <w:spacing w:val="-7"/>
        </w:rPr>
        <w:t> </w:t>
      </w:r>
      <w:r>
        <w:rPr/>
        <w:t>cuando</w:t>
      </w:r>
      <w:r>
        <w:rPr>
          <w:spacing w:val="-7"/>
        </w:rPr>
        <w:t> </w:t>
      </w:r>
      <w:r>
        <w:rPr/>
        <w:t>éstos</w:t>
      </w:r>
      <w:r>
        <w:rPr>
          <w:spacing w:val="-5"/>
        </w:rPr>
        <w:t> </w:t>
      </w:r>
      <w:r>
        <w:rPr/>
        <w:t>estén</w:t>
      </w:r>
      <w:r>
        <w:rPr>
          <w:spacing w:val="-6"/>
        </w:rPr>
        <w:t> </w:t>
      </w:r>
      <w:r>
        <w:rPr/>
        <w:t>contemplados en el servicio</w:t>
      </w:r>
      <w:r>
        <w:rPr>
          <w:spacing w:val="-2"/>
        </w:rPr>
        <w:t> </w:t>
      </w:r>
      <w:r>
        <w:rPr/>
        <w:t>contratado.</w:t>
      </w:r>
    </w:p>
    <w:p>
      <w:pPr>
        <w:pStyle w:val="BodyText"/>
        <w:spacing w:before="8"/>
        <w:rPr>
          <w:sz w:val="21"/>
        </w:rPr>
      </w:pPr>
    </w:p>
    <w:p>
      <w:pPr>
        <w:pStyle w:val="Heading1"/>
        <w:numPr>
          <w:ilvl w:val="3"/>
          <w:numId w:val="1"/>
        </w:numPr>
        <w:tabs>
          <w:tab w:pos="2230" w:val="left" w:leader="none"/>
          <w:tab w:pos="2231" w:val="left" w:leader="none"/>
        </w:tabs>
        <w:spacing w:line="240" w:lineRule="auto" w:before="0" w:after="0"/>
        <w:ind w:left="2230" w:right="0" w:hanging="709"/>
        <w:jc w:val="left"/>
      </w:pPr>
      <w:r>
        <w:rPr>
          <w:u w:val="thick"/>
        </w:rPr>
        <w:t>Servicios de informática y sistemas</w:t>
      </w:r>
      <w:r>
        <w:rPr>
          <w:spacing w:val="-6"/>
          <w:u w:val="thick"/>
        </w:rPr>
        <w:t> </w:t>
      </w:r>
      <w:r>
        <w:rPr>
          <w:u w:val="thick"/>
        </w:rPr>
        <w:t>computarizados.</w:t>
      </w:r>
    </w:p>
    <w:p>
      <w:pPr>
        <w:pStyle w:val="BodyText"/>
        <w:spacing w:before="4"/>
        <w:ind w:left="1522"/>
      </w:pPr>
      <w:r>
        <w:rPr/>
        <w:t>Comprende el pago de servicios prestados, relacionados con sistemas informáticos, electrónicos y computarizados.</w:t>
      </w:r>
    </w:p>
    <w:p>
      <w:pPr>
        <w:pStyle w:val="BodyText"/>
        <w:spacing w:line="251" w:lineRule="exact"/>
        <w:ind w:left="1522"/>
      </w:pPr>
      <w:r>
        <w:rPr/>
        <w:t>Incluye los gastos realizados por desarrollo, implementación y mantenimiento de los mismos.</w:t>
      </w:r>
    </w:p>
    <w:p>
      <w:pPr>
        <w:pStyle w:val="BodyText"/>
        <w:spacing w:before="9"/>
        <w:rPr>
          <w:sz w:val="21"/>
        </w:rPr>
      </w:pPr>
    </w:p>
    <w:p>
      <w:pPr>
        <w:pStyle w:val="Heading1"/>
        <w:numPr>
          <w:ilvl w:val="3"/>
          <w:numId w:val="1"/>
        </w:numPr>
        <w:tabs>
          <w:tab w:pos="2231" w:val="left" w:leader="none"/>
        </w:tabs>
        <w:spacing w:line="240" w:lineRule="auto" w:before="0" w:after="0"/>
        <w:ind w:left="2230" w:right="0" w:hanging="709"/>
        <w:jc w:val="both"/>
      </w:pPr>
      <w:r>
        <w:rPr>
          <w:u w:val="thick"/>
        </w:rPr>
        <w:t>Servicios por actuaciones artísticas y</w:t>
      </w:r>
      <w:r>
        <w:rPr>
          <w:spacing w:val="-6"/>
          <w:u w:val="thick"/>
        </w:rPr>
        <w:t> </w:t>
      </w:r>
      <w:r>
        <w:rPr>
          <w:u w:val="thick"/>
        </w:rPr>
        <w:t>deportivas.</w:t>
      </w:r>
    </w:p>
    <w:p>
      <w:pPr>
        <w:pStyle w:val="BodyText"/>
        <w:spacing w:before="4"/>
        <w:ind w:left="1522" w:right="131"/>
        <w:jc w:val="both"/>
      </w:pPr>
      <w:r>
        <w:rPr/>
        <w:t>Gastos</w:t>
      </w:r>
      <w:r>
        <w:rPr>
          <w:spacing w:val="-16"/>
        </w:rPr>
        <w:t> </w:t>
      </w:r>
      <w:r>
        <w:rPr/>
        <w:t>diversos</w:t>
      </w:r>
      <w:r>
        <w:rPr>
          <w:spacing w:val="-15"/>
        </w:rPr>
        <w:t> </w:t>
      </w:r>
      <w:r>
        <w:rPr/>
        <w:t>por</w:t>
      </w:r>
      <w:r>
        <w:rPr>
          <w:spacing w:val="-14"/>
        </w:rPr>
        <w:t> </w:t>
      </w:r>
      <w:r>
        <w:rPr/>
        <w:t>servicios</w:t>
      </w:r>
      <w:r>
        <w:rPr>
          <w:spacing w:val="-16"/>
        </w:rPr>
        <w:t> </w:t>
      </w:r>
      <w:r>
        <w:rPr/>
        <w:t>contractuales</w:t>
      </w:r>
      <w:r>
        <w:rPr>
          <w:spacing w:val="-14"/>
        </w:rPr>
        <w:t> </w:t>
      </w:r>
      <w:r>
        <w:rPr/>
        <w:t>prestados</w:t>
      </w:r>
      <w:r>
        <w:rPr>
          <w:spacing w:val="-16"/>
        </w:rPr>
        <w:t> </w:t>
      </w:r>
      <w:r>
        <w:rPr/>
        <w:t>por</w:t>
      </w:r>
      <w:r>
        <w:rPr>
          <w:spacing w:val="-14"/>
        </w:rPr>
        <w:t> </w:t>
      </w:r>
      <w:r>
        <w:rPr/>
        <w:t>artistas,</w:t>
      </w:r>
      <w:r>
        <w:rPr>
          <w:spacing w:val="-15"/>
        </w:rPr>
        <w:t> </w:t>
      </w:r>
      <w:r>
        <w:rPr/>
        <w:t>empresas</w:t>
      </w:r>
      <w:r>
        <w:rPr>
          <w:spacing w:val="-16"/>
        </w:rPr>
        <w:t> </w:t>
      </w:r>
      <w:r>
        <w:rPr/>
        <w:t>y</w:t>
      </w:r>
      <w:r>
        <w:rPr>
          <w:spacing w:val="-18"/>
        </w:rPr>
        <w:t> </w:t>
      </w:r>
      <w:r>
        <w:rPr/>
        <w:t>compañías</w:t>
      </w:r>
      <w:r>
        <w:rPr>
          <w:spacing w:val="-14"/>
        </w:rPr>
        <w:t> </w:t>
      </w:r>
      <w:r>
        <w:rPr/>
        <w:t>nacionales y</w:t>
      </w:r>
      <w:r>
        <w:rPr>
          <w:spacing w:val="-16"/>
        </w:rPr>
        <w:t> </w:t>
      </w:r>
      <w:r>
        <w:rPr/>
        <w:t>extranjeras</w:t>
      </w:r>
      <w:r>
        <w:rPr>
          <w:spacing w:val="-15"/>
        </w:rPr>
        <w:t> </w:t>
      </w:r>
      <w:r>
        <w:rPr/>
        <w:t>por</w:t>
      </w:r>
      <w:r>
        <w:rPr>
          <w:spacing w:val="-15"/>
        </w:rPr>
        <w:t> </w:t>
      </w:r>
      <w:r>
        <w:rPr/>
        <w:t>actuaciones</w:t>
      </w:r>
      <w:r>
        <w:rPr>
          <w:spacing w:val="-12"/>
        </w:rPr>
        <w:t> </w:t>
      </w:r>
      <w:r>
        <w:rPr/>
        <w:t>o</w:t>
      </w:r>
      <w:r>
        <w:rPr>
          <w:spacing w:val="-19"/>
        </w:rPr>
        <w:t> </w:t>
      </w:r>
      <w:r>
        <w:rPr/>
        <w:t>trabajos</w:t>
      </w:r>
      <w:r>
        <w:rPr>
          <w:spacing w:val="-15"/>
        </w:rPr>
        <w:t> </w:t>
      </w:r>
      <w:r>
        <w:rPr/>
        <w:t>artísticos</w:t>
      </w:r>
      <w:r>
        <w:rPr>
          <w:spacing w:val="-15"/>
        </w:rPr>
        <w:t> </w:t>
      </w:r>
      <w:r>
        <w:rPr/>
        <w:t>y</w:t>
      </w:r>
      <w:r>
        <w:rPr>
          <w:spacing w:val="-16"/>
        </w:rPr>
        <w:t> </w:t>
      </w:r>
      <w:r>
        <w:rPr/>
        <w:t>por</w:t>
      </w:r>
      <w:r>
        <w:rPr>
          <w:spacing w:val="-10"/>
        </w:rPr>
        <w:t> </w:t>
      </w:r>
      <w:r>
        <w:rPr/>
        <w:t>deportistas</w:t>
      </w:r>
      <w:r>
        <w:rPr>
          <w:spacing w:val="-16"/>
        </w:rPr>
        <w:t> </w:t>
      </w:r>
      <w:r>
        <w:rPr/>
        <w:t>nacionales</w:t>
      </w:r>
      <w:r>
        <w:rPr>
          <w:spacing w:val="-12"/>
        </w:rPr>
        <w:t> </w:t>
      </w:r>
      <w:r>
        <w:rPr/>
        <w:t>y</w:t>
      </w:r>
      <w:r>
        <w:rPr>
          <w:spacing w:val="-16"/>
        </w:rPr>
        <w:t> </w:t>
      </w:r>
      <w:r>
        <w:rPr/>
        <w:t>extranjeros</w:t>
      </w:r>
      <w:r>
        <w:rPr>
          <w:spacing w:val="-14"/>
        </w:rPr>
        <w:t> </w:t>
      </w:r>
      <w:r>
        <w:rPr/>
        <w:t>de</w:t>
      </w:r>
      <w:r>
        <w:rPr>
          <w:spacing w:val="-19"/>
        </w:rPr>
        <w:t> </w:t>
      </w:r>
      <w:r>
        <w:rPr/>
        <w:t>clubes o empresas</w:t>
      </w:r>
      <w:r>
        <w:rPr>
          <w:spacing w:val="-3"/>
        </w:rPr>
        <w:t> </w:t>
      </w:r>
      <w:r>
        <w:rPr/>
        <w:t>deportivas.</w:t>
      </w:r>
    </w:p>
    <w:p>
      <w:pPr>
        <w:pStyle w:val="BodyText"/>
        <w:spacing w:before="8"/>
        <w:rPr>
          <w:sz w:val="21"/>
        </w:rPr>
      </w:pPr>
    </w:p>
    <w:p>
      <w:pPr>
        <w:pStyle w:val="Heading1"/>
        <w:numPr>
          <w:ilvl w:val="3"/>
          <w:numId w:val="1"/>
        </w:numPr>
        <w:tabs>
          <w:tab w:pos="2231" w:val="left" w:leader="none"/>
        </w:tabs>
        <w:spacing w:line="240" w:lineRule="auto" w:before="0" w:after="0"/>
        <w:ind w:left="2230" w:right="0" w:hanging="709"/>
        <w:jc w:val="both"/>
      </w:pPr>
      <w:r>
        <w:rPr>
          <w:u w:val="thick"/>
        </w:rPr>
        <w:t>Servicios de ingeniería, arquitectura y supervisión de</w:t>
      </w:r>
      <w:r>
        <w:rPr>
          <w:spacing w:val="-9"/>
          <w:u w:val="thick"/>
        </w:rPr>
        <w:t> </w:t>
      </w:r>
      <w:r>
        <w:rPr>
          <w:u w:val="thick"/>
        </w:rPr>
        <w:t>obras.</w:t>
      </w:r>
    </w:p>
    <w:p>
      <w:pPr>
        <w:pStyle w:val="BodyText"/>
        <w:spacing w:before="4"/>
        <w:ind w:left="1522"/>
      </w:pPr>
      <w:r>
        <w:rPr/>
        <w:t>Comprende el pago por servicios relacionados con ingeniería, arquitectura y supervisión de obras.</w:t>
      </w:r>
    </w:p>
    <w:p>
      <w:pPr>
        <w:pStyle w:val="BodyText"/>
        <w:spacing w:before="7"/>
        <w:rPr>
          <w:sz w:val="21"/>
        </w:rPr>
      </w:pPr>
    </w:p>
    <w:p>
      <w:pPr>
        <w:pStyle w:val="Heading1"/>
        <w:numPr>
          <w:ilvl w:val="3"/>
          <w:numId w:val="1"/>
        </w:numPr>
        <w:tabs>
          <w:tab w:pos="2231" w:val="left" w:leader="none"/>
        </w:tabs>
        <w:spacing w:line="240" w:lineRule="auto" w:before="0" w:after="0"/>
        <w:ind w:left="2230" w:right="0" w:hanging="709"/>
        <w:jc w:val="both"/>
      </w:pPr>
      <w:r>
        <w:rPr>
          <w:u w:val="thick"/>
        </w:rPr>
        <w:t>Otros estudios y/o</w:t>
      </w:r>
      <w:r>
        <w:rPr>
          <w:spacing w:val="-3"/>
          <w:u w:val="thick"/>
        </w:rPr>
        <w:t> </w:t>
      </w:r>
      <w:r>
        <w:rPr>
          <w:u w:val="thick"/>
        </w:rPr>
        <w:t>servicios.</w:t>
      </w:r>
    </w:p>
    <w:p>
      <w:pPr>
        <w:pStyle w:val="BodyText"/>
        <w:spacing w:before="4"/>
        <w:ind w:left="1522" w:right="133"/>
        <w:jc w:val="both"/>
      </w:pPr>
      <w:r>
        <w:rPr/>
        <w:t>Comprende el pago por servicios técnicos o profesionales no contemplados en los renglones anteriores, siempre que éstos sean de carácter temporal, sin relación de dependencia y que no correspondan a funciones de personal permanente, los cuales se imputan a los renglones de gasto del grupo 0 Servicios Personales.</w:t>
      </w:r>
    </w:p>
    <w:p>
      <w:pPr>
        <w:pStyle w:val="BodyText"/>
      </w:pPr>
    </w:p>
    <w:p>
      <w:pPr>
        <w:pStyle w:val="ListParagraph"/>
        <w:numPr>
          <w:ilvl w:val="2"/>
          <w:numId w:val="1"/>
        </w:numPr>
        <w:tabs>
          <w:tab w:pos="1459" w:val="left" w:leader="none"/>
        </w:tabs>
        <w:spacing w:line="240" w:lineRule="auto" w:before="0" w:after="0"/>
        <w:ind w:left="1458" w:right="133" w:hanging="360"/>
        <w:jc w:val="both"/>
        <w:rPr>
          <w:sz w:val="22"/>
        </w:rPr>
      </w:pPr>
      <w:r>
        <w:rPr>
          <w:sz w:val="22"/>
        </w:rPr>
        <w:t>Decreto número 57-92 del Congreso de la República de Guatemala, “Ley de Contrataciones del Estado” reformado por el Decreto número 09-2015, artículo 44, literal</w:t>
      </w:r>
      <w:r>
        <w:rPr>
          <w:spacing w:val="-8"/>
          <w:sz w:val="22"/>
        </w:rPr>
        <w:t> </w:t>
      </w:r>
      <w:r>
        <w:rPr>
          <w:sz w:val="22"/>
        </w:rPr>
        <w:t>e).</w:t>
      </w:r>
    </w:p>
    <w:p>
      <w:pPr>
        <w:pStyle w:val="BodyText"/>
      </w:pPr>
    </w:p>
    <w:p>
      <w:pPr>
        <w:pStyle w:val="ListParagraph"/>
        <w:numPr>
          <w:ilvl w:val="2"/>
          <w:numId w:val="1"/>
        </w:numPr>
        <w:tabs>
          <w:tab w:pos="1459" w:val="left" w:leader="none"/>
        </w:tabs>
        <w:spacing w:line="240" w:lineRule="auto" w:before="0" w:after="0"/>
        <w:ind w:left="1458" w:right="0" w:hanging="361"/>
        <w:jc w:val="left"/>
        <w:rPr>
          <w:sz w:val="22"/>
        </w:rPr>
      </w:pPr>
      <w:r>
        <w:rPr>
          <w:sz w:val="22"/>
        </w:rPr>
        <w:t>Decreto</w:t>
      </w:r>
      <w:r>
        <w:rPr>
          <w:spacing w:val="-16"/>
          <w:sz w:val="22"/>
        </w:rPr>
        <w:t> </w:t>
      </w:r>
      <w:r>
        <w:rPr>
          <w:sz w:val="22"/>
        </w:rPr>
        <w:t>número</w:t>
      </w:r>
      <w:r>
        <w:rPr>
          <w:spacing w:val="-12"/>
          <w:sz w:val="22"/>
        </w:rPr>
        <w:t> </w:t>
      </w:r>
      <w:r>
        <w:rPr>
          <w:sz w:val="22"/>
        </w:rPr>
        <w:t>101-97</w:t>
      </w:r>
      <w:r>
        <w:rPr>
          <w:spacing w:val="-15"/>
          <w:sz w:val="22"/>
        </w:rPr>
        <w:t> </w:t>
      </w:r>
      <w:r>
        <w:rPr>
          <w:sz w:val="22"/>
        </w:rPr>
        <w:t>del</w:t>
      </w:r>
      <w:r>
        <w:rPr>
          <w:spacing w:val="-14"/>
          <w:sz w:val="22"/>
        </w:rPr>
        <w:t> </w:t>
      </w:r>
      <w:r>
        <w:rPr>
          <w:sz w:val="22"/>
        </w:rPr>
        <w:t>Congreso</w:t>
      </w:r>
      <w:r>
        <w:rPr>
          <w:spacing w:val="-12"/>
          <w:sz w:val="22"/>
        </w:rPr>
        <w:t> </w:t>
      </w:r>
      <w:r>
        <w:rPr>
          <w:sz w:val="22"/>
        </w:rPr>
        <w:t>de</w:t>
      </w:r>
      <w:r>
        <w:rPr>
          <w:spacing w:val="-15"/>
          <w:sz w:val="22"/>
        </w:rPr>
        <w:t> </w:t>
      </w:r>
      <w:r>
        <w:rPr>
          <w:sz w:val="22"/>
        </w:rPr>
        <w:t>la</w:t>
      </w:r>
      <w:r>
        <w:rPr>
          <w:spacing w:val="-12"/>
          <w:sz w:val="22"/>
        </w:rPr>
        <w:t> </w:t>
      </w:r>
      <w:r>
        <w:rPr>
          <w:sz w:val="22"/>
        </w:rPr>
        <w:t>República</w:t>
      </w:r>
      <w:r>
        <w:rPr>
          <w:spacing w:val="-13"/>
          <w:sz w:val="22"/>
        </w:rPr>
        <w:t> </w:t>
      </w:r>
      <w:r>
        <w:rPr>
          <w:sz w:val="22"/>
        </w:rPr>
        <w:t>de</w:t>
      </w:r>
      <w:r>
        <w:rPr>
          <w:spacing w:val="-13"/>
          <w:sz w:val="22"/>
        </w:rPr>
        <w:t> </w:t>
      </w:r>
      <w:r>
        <w:rPr>
          <w:sz w:val="22"/>
        </w:rPr>
        <w:t>Guatemala,</w:t>
      </w:r>
      <w:r>
        <w:rPr>
          <w:spacing w:val="-13"/>
          <w:sz w:val="22"/>
        </w:rPr>
        <w:t> </w:t>
      </w:r>
      <w:r>
        <w:rPr>
          <w:sz w:val="22"/>
        </w:rPr>
        <w:t>“Ley</w:t>
      </w:r>
      <w:r>
        <w:rPr>
          <w:spacing w:val="-16"/>
          <w:sz w:val="22"/>
        </w:rPr>
        <w:t> </w:t>
      </w:r>
      <w:r>
        <w:rPr>
          <w:sz w:val="22"/>
        </w:rPr>
        <w:t>Orgánica</w:t>
      </w:r>
      <w:r>
        <w:rPr>
          <w:spacing w:val="-12"/>
          <w:sz w:val="22"/>
        </w:rPr>
        <w:t> </w:t>
      </w:r>
      <w:r>
        <w:rPr>
          <w:sz w:val="22"/>
        </w:rPr>
        <w:t>del</w:t>
      </w:r>
      <w:r>
        <w:rPr>
          <w:spacing w:val="-13"/>
          <w:sz w:val="22"/>
        </w:rPr>
        <w:t> </w:t>
      </w:r>
      <w:r>
        <w:rPr>
          <w:sz w:val="22"/>
        </w:rPr>
        <w:t>Presupuesto”.</w:t>
      </w:r>
    </w:p>
    <w:p>
      <w:pPr>
        <w:pStyle w:val="BodyText"/>
      </w:pPr>
    </w:p>
    <w:p>
      <w:pPr>
        <w:pStyle w:val="ListParagraph"/>
        <w:numPr>
          <w:ilvl w:val="2"/>
          <w:numId w:val="1"/>
        </w:numPr>
        <w:tabs>
          <w:tab w:pos="1459" w:val="left" w:leader="none"/>
        </w:tabs>
        <w:spacing w:line="240" w:lineRule="auto" w:before="0" w:after="0"/>
        <w:ind w:left="1458" w:right="130" w:hanging="360"/>
        <w:jc w:val="both"/>
        <w:rPr>
          <w:sz w:val="22"/>
        </w:rPr>
      </w:pPr>
      <w:r>
        <w:rPr>
          <w:sz w:val="22"/>
        </w:rPr>
        <w:t>Acuerdo Gubernativo número 122-2016 del Ministerio de Finanzas Públicas, “Reglamento de la Ley de Contrataciones del</w:t>
      </w:r>
      <w:r>
        <w:rPr>
          <w:spacing w:val="-3"/>
          <w:sz w:val="22"/>
        </w:rPr>
        <w:t> </w:t>
      </w:r>
      <w:r>
        <w:rPr>
          <w:sz w:val="22"/>
        </w:rPr>
        <w:t>Estado”.</w:t>
      </w:r>
    </w:p>
    <w:p>
      <w:pPr>
        <w:pStyle w:val="BodyText"/>
      </w:pPr>
    </w:p>
    <w:p>
      <w:pPr>
        <w:pStyle w:val="ListParagraph"/>
        <w:numPr>
          <w:ilvl w:val="2"/>
          <w:numId w:val="1"/>
        </w:numPr>
        <w:tabs>
          <w:tab w:pos="1459" w:val="left" w:leader="none"/>
        </w:tabs>
        <w:spacing w:line="240" w:lineRule="auto" w:before="0" w:after="0"/>
        <w:ind w:left="1458" w:right="132" w:hanging="360"/>
        <w:jc w:val="both"/>
        <w:rPr>
          <w:sz w:val="22"/>
        </w:rPr>
      </w:pPr>
      <w:r>
        <w:rPr>
          <w:sz w:val="22"/>
        </w:rPr>
        <w:t>Resolución</w:t>
      </w:r>
      <w:r>
        <w:rPr>
          <w:spacing w:val="-9"/>
          <w:sz w:val="22"/>
        </w:rPr>
        <w:t> </w:t>
      </w:r>
      <w:r>
        <w:rPr>
          <w:sz w:val="22"/>
        </w:rPr>
        <w:t>número</w:t>
      </w:r>
      <w:r>
        <w:rPr>
          <w:spacing w:val="-7"/>
          <w:sz w:val="22"/>
        </w:rPr>
        <w:t> </w:t>
      </w:r>
      <w:r>
        <w:rPr>
          <w:sz w:val="22"/>
        </w:rPr>
        <w:t>18-2019</w:t>
      </w:r>
      <w:r>
        <w:rPr>
          <w:spacing w:val="-8"/>
          <w:sz w:val="22"/>
        </w:rPr>
        <w:t> </w:t>
      </w:r>
      <w:r>
        <w:rPr>
          <w:sz w:val="22"/>
        </w:rPr>
        <w:t>del</w:t>
      </w:r>
      <w:r>
        <w:rPr>
          <w:spacing w:val="-10"/>
          <w:sz w:val="22"/>
        </w:rPr>
        <w:t> </w:t>
      </w:r>
      <w:r>
        <w:rPr>
          <w:sz w:val="22"/>
        </w:rPr>
        <w:t>Ministerio</w:t>
      </w:r>
      <w:r>
        <w:rPr>
          <w:spacing w:val="-8"/>
          <w:sz w:val="22"/>
        </w:rPr>
        <w:t> </w:t>
      </w:r>
      <w:r>
        <w:rPr>
          <w:sz w:val="22"/>
        </w:rPr>
        <w:t>de</w:t>
      </w:r>
      <w:r>
        <w:rPr>
          <w:spacing w:val="-8"/>
          <w:sz w:val="22"/>
        </w:rPr>
        <w:t> </w:t>
      </w:r>
      <w:r>
        <w:rPr>
          <w:sz w:val="22"/>
        </w:rPr>
        <w:t>Finanzas</w:t>
      </w:r>
      <w:r>
        <w:rPr>
          <w:spacing w:val="-8"/>
          <w:sz w:val="22"/>
        </w:rPr>
        <w:t> </w:t>
      </w:r>
      <w:r>
        <w:rPr>
          <w:sz w:val="22"/>
        </w:rPr>
        <w:t>Públicas,</w:t>
      </w:r>
      <w:r>
        <w:rPr>
          <w:spacing w:val="-7"/>
          <w:sz w:val="22"/>
        </w:rPr>
        <w:t> </w:t>
      </w:r>
      <w:r>
        <w:rPr>
          <w:sz w:val="22"/>
        </w:rPr>
        <w:t>“Normas</w:t>
      </w:r>
      <w:r>
        <w:rPr>
          <w:spacing w:val="-10"/>
          <w:sz w:val="22"/>
        </w:rPr>
        <w:t> </w:t>
      </w:r>
      <w:r>
        <w:rPr>
          <w:sz w:val="22"/>
        </w:rPr>
        <w:t>para</w:t>
      </w:r>
      <w:r>
        <w:rPr>
          <w:spacing w:val="-8"/>
          <w:sz w:val="22"/>
        </w:rPr>
        <w:t> </w:t>
      </w:r>
      <w:r>
        <w:rPr>
          <w:sz w:val="22"/>
        </w:rPr>
        <w:t>el</w:t>
      </w:r>
      <w:r>
        <w:rPr>
          <w:spacing w:val="-10"/>
          <w:sz w:val="22"/>
        </w:rPr>
        <w:t> </w:t>
      </w:r>
      <w:r>
        <w:rPr>
          <w:sz w:val="22"/>
        </w:rPr>
        <w:t>Uso</w:t>
      </w:r>
      <w:r>
        <w:rPr>
          <w:spacing w:val="-8"/>
          <w:sz w:val="22"/>
        </w:rPr>
        <w:t> </w:t>
      </w:r>
      <w:r>
        <w:rPr>
          <w:sz w:val="22"/>
        </w:rPr>
        <w:t>del</w:t>
      </w:r>
      <w:r>
        <w:rPr>
          <w:spacing w:val="-9"/>
          <w:sz w:val="22"/>
        </w:rPr>
        <w:t> </w:t>
      </w:r>
      <w:r>
        <w:rPr>
          <w:sz w:val="22"/>
        </w:rPr>
        <w:t>Sistema</w:t>
      </w:r>
      <w:r>
        <w:rPr>
          <w:spacing w:val="-10"/>
          <w:sz w:val="22"/>
        </w:rPr>
        <w:t> </w:t>
      </w:r>
      <w:r>
        <w:rPr>
          <w:sz w:val="22"/>
        </w:rPr>
        <w:t>de Información de Contrataciones y Adquisiciones del Estado</w:t>
      </w:r>
      <w:r>
        <w:rPr>
          <w:spacing w:val="-8"/>
          <w:sz w:val="22"/>
        </w:rPr>
        <w:t> </w:t>
      </w:r>
      <w:r>
        <w:rPr>
          <w:sz w:val="22"/>
        </w:rPr>
        <w:t>-GUATECOMPRAS-”.</w:t>
      </w:r>
    </w:p>
    <w:p>
      <w:pPr>
        <w:pStyle w:val="BodyText"/>
        <w:spacing w:before="11"/>
        <w:rPr>
          <w:sz w:val="21"/>
        </w:rPr>
      </w:pPr>
    </w:p>
    <w:p>
      <w:pPr>
        <w:pStyle w:val="ListParagraph"/>
        <w:numPr>
          <w:ilvl w:val="2"/>
          <w:numId w:val="1"/>
        </w:numPr>
        <w:tabs>
          <w:tab w:pos="1459" w:val="left" w:leader="none"/>
        </w:tabs>
        <w:spacing w:line="240" w:lineRule="auto" w:before="0" w:after="0"/>
        <w:ind w:left="1458" w:right="130" w:hanging="360"/>
        <w:jc w:val="both"/>
        <w:rPr>
          <w:sz w:val="22"/>
        </w:rPr>
      </w:pPr>
      <w:r>
        <w:rPr>
          <w:sz w:val="22"/>
        </w:rPr>
        <w:t>Decreto número 13-2013 del Congreso de la República de Guatemala “Reformas a los Decretos números</w:t>
      </w:r>
      <w:r>
        <w:rPr>
          <w:spacing w:val="-16"/>
          <w:sz w:val="22"/>
        </w:rPr>
        <w:t> </w:t>
      </w:r>
      <w:r>
        <w:rPr>
          <w:sz w:val="22"/>
        </w:rPr>
        <w:t>101-97</w:t>
      </w:r>
      <w:r>
        <w:rPr>
          <w:spacing w:val="-16"/>
          <w:sz w:val="22"/>
        </w:rPr>
        <w:t> </w:t>
      </w:r>
      <w:r>
        <w:rPr>
          <w:sz w:val="22"/>
        </w:rPr>
        <w:t>del</w:t>
      </w:r>
      <w:r>
        <w:rPr>
          <w:spacing w:val="-14"/>
          <w:sz w:val="22"/>
        </w:rPr>
        <w:t> </w:t>
      </w:r>
      <w:r>
        <w:rPr>
          <w:sz w:val="22"/>
        </w:rPr>
        <w:t>Congreso</w:t>
      </w:r>
      <w:r>
        <w:rPr>
          <w:spacing w:val="-15"/>
          <w:sz w:val="22"/>
        </w:rPr>
        <w:t> </w:t>
      </w:r>
      <w:r>
        <w:rPr>
          <w:sz w:val="22"/>
        </w:rPr>
        <w:t>de</w:t>
      </w:r>
      <w:r>
        <w:rPr>
          <w:spacing w:val="-14"/>
          <w:sz w:val="22"/>
        </w:rPr>
        <w:t> </w:t>
      </w:r>
      <w:r>
        <w:rPr>
          <w:sz w:val="22"/>
        </w:rPr>
        <w:t>la</w:t>
      </w:r>
      <w:r>
        <w:rPr>
          <w:spacing w:val="-15"/>
          <w:sz w:val="22"/>
        </w:rPr>
        <w:t> </w:t>
      </w:r>
      <w:r>
        <w:rPr>
          <w:sz w:val="22"/>
        </w:rPr>
        <w:t>República</w:t>
      </w:r>
      <w:r>
        <w:rPr>
          <w:spacing w:val="-15"/>
          <w:sz w:val="22"/>
        </w:rPr>
        <w:t> </w:t>
      </w:r>
      <w:r>
        <w:rPr>
          <w:sz w:val="22"/>
        </w:rPr>
        <w:t>“Ley</w:t>
      </w:r>
      <w:r>
        <w:rPr>
          <w:spacing w:val="-15"/>
          <w:sz w:val="22"/>
        </w:rPr>
        <w:t> </w:t>
      </w:r>
      <w:r>
        <w:rPr>
          <w:sz w:val="22"/>
        </w:rPr>
        <w:t>Orgánica</w:t>
      </w:r>
      <w:r>
        <w:rPr>
          <w:spacing w:val="-16"/>
          <w:sz w:val="22"/>
        </w:rPr>
        <w:t> </w:t>
      </w:r>
      <w:r>
        <w:rPr>
          <w:sz w:val="22"/>
        </w:rPr>
        <w:t>del</w:t>
      </w:r>
      <w:r>
        <w:rPr>
          <w:spacing w:val="-17"/>
          <w:sz w:val="22"/>
        </w:rPr>
        <w:t> </w:t>
      </w:r>
      <w:r>
        <w:rPr>
          <w:sz w:val="22"/>
        </w:rPr>
        <w:t>Presupuesto”;</w:t>
      </w:r>
      <w:r>
        <w:rPr>
          <w:spacing w:val="-14"/>
          <w:sz w:val="22"/>
        </w:rPr>
        <w:t> </w:t>
      </w:r>
      <w:r>
        <w:rPr>
          <w:sz w:val="22"/>
        </w:rPr>
        <w:t>31-2002</w:t>
      </w:r>
      <w:r>
        <w:rPr>
          <w:spacing w:val="-16"/>
          <w:sz w:val="22"/>
        </w:rPr>
        <w:t> </w:t>
      </w:r>
      <w:r>
        <w:rPr>
          <w:sz w:val="22"/>
        </w:rPr>
        <w:t>del</w:t>
      </w:r>
      <w:r>
        <w:rPr>
          <w:spacing w:val="-17"/>
          <w:sz w:val="22"/>
        </w:rPr>
        <w:t> </w:t>
      </w:r>
      <w:r>
        <w:rPr>
          <w:sz w:val="22"/>
        </w:rPr>
        <w:t>Congreso de la República “Ley Orgánica de la Contraloría General de Cuentas; y 1-98 del Congreso de la República “Ley Orgánica de la Superintendencia de Administración Tributaría” artículos 12,13,18,23,24,26,27,40,46 y</w:t>
      </w:r>
      <w:r>
        <w:rPr>
          <w:spacing w:val="-2"/>
          <w:sz w:val="22"/>
        </w:rPr>
        <w:t> </w:t>
      </w:r>
      <w:r>
        <w:rPr>
          <w:sz w:val="22"/>
        </w:rPr>
        <w:t>47.</w:t>
      </w:r>
    </w:p>
    <w:p>
      <w:pPr>
        <w:pStyle w:val="BodyText"/>
        <w:spacing w:before="1"/>
        <w:rPr>
          <w:sz w:val="20"/>
        </w:rPr>
      </w:pPr>
    </w:p>
    <w:p>
      <w:pPr>
        <w:pStyle w:val="ListParagraph"/>
        <w:numPr>
          <w:ilvl w:val="2"/>
          <w:numId w:val="1"/>
        </w:numPr>
        <w:tabs>
          <w:tab w:pos="1459" w:val="left" w:leader="none"/>
        </w:tabs>
        <w:spacing w:line="240" w:lineRule="auto" w:before="0" w:after="0"/>
        <w:ind w:left="1458" w:right="135" w:hanging="360"/>
        <w:jc w:val="both"/>
        <w:rPr>
          <w:sz w:val="22"/>
        </w:rPr>
      </w:pPr>
      <w:r>
        <w:rPr>
          <w:sz w:val="22"/>
        </w:rPr>
        <w:t>Acuerdo Gubernativo 26-2019 del Ministerio de Finanzas Públicas “Reglamento para el reconocimiento de gastos por servicios</w:t>
      </w:r>
      <w:r>
        <w:rPr>
          <w:spacing w:val="-5"/>
          <w:sz w:val="22"/>
        </w:rPr>
        <w:t> </w:t>
      </w:r>
      <w:r>
        <w:rPr>
          <w:sz w:val="22"/>
        </w:rPr>
        <w:t>prestados”.</w:t>
      </w:r>
    </w:p>
    <w:p>
      <w:pPr>
        <w:pStyle w:val="BodyText"/>
        <w:spacing w:before="11"/>
        <w:rPr>
          <w:sz w:val="21"/>
        </w:rPr>
      </w:pPr>
    </w:p>
    <w:p>
      <w:pPr>
        <w:pStyle w:val="ListParagraph"/>
        <w:numPr>
          <w:ilvl w:val="2"/>
          <w:numId w:val="1"/>
        </w:numPr>
        <w:tabs>
          <w:tab w:pos="1459" w:val="left" w:leader="none"/>
        </w:tabs>
        <w:spacing w:line="240" w:lineRule="auto" w:before="0" w:after="0"/>
        <w:ind w:left="1458" w:right="131" w:hanging="360"/>
        <w:jc w:val="both"/>
        <w:rPr>
          <w:sz w:val="22"/>
        </w:rPr>
      </w:pPr>
      <w:r>
        <w:rPr>
          <w:sz w:val="22"/>
        </w:rPr>
        <w:t>Acuerdo de Directorio Número 13-2018 de la Superintendencia de Administración Tributaria -SAT- “Régimen de Factura Electrónica en Línea</w:t>
      </w:r>
      <w:r>
        <w:rPr>
          <w:spacing w:val="-6"/>
          <w:sz w:val="22"/>
        </w:rPr>
        <w:t> </w:t>
      </w:r>
      <w:r>
        <w:rPr>
          <w:sz w:val="22"/>
        </w:rPr>
        <w:t>(FEL)”</w:t>
      </w:r>
    </w:p>
    <w:p>
      <w:pPr>
        <w:pStyle w:val="BodyText"/>
        <w:spacing w:before="1"/>
      </w:pPr>
    </w:p>
    <w:p>
      <w:pPr>
        <w:pStyle w:val="ListParagraph"/>
        <w:numPr>
          <w:ilvl w:val="2"/>
          <w:numId w:val="1"/>
        </w:numPr>
        <w:tabs>
          <w:tab w:pos="1459" w:val="left" w:leader="none"/>
        </w:tabs>
        <w:spacing w:line="240" w:lineRule="auto" w:before="1" w:after="0"/>
        <w:ind w:left="1458" w:right="134" w:hanging="360"/>
        <w:jc w:val="both"/>
        <w:rPr>
          <w:sz w:val="22"/>
        </w:rPr>
      </w:pPr>
      <w:r>
        <w:rPr>
          <w:sz w:val="22"/>
        </w:rPr>
        <w:t>Resolución de Superintendencia Número SAT-DSI-838-2019, que incorpora al Régimen de Factura Electrónica en Línea FEL, a los contribuyentes que provean Servicios Profesionales Individuales en General, a los organismos del</w:t>
      </w:r>
      <w:r>
        <w:rPr>
          <w:spacing w:val="-4"/>
          <w:sz w:val="22"/>
        </w:rPr>
        <w:t> </w:t>
      </w:r>
      <w:r>
        <w:rPr>
          <w:sz w:val="22"/>
        </w:rPr>
        <w:t>Estado.</w:t>
      </w:r>
    </w:p>
    <w:p>
      <w:pPr>
        <w:pStyle w:val="BodyText"/>
        <w:spacing w:before="9"/>
        <w:rPr>
          <w:sz w:val="21"/>
        </w:rPr>
      </w:pPr>
    </w:p>
    <w:p>
      <w:pPr>
        <w:pStyle w:val="BodyText"/>
        <w:ind w:left="106" w:right="133"/>
      </w:pPr>
      <w:r>
        <w:rPr/>
        <w:t>Adicionalmente, se debe considerar lo que para el efecto establezca la Ley del Presupuesto General de Ingresos y Egresos del Estado para el ejercicio fiscal que corresponda.</w:t>
      </w:r>
    </w:p>
    <w:p>
      <w:pPr>
        <w:spacing w:after="0"/>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sz w:val="4"/>
              </w:rPr>
            </w:pPr>
          </w:p>
          <w:p>
            <w:pPr>
              <w:pStyle w:val="TableParagraph"/>
              <w:ind w:left="19" w:right="-44"/>
              <w:rPr>
                <w:sz w:val="20"/>
              </w:rPr>
            </w:pPr>
            <w:r>
              <w:rPr>
                <w:sz w:val="20"/>
              </w:rPr>
              <w:drawing>
                <wp:inline distT="0" distB="0" distL="0" distR="0">
                  <wp:extent cx="522587" cy="417766"/>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4 de 17</w:t>
            </w:r>
          </w:p>
        </w:tc>
      </w:tr>
    </w:tbl>
    <w:p>
      <w:pPr>
        <w:pStyle w:val="ListParagraph"/>
        <w:numPr>
          <w:ilvl w:val="1"/>
          <w:numId w:val="1"/>
        </w:numPr>
        <w:tabs>
          <w:tab w:pos="1187" w:val="left" w:leader="none"/>
        </w:tabs>
        <w:spacing w:line="240" w:lineRule="auto" w:before="116" w:after="0"/>
        <w:ind w:left="1186" w:right="0" w:hanging="361"/>
        <w:jc w:val="left"/>
        <w:rPr>
          <w:sz w:val="22"/>
        </w:rPr>
      </w:pPr>
      <w:r>
        <w:rPr>
          <w:sz w:val="22"/>
        </w:rPr>
        <w:t>Otras consideraciones</w:t>
      </w:r>
      <w:r>
        <w:rPr>
          <w:spacing w:val="-3"/>
          <w:sz w:val="22"/>
        </w:rPr>
        <w:t> </w:t>
      </w:r>
      <w:r>
        <w:rPr>
          <w:sz w:val="22"/>
        </w:rPr>
        <w:t>importantes:</w:t>
      </w:r>
    </w:p>
    <w:p>
      <w:pPr>
        <w:pStyle w:val="BodyText"/>
        <w:spacing w:before="10"/>
        <w:rPr>
          <w:sz w:val="21"/>
        </w:rPr>
      </w:pPr>
    </w:p>
    <w:p>
      <w:pPr>
        <w:pStyle w:val="ListParagraph"/>
        <w:numPr>
          <w:ilvl w:val="2"/>
          <w:numId w:val="1"/>
        </w:numPr>
        <w:tabs>
          <w:tab w:pos="1459" w:val="left" w:leader="none"/>
        </w:tabs>
        <w:spacing w:line="240" w:lineRule="auto" w:before="0" w:after="0"/>
        <w:ind w:left="1458" w:right="130" w:hanging="360"/>
        <w:jc w:val="both"/>
        <w:rPr>
          <w:sz w:val="22"/>
        </w:rPr>
      </w:pPr>
      <w:r>
        <w:rPr>
          <w:sz w:val="22"/>
        </w:rPr>
        <w:t>La</w:t>
      </w:r>
      <w:r>
        <w:rPr>
          <w:spacing w:val="-14"/>
          <w:sz w:val="22"/>
        </w:rPr>
        <w:t> </w:t>
      </w:r>
      <w:r>
        <w:rPr>
          <w:sz w:val="22"/>
        </w:rPr>
        <w:t>contratación</w:t>
      </w:r>
      <w:r>
        <w:rPr>
          <w:spacing w:val="-16"/>
          <w:sz w:val="22"/>
        </w:rPr>
        <w:t> </w:t>
      </w:r>
      <w:r>
        <w:rPr>
          <w:sz w:val="22"/>
        </w:rPr>
        <w:t>de</w:t>
      </w:r>
      <w:r>
        <w:rPr>
          <w:spacing w:val="-14"/>
          <w:sz w:val="22"/>
        </w:rPr>
        <w:t> </w:t>
      </w:r>
      <w:r>
        <w:rPr>
          <w:sz w:val="22"/>
        </w:rPr>
        <w:t>servicios</w:t>
      </w:r>
      <w:r>
        <w:rPr>
          <w:spacing w:val="-13"/>
          <w:sz w:val="22"/>
        </w:rPr>
        <w:t> </w:t>
      </w:r>
      <w:r>
        <w:rPr>
          <w:sz w:val="22"/>
        </w:rPr>
        <w:t>técnicos</w:t>
      </w:r>
      <w:r>
        <w:rPr>
          <w:spacing w:val="-13"/>
          <w:sz w:val="22"/>
        </w:rPr>
        <w:t> </w:t>
      </w:r>
      <w:r>
        <w:rPr>
          <w:sz w:val="22"/>
        </w:rPr>
        <w:t>o</w:t>
      </w:r>
      <w:r>
        <w:rPr>
          <w:spacing w:val="-16"/>
          <w:sz w:val="22"/>
        </w:rPr>
        <w:t> </w:t>
      </w:r>
      <w:r>
        <w:rPr>
          <w:sz w:val="22"/>
        </w:rPr>
        <w:t>profesionales</w:t>
      </w:r>
      <w:r>
        <w:rPr>
          <w:spacing w:val="-13"/>
          <w:sz w:val="22"/>
        </w:rPr>
        <w:t> </w:t>
      </w:r>
      <w:r>
        <w:rPr>
          <w:sz w:val="22"/>
        </w:rPr>
        <w:t>individuales</w:t>
      </w:r>
      <w:r>
        <w:rPr>
          <w:spacing w:val="-13"/>
          <w:sz w:val="22"/>
        </w:rPr>
        <w:t> </w:t>
      </w:r>
      <w:r>
        <w:rPr>
          <w:sz w:val="22"/>
        </w:rPr>
        <w:t>en</w:t>
      </w:r>
      <w:r>
        <w:rPr>
          <w:spacing w:val="-15"/>
          <w:sz w:val="22"/>
        </w:rPr>
        <w:t> </w:t>
      </w:r>
      <w:r>
        <w:rPr>
          <w:sz w:val="22"/>
        </w:rPr>
        <w:t>general,</w:t>
      </w:r>
      <w:r>
        <w:rPr>
          <w:spacing w:val="-11"/>
          <w:sz w:val="22"/>
        </w:rPr>
        <w:t> </w:t>
      </w:r>
      <w:r>
        <w:rPr>
          <w:sz w:val="22"/>
        </w:rPr>
        <w:t>se</w:t>
      </w:r>
      <w:r>
        <w:rPr>
          <w:spacing w:val="-13"/>
          <w:sz w:val="22"/>
        </w:rPr>
        <w:t> </w:t>
      </w:r>
      <w:r>
        <w:rPr>
          <w:sz w:val="22"/>
        </w:rPr>
        <w:t>efectuará</w:t>
      </w:r>
      <w:r>
        <w:rPr>
          <w:spacing w:val="-16"/>
          <w:sz w:val="22"/>
        </w:rPr>
        <w:t> </w:t>
      </w:r>
      <w:r>
        <w:rPr>
          <w:sz w:val="22"/>
        </w:rPr>
        <w:t>únicamente con personas individuales, de conformidad con la literal e) del artículo 44 del Decreto No. 57-92 Ley de Contrataciones del Estado. Para personas jurídicas se deberán agotar los procedimientos establecidos en la Ley de Contrataciones del Estado y su Reglamento en los diferentes regímenes o modalidades de adquisición.</w:t>
      </w:r>
    </w:p>
    <w:p>
      <w:pPr>
        <w:pStyle w:val="BodyText"/>
        <w:spacing w:before="1"/>
      </w:pPr>
    </w:p>
    <w:p>
      <w:pPr>
        <w:pStyle w:val="ListParagraph"/>
        <w:numPr>
          <w:ilvl w:val="2"/>
          <w:numId w:val="1"/>
        </w:numPr>
        <w:tabs>
          <w:tab w:pos="1459" w:val="left" w:leader="none"/>
        </w:tabs>
        <w:spacing w:line="240" w:lineRule="auto" w:before="0" w:after="0"/>
        <w:ind w:left="1458" w:right="131" w:hanging="360"/>
        <w:jc w:val="both"/>
        <w:rPr>
          <w:sz w:val="22"/>
        </w:rPr>
      </w:pPr>
      <w:r>
        <w:rPr>
          <w:sz w:val="22"/>
        </w:rPr>
        <w:t>Todos los contratos administrativos de servicios técnicos o profesionales individuales en general así como los Acuerdos Ministeriales de aprobación deberán ser generados dentro del Sistema de Contratos del MINEDUC, por lo que, la Autoridad Superior </w:t>
      </w:r>
      <w:r>
        <w:rPr>
          <w:sz w:val="22"/>
          <w:u w:val="single"/>
        </w:rPr>
        <w:t>no aprobará ningún contrato que sea generado fuera de dicho</w:t>
      </w:r>
      <w:r>
        <w:rPr>
          <w:spacing w:val="-9"/>
          <w:sz w:val="22"/>
          <w:u w:val="single"/>
        </w:rPr>
        <w:t> </w:t>
      </w:r>
      <w:r>
        <w:rPr>
          <w:sz w:val="22"/>
          <w:u w:val="single"/>
        </w:rPr>
        <w:t>Sistema.</w:t>
      </w:r>
    </w:p>
    <w:p>
      <w:pPr>
        <w:pStyle w:val="BodyText"/>
        <w:spacing w:before="11"/>
        <w:rPr>
          <w:sz w:val="13"/>
        </w:rPr>
      </w:pPr>
    </w:p>
    <w:p>
      <w:pPr>
        <w:pStyle w:val="ListParagraph"/>
        <w:numPr>
          <w:ilvl w:val="2"/>
          <w:numId w:val="1"/>
        </w:numPr>
        <w:tabs>
          <w:tab w:pos="1459" w:val="left" w:leader="none"/>
        </w:tabs>
        <w:spacing w:line="240" w:lineRule="auto" w:before="93" w:after="0"/>
        <w:ind w:left="1458" w:right="131" w:hanging="360"/>
        <w:jc w:val="both"/>
        <w:rPr>
          <w:sz w:val="22"/>
        </w:rPr>
      </w:pPr>
      <w:r>
        <w:rPr>
          <w:sz w:val="22"/>
        </w:rPr>
        <w:t>Los pagos que se efectúen como consecuencia de estas contrataciones serán únicamente por producto o productos previamente establecidos en los Términos de Referencia. Los Directores de</w:t>
      </w:r>
      <w:r>
        <w:rPr>
          <w:spacing w:val="-44"/>
          <w:sz w:val="22"/>
        </w:rPr>
        <w:t> </w:t>
      </w:r>
      <w:r>
        <w:rPr>
          <w:sz w:val="22"/>
        </w:rPr>
        <w:t>las Unidades Ejecutoras serán responsables de que los honorarios asignados a los contratistas sean racionales y congruentes con los servicios</w:t>
      </w:r>
      <w:r>
        <w:rPr>
          <w:spacing w:val="-6"/>
          <w:sz w:val="22"/>
        </w:rPr>
        <w:t> </w:t>
      </w:r>
      <w:r>
        <w:rPr>
          <w:sz w:val="22"/>
        </w:rPr>
        <w:t>prestados.</w:t>
      </w:r>
    </w:p>
    <w:p>
      <w:pPr>
        <w:pStyle w:val="BodyText"/>
      </w:pPr>
    </w:p>
    <w:p>
      <w:pPr>
        <w:pStyle w:val="ListParagraph"/>
        <w:numPr>
          <w:ilvl w:val="2"/>
          <w:numId w:val="1"/>
        </w:numPr>
        <w:tabs>
          <w:tab w:pos="1459" w:val="left" w:leader="none"/>
        </w:tabs>
        <w:spacing w:line="240" w:lineRule="auto" w:before="0" w:after="0"/>
        <w:ind w:left="1458" w:right="132" w:hanging="360"/>
        <w:jc w:val="both"/>
        <w:rPr>
          <w:sz w:val="22"/>
        </w:rPr>
      </w:pPr>
      <w:r>
        <w:rPr>
          <w:sz w:val="22"/>
        </w:rPr>
        <w:t>Los Directores de las Unidades Ejecutoras, bajo su total responsabilidad NO permitirán el inicio en la prestación</w:t>
      </w:r>
      <w:r>
        <w:rPr>
          <w:spacing w:val="-16"/>
          <w:sz w:val="22"/>
        </w:rPr>
        <w:t> </w:t>
      </w:r>
      <w:r>
        <w:rPr>
          <w:sz w:val="22"/>
        </w:rPr>
        <w:t>de</w:t>
      </w:r>
      <w:r>
        <w:rPr>
          <w:spacing w:val="-15"/>
          <w:sz w:val="22"/>
        </w:rPr>
        <w:t> </w:t>
      </w:r>
      <w:r>
        <w:rPr>
          <w:sz w:val="22"/>
        </w:rPr>
        <w:t>los</w:t>
      </w:r>
      <w:r>
        <w:rPr>
          <w:spacing w:val="-16"/>
          <w:sz w:val="22"/>
        </w:rPr>
        <w:t> </w:t>
      </w:r>
      <w:r>
        <w:rPr>
          <w:sz w:val="22"/>
        </w:rPr>
        <w:t>servicios,</w:t>
      </w:r>
      <w:r>
        <w:rPr>
          <w:spacing w:val="-14"/>
          <w:sz w:val="22"/>
        </w:rPr>
        <w:t> </w:t>
      </w:r>
      <w:r>
        <w:rPr>
          <w:sz w:val="22"/>
        </w:rPr>
        <w:t>sin</w:t>
      </w:r>
      <w:r>
        <w:rPr>
          <w:spacing w:val="-13"/>
          <w:sz w:val="22"/>
        </w:rPr>
        <w:t> </w:t>
      </w:r>
      <w:r>
        <w:rPr>
          <w:sz w:val="22"/>
        </w:rPr>
        <w:t>estar</w:t>
      </w:r>
      <w:r>
        <w:rPr>
          <w:spacing w:val="-14"/>
          <w:sz w:val="22"/>
        </w:rPr>
        <w:t> </w:t>
      </w:r>
      <w:r>
        <w:rPr>
          <w:sz w:val="22"/>
        </w:rPr>
        <w:t>previamente</w:t>
      </w:r>
      <w:r>
        <w:rPr>
          <w:spacing w:val="-18"/>
          <w:sz w:val="22"/>
        </w:rPr>
        <w:t> </w:t>
      </w:r>
      <w:r>
        <w:rPr>
          <w:sz w:val="22"/>
        </w:rPr>
        <w:t>aprobado</w:t>
      </w:r>
      <w:r>
        <w:rPr>
          <w:spacing w:val="-13"/>
          <w:sz w:val="22"/>
        </w:rPr>
        <w:t> </w:t>
      </w:r>
      <w:r>
        <w:rPr>
          <w:sz w:val="22"/>
        </w:rPr>
        <w:t>el</w:t>
      </w:r>
      <w:r>
        <w:rPr>
          <w:spacing w:val="-16"/>
          <w:sz w:val="22"/>
        </w:rPr>
        <w:t> </w:t>
      </w:r>
      <w:r>
        <w:rPr>
          <w:sz w:val="22"/>
        </w:rPr>
        <w:t>contrato</w:t>
      </w:r>
      <w:r>
        <w:rPr>
          <w:spacing w:val="-16"/>
          <w:sz w:val="22"/>
        </w:rPr>
        <w:t> </w:t>
      </w:r>
      <w:r>
        <w:rPr>
          <w:sz w:val="22"/>
        </w:rPr>
        <w:t>a</w:t>
      </w:r>
      <w:r>
        <w:rPr>
          <w:spacing w:val="-15"/>
          <w:sz w:val="22"/>
        </w:rPr>
        <w:t> </w:t>
      </w:r>
      <w:r>
        <w:rPr>
          <w:sz w:val="22"/>
        </w:rPr>
        <w:t>través</w:t>
      </w:r>
      <w:r>
        <w:rPr>
          <w:spacing w:val="-13"/>
          <w:sz w:val="22"/>
        </w:rPr>
        <w:t> </w:t>
      </w:r>
      <w:r>
        <w:rPr>
          <w:sz w:val="22"/>
        </w:rPr>
        <w:t>de</w:t>
      </w:r>
      <w:r>
        <w:rPr>
          <w:spacing w:val="-13"/>
          <w:sz w:val="22"/>
        </w:rPr>
        <w:t> </w:t>
      </w:r>
      <w:r>
        <w:rPr>
          <w:sz w:val="22"/>
        </w:rPr>
        <w:t>Acuerdo</w:t>
      </w:r>
      <w:r>
        <w:rPr>
          <w:spacing w:val="-14"/>
          <w:sz w:val="22"/>
        </w:rPr>
        <w:t> </w:t>
      </w:r>
      <w:r>
        <w:rPr>
          <w:sz w:val="22"/>
        </w:rPr>
        <w:t>Ministerial.</w:t>
      </w:r>
    </w:p>
    <w:p>
      <w:pPr>
        <w:pStyle w:val="BodyText"/>
        <w:spacing w:before="11"/>
        <w:rPr>
          <w:sz w:val="21"/>
        </w:rPr>
      </w:pPr>
    </w:p>
    <w:p>
      <w:pPr>
        <w:pStyle w:val="BodyText"/>
        <w:ind w:left="106" w:right="133"/>
        <w:jc w:val="both"/>
      </w:pPr>
      <w:r>
        <w:rPr/>
        <w:t>El alcance del mismo inicia desde la solicitud de contratación de los servicios, hasta la conformación de los expedientes para trámite de pago en la Unidad/Sección/Departamento Administrativo Financiero de las Unidades Ejecutoras responsables.</w:t>
      </w:r>
    </w:p>
    <w:p>
      <w:pPr>
        <w:pStyle w:val="BodyText"/>
        <w:rPr>
          <w:sz w:val="24"/>
        </w:rPr>
      </w:pPr>
    </w:p>
    <w:p>
      <w:pPr>
        <w:pStyle w:val="BodyText"/>
        <w:spacing w:before="9"/>
        <w:rPr>
          <w:sz w:val="19"/>
        </w:rPr>
      </w:pPr>
    </w:p>
    <w:p>
      <w:pPr>
        <w:pStyle w:val="Heading1"/>
        <w:numPr>
          <w:ilvl w:val="0"/>
          <w:numId w:val="1"/>
        </w:numPr>
        <w:tabs>
          <w:tab w:pos="467" w:val="left" w:leader="none"/>
        </w:tabs>
        <w:spacing w:line="240" w:lineRule="auto" w:before="1" w:after="0"/>
        <w:ind w:left="466" w:right="0" w:hanging="361"/>
        <w:jc w:val="left"/>
      </w:pPr>
      <w:r>
        <w:rPr>
          <w:u w:val="thick"/>
        </w:rPr>
        <w:t>GLOSARIO</w:t>
      </w:r>
    </w:p>
    <w:p>
      <w:pPr>
        <w:pStyle w:val="BodyText"/>
        <w:spacing w:before="5"/>
        <w:rPr>
          <w:b/>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
        <w:gridCol w:w="2062"/>
        <w:gridCol w:w="8155"/>
      </w:tblGrid>
      <w:tr>
        <w:trPr>
          <w:trHeight w:val="57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01.-</w:t>
            </w:r>
          </w:p>
        </w:tc>
        <w:tc>
          <w:tcPr>
            <w:tcW w:w="2062" w:type="dxa"/>
            <w:tcBorders>
              <w:top w:val="single" w:sz="4" w:space="0" w:color="808080"/>
              <w:bottom w:val="single" w:sz="4" w:space="0" w:color="808080"/>
            </w:tcBorders>
          </w:tcPr>
          <w:p>
            <w:pPr>
              <w:pStyle w:val="TableParagraph"/>
              <w:spacing w:before="156"/>
              <w:ind w:left="68"/>
              <w:rPr>
                <w:b/>
                <w:sz w:val="22"/>
              </w:rPr>
            </w:pPr>
            <w:r>
              <w:rPr>
                <w:b/>
                <w:sz w:val="22"/>
              </w:rPr>
              <w:t>DIDECO</w:t>
            </w:r>
          </w:p>
        </w:tc>
        <w:tc>
          <w:tcPr>
            <w:tcW w:w="8155" w:type="dxa"/>
            <w:tcBorders>
              <w:top w:val="single" w:sz="4" w:space="0" w:color="808080"/>
              <w:bottom w:val="single" w:sz="4" w:space="0" w:color="808080"/>
            </w:tcBorders>
          </w:tcPr>
          <w:p>
            <w:pPr>
              <w:pStyle w:val="TableParagraph"/>
              <w:spacing w:before="24"/>
              <w:ind w:left="100"/>
              <w:rPr>
                <w:sz w:val="22"/>
              </w:rPr>
            </w:pPr>
            <w:r>
              <w:rPr>
                <w:sz w:val="22"/>
              </w:rPr>
              <w:t>Dirección de Adquisiciones y Contrataciones.</w:t>
            </w:r>
          </w:p>
        </w:tc>
      </w:tr>
      <w:tr>
        <w:trPr>
          <w:trHeight w:val="585" w:hRule="atLeast"/>
        </w:trPr>
        <w:tc>
          <w:tcPr>
            <w:tcW w:w="486" w:type="dxa"/>
            <w:tcBorders>
              <w:top w:val="single" w:sz="4" w:space="0" w:color="808080"/>
              <w:bottom w:val="single" w:sz="4" w:space="0" w:color="808080"/>
            </w:tcBorders>
          </w:tcPr>
          <w:p>
            <w:pPr>
              <w:pStyle w:val="TableParagraph"/>
              <w:spacing w:before="125"/>
              <w:ind w:left="33"/>
              <w:rPr>
                <w:b/>
                <w:sz w:val="24"/>
              </w:rPr>
            </w:pPr>
            <w:r>
              <w:rPr>
                <w:b/>
                <w:sz w:val="24"/>
              </w:rPr>
              <w:t>02.-</w:t>
            </w:r>
          </w:p>
        </w:tc>
        <w:tc>
          <w:tcPr>
            <w:tcW w:w="2062" w:type="dxa"/>
            <w:tcBorders>
              <w:top w:val="single" w:sz="4" w:space="0" w:color="808080"/>
              <w:bottom w:val="single" w:sz="4" w:space="0" w:color="808080"/>
            </w:tcBorders>
          </w:tcPr>
          <w:p>
            <w:pPr>
              <w:pStyle w:val="TableParagraph"/>
              <w:spacing w:before="160"/>
              <w:ind w:left="68"/>
              <w:rPr>
                <w:b/>
                <w:sz w:val="22"/>
              </w:rPr>
            </w:pPr>
            <w:r>
              <w:rPr>
                <w:b/>
                <w:sz w:val="22"/>
              </w:rPr>
              <w:t>Ejercicio Fiscal</w:t>
            </w:r>
          </w:p>
        </w:tc>
        <w:tc>
          <w:tcPr>
            <w:tcW w:w="8155" w:type="dxa"/>
            <w:tcBorders>
              <w:top w:val="single" w:sz="4" w:space="0" w:color="808080"/>
              <w:bottom w:val="single" w:sz="4" w:space="0" w:color="808080"/>
            </w:tcBorders>
          </w:tcPr>
          <w:p>
            <w:pPr>
              <w:pStyle w:val="TableParagraph"/>
              <w:spacing w:line="278" w:lineRule="exact" w:before="7"/>
              <w:ind w:left="100"/>
              <w:rPr>
                <w:sz w:val="22"/>
              </w:rPr>
            </w:pPr>
            <w:r>
              <w:rPr>
                <w:sz w:val="22"/>
              </w:rPr>
              <w:t>De conformidad con la Ley Orgánica de Presupuesto, artículo 6, comprende el período del 1 de enero al 31 de diciembre de cada año.</w:t>
            </w:r>
          </w:p>
        </w:tc>
      </w:tr>
      <w:tr>
        <w:trPr>
          <w:trHeight w:val="573" w:hRule="atLeast"/>
        </w:trPr>
        <w:tc>
          <w:tcPr>
            <w:tcW w:w="486" w:type="dxa"/>
            <w:tcBorders>
              <w:top w:val="single" w:sz="4" w:space="0" w:color="808080"/>
              <w:bottom w:val="single" w:sz="4" w:space="0" w:color="808080"/>
            </w:tcBorders>
          </w:tcPr>
          <w:p>
            <w:pPr>
              <w:pStyle w:val="TableParagraph"/>
              <w:spacing w:before="118"/>
              <w:ind w:left="33"/>
              <w:rPr>
                <w:b/>
                <w:sz w:val="24"/>
              </w:rPr>
            </w:pPr>
            <w:r>
              <w:rPr>
                <w:b/>
                <w:sz w:val="24"/>
              </w:rPr>
              <w:t>03.-</w:t>
            </w:r>
          </w:p>
        </w:tc>
        <w:tc>
          <w:tcPr>
            <w:tcW w:w="2062" w:type="dxa"/>
            <w:tcBorders>
              <w:top w:val="single" w:sz="4" w:space="0" w:color="808080"/>
              <w:bottom w:val="single" w:sz="4" w:space="0" w:color="808080"/>
            </w:tcBorders>
          </w:tcPr>
          <w:p>
            <w:pPr>
              <w:pStyle w:val="TableParagraph"/>
              <w:spacing w:before="153"/>
              <w:ind w:left="68"/>
              <w:rPr>
                <w:b/>
                <w:sz w:val="22"/>
              </w:rPr>
            </w:pPr>
            <w:r>
              <w:rPr>
                <w:b/>
                <w:sz w:val="22"/>
              </w:rPr>
              <w:t>GUATECOMPRAS</w:t>
            </w:r>
          </w:p>
        </w:tc>
        <w:tc>
          <w:tcPr>
            <w:tcW w:w="8155" w:type="dxa"/>
            <w:tcBorders>
              <w:top w:val="single" w:sz="4" w:space="0" w:color="808080"/>
              <w:bottom w:val="single" w:sz="4" w:space="0" w:color="808080"/>
            </w:tcBorders>
          </w:tcPr>
          <w:p>
            <w:pPr>
              <w:pStyle w:val="TableParagraph"/>
              <w:spacing w:before="21"/>
              <w:ind w:left="100"/>
              <w:rPr>
                <w:sz w:val="22"/>
              </w:rPr>
            </w:pPr>
            <w:r>
              <w:rPr>
                <w:sz w:val="22"/>
              </w:rPr>
              <w:t>Sistema de Información de Contrataciones y Adquisiciones del Estado.</w:t>
            </w:r>
          </w:p>
        </w:tc>
      </w:tr>
      <w:tr>
        <w:trPr>
          <w:trHeight w:val="57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04.-</w:t>
            </w:r>
          </w:p>
        </w:tc>
        <w:tc>
          <w:tcPr>
            <w:tcW w:w="2062" w:type="dxa"/>
            <w:tcBorders>
              <w:top w:val="single" w:sz="4" w:space="0" w:color="808080"/>
              <w:bottom w:val="single" w:sz="4" w:space="0" w:color="808080"/>
            </w:tcBorders>
          </w:tcPr>
          <w:p>
            <w:pPr>
              <w:pStyle w:val="TableParagraph"/>
              <w:spacing w:before="156"/>
              <w:ind w:left="68"/>
              <w:rPr>
                <w:b/>
                <w:sz w:val="22"/>
              </w:rPr>
            </w:pPr>
            <w:r>
              <w:rPr>
                <w:b/>
                <w:sz w:val="22"/>
              </w:rPr>
              <w:t>ISR</w:t>
            </w:r>
          </w:p>
        </w:tc>
        <w:tc>
          <w:tcPr>
            <w:tcW w:w="8155" w:type="dxa"/>
            <w:tcBorders>
              <w:top w:val="single" w:sz="4" w:space="0" w:color="808080"/>
              <w:bottom w:val="single" w:sz="4" w:space="0" w:color="808080"/>
            </w:tcBorders>
          </w:tcPr>
          <w:p>
            <w:pPr>
              <w:pStyle w:val="TableParagraph"/>
              <w:spacing w:before="24"/>
              <w:ind w:left="100"/>
              <w:rPr>
                <w:sz w:val="22"/>
              </w:rPr>
            </w:pPr>
            <w:r>
              <w:rPr>
                <w:sz w:val="22"/>
              </w:rPr>
              <w:t>Impuesto Sobre la Renta.</w:t>
            </w:r>
          </w:p>
        </w:tc>
      </w:tr>
      <w:tr>
        <w:trPr>
          <w:trHeight w:val="57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05.-</w:t>
            </w:r>
          </w:p>
        </w:tc>
        <w:tc>
          <w:tcPr>
            <w:tcW w:w="2062" w:type="dxa"/>
            <w:tcBorders>
              <w:top w:val="single" w:sz="4" w:space="0" w:color="808080"/>
              <w:bottom w:val="single" w:sz="4" w:space="0" w:color="808080"/>
            </w:tcBorders>
          </w:tcPr>
          <w:p>
            <w:pPr>
              <w:pStyle w:val="TableParagraph"/>
              <w:spacing w:before="156"/>
              <w:ind w:left="68"/>
              <w:rPr>
                <w:b/>
                <w:sz w:val="22"/>
              </w:rPr>
            </w:pPr>
            <w:r>
              <w:rPr>
                <w:b/>
                <w:sz w:val="22"/>
              </w:rPr>
              <w:t>MINFIN</w:t>
            </w:r>
          </w:p>
        </w:tc>
        <w:tc>
          <w:tcPr>
            <w:tcW w:w="8155" w:type="dxa"/>
            <w:tcBorders>
              <w:top w:val="single" w:sz="4" w:space="0" w:color="808080"/>
              <w:bottom w:val="single" w:sz="4" w:space="0" w:color="808080"/>
            </w:tcBorders>
          </w:tcPr>
          <w:p>
            <w:pPr>
              <w:pStyle w:val="TableParagraph"/>
              <w:spacing w:before="24"/>
              <w:ind w:left="100"/>
              <w:rPr>
                <w:sz w:val="22"/>
              </w:rPr>
            </w:pPr>
            <w:r>
              <w:rPr>
                <w:sz w:val="22"/>
              </w:rPr>
              <w:t>Ministerio de Finanzas Públicas.</w:t>
            </w:r>
          </w:p>
        </w:tc>
      </w:tr>
      <w:tr>
        <w:trPr>
          <w:trHeight w:val="576" w:hRule="atLeast"/>
        </w:trPr>
        <w:tc>
          <w:tcPr>
            <w:tcW w:w="486" w:type="dxa"/>
            <w:tcBorders>
              <w:top w:val="single" w:sz="4" w:space="0" w:color="808080"/>
              <w:bottom w:val="single" w:sz="4" w:space="0" w:color="808080"/>
            </w:tcBorders>
          </w:tcPr>
          <w:p>
            <w:pPr>
              <w:pStyle w:val="TableParagraph"/>
              <w:spacing w:before="121"/>
              <w:ind w:left="33"/>
              <w:rPr>
                <w:b/>
                <w:sz w:val="24"/>
              </w:rPr>
            </w:pPr>
            <w:r>
              <w:rPr>
                <w:b/>
                <w:sz w:val="24"/>
              </w:rPr>
              <w:t>06.-</w:t>
            </w:r>
          </w:p>
        </w:tc>
        <w:tc>
          <w:tcPr>
            <w:tcW w:w="2062" w:type="dxa"/>
            <w:tcBorders>
              <w:top w:val="single" w:sz="4" w:space="0" w:color="808080"/>
              <w:bottom w:val="single" w:sz="4" w:space="0" w:color="808080"/>
            </w:tcBorders>
          </w:tcPr>
          <w:p>
            <w:pPr>
              <w:pStyle w:val="TableParagraph"/>
              <w:spacing w:before="156"/>
              <w:ind w:left="68"/>
              <w:rPr>
                <w:b/>
                <w:sz w:val="22"/>
              </w:rPr>
            </w:pPr>
            <w:r>
              <w:rPr>
                <w:b/>
                <w:sz w:val="22"/>
              </w:rPr>
              <w:t>PAC</w:t>
            </w:r>
          </w:p>
        </w:tc>
        <w:tc>
          <w:tcPr>
            <w:tcW w:w="8155" w:type="dxa"/>
            <w:tcBorders>
              <w:top w:val="single" w:sz="4" w:space="0" w:color="808080"/>
              <w:bottom w:val="single" w:sz="4" w:space="0" w:color="808080"/>
            </w:tcBorders>
          </w:tcPr>
          <w:p>
            <w:pPr>
              <w:pStyle w:val="TableParagraph"/>
              <w:spacing w:before="24"/>
              <w:ind w:left="100"/>
              <w:rPr>
                <w:sz w:val="22"/>
              </w:rPr>
            </w:pPr>
            <w:r>
              <w:rPr>
                <w:sz w:val="22"/>
              </w:rPr>
              <w:t>Plan Anual de Compras.</w:t>
            </w:r>
          </w:p>
        </w:tc>
      </w:tr>
      <w:tr>
        <w:trPr>
          <w:trHeight w:val="57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07.-</w:t>
            </w:r>
          </w:p>
        </w:tc>
        <w:tc>
          <w:tcPr>
            <w:tcW w:w="2062" w:type="dxa"/>
            <w:tcBorders>
              <w:top w:val="single" w:sz="4" w:space="0" w:color="808080"/>
              <w:bottom w:val="single" w:sz="4" w:space="0" w:color="808080"/>
            </w:tcBorders>
          </w:tcPr>
          <w:p>
            <w:pPr>
              <w:pStyle w:val="TableParagraph"/>
              <w:spacing w:before="156"/>
              <w:ind w:left="68"/>
              <w:rPr>
                <w:b/>
                <w:sz w:val="22"/>
              </w:rPr>
            </w:pPr>
            <w:r>
              <w:rPr>
                <w:b/>
                <w:sz w:val="22"/>
              </w:rPr>
              <w:t>POA</w:t>
            </w:r>
          </w:p>
        </w:tc>
        <w:tc>
          <w:tcPr>
            <w:tcW w:w="8155" w:type="dxa"/>
            <w:tcBorders>
              <w:top w:val="single" w:sz="4" w:space="0" w:color="808080"/>
              <w:bottom w:val="single" w:sz="4" w:space="0" w:color="808080"/>
            </w:tcBorders>
          </w:tcPr>
          <w:p>
            <w:pPr>
              <w:pStyle w:val="TableParagraph"/>
              <w:spacing w:before="24"/>
              <w:ind w:left="100"/>
              <w:rPr>
                <w:sz w:val="22"/>
              </w:rPr>
            </w:pPr>
            <w:r>
              <w:rPr>
                <w:sz w:val="22"/>
              </w:rPr>
              <w:t>Plan Operativo Anual.</w:t>
            </w:r>
          </w:p>
        </w:tc>
      </w:tr>
      <w:tr>
        <w:trPr>
          <w:trHeight w:val="582" w:hRule="atLeast"/>
        </w:trPr>
        <w:tc>
          <w:tcPr>
            <w:tcW w:w="486" w:type="dxa"/>
            <w:tcBorders>
              <w:top w:val="single" w:sz="4" w:space="0" w:color="808080"/>
              <w:bottom w:val="single" w:sz="4" w:space="0" w:color="808080"/>
            </w:tcBorders>
          </w:tcPr>
          <w:p>
            <w:pPr>
              <w:pStyle w:val="TableParagraph"/>
              <w:spacing w:before="118"/>
              <w:ind w:left="33"/>
              <w:rPr>
                <w:b/>
                <w:sz w:val="24"/>
              </w:rPr>
            </w:pPr>
            <w:r>
              <w:rPr>
                <w:b/>
                <w:sz w:val="24"/>
              </w:rPr>
              <w:t>08.-</w:t>
            </w:r>
          </w:p>
        </w:tc>
        <w:tc>
          <w:tcPr>
            <w:tcW w:w="2062" w:type="dxa"/>
            <w:tcBorders>
              <w:top w:val="single" w:sz="4" w:space="0" w:color="808080"/>
              <w:bottom w:val="single" w:sz="4" w:space="0" w:color="808080"/>
            </w:tcBorders>
          </w:tcPr>
          <w:p>
            <w:pPr>
              <w:pStyle w:val="TableParagraph"/>
              <w:spacing w:line="278" w:lineRule="exact" w:before="3"/>
              <w:ind w:left="35" w:right="653" w:firstLine="33"/>
              <w:rPr>
                <w:b/>
                <w:sz w:val="22"/>
              </w:rPr>
            </w:pPr>
            <w:r>
              <w:rPr>
                <w:b/>
                <w:sz w:val="22"/>
              </w:rPr>
              <w:t>PreOrden de Compra</w:t>
            </w:r>
          </w:p>
        </w:tc>
        <w:tc>
          <w:tcPr>
            <w:tcW w:w="8155" w:type="dxa"/>
            <w:tcBorders>
              <w:top w:val="single" w:sz="4" w:space="0" w:color="808080"/>
              <w:bottom w:val="single" w:sz="4" w:space="0" w:color="808080"/>
            </w:tcBorders>
          </w:tcPr>
          <w:p>
            <w:pPr>
              <w:pStyle w:val="TableParagraph"/>
              <w:spacing w:line="278" w:lineRule="exact" w:before="5"/>
              <w:ind w:left="100"/>
              <w:rPr>
                <w:sz w:val="22"/>
              </w:rPr>
            </w:pPr>
            <w:r>
              <w:rPr>
                <w:sz w:val="22"/>
              </w:rPr>
              <w:t>Instrumento dentro del SIGES que permite registrar los insumos autorizados para la compra en los Centros de Costo.</w:t>
            </w:r>
          </w:p>
        </w:tc>
      </w:tr>
      <w:tr>
        <w:trPr>
          <w:trHeight w:val="58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09.-</w:t>
            </w:r>
          </w:p>
        </w:tc>
        <w:tc>
          <w:tcPr>
            <w:tcW w:w="2062" w:type="dxa"/>
            <w:tcBorders>
              <w:top w:val="single" w:sz="4" w:space="0" w:color="808080"/>
              <w:bottom w:val="single" w:sz="4" w:space="0" w:color="808080"/>
            </w:tcBorders>
          </w:tcPr>
          <w:p>
            <w:pPr>
              <w:pStyle w:val="TableParagraph"/>
              <w:spacing w:before="160"/>
              <w:ind w:left="68"/>
              <w:rPr>
                <w:b/>
                <w:sz w:val="22"/>
              </w:rPr>
            </w:pPr>
            <w:r>
              <w:rPr>
                <w:b/>
                <w:sz w:val="22"/>
              </w:rPr>
              <w:t>Refrendo</w:t>
            </w:r>
          </w:p>
        </w:tc>
        <w:tc>
          <w:tcPr>
            <w:tcW w:w="8155" w:type="dxa"/>
            <w:tcBorders>
              <w:top w:val="single" w:sz="4" w:space="0" w:color="808080"/>
              <w:bottom w:val="single" w:sz="4" w:space="0" w:color="808080"/>
            </w:tcBorders>
          </w:tcPr>
          <w:p>
            <w:pPr>
              <w:pStyle w:val="TableParagraph"/>
              <w:spacing w:line="278" w:lineRule="exact" w:before="7"/>
              <w:ind w:left="100"/>
              <w:rPr>
                <w:sz w:val="22"/>
              </w:rPr>
            </w:pPr>
            <w:r>
              <w:rPr>
                <w:sz w:val="22"/>
              </w:rPr>
              <w:t>Es la legalización de un documento por medio de la firma y sello de una persona autorizada para ello.</w:t>
            </w:r>
          </w:p>
        </w:tc>
      </w:tr>
      <w:tr>
        <w:trPr>
          <w:trHeight w:val="57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10.-</w:t>
            </w:r>
          </w:p>
        </w:tc>
        <w:tc>
          <w:tcPr>
            <w:tcW w:w="2062" w:type="dxa"/>
            <w:tcBorders>
              <w:top w:val="single" w:sz="4" w:space="0" w:color="808080"/>
              <w:bottom w:val="single" w:sz="4" w:space="0" w:color="808080"/>
            </w:tcBorders>
          </w:tcPr>
          <w:p>
            <w:pPr>
              <w:pStyle w:val="TableParagraph"/>
              <w:spacing w:before="156"/>
              <w:ind w:left="68"/>
              <w:rPr>
                <w:b/>
                <w:sz w:val="22"/>
              </w:rPr>
            </w:pPr>
            <w:r>
              <w:rPr>
                <w:b/>
                <w:sz w:val="22"/>
              </w:rPr>
              <w:t>RTU</w:t>
            </w:r>
          </w:p>
        </w:tc>
        <w:tc>
          <w:tcPr>
            <w:tcW w:w="8155" w:type="dxa"/>
            <w:tcBorders>
              <w:top w:val="single" w:sz="4" w:space="0" w:color="808080"/>
              <w:bottom w:val="single" w:sz="4" w:space="0" w:color="808080"/>
            </w:tcBorders>
          </w:tcPr>
          <w:p>
            <w:pPr>
              <w:pStyle w:val="TableParagraph"/>
              <w:spacing w:before="24"/>
              <w:ind w:left="100"/>
              <w:rPr>
                <w:sz w:val="22"/>
              </w:rPr>
            </w:pPr>
            <w:r>
              <w:rPr>
                <w:sz w:val="22"/>
              </w:rPr>
              <w:t>Registro Tributario Unificado.</w:t>
            </w:r>
          </w:p>
        </w:tc>
      </w:tr>
      <w:tr>
        <w:trPr>
          <w:trHeight w:val="576"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11.-</w:t>
            </w:r>
          </w:p>
        </w:tc>
        <w:tc>
          <w:tcPr>
            <w:tcW w:w="2062" w:type="dxa"/>
            <w:tcBorders>
              <w:top w:val="single" w:sz="4" w:space="0" w:color="808080"/>
              <w:bottom w:val="single" w:sz="4" w:space="0" w:color="808080"/>
            </w:tcBorders>
          </w:tcPr>
          <w:p>
            <w:pPr>
              <w:pStyle w:val="TableParagraph"/>
              <w:spacing w:before="156"/>
              <w:ind w:left="68"/>
              <w:rPr>
                <w:b/>
                <w:sz w:val="22"/>
              </w:rPr>
            </w:pPr>
            <w:r>
              <w:rPr>
                <w:b/>
                <w:sz w:val="22"/>
              </w:rPr>
              <w:t>SAT</w:t>
            </w:r>
          </w:p>
        </w:tc>
        <w:tc>
          <w:tcPr>
            <w:tcW w:w="8155" w:type="dxa"/>
            <w:tcBorders>
              <w:top w:val="single" w:sz="4" w:space="0" w:color="808080"/>
              <w:bottom w:val="single" w:sz="4" w:space="0" w:color="808080"/>
            </w:tcBorders>
          </w:tcPr>
          <w:p>
            <w:pPr>
              <w:pStyle w:val="TableParagraph"/>
              <w:spacing w:before="24"/>
              <w:ind w:left="100"/>
              <w:rPr>
                <w:sz w:val="22"/>
              </w:rPr>
            </w:pPr>
            <w:r>
              <w:rPr>
                <w:sz w:val="22"/>
              </w:rPr>
              <w:t>Superintendencia de Administración Tributaria.</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5 de 17</w:t>
            </w:r>
          </w:p>
        </w:tc>
      </w:tr>
    </w:tbl>
    <w:p>
      <w:pPr>
        <w:pStyle w:val="BodyText"/>
        <w:spacing w:before="4"/>
        <w:rPr>
          <w:b/>
          <w:sz w:val="10"/>
        </w:rPr>
      </w:pPr>
    </w:p>
    <w:p>
      <w:pPr>
        <w:pStyle w:val="BodyText"/>
        <w:spacing w:before="7"/>
        <w:rPr>
          <w:b/>
          <w:sz w:val="2"/>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
        <w:gridCol w:w="2077"/>
        <w:gridCol w:w="8139"/>
      </w:tblGrid>
      <w:tr>
        <w:trPr>
          <w:trHeight w:val="582" w:hRule="atLeast"/>
        </w:trPr>
        <w:tc>
          <w:tcPr>
            <w:tcW w:w="486" w:type="dxa"/>
            <w:tcBorders>
              <w:top w:val="single" w:sz="4" w:space="0" w:color="808080"/>
              <w:bottom w:val="single" w:sz="4" w:space="0" w:color="808080"/>
            </w:tcBorders>
          </w:tcPr>
          <w:p>
            <w:pPr>
              <w:pStyle w:val="TableParagraph"/>
              <w:spacing w:before="122"/>
              <w:ind w:left="33"/>
              <w:rPr>
                <w:b/>
                <w:sz w:val="24"/>
              </w:rPr>
            </w:pPr>
            <w:r>
              <w:rPr>
                <w:b/>
                <w:sz w:val="24"/>
              </w:rPr>
              <w:t>12.-</w:t>
            </w:r>
          </w:p>
        </w:tc>
        <w:tc>
          <w:tcPr>
            <w:tcW w:w="2077" w:type="dxa"/>
            <w:tcBorders>
              <w:top w:val="single" w:sz="4" w:space="0" w:color="808080"/>
              <w:bottom w:val="single" w:sz="4" w:space="0" w:color="808080"/>
            </w:tcBorders>
          </w:tcPr>
          <w:p>
            <w:pPr>
              <w:pStyle w:val="TableParagraph"/>
              <w:spacing w:before="158"/>
              <w:ind w:left="68"/>
              <w:rPr>
                <w:b/>
                <w:sz w:val="22"/>
              </w:rPr>
            </w:pPr>
            <w:r>
              <w:rPr>
                <w:b/>
                <w:sz w:val="22"/>
              </w:rPr>
              <w:t>SICOIN-WEB</w:t>
            </w:r>
          </w:p>
        </w:tc>
        <w:tc>
          <w:tcPr>
            <w:tcW w:w="8139" w:type="dxa"/>
            <w:tcBorders>
              <w:top w:val="single" w:sz="4" w:space="0" w:color="808080"/>
              <w:bottom w:val="single" w:sz="4" w:space="0" w:color="808080"/>
            </w:tcBorders>
          </w:tcPr>
          <w:p>
            <w:pPr>
              <w:pStyle w:val="TableParagraph"/>
              <w:spacing w:line="278" w:lineRule="exact" w:before="5"/>
              <w:ind w:left="85"/>
              <w:rPr>
                <w:sz w:val="22"/>
              </w:rPr>
            </w:pPr>
            <w:r>
              <w:rPr>
                <w:sz w:val="22"/>
              </w:rPr>
              <w:t>Sistema de Contabilidad Integrada. Programa informático gubernamental para realizar gestiones presupuestarias y financieras.</w:t>
            </w:r>
          </w:p>
        </w:tc>
      </w:tr>
      <w:tr>
        <w:trPr>
          <w:trHeight w:val="585" w:hRule="atLeast"/>
        </w:trPr>
        <w:tc>
          <w:tcPr>
            <w:tcW w:w="486" w:type="dxa"/>
            <w:tcBorders>
              <w:top w:val="single" w:sz="4" w:space="0" w:color="808080"/>
              <w:bottom w:val="single" w:sz="4" w:space="0" w:color="808080"/>
            </w:tcBorders>
          </w:tcPr>
          <w:p>
            <w:pPr>
              <w:pStyle w:val="TableParagraph"/>
              <w:spacing w:before="125"/>
              <w:ind w:left="33"/>
              <w:rPr>
                <w:b/>
                <w:sz w:val="24"/>
              </w:rPr>
            </w:pPr>
            <w:r>
              <w:rPr>
                <w:b/>
                <w:sz w:val="24"/>
              </w:rPr>
              <w:t>13.-</w:t>
            </w:r>
          </w:p>
        </w:tc>
        <w:tc>
          <w:tcPr>
            <w:tcW w:w="2077" w:type="dxa"/>
            <w:tcBorders>
              <w:top w:val="single" w:sz="4" w:space="0" w:color="808080"/>
              <w:bottom w:val="single" w:sz="4" w:space="0" w:color="808080"/>
            </w:tcBorders>
          </w:tcPr>
          <w:p>
            <w:pPr>
              <w:pStyle w:val="TableParagraph"/>
              <w:spacing w:before="160"/>
              <w:ind w:left="68"/>
              <w:rPr>
                <w:b/>
                <w:sz w:val="22"/>
              </w:rPr>
            </w:pPr>
            <w:r>
              <w:rPr>
                <w:b/>
                <w:sz w:val="22"/>
              </w:rPr>
              <w:t>SIGES</w:t>
            </w:r>
          </w:p>
        </w:tc>
        <w:tc>
          <w:tcPr>
            <w:tcW w:w="8139" w:type="dxa"/>
            <w:tcBorders>
              <w:top w:val="single" w:sz="4" w:space="0" w:color="808080"/>
              <w:bottom w:val="single" w:sz="4" w:space="0" w:color="808080"/>
            </w:tcBorders>
          </w:tcPr>
          <w:p>
            <w:pPr>
              <w:pStyle w:val="TableParagraph"/>
              <w:spacing w:line="278" w:lineRule="exact" w:before="8"/>
              <w:ind w:left="85"/>
              <w:rPr>
                <w:sz w:val="22"/>
              </w:rPr>
            </w:pPr>
            <w:r>
              <w:rPr>
                <w:sz w:val="22"/>
              </w:rPr>
              <w:t>Sistema de Gestión. Programa informático gubernamental para realizar gestiones administrativas.</w:t>
            </w:r>
          </w:p>
        </w:tc>
      </w:tr>
      <w:tr>
        <w:trPr>
          <w:trHeight w:val="58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14.-</w:t>
            </w:r>
          </w:p>
        </w:tc>
        <w:tc>
          <w:tcPr>
            <w:tcW w:w="2077" w:type="dxa"/>
            <w:tcBorders>
              <w:top w:val="single" w:sz="4" w:space="0" w:color="808080"/>
              <w:bottom w:val="single" w:sz="4" w:space="0" w:color="808080"/>
            </w:tcBorders>
          </w:tcPr>
          <w:p>
            <w:pPr>
              <w:pStyle w:val="TableParagraph"/>
              <w:spacing w:line="278" w:lineRule="exact" w:before="5"/>
              <w:ind w:left="35" w:right="69" w:firstLine="33"/>
              <w:rPr>
                <w:b/>
                <w:sz w:val="22"/>
              </w:rPr>
            </w:pPr>
            <w:r>
              <w:rPr>
                <w:b/>
                <w:sz w:val="22"/>
              </w:rPr>
              <w:t>Técnico de Centro de Costos (PpR)</w:t>
            </w:r>
          </w:p>
        </w:tc>
        <w:tc>
          <w:tcPr>
            <w:tcW w:w="8139" w:type="dxa"/>
            <w:tcBorders>
              <w:top w:val="single" w:sz="4" w:space="0" w:color="808080"/>
              <w:bottom w:val="single" w:sz="4" w:space="0" w:color="808080"/>
            </w:tcBorders>
          </w:tcPr>
          <w:p>
            <w:pPr>
              <w:pStyle w:val="TableParagraph"/>
              <w:spacing w:before="24"/>
              <w:ind w:left="85"/>
              <w:rPr>
                <w:sz w:val="22"/>
              </w:rPr>
            </w:pPr>
            <w:r>
              <w:rPr>
                <w:sz w:val="22"/>
              </w:rPr>
              <w:t>Crea, modifica, consulta y anula las preOrdenes.</w:t>
            </w:r>
          </w:p>
        </w:tc>
      </w:tr>
      <w:tr>
        <w:trPr>
          <w:trHeight w:val="582"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15.-</w:t>
            </w:r>
          </w:p>
        </w:tc>
        <w:tc>
          <w:tcPr>
            <w:tcW w:w="2077" w:type="dxa"/>
            <w:tcBorders>
              <w:top w:val="single" w:sz="4" w:space="0" w:color="808080"/>
              <w:bottom w:val="single" w:sz="4" w:space="0" w:color="808080"/>
            </w:tcBorders>
          </w:tcPr>
          <w:p>
            <w:pPr>
              <w:pStyle w:val="TableParagraph"/>
              <w:spacing w:line="278" w:lineRule="exact" w:before="5"/>
              <w:ind w:left="35" w:right="420" w:firstLine="33"/>
              <w:rPr>
                <w:b/>
                <w:sz w:val="22"/>
              </w:rPr>
            </w:pPr>
            <w:r>
              <w:rPr>
                <w:b/>
                <w:sz w:val="22"/>
              </w:rPr>
              <w:t>Técnico de Compras (PpR)</w:t>
            </w:r>
          </w:p>
        </w:tc>
        <w:tc>
          <w:tcPr>
            <w:tcW w:w="8139" w:type="dxa"/>
            <w:tcBorders>
              <w:top w:val="single" w:sz="4" w:space="0" w:color="808080"/>
              <w:bottom w:val="single" w:sz="4" w:space="0" w:color="808080"/>
            </w:tcBorders>
          </w:tcPr>
          <w:p>
            <w:pPr>
              <w:pStyle w:val="TableParagraph"/>
              <w:spacing w:line="278" w:lineRule="exact" w:before="7"/>
              <w:ind w:left="85"/>
              <w:rPr>
                <w:sz w:val="22"/>
              </w:rPr>
            </w:pPr>
            <w:r>
              <w:rPr>
                <w:sz w:val="22"/>
              </w:rPr>
              <w:t>Crea, modifica, consulta y anula las PreOrdenes de compras recibidas de los Centros de Costos; además crea la consolidación.</w:t>
            </w:r>
          </w:p>
        </w:tc>
      </w:tr>
      <w:tr>
        <w:trPr>
          <w:trHeight w:val="863"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16.-</w:t>
            </w:r>
          </w:p>
        </w:tc>
        <w:tc>
          <w:tcPr>
            <w:tcW w:w="2077" w:type="dxa"/>
            <w:tcBorders>
              <w:top w:val="single" w:sz="4" w:space="0" w:color="808080"/>
              <w:bottom w:val="single" w:sz="4" w:space="0" w:color="808080"/>
            </w:tcBorders>
          </w:tcPr>
          <w:p>
            <w:pPr>
              <w:pStyle w:val="TableParagraph"/>
              <w:spacing w:line="278" w:lineRule="exact" w:before="5"/>
              <w:ind w:left="35" w:right="188" w:firstLine="33"/>
              <w:rPr>
                <w:b/>
                <w:sz w:val="22"/>
              </w:rPr>
            </w:pPr>
            <w:r>
              <w:rPr>
                <w:b/>
                <w:sz w:val="22"/>
              </w:rPr>
              <w:t>Supervisor de Centro de Costos (PpR)</w:t>
            </w:r>
          </w:p>
        </w:tc>
        <w:tc>
          <w:tcPr>
            <w:tcW w:w="8139" w:type="dxa"/>
            <w:tcBorders>
              <w:top w:val="single" w:sz="4" w:space="0" w:color="808080"/>
              <w:bottom w:val="single" w:sz="4" w:space="0" w:color="808080"/>
            </w:tcBorders>
          </w:tcPr>
          <w:p>
            <w:pPr>
              <w:pStyle w:val="TableParagraph"/>
              <w:spacing w:line="264" w:lineRule="auto" w:before="24"/>
              <w:ind w:left="85"/>
              <w:rPr>
                <w:sz w:val="22"/>
              </w:rPr>
            </w:pPr>
            <w:r>
              <w:rPr>
                <w:sz w:val="22"/>
              </w:rPr>
              <w:t>Consulta, autoriza y envía la PreOrden en forma electrónica a la Unidad Compradora.</w:t>
            </w:r>
          </w:p>
        </w:tc>
      </w:tr>
      <w:tr>
        <w:trPr>
          <w:trHeight w:val="585" w:hRule="atLeast"/>
        </w:trPr>
        <w:tc>
          <w:tcPr>
            <w:tcW w:w="486" w:type="dxa"/>
            <w:tcBorders>
              <w:top w:val="single" w:sz="4" w:space="0" w:color="808080"/>
              <w:bottom w:val="single" w:sz="4" w:space="0" w:color="808080"/>
            </w:tcBorders>
          </w:tcPr>
          <w:p>
            <w:pPr>
              <w:pStyle w:val="TableParagraph"/>
              <w:spacing w:before="121"/>
              <w:ind w:left="33"/>
              <w:rPr>
                <w:b/>
                <w:sz w:val="24"/>
              </w:rPr>
            </w:pPr>
            <w:r>
              <w:rPr>
                <w:b/>
                <w:sz w:val="24"/>
              </w:rPr>
              <w:t>17.-</w:t>
            </w:r>
          </w:p>
        </w:tc>
        <w:tc>
          <w:tcPr>
            <w:tcW w:w="2077" w:type="dxa"/>
            <w:tcBorders>
              <w:top w:val="single" w:sz="4" w:space="0" w:color="808080"/>
              <w:bottom w:val="single" w:sz="4" w:space="0" w:color="808080"/>
            </w:tcBorders>
          </w:tcPr>
          <w:p>
            <w:pPr>
              <w:pStyle w:val="TableParagraph"/>
              <w:spacing w:line="278" w:lineRule="exact" w:before="6"/>
              <w:ind w:left="35" w:right="420" w:firstLine="33"/>
              <w:rPr>
                <w:b/>
                <w:sz w:val="22"/>
              </w:rPr>
            </w:pPr>
            <w:r>
              <w:rPr>
                <w:b/>
                <w:sz w:val="22"/>
              </w:rPr>
              <w:t>Supervisor de Compras (PpR)</w:t>
            </w:r>
          </w:p>
        </w:tc>
        <w:tc>
          <w:tcPr>
            <w:tcW w:w="8139" w:type="dxa"/>
            <w:tcBorders>
              <w:top w:val="single" w:sz="4" w:space="0" w:color="808080"/>
              <w:bottom w:val="single" w:sz="4" w:space="0" w:color="808080"/>
            </w:tcBorders>
          </w:tcPr>
          <w:p>
            <w:pPr>
              <w:pStyle w:val="TableParagraph"/>
              <w:spacing w:line="278" w:lineRule="exact" w:before="8"/>
              <w:ind w:left="85"/>
              <w:rPr>
                <w:sz w:val="22"/>
              </w:rPr>
            </w:pPr>
            <w:r>
              <w:rPr>
                <w:sz w:val="22"/>
              </w:rPr>
              <w:t>Consulta, devuelve, autoriza, anula y exporta a Excel las consolidaciones de las PreOrdenes de Compra.</w:t>
            </w:r>
          </w:p>
        </w:tc>
      </w:tr>
      <w:tr>
        <w:trPr>
          <w:trHeight w:val="575" w:hRule="atLeast"/>
        </w:trPr>
        <w:tc>
          <w:tcPr>
            <w:tcW w:w="486" w:type="dxa"/>
            <w:tcBorders>
              <w:top w:val="single" w:sz="4" w:space="0" w:color="808080"/>
              <w:bottom w:val="single" w:sz="4" w:space="0" w:color="808080"/>
            </w:tcBorders>
          </w:tcPr>
          <w:p>
            <w:pPr>
              <w:pStyle w:val="TableParagraph"/>
              <w:spacing w:before="120"/>
              <w:ind w:left="33"/>
              <w:rPr>
                <w:b/>
                <w:sz w:val="24"/>
              </w:rPr>
            </w:pPr>
            <w:r>
              <w:rPr>
                <w:b/>
                <w:sz w:val="24"/>
              </w:rPr>
              <w:t>18.-</w:t>
            </w:r>
          </w:p>
        </w:tc>
        <w:tc>
          <w:tcPr>
            <w:tcW w:w="2077" w:type="dxa"/>
            <w:tcBorders>
              <w:top w:val="single" w:sz="4" w:space="0" w:color="808080"/>
              <w:bottom w:val="single" w:sz="4" w:space="0" w:color="808080"/>
            </w:tcBorders>
          </w:tcPr>
          <w:p>
            <w:pPr>
              <w:pStyle w:val="TableParagraph"/>
              <w:spacing w:before="21"/>
              <w:ind w:left="68"/>
              <w:rPr>
                <w:b/>
                <w:sz w:val="22"/>
              </w:rPr>
            </w:pPr>
            <w:r>
              <w:rPr>
                <w:b/>
                <w:sz w:val="22"/>
              </w:rPr>
              <w:t>Web-SIAD</w:t>
            </w:r>
          </w:p>
        </w:tc>
        <w:tc>
          <w:tcPr>
            <w:tcW w:w="8139" w:type="dxa"/>
            <w:tcBorders>
              <w:top w:val="single" w:sz="4" w:space="0" w:color="808080"/>
              <w:bottom w:val="single" w:sz="4" w:space="0" w:color="808080"/>
            </w:tcBorders>
          </w:tcPr>
          <w:p>
            <w:pPr>
              <w:pStyle w:val="TableParagraph"/>
              <w:spacing w:before="24"/>
              <w:ind w:left="85"/>
              <w:rPr>
                <w:sz w:val="22"/>
              </w:rPr>
            </w:pPr>
            <w:r>
              <w:rPr>
                <w:sz w:val="22"/>
              </w:rPr>
              <w:t>Sistema Informático de Administración de Documentos.</w:t>
            </w:r>
          </w:p>
        </w:tc>
      </w:tr>
    </w:tbl>
    <w:p>
      <w:pPr>
        <w:pStyle w:val="BodyText"/>
        <w:rPr>
          <w:b/>
          <w:sz w:val="20"/>
        </w:rPr>
      </w:pPr>
    </w:p>
    <w:p>
      <w:pPr>
        <w:pStyle w:val="BodyText"/>
        <w:spacing w:before="7"/>
        <w:rPr>
          <w:b/>
          <w:sz w:val="23"/>
        </w:rPr>
      </w:pPr>
    </w:p>
    <w:p>
      <w:pPr>
        <w:pStyle w:val="ListParagraph"/>
        <w:numPr>
          <w:ilvl w:val="0"/>
          <w:numId w:val="1"/>
        </w:numPr>
        <w:tabs>
          <w:tab w:pos="467" w:val="left" w:leader="none"/>
        </w:tabs>
        <w:spacing w:line="240" w:lineRule="auto" w:before="0" w:after="0"/>
        <w:ind w:left="466" w:right="0" w:hanging="361"/>
        <w:jc w:val="left"/>
        <w:rPr>
          <w:b/>
          <w:sz w:val="22"/>
        </w:rPr>
      </w:pPr>
      <w:r>
        <w:rPr>
          <w:b/>
          <w:sz w:val="22"/>
          <w:u w:val="thick"/>
        </w:rPr>
        <w:t>DESCRIPCIÓN DE ACTIVIDADES Y</w:t>
      </w:r>
      <w:r>
        <w:rPr>
          <w:b/>
          <w:spacing w:val="1"/>
          <w:sz w:val="22"/>
          <w:u w:val="thick"/>
        </w:rPr>
        <w:t> </w:t>
      </w:r>
      <w:r>
        <w:rPr>
          <w:b/>
          <w:sz w:val="22"/>
          <w:u w:val="thick"/>
        </w:rPr>
        <w:t>RESPONSABLES</w:t>
      </w:r>
    </w:p>
    <w:p>
      <w:pPr>
        <w:pStyle w:val="BodyText"/>
        <w:spacing w:before="8"/>
        <w:rPr>
          <w:b/>
          <w:sz w:val="13"/>
        </w:rPr>
      </w:pPr>
    </w:p>
    <w:p>
      <w:pPr>
        <w:pStyle w:val="ListParagraph"/>
        <w:numPr>
          <w:ilvl w:val="1"/>
          <w:numId w:val="2"/>
        </w:numPr>
        <w:tabs>
          <w:tab w:pos="1015" w:val="left" w:leader="none"/>
        </w:tabs>
        <w:spacing w:line="240" w:lineRule="auto" w:before="93" w:after="0"/>
        <w:ind w:left="1014" w:right="130" w:hanging="483"/>
        <w:jc w:val="left"/>
        <w:rPr>
          <w:b/>
          <w:sz w:val="22"/>
        </w:rPr>
      </w:pPr>
      <w:r>
        <w:rPr>
          <w:b/>
          <w:sz w:val="22"/>
        </w:rPr>
        <w:t>PreOrden de Compra, Solicitud y formalización de la contratación de servicios técnicos o profesionales</w:t>
      </w:r>
      <w:r>
        <w:rPr>
          <w:b/>
          <w:spacing w:val="-12"/>
          <w:sz w:val="22"/>
        </w:rPr>
        <w:t> </w:t>
      </w:r>
      <w:r>
        <w:rPr>
          <w:b/>
          <w:sz w:val="22"/>
        </w:rPr>
        <w:t>individuales</w:t>
      </w:r>
      <w:r>
        <w:rPr>
          <w:b/>
          <w:spacing w:val="-10"/>
          <w:sz w:val="22"/>
        </w:rPr>
        <w:t> </w:t>
      </w:r>
      <w:r>
        <w:rPr>
          <w:b/>
          <w:sz w:val="22"/>
        </w:rPr>
        <w:t>en</w:t>
      </w:r>
      <w:r>
        <w:rPr>
          <w:b/>
          <w:spacing w:val="-9"/>
          <w:sz w:val="22"/>
        </w:rPr>
        <w:t> </w:t>
      </w:r>
      <w:r>
        <w:rPr>
          <w:b/>
          <w:sz w:val="22"/>
        </w:rPr>
        <w:t>general,</w:t>
      </w:r>
      <w:r>
        <w:rPr>
          <w:b/>
          <w:spacing w:val="-7"/>
          <w:sz w:val="22"/>
        </w:rPr>
        <w:t> </w:t>
      </w:r>
      <w:r>
        <w:rPr>
          <w:b/>
          <w:sz w:val="22"/>
        </w:rPr>
        <w:t>subgrupo</w:t>
      </w:r>
      <w:r>
        <w:rPr>
          <w:b/>
          <w:spacing w:val="-9"/>
          <w:sz w:val="22"/>
        </w:rPr>
        <w:t> </w:t>
      </w:r>
      <w:r>
        <w:rPr>
          <w:b/>
          <w:sz w:val="22"/>
        </w:rPr>
        <w:t>de</w:t>
      </w:r>
      <w:r>
        <w:rPr>
          <w:b/>
          <w:spacing w:val="-10"/>
          <w:sz w:val="22"/>
        </w:rPr>
        <w:t> </w:t>
      </w:r>
      <w:r>
        <w:rPr>
          <w:b/>
          <w:sz w:val="22"/>
        </w:rPr>
        <w:t>gasto</w:t>
      </w:r>
      <w:r>
        <w:rPr>
          <w:b/>
          <w:spacing w:val="-11"/>
          <w:sz w:val="22"/>
        </w:rPr>
        <w:t> </w:t>
      </w:r>
      <w:r>
        <w:rPr>
          <w:b/>
          <w:sz w:val="22"/>
        </w:rPr>
        <w:t>18</w:t>
      </w:r>
      <w:r>
        <w:rPr>
          <w:b/>
          <w:spacing w:val="-10"/>
          <w:sz w:val="22"/>
        </w:rPr>
        <w:t> </w:t>
      </w:r>
      <w:r>
        <w:rPr>
          <w:b/>
          <w:sz w:val="22"/>
        </w:rPr>
        <w:t>“Servicios</w:t>
      </w:r>
      <w:r>
        <w:rPr>
          <w:b/>
          <w:spacing w:val="-9"/>
          <w:sz w:val="22"/>
        </w:rPr>
        <w:t> </w:t>
      </w:r>
      <w:r>
        <w:rPr>
          <w:b/>
          <w:sz w:val="22"/>
        </w:rPr>
        <w:t>Técnicos</w:t>
      </w:r>
      <w:r>
        <w:rPr>
          <w:b/>
          <w:spacing w:val="-9"/>
          <w:sz w:val="22"/>
        </w:rPr>
        <w:t> </w:t>
      </w:r>
      <w:r>
        <w:rPr>
          <w:b/>
          <w:sz w:val="22"/>
        </w:rPr>
        <w:t>o</w:t>
      </w:r>
      <w:r>
        <w:rPr>
          <w:b/>
          <w:spacing w:val="-10"/>
          <w:sz w:val="22"/>
        </w:rPr>
        <w:t> </w:t>
      </w:r>
      <w:r>
        <w:rPr>
          <w:b/>
          <w:sz w:val="22"/>
        </w:rPr>
        <w:t>Profesionales”.</w:t>
      </w:r>
    </w:p>
    <w:p>
      <w:pPr>
        <w:pStyle w:val="BodyText"/>
        <w:spacing w:before="7"/>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79" w:right="3048"/>
              <w:jc w:val="center"/>
              <w:rPr>
                <w:b/>
                <w:sz w:val="16"/>
              </w:rPr>
            </w:pPr>
            <w:r>
              <w:rPr>
                <w:b/>
                <w:sz w:val="16"/>
              </w:rPr>
              <w:t>Descripción de las Actividades</w:t>
            </w:r>
          </w:p>
        </w:tc>
      </w:tr>
      <w:tr>
        <w:trPr>
          <w:trHeight w:val="1884" w:hRule="atLeast"/>
        </w:trPr>
        <w:tc>
          <w:tcPr>
            <w:tcW w:w="1160" w:type="dxa"/>
          </w:tcPr>
          <w:p>
            <w:pPr>
              <w:pStyle w:val="TableParagraph"/>
              <w:rPr>
                <w:b/>
                <w:sz w:val="16"/>
              </w:rPr>
            </w:pPr>
          </w:p>
          <w:p>
            <w:pPr>
              <w:pStyle w:val="TableParagraph"/>
              <w:rPr>
                <w:b/>
                <w:sz w:val="16"/>
              </w:rPr>
            </w:pPr>
          </w:p>
          <w:p>
            <w:pPr>
              <w:pStyle w:val="TableParagraph"/>
              <w:rPr>
                <w:b/>
                <w:sz w:val="19"/>
              </w:rPr>
            </w:pPr>
          </w:p>
          <w:p>
            <w:pPr>
              <w:pStyle w:val="TableParagraph"/>
              <w:ind w:left="36" w:right="29"/>
              <w:jc w:val="center"/>
              <w:rPr>
                <w:b/>
                <w:sz w:val="14"/>
              </w:rPr>
            </w:pPr>
            <w:r>
              <w:rPr>
                <w:b/>
                <w:sz w:val="14"/>
              </w:rPr>
              <w:t>1.</w:t>
            </w:r>
          </w:p>
          <w:p>
            <w:pPr>
              <w:pStyle w:val="TableParagraph"/>
              <w:ind w:left="38" w:right="27"/>
              <w:jc w:val="center"/>
              <w:rPr>
                <w:b/>
                <w:sz w:val="14"/>
              </w:rPr>
            </w:pPr>
            <w:r>
              <w:rPr>
                <w:b/>
                <w:sz w:val="14"/>
              </w:rPr>
              <w:t>Verificar/Crear Código de insumo</w:t>
            </w:r>
          </w:p>
        </w:tc>
        <w:tc>
          <w:tcPr>
            <w:tcW w:w="1112" w:type="dxa"/>
          </w:tcPr>
          <w:p>
            <w:pPr>
              <w:pStyle w:val="TableParagraph"/>
              <w:rPr>
                <w:b/>
                <w:sz w:val="16"/>
              </w:rPr>
            </w:pPr>
          </w:p>
          <w:p>
            <w:pPr>
              <w:pStyle w:val="TableParagraph"/>
              <w:spacing w:before="3"/>
              <w:rPr>
                <w:b/>
                <w:sz w:val="14"/>
              </w:rPr>
            </w:pPr>
          </w:p>
          <w:p>
            <w:pPr>
              <w:pStyle w:val="TableParagraph"/>
              <w:spacing w:before="1"/>
              <w:ind w:left="37" w:right="29" w:hanging="5"/>
              <w:jc w:val="center"/>
              <w:rPr>
                <w:sz w:val="14"/>
              </w:rPr>
            </w:pPr>
            <w:r>
              <w:rPr>
                <w:sz w:val="14"/>
              </w:rPr>
              <w:t>Técnico de Centro de Costos (PpR) de la</w:t>
            </w:r>
          </w:p>
          <w:p>
            <w:pPr>
              <w:pStyle w:val="TableParagraph"/>
              <w:ind w:left="172" w:right="166" w:firstLine="2"/>
              <w:jc w:val="center"/>
              <w:rPr>
                <w:sz w:val="14"/>
              </w:rPr>
            </w:pPr>
            <w:r>
              <w:rPr>
                <w:sz w:val="14"/>
              </w:rPr>
              <w:t>Unidad Ejecutora </w:t>
            </w:r>
            <w:r>
              <w:rPr>
                <w:w w:val="95"/>
                <w:sz w:val="14"/>
              </w:rPr>
              <w:t>responsable</w:t>
            </w:r>
          </w:p>
        </w:tc>
        <w:tc>
          <w:tcPr>
            <w:tcW w:w="8535" w:type="dxa"/>
          </w:tcPr>
          <w:p>
            <w:pPr>
              <w:pStyle w:val="TableParagraph"/>
              <w:spacing w:before="24"/>
              <w:ind w:left="56" w:right="17"/>
              <w:jc w:val="both"/>
              <w:rPr>
                <w:sz w:val="22"/>
              </w:rPr>
            </w:pPr>
            <w:r>
              <w:rPr>
                <w:sz w:val="22"/>
              </w:rPr>
              <w:t>Ingresa</w:t>
            </w:r>
            <w:r>
              <w:rPr>
                <w:spacing w:val="-6"/>
                <w:sz w:val="22"/>
              </w:rPr>
              <w:t> </w:t>
            </w:r>
            <w:r>
              <w:rPr>
                <w:sz w:val="22"/>
              </w:rPr>
              <w:t>al</w:t>
            </w:r>
            <w:r>
              <w:rPr>
                <w:spacing w:val="-3"/>
                <w:sz w:val="22"/>
              </w:rPr>
              <w:t> </w:t>
            </w:r>
            <w:r>
              <w:rPr>
                <w:sz w:val="22"/>
              </w:rPr>
              <w:t>Sistema</w:t>
            </w:r>
            <w:r>
              <w:rPr>
                <w:spacing w:val="-4"/>
                <w:sz w:val="22"/>
              </w:rPr>
              <w:t> </w:t>
            </w:r>
            <w:r>
              <w:rPr>
                <w:sz w:val="22"/>
              </w:rPr>
              <w:t>de</w:t>
            </w:r>
            <w:r>
              <w:rPr>
                <w:spacing w:val="-6"/>
                <w:sz w:val="22"/>
              </w:rPr>
              <w:t> </w:t>
            </w:r>
            <w:r>
              <w:rPr>
                <w:sz w:val="22"/>
              </w:rPr>
              <w:t>Gestión</w:t>
            </w:r>
            <w:r>
              <w:rPr>
                <w:spacing w:val="-1"/>
                <w:sz w:val="22"/>
              </w:rPr>
              <w:t> </w:t>
            </w:r>
            <w:r>
              <w:rPr>
                <w:sz w:val="22"/>
              </w:rPr>
              <w:t>-SIGES-</w:t>
            </w:r>
            <w:r>
              <w:rPr>
                <w:spacing w:val="-3"/>
                <w:sz w:val="22"/>
              </w:rPr>
              <w:t> </w:t>
            </w:r>
            <w:r>
              <w:rPr>
                <w:sz w:val="22"/>
              </w:rPr>
              <w:t>y</w:t>
            </w:r>
            <w:r>
              <w:rPr>
                <w:spacing w:val="-5"/>
                <w:sz w:val="22"/>
              </w:rPr>
              <w:t> </w:t>
            </w:r>
            <w:r>
              <w:rPr>
                <w:sz w:val="22"/>
              </w:rPr>
              <w:t>verifica</w:t>
            </w:r>
            <w:r>
              <w:rPr>
                <w:spacing w:val="-4"/>
                <w:sz w:val="22"/>
              </w:rPr>
              <w:t> </w:t>
            </w:r>
            <w:r>
              <w:rPr>
                <w:sz w:val="22"/>
              </w:rPr>
              <w:t>dentro</w:t>
            </w:r>
            <w:r>
              <w:rPr>
                <w:spacing w:val="-2"/>
                <w:sz w:val="22"/>
              </w:rPr>
              <w:t> </w:t>
            </w:r>
            <w:r>
              <w:rPr>
                <w:sz w:val="22"/>
              </w:rPr>
              <w:t>del</w:t>
            </w:r>
            <w:r>
              <w:rPr>
                <w:spacing w:val="-4"/>
                <w:sz w:val="22"/>
              </w:rPr>
              <w:t> </w:t>
            </w:r>
            <w:r>
              <w:rPr>
                <w:sz w:val="22"/>
              </w:rPr>
              <w:t>Catálogo,</w:t>
            </w:r>
            <w:r>
              <w:rPr>
                <w:spacing w:val="-2"/>
                <w:sz w:val="22"/>
              </w:rPr>
              <w:t> </w:t>
            </w:r>
            <w:r>
              <w:rPr>
                <w:sz w:val="22"/>
              </w:rPr>
              <w:t>que</w:t>
            </w:r>
            <w:r>
              <w:rPr>
                <w:spacing w:val="-5"/>
                <w:sz w:val="22"/>
              </w:rPr>
              <w:t> </w:t>
            </w:r>
            <w:r>
              <w:rPr>
                <w:sz w:val="22"/>
              </w:rPr>
              <w:t>el</w:t>
            </w:r>
            <w:r>
              <w:rPr>
                <w:spacing w:val="-4"/>
                <w:sz w:val="22"/>
              </w:rPr>
              <w:t> </w:t>
            </w:r>
            <w:r>
              <w:rPr>
                <w:sz w:val="22"/>
              </w:rPr>
              <w:t>código</w:t>
            </w:r>
            <w:r>
              <w:rPr>
                <w:spacing w:val="-4"/>
                <w:sz w:val="22"/>
              </w:rPr>
              <w:t> </w:t>
            </w:r>
            <w:r>
              <w:rPr>
                <w:sz w:val="22"/>
              </w:rPr>
              <w:t>de insumo de los servicios a contratar, ya se encuentre creado, caso contrario deberá solicitar su creación a través del Sistema de Tickets, en el módulo correspondiente en el Sistema de Gestión</w:t>
            </w:r>
            <w:r>
              <w:rPr>
                <w:spacing w:val="-5"/>
                <w:sz w:val="22"/>
              </w:rPr>
              <w:t> </w:t>
            </w:r>
            <w:r>
              <w:rPr>
                <w:sz w:val="22"/>
              </w:rPr>
              <w:t>-SIGES-.</w:t>
            </w:r>
          </w:p>
          <w:p>
            <w:pPr>
              <w:pStyle w:val="TableParagraph"/>
              <w:rPr>
                <w:b/>
                <w:sz w:val="22"/>
              </w:rPr>
            </w:pPr>
          </w:p>
          <w:p>
            <w:pPr>
              <w:pStyle w:val="TableParagraph"/>
              <w:ind w:left="56" w:right="17"/>
              <w:jc w:val="both"/>
              <w:rPr>
                <w:sz w:val="22"/>
              </w:rPr>
            </w:pPr>
            <w:r>
              <w:rPr>
                <w:sz w:val="22"/>
              </w:rPr>
              <w:t>Da seguimiento en el Sistema de Gestión -SIGES- y creado el código procede a la siguiente actividad.</w:t>
            </w:r>
          </w:p>
        </w:tc>
      </w:tr>
      <w:tr>
        <w:trPr>
          <w:trHeight w:val="1077" w:hRule="atLeast"/>
        </w:trPr>
        <w:tc>
          <w:tcPr>
            <w:tcW w:w="1160" w:type="dxa"/>
          </w:tcPr>
          <w:p>
            <w:pPr>
              <w:pStyle w:val="TableParagraph"/>
              <w:spacing w:before="1"/>
              <w:rPr>
                <w:b/>
                <w:sz w:val="16"/>
              </w:rPr>
            </w:pPr>
          </w:p>
          <w:p>
            <w:pPr>
              <w:pStyle w:val="TableParagraph"/>
              <w:ind w:left="36" w:right="29"/>
              <w:jc w:val="center"/>
              <w:rPr>
                <w:b/>
                <w:sz w:val="14"/>
              </w:rPr>
            </w:pPr>
            <w:r>
              <w:rPr>
                <w:b/>
                <w:sz w:val="14"/>
              </w:rPr>
              <w:t>2.</w:t>
            </w:r>
          </w:p>
          <w:p>
            <w:pPr>
              <w:pStyle w:val="TableParagraph"/>
              <w:ind w:left="38" w:right="28"/>
              <w:jc w:val="center"/>
              <w:rPr>
                <w:b/>
                <w:sz w:val="14"/>
              </w:rPr>
            </w:pPr>
            <w:r>
              <w:rPr>
                <w:b/>
                <w:sz w:val="14"/>
              </w:rPr>
              <w:t>Registrar PreOrden de Compra</w:t>
            </w:r>
          </w:p>
        </w:tc>
        <w:tc>
          <w:tcPr>
            <w:tcW w:w="1112" w:type="dxa"/>
          </w:tcPr>
          <w:p>
            <w:pPr>
              <w:pStyle w:val="TableParagraph"/>
              <w:spacing w:before="24"/>
              <w:ind w:left="37" w:right="30" w:hanging="3"/>
              <w:jc w:val="center"/>
              <w:rPr>
                <w:sz w:val="14"/>
              </w:rPr>
            </w:pPr>
            <w:r>
              <w:rPr>
                <w:sz w:val="14"/>
              </w:rPr>
              <w:t>Técnico del Centro de Costos (PpR) de la Unidad Ejecutora responsable</w:t>
            </w:r>
          </w:p>
        </w:tc>
        <w:tc>
          <w:tcPr>
            <w:tcW w:w="8535" w:type="dxa"/>
          </w:tcPr>
          <w:p>
            <w:pPr>
              <w:pStyle w:val="TableParagraph"/>
              <w:spacing w:before="129"/>
              <w:ind w:left="56" w:right="19"/>
              <w:jc w:val="both"/>
              <w:rPr>
                <w:sz w:val="22"/>
              </w:rPr>
            </w:pPr>
            <w:r>
              <w:rPr>
                <w:sz w:val="22"/>
              </w:rPr>
              <w:t>Registra en el Sistema de Gestión -SIGES- en el módulo de Procesos de Compra, PreOrden de Compra, la información consignada en el Formulario ADQ-FOR-01 “Requerimiento” emitido del Sistema de Adquisiciones.</w:t>
            </w:r>
          </w:p>
        </w:tc>
      </w:tr>
      <w:tr>
        <w:trPr>
          <w:trHeight w:val="1632" w:hRule="atLeast"/>
        </w:trPr>
        <w:tc>
          <w:tcPr>
            <w:tcW w:w="1160" w:type="dxa"/>
          </w:tcPr>
          <w:p>
            <w:pPr>
              <w:pStyle w:val="TableParagraph"/>
              <w:rPr>
                <w:b/>
                <w:sz w:val="16"/>
              </w:rPr>
            </w:pPr>
          </w:p>
          <w:p>
            <w:pPr>
              <w:pStyle w:val="TableParagraph"/>
              <w:spacing w:before="2"/>
              <w:rPr>
                <w:b/>
                <w:sz w:val="17"/>
              </w:rPr>
            </w:pPr>
          </w:p>
          <w:p>
            <w:pPr>
              <w:pStyle w:val="TableParagraph"/>
              <w:ind w:left="36" w:right="29"/>
              <w:jc w:val="center"/>
              <w:rPr>
                <w:b/>
                <w:sz w:val="14"/>
              </w:rPr>
            </w:pPr>
            <w:r>
              <w:rPr>
                <w:b/>
                <w:sz w:val="14"/>
              </w:rPr>
              <w:t>3.</w:t>
            </w:r>
          </w:p>
          <w:p>
            <w:pPr>
              <w:pStyle w:val="TableParagraph"/>
              <w:spacing w:before="1"/>
              <w:ind w:left="160" w:right="150" w:firstLine="3"/>
              <w:jc w:val="center"/>
              <w:rPr>
                <w:b/>
                <w:sz w:val="14"/>
              </w:rPr>
            </w:pPr>
            <w:r>
              <w:rPr>
                <w:b/>
                <w:sz w:val="14"/>
              </w:rPr>
              <w:t>Verificar y autorizar PreOrden </w:t>
            </w:r>
            <w:r>
              <w:rPr>
                <w:b/>
                <w:spacing w:val="-7"/>
                <w:sz w:val="14"/>
              </w:rPr>
              <w:t>de </w:t>
            </w:r>
            <w:r>
              <w:rPr>
                <w:b/>
                <w:sz w:val="14"/>
              </w:rPr>
              <w:t>Compra</w:t>
            </w:r>
          </w:p>
        </w:tc>
        <w:tc>
          <w:tcPr>
            <w:tcW w:w="1112" w:type="dxa"/>
          </w:tcPr>
          <w:p>
            <w:pPr>
              <w:pStyle w:val="TableParagraph"/>
              <w:rPr>
                <w:b/>
                <w:sz w:val="16"/>
              </w:rPr>
            </w:pPr>
          </w:p>
          <w:p>
            <w:pPr>
              <w:pStyle w:val="TableParagraph"/>
              <w:spacing w:before="119"/>
              <w:ind w:left="44" w:right="37" w:hanging="3"/>
              <w:jc w:val="center"/>
              <w:rPr>
                <w:sz w:val="14"/>
              </w:rPr>
            </w:pPr>
            <w:r>
              <w:rPr>
                <w:sz w:val="14"/>
              </w:rPr>
              <w:t>Supervisor de Centro de Costo (PpR) de la Unidad Ejecutora responsable</w:t>
            </w:r>
          </w:p>
        </w:tc>
        <w:tc>
          <w:tcPr>
            <w:tcW w:w="8535" w:type="dxa"/>
          </w:tcPr>
          <w:p>
            <w:pPr>
              <w:pStyle w:val="TableParagraph"/>
              <w:spacing w:before="26"/>
              <w:ind w:left="56"/>
              <w:rPr>
                <w:sz w:val="22"/>
              </w:rPr>
            </w:pPr>
            <w:r>
              <w:rPr>
                <w:sz w:val="22"/>
              </w:rPr>
              <w:t>Verifica que la información que se encuentra registrada en el Sistema de Gestión</w:t>
            </w:r>
          </w:p>
          <w:p>
            <w:pPr>
              <w:pStyle w:val="TableParagraph"/>
              <w:spacing w:before="1"/>
              <w:ind w:left="56"/>
              <w:rPr>
                <w:sz w:val="22"/>
              </w:rPr>
            </w:pPr>
            <w:r>
              <w:rPr>
                <w:sz w:val="22"/>
              </w:rPr>
              <w:t>-SIGES- coincida con el Formulario de ADQ-FOR-01 “Requerimiento” y procede a autorizar la PreOrden de Compra.</w:t>
            </w:r>
          </w:p>
          <w:p>
            <w:pPr>
              <w:pStyle w:val="TableParagraph"/>
              <w:rPr>
                <w:b/>
                <w:sz w:val="22"/>
              </w:rPr>
            </w:pPr>
          </w:p>
          <w:p>
            <w:pPr>
              <w:pStyle w:val="TableParagraph"/>
              <w:ind w:left="56"/>
              <w:rPr>
                <w:sz w:val="22"/>
              </w:rPr>
            </w:pPr>
            <w:r>
              <w:rPr>
                <w:sz w:val="22"/>
              </w:rPr>
              <w:t>De</w:t>
            </w:r>
            <w:r>
              <w:rPr>
                <w:spacing w:val="-16"/>
                <w:sz w:val="22"/>
              </w:rPr>
              <w:t> </w:t>
            </w:r>
            <w:r>
              <w:rPr>
                <w:sz w:val="22"/>
              </w:rPr>
              <w:t>no</w:t>
            </w:r>
            <w:r>
              <w:rPr>
                <w:spacing w:val="-16"/>
                <w:sz w:val="22"/>
              </w:rPr>
              <w:t> </w:t>
            </w:r>
            <w:r>
              <w:rPr>
                <w:sz w:val="22"/>
              </w:rPr>
              <w:t>coincidir</w:t>
            </w:r>
            <w:r>
              <w:rPr>
                <w:spacing w:val="-15"/>
                <w:sz w:val="22"/>
              </w:rPr>
              <w:t> </w:t>
            </w:r>
            <w:r>
              <w:rPr>
                <w:sz w:val="22"/>
              </w:rPr>
              <w:t>la</w:t>
            </w:r>
            <w:r>
              <w:rPr>
                <w:spacing w:val="-15"/>
                <w:sz w:val="22"/>
              </w:rPr>
              <w:t> </w:t>
            </w:r>
            <w:r>
              <w:rPr>
                <w:sz w:val="22"/>
              </w:rPr>
              <w:t>información</w:t>
            </w:r>
            <w:r>
              <w:rPr>
                <w:spacing w:val="-16"/>
                <w:sz w:val="22"/>
              </w:rPr>
              <w:t> </w:t>
            </w:r>
            <w:r>
              <w:rPr>
                <w:sz w:val="22"/>
              </w:rPr>
              <w:t>registrada,</w:t>
            </w:r>
            <w:r>
              <w:rPr>
                <w:spacing w:val="-12"/>
                <w:sz w:val="22"/>
              </w:rPr>
              <w:t> </w:t>
            </w:r>
            <w:r>
              <w:rPr>
                <w:sz w:val="22"/>
              </w:rPr>
              <w:t>rechaza</w:t>
            </w:r>
            <w:r>
              <w:rPr>
                <w:spacing w:val="-15"/>
                <w:sz w:val="22"/>
              </w:rPr>
              <w:t> </w:t>
            </w:r>
            <w:r>
              <w:rPr>
                <w:sz w:val="22"/>
              </w:rPr>
              <w:t>la</w:t>
            </w:r>
            <w:r>
              <w:rPr>
                <w:spacing w:val="-16"/>
                <w:sz w:val="22"/>
              </w:rPr>
              <w:t> </w:t>
            </w:r>
            <w:r>
              <w:rPr>
                <w:sz w:val="22"/>
              </w:rPr>
              <w:t>PreOrden</w:t>
            </w:r>
            <w:r>
              <w:rPr>
                <w:spacing w:val="-16"/>
                <w:sz w:val="22"/>
              </w:rPr>
              <w:t> </w:t>
            </w:r>
            <w:r>
              <w:rPr>
                <w:sz w:val="22"/>
              </w:rPr>
              <w:t>de</w:t>
            </w:r>
            <w:r>
              <w:rPr>
                <w:spacing w:val="-15"/>
                <w:sz w:val="22"/>
              </w:rPr>
              <w:t> </w:t>
            </w:r>
            <w:r>
              <w:rPr>
                <w:sz w:val="22"/>
              </w:rPr>
              <w:t>Compra</w:t>
            </w:r>
            <w:r>
              <w:rPr>
                <w:spacing w:val="-16"/>
                <w:sz w:val="22"/>
              </w:rPr>
              <w:t> </w:t>
            </w:r>
            <w:r>
              <w:rPr>
                <w:sz w:val="22"/>
              </w:rPr>
              <w:t>en</w:t>
            </w:r>
            <w:r>
              <w:rPr>
                <w:spacing w:val="-16"/>
                <w:sz w:val="22"/>
              </w:rPr>
              <w:t> </w:t>
            </w:r>
            <w:r>
              <w:rPr>
                <w:sz w:val="22"/>
              </w:rPr>
              <w:t>el</w:t>
            </w:r>
            <w:r>
              <w:rPr>
                <w:spacing w:val="-16"/>
                <w:sz w:val="22"/>
              </w:rPr>
              <w:t> </w:t>
            </w:r>
            <w:r>
              <w:rPr>
                <w:sz w:val="22"/>
              </w:rPr>
              <w:t>Sistema de Gestión</w:t>
            </w:r>
            <w:r>
              <w:rPr>
                <w:spacing w:val="-2"/>
                <w:sz w:val="22"/>
              </w:rPr>
              <w:t> </w:t>
            </w:r>
            <w:r>
              <w:rPr>
                <w:sz w:val="22"/>
              </w:rPr>
              <w:t>-SIGES-.</w:t>
            </w:r>
          </w:p>
        </w:tc>
      </w:tr>
      <w:tr>
        <w:trPr>
          <w:trHeight w:val="1631" w:hRule="atLeast"/>
        </w:trPr>
        <w:tc>
          <w:tcPr>
            <w:tcW w:w="1160" w:type="dxa"/>
          </w:tcPr>
          <w:p>
            <w:pPr>
              <w:pStyle w:val="TableParagraph"/>
              <w:rPr>
                <w:b/>
                <w:sz w:val="16"/>
              </w:rPr>
            </w:pPr>
          </w:p>
          <w:p>
            <w:pPr>
              <w:pStyle w:val="TableParagraph"/>
              <w:rPr>
                <w:b/>
                <w:sz w:val="16"/>
              </w:rPr>
            </w:pPr>
          </w:p>
          <w:p>
            <w:pPr>
              <w:pStyle w:val="TableParagraph"/>
              <w:spacing w:before="93"/>
              <w:ind w:left="36" w:right="29"/>
              <w:jc w:val="center"/>
              <w:rPr>
                <w:b/>
                <w:sz w:val="14"/>
              </w:rPr>
            </w:pPr>
            <w:r>
              <w:rPr>
                <w:b/>
                <w:sz w:val="14"/>
              </w:rPr>
              <w:t>4.</w:t>
            </w:r>
          </w:p>
          <w:p>
            <w:pPr>
              <w:pStyle w:val="TableParagraph"/>
              <w:ind w:left="160" w:right="150" w:hanging="4"/>
              <w:jc w:val="center"/>
              <w:rPr>
                <w:b/>
                <w:sz w:val="14"/>
              </w:rPr>
            </w:pPr>
            <w:r>
              <w:rPr>
                <w:b/>
                <w:sz w:val="14"/>
              </w:rPr>
              <w:t>Consolidar PreOrden </w:t>
            </w:r>
            <w:r>
              <w:rPr>
                <w:b/>
                <w:spacing w:val="-7"/>
                <w:sz w:val="14"/>
              </w:rPr>
              <w:t>de </w:t>
            </w:r>
            <w:r>
              <w:rPr>
                <w:b/>
                <w:sz w:val="14"/>
              </w:rPr>
              <w:t>Compra</w:t>
            </w:r>
          </w:p>
        </w:tc>
        <w:tc>
          <w:tcPr>
            <w:tcW w:w="1112" w:type="dxa"/>
          </w:tcPr>
          <w:p>
            <w:pPr>
              <w:pStyle w:val="TableParagraph"/>
              <w:rPr>
                <w:b/>
                <w:sz w:val="16"/>
              </w:rPr>
            </w:pPr>
          </w:p>
          <w:p>
            <w:pPr>
              <w:pStyle w:val="TableParagraph"/>
              <w:spacing w:before="2"/>
              <w:rPr>
                <w:b/>
                <w:sz w:val="17"/>
              </w:rPr>
            </w:pPr>
          </w:p>
          <w:p>
            <w:pPr>
              <w:pStyle w:val="TableParagraph"/>
              <w:ind w:left="69" w:right="60" w:hanging="5"/>
              <w:jc w:val="center"/>
              <w:rPr>
                <w:sz w:val="14"/>
              </w:rPr>
            </w:pPr>
            <w:r>
              <w:rPr>
                <w:sz w:val="14"/>
              </w:rPr>
              <w:t>Técnico de Compras (PpR) de la Unidad Ejecutora responsable</w:t>
            </w:r>
          </w:p>
        </w:tc>
        <w:tc>
          <w:tcPr>
            <w:tcW w:w="8535" w:type="dxa"/>
          </w:tcPr>
          <w:p>
            <w:pPr>
              <w:pStyle w:val="TableParagraph"/>
              <w:spacing w:before="26"/>
              <w:ind w:left="56" w:right="17"/>
              <w:jc w:val="both"/>
              <w:rPr>
                <w:sz w:val="22"/>
              </w:rPr>
            </w:pPr>
            <w:r>
              <w:rPr>
                <w:sz w:val="22"/>
              </w:rPr>
              <w:t>Revisa que la información que se encuentra registrada en el Sistema de Gestión - SIGES- coincida con el Formulario ADQ-FOR-01 “Requerimiento”, analiza la información</w:t>
            </w:r>
            <w:r>
              <w:rPr>
                <w:spacing w:val="-14"/>
                <w:sz w:val="22"/>
              </w:rPr>
              <w:t> </w:t>
            </w:r>
            <w:r>
              <w:rPr>
                <w:sz w:val="22"/>
              </w:rPr>
              <w:t>registrada</w:t>
            </w:r>
            <w:r>
              <w:rPr>
                <w:spacing w:val="-11"/>
                <w:sz w:val="22"/>
              </w:rPr>
              <w:t> </w:t>
            </w:r>
            <w:r>
              <w:rPr>
                <w:sz w:val="22"/>
              </w:rPr>
              <w:t>en</w:t>
            </w:r>
            <w:r>
              <w:rPr>
                <w:spacing w:val="-10"/>
                <w:sz w:val="22"/>
              </w:rPr>
              <w:t> </w:t>
            </w:r>
            <w:r>
              <w:rPr>
                <w:sz w:val="22"/>
              </w:rPr>
              <w:t>la</w:t>
            </w:r>
            <w:r>
              <w:rPr>
                <w:spacing w:val="-11"/>
                <w:sz w:val="22"/>
              </w:rPr>
              <w:t> </w:t>
            </w:r>
            <w:r>
              <w:rPr>
                <w:sz w:val="22"/>
              </w:rPr>
              <w:t>PreOrden</w:t>
            </w:r>
            <w:r>
              <w:rPr>
                <w:spacing w:val="-14"/>
                <w:sz w:val="22"/>
              </w:rPr>
              <w:t> </w:t>
            </w:r>
            <w:r>
              <w:rPr>
                <w:sz w:val="22"/>
              </w:rPr>
              <w:t>de</w:t>
            </w:r>
            <w:r>
              <w:rPr>
                <w:spacing w:val="-11"/>
                <w:sz w:val="22"/>
              </w:rPr>
              <w:t> </w:t>
            </w:r>
            <w:r>
              <w:rPr>
                <w:sz w:val="22"/>
              </w:rPr>
              <w:t>Compra</w:t>
            </w:r>
            <w:r>
              <w:rPr>
                <w:spacing w:val="-7"/>
                <w:sz w:val="22"/>
              </w:rPr>
              <w:t> </w:t>
            </w:r>
            <w:r>
              <w:rPr>
                <w:sz w:val="22"/>
              </w:rPr>
              <w:t>y</w:t>
            </w:r>
            <w:r>
              <w:rPr>
                <w:spacing w:val="-13"/>
                <w:sz w:val="22"/>
              </w:rPr>
              <w:t> </w:t>
            </w:r>
            <w:r>
              <w:rPr>
                <w:sz w:val="22"/>
              </w:rPr>
              <w:t>procede</w:t>
            </w:r>
            <w:r>
              <w:rPr>
                <w:spacing w:val="-12"/>
                <w:sz w:val="22"/>
              </w:rPr>
              <w:t> </w:t>
            </w:r>
            <w:r>
              <w:rPr>
                <w:sz w:val="22"/>
              </w:rPr>
              <w:t>a</w:t>
            </w:r>
            <w:r>
              <w:rPr>
                <w:spacing w:val="-13"/>
                <w:sz w:val="22"/>
              </w:rPr>
              <w:t> </w:t>
            </w:r>
            <w:r>
              <w:rPr>
                <w:sz w:val="22"/>
              </w:rPr>
              <w:t>realizar</w:t>
            </w:r>
            <w:r>
              <w:rPr>
                <w:spacing w:val="-10"/>
                <w:sz w:val="22"/>
              </w:rPr>
              <w:t> </w:t>
            </w:r>
            <w:r>
              <w:rPr>
                <w:sz w:val="22"/>
              </w:rPr>
              <w:t>la</w:t>
            </w:r>
            <w:r>
              <w:rPr>
                <w:spacing w:val="-13"/>
                <w:sz w:val="22"/>
              </w:rPr>
              <w:t> </w:t>
            </w:r>
            <w:r>
              <w:rPr>
                <w:sz w:val="22"/>
              </w:rPr>
              <w:t>consolidación.</w:t>
            </w:r>
          </w:p>
          <w:p>
            <w:pPr>
              <w:pStyle w:val="TableParagraph"/>
              <w:spacing w:before="1"/>
              <w:rPr>
                <w:b/>
                <w:sz w:val="22"/>
              </w:rPr>
            </w:pPr>
          </w:p>
          <w:p>
            <w:pPr>
              <w:pStyle w:val="TableParagraph"/>
              <w:ind w:left="56" w:right="22"/>
              <w:jc w:val="both"/>
              <w:rPr>
                <w:sz w:val="22"/>
              </w:rPr>
            </w:pPr>
            <w:r>
              <w:rPr>
                <w:sz w:val="22"/>
              </w:rPr>
              <w:t>De</w:t>
            </w:r>
            <w:r>
              <w:rPr>
                <w:spacing w:val="-16"/>
                <w:sz w:val="22"/>
              </w:rPr>
              <w:t> </w:t>
            </w:r>
            <w:r>
              <w:rPr>
                <w:sz w:val="22"/>
              </w:rPr>
              <w:t>no</w:t>
            </w:r>
            <w:r>
              <w:rPr>
                <w:spacing w:val="-16"/>
                <w:sz w:val="22"/>
              </w:rPr>
              <w:t> </w:t>
            </w:r>
            <w:r>
              <w:rPr>
                <w:sz w:val="22"/>
              </w:rPr>
              <w:t>coincidir</w:t>
            </w:r>
            <w:r>
              <w:rPr>
                <w:spacing w:val="-14"/>
                <w:sz w:val="22"/>
              </w:rPr>
              <w:t> </w:t>
            </w:r>
            <w:r>
              <w:rPr>
                <w:sz w:val="22"/>
              </w:rPr>
              <w:t>la</w:t>
            </w:r>
            <w:r>
              <w:rPr>
                <w:spacing w:val="-16"/>
                <w:sz w:val="22"/>
              </w:rPr>
              <w:t> </w:t>
            </w:r>
            <w:r>
              <w:rPr>
                <w:sz w:val="22"/>
              </w:rPr>
              <w:t>información</w:t>
            </w:r>
            <w:r>
              <w:rPr>
                <w:spacing w:val="-16"/>
                <w:sz w:val="22"/>
              </w:rPr>
              <w:t> </w:t>
            </w:r>
            <w:r>
              <w:rPr>
                <w:sz w:val="22"/>
              </w:rPr>
              <w:t>registrada,</w:t>
            </w:r>
            <w:r>
              <w:rPr>
                <w:spacing w:val="-14"/>
                <w:sz w:val="22"/>
              </w:rPr>
              <w:t> </w:t>
            </w:r>
            <w:r>
              <w:rPr>
                <w:sz w:val="22"/>
              </w:rPr>
              <w:t>rechaza</w:t>
            </w:r>
            <w:r>
              <w:rPr>
                <w:spacing w:val="-16"/>
                <w:sz w:val="22"/>
              </w:rPr>
              <w:t> </w:t>
            </w:r>
            <w:r>
              <w:rPr>
                <w:sz w:val="22"/>
              </w:rPr>
              <w:t>la</w:t>
            </w:r>
            <w:r>
              <w:rPr>
                <w:spacing w:val="-16"/>
                <w:sz w:val="22"/>
              </w:rPr>
              <w:t> </w:t>
            </w:r>
            <w:r>
              <w:rPr>
                <w:sz w:val="22"/>
              </w:rPr>
              <w:t>PreOrden</w:t>
            </w:r>
            <w:r>
              <w:rPr>
                <w:spacing w:val="-15"/>
                <w:sz w:val="22"/>
              </w:rPr>
              <w:t> </w:t>
            </w:r>
            <w:r>
              <w:rPr>
                <w:sz w:val="22"/>
              </w:rPr>
              <w:t>de</w:t>
            </w:r>
            <w:r>
              <w:rPr>
                <w:spacing w:val="-16"/>
                <w:sz w:val="22"/>
              </w:rPr>
              <w:t> </w:t>
            </w:r>
            <w:r>
              <w:rPr>
                <w:sz w:val="22"/>
              </w:rPr>
              <w:t>Compra</w:t>
            </w:r>
            <w:r>
              <w:rPr>
                <w:spacing w:val="-15"/>
                <w:sz w:val="22"/>
              </w:rPr>
              <w:t> </w:t>
            </w:r>
            <w:r>
              <w:rPr>
                <w:sz w:val="22"/>
              </w:rPr>
              <w:t>en</w:t>
            </w:r>
            <w:r>
              <w:rPr>
                <w:spacing w:val="-16"/>
                <w:sz w:val="22"/>
              </w:rPr>
              <w:t> </w:t>
            </w:r>
            <w:r>
              <w:rPr>
                <w:sz w:val="22"/>
              </w:rPr>
              <w:t>el</w:t>
            </w:r>
            <w:r>
              <w:rPr>
                <w:spacing w:val="-17"/>
                <w:sz w:val="22"/>
              </w:rPr>
              <w:t> </w:t>
            </w:r>
            <w:r>
              <w:rPr>
                <w:sz w:val="22"/>
              </w:rPr>
              <w:t>Sistema de Gestión</w:t>
            </w:r>
            <w:r>
              <w:rPr>
                <w:spacing w:val="-2"/>
                <w:sz w:val="22"/>
              </w:rPr>
              <w:t> </w:t>
            </w:r>
            <w:r>
              <w:rPr>
                <w:sz w:val="22"/>
              </w:rPr>
              <w:t>-SIGES-.</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6 de 17</w:t>
            </w:r>
          </w:p>
        </w:tc>
      </w:tr>
    </w:tbl>
    <w:p>
      <w:pPr>
        <w:pStyle w:val="BodyText"/>
        <w:spacing w:before="4"/>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238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36" w:right="29"/>
              <w:jc w:val="center"/>
              <w:rPr>
                <w:b/>
                <w:sz w:val="14"/>
              </w:rPr>
            </w:pPr>
            <w:r>
              <w:rPr>
                <w:b/>
                <w:sz w:val="14"/>
              </w:rPr>
              <w:t>5.</w:t>
            </w:r>
          </w:p>
          <w:p>
            <w:pPr>
              <w:pStyle w:val="TableParagraph"/>
              <w:ind w:left="38" w:right="29"/>
              <w:jc w:val="center"/>
              <w:rPr>
                <w:b/>
                <w:sz w:val="14"/>
              </w:rPr>
            </w:pPr>
            <w:r>
              <w:rPr>
                <w:b/>
                <w:sz w:val="14"/>
              </w:rPr>
              <w:t>Autorizar la Consolidación de la PreOrden de Compra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69" w:right="60" w:hanging="3"/>
              <w:jc w:val="center"/>
              <w:rPr>
                <w:sz w:val="14"/>
              </w:rPr>
            </w:pPr>
            <w:r>
              <w:rPr>
                <w:sz w:val="14"/>
              </w:rPr>
              <w:t>Supervisor de Compras (PpR) de la Unidad Ejecutora responsable</w:t>
            </w:r>
          </w:p>
        </w:tc>
        <w:tc>
          <w:tcPr>
            <w:tcW w:w="8535" w:type="dxa"/>
          </w:tcPr>
          <w:p>
            <w:pPr>
              <w:pStyle w:val="TableParagraph"/>
              <w:spacing w:before="26"/>
              <w:ind w:left="56" w:right="18"/>
              <w:jc w:val="both"/>
              <w:rPr>
                <w:sz w:val="22"/>
              </w:rPr>
            </w:pPr>
            <w:r>
              <w:rPr>
                <w:sz w:val="22"/>
              </w:rPr>
              <w:t>Verifica la información del Sistema de Gestión -SIGES-, contra los documentos físicos y digitales; si está de acuerdo con el criterio utilizado con base a la Normativa Legal vigente, autoriza la consolidación dentro del Sistema.</w:t>
            </w:r>
          </w:p>
          <w:p>
            <w:pPr>
              <w:pStyle w:val="TableParagraph"/>
              <w:spacing w:before="1"/>
              <w:rPr>
                <w:b/>
                <w:sz w:val="22"/>
              </w:rPr>
            </w:pPr>
          </w:p>
          <w:p>
            <w:pPr>
              <w:pStyle w:val="TableParagraph"/>
              <w:ind w:left="56" w:right="22"/>
              <w:jc w:val="both"/>
              <w:rPr>
                <w:sz w:val="22"/>
              </w:rPr>
            </w:pPr>
            <w:r>
              <w:rPr>
                <w:sz w:val="22"/>
              </w:rPr>
              <w:t>Imprime el detalle de Consolidación realizada, firma, sella y solicita Visto Bueno del Director (a)/Autoridad Superior de la Unidad Ejecutora responsable.</w:t>
            </w:r>
          </w:p>
          <w:p>
            <w:pPr>
              <w:pStyle w:val="TableParagraph"/>
              <w:spacing w:before="11"/>
              <w:rPr>
                <w:b/>
                <w:sz w:val="21"/>
              </w:rPr>
            </w:pPr>
          </w:p>
          <w:p>
            <w:pPr>
              <w:pStyle w:val="TableParagraph"/>
              <w:ind w:left="56" w:right="18"/>
              <w:jc w:val="both"/>
              <w:rPr>
                <w:sz w:val="22"/>
              </w:rPr>
            </w:pPr>
            <w:r>
              <w:rPr>
                <w:sz w:val="22"/>
              </w:rPr>
              <w:t>De</w:t>
            </w:r>
            <w:r>
              <w:rPr>
                <w:spacing w:val="-16"/>
                <w:sz w:val="22"/>
              </w:rPr>
              <w:t> </w:t>
            </w:r>
            <w:r>
              <w:rPr>
                <w:sz w:val="22"/>
              </w:rPr>
              <w:t>no</w:t>
            </w:r>
            <w:r>
              <w:rPr>
                <w:spacing w:val="-16"/>
                <w:sz w:val="22"/>
              </w:rPr>
              <w:t> </w:t>
            </w:r>
            <w:r>
              <w:rPr>
                <w:sz w:val="22"/>
              </w:rPr>
              <w:t>coincidir</w:t>
            </w:r>
            <w:r>
              <w:rPr>
                <w:spacing w:val="-14"/>
                <w:sz w:val="22"/>
              </w:rPr>
              <w:t> </w:t>
            </w:r>
            <w:r>
              <w:rPr>
                <w:sz w:val="22"/>
              </w:rPr>
              <w:t>la</w:t>
            </w:r>
            <w:r>
              <w:rPr>
                <w:spacing w:val="-16"/>
                <w:sz w:val="22"/>
              </w:rPr>
              <w:t> </w:t>
            </w:r>
            <w:r>
              <w:rPr>
                <w:sz w:val="22"/>
              </w:rPr>
              <w:t>información</w:t>
            </w:r>
            <w:r>
              <w:rPr>
                <w:spacing w:val="-16"/>
                <w:sz w:val="22"/>
              </w:rPr>
              <w:t> </w:t>
            </w:r>
            <w:r>
              <w:rPr>
                <w:sz w:val="22"/>
              </w:rPr>
              <w:t>registrada,</w:t>
            </w:r>
            <w:r>
              <w:rPr>
                <w:spacing w:val="-14"/>
                <w:sz w:val="22"/>
              </w:rPr>
              <w:t> </w:t>
            </w:r>
            <w:r>
              <w:rPr>
                <w:sz w:val="22"/>
              </w:rPr>
              <w:t>rechaza</w:t>
            </w:r>
            <w:r>
              <w:rPr>
                <w:spacing w:val="-13"/>
                <w:sz w:val="22"/>
              </w:rPr>
              <w:t> </w:t>
            </w:r>
            <w:r>
              <w:rPr>
                <w:sz w:val="22"/>
              </w:rPr>
              <w:t>la</w:t>
            </w:r>
            <w:r>
              <w:rPr>
                <w:spacing w:val="-16"/>
                <w:sz w:val="22"/>
              </w:rPr>
              <w:t> </w:t>
            </w:r>
            <w:r>
              <w:rPr>
                <w:sz w:val="22"/>
              </w:rPr>
              <w:t>PreOrden</w:t>
            </w:r>
            <w:r>
              <w:rPr>
                <w:spacing w:val="-15"/>
                <w:sz w:val="22"/>
              </w:rPr>
              <w:t> </w:t>
            </w:r>
            <w:r>
              <w:rPr>
                <w:sz w:val="22"/>
              </w:rPr>
              <w:t>de</w:t>
            </w:r>
            <w:r>
              <w:rPr>
                <w:spacing w:val="-16"/>
                <w:sz w:val="22"/>
              </w:rPr>
              <w:t> </w:t>
            </w:r>
            <w:r>
              <w:rPr>
                <w:sz w:val="22"/>
              </w:rPr>
              <w:t>Compra</w:t>
            </w:r>
            <w:r>
              <w:rPr>
                <w:spacing w:val="-15"/>
                <w:sz w:val="22"/>
              </w:rPr>
              <w:t> </w:t>
            </w:r>
            <w:r>
              <w:rPr>
                <w:sz w:val="22"/>
              </w:rPr>
              <w:t>en</w:t>
            </w:r>
            <w:r>
              <w:rPr>
                <w:spacing w:val="-16"/>
                <w:sz w:val="22"/>
              </w:rPr>
              <w:t> </w:t>
            </w:r>
            <w:r>
              <w:rPr>
                <w:sz w:val="22"/>
              </w:rPr>
              <w:t>el</w:t>
            </w:r>
            <w:r>
              <w:rPr>
                <w:spacing w:val="-17"/>
                <w:sz w:val="22"/>
              </w:rPr>
              <w:t> </w:t>
            </w:r>
            <w:r>
              <w:rPr>
                <w:sz w:val="22"/>
              </w:rPr>
              <w:t>Sistema de Gestión</w:t>
            </w:r>
            <w:r>
              <w:rPr>
                <w:spacing w:val="-2"/>
                <w:sz w:val="22"/>
              </w:rPr>
              <w:t> </w:t>
            </w:r>
            <w:r>
              <w:rPr>
                <w:sz w:val="22"/>
              </w:rPr>
              <w:t>-SIGES-.</w:t>
            </w:r>
          </w:p>
        </w:tc>
      </w:tr>
      <w:tr>
        <w:trPr>
          <w:trHeight w:val="1074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36" w:right="29"/>
              <w:jc w:val="center"/>
              <w:rPr>
                <w:b/>
                <w:sz w:val="14"/>
              </w:rPr>
            </w:pPr>
            <w:r>
              <w:rPr>
                <w:b/>
                <w:sz w:val="14"/>
              </w:rPr>
              <w:t>6.</w:t>
            </w:r>
          </w:p>
          <w:p>
            <w:pPr>
              <w:pStyle w:val="TableParagraph"/>
              <w:spacing w:before="3"/>
              <w:ind w:left="62" w:right="53" w:firstLine="5"/>
              <w:jc w:val="center"/>
              <w:rPr>
                <w:b/>
                <w:sz w:val="14"/>
              </w:rPr>
            </w:pPr>
            <w:r>
              <w:rPr>
                <w:b/>
                <w:sz w:val="14"/>
              </w:rPr>
              <w:t>Generar y solicitar </w:t>
            </w:r>
            <w:r>
              <w:rPr>
                <w:b/>
                <w:w w:val="95"/>
                <w:sz w:val="14"/>
              </w:rPr>
              <w:t>documentación </w:t>
            </w:r>
            <w:r>
              <w:rPr>
                <w:b/>
                <w:sz w:val="14"/>
              </w:rPr>
              <w:t>para conformar 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6"/>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35" w:type="dxa"/>
          </w:tcPr>
          <w:p>
            <w:pPr>
              <w:pStyle w:val="TableParagraph"/>
              <w:spacing w:before="26"/>
              <w:ind w:left="56" w:right="18"/>
              <w:jc w:val="both"/>
              <w:rPr>
                <w:sz w:val="22"/>
              </w:rPr>
            </w:pPr>
            <w:r>
              <w:rPr>
                <w:sz w:val="22"/>
              </w:rPr>
              <w:t>Recibe detalle de Consolidación autorizada y conforma el expediente con base al Formulario</w:t>
            </w:r>
            <w:r>
              <w:rPr>
                <w:spacing w:val="-11"/>
                <w:sz w:val="22"/>
              </w:rPr>
              <w:t> </w:t>
            </w:r>
            <w:r>
              <w:rPr>
                <w:sz w:val="22"/>
              </w:rPr>
              <w:t>ADQ-FOR-30</w:t>
            </w:r>
            <w:r>
              <w:rPr>
                <w:spacing w:val="-13"/>
                <w:sz w:val="22"/>
              </w:rPr>
              <w:t> </w:t>
            </w:r>
            <w:r>
              <w:rPr>
                <w:sz w:val="22"/>
              </w:rPr>
              <w:t>“Boleta</w:t>
            </w:r>
            <w:r>
              <w:rPr>
                <w:spacing w:val="-12"/>
                <w:sz w:val="22"/>
              </w:rPr>
              <w:t> </w:t>
            </w:r>
            <w:r>
              <w:rPr>
                <w:sz w:val="22"/>
              </w:rPr>
              <w:t>de</w:t>
            </w:r>
            <w:r>
              <w:rPr>
                <w:spacing w:val="-11"/>
                <w:sz w:val="22"/>
              </w:rPr>
              <w:t> </w:t>
            </w:r>
            <w:r>
              <w:rPr>
                <w:sz w:val="22"/>
              </w:rPr>
              <w:t>Revisión</w:t>
            </w:r>
            <w:r>
              <w:rPr>
                <w:spacing w:val="-10"/>
                <w:sz w:val="22"/>
              </w:rPr>
              <w:t> </w:t>
            </w:r>
            <w:r>
              <w:rPr>
                <w:sz w:val="22"/>
              </w:rPr>
              <w:t>Expediente</w:t>
            </w:r>
            <w:r>
              <w:rPr>
                <w:spacing w:val="-10"/>
                <w:sz w:val="22"/>
              </w:rPr>
              <w:t> </w:t>
            </w:r>
            <w:r>
              <w:rPr>
                <w:sz w:val="22"/>
              </w:rPr>
              <w:t>para</w:t>
            </w:r>
            <w:r>
              <w:rPr>
                <w:spacing w:val="-12"/>
                <w:sz w:val="22"/>
              </w:rPr>
              <w:t> </w:t>
            </w:r>
            <w:r>
              <w:rPr>
                <w:sz w:val="22"/>
              </w:rPr>
              <w:t>Elaboración</w:t>
            </w:r>
            <w:r>
              <w:rPr>
                <w:spacing w:val="-14"/>
                <w:sz w:val="22"/>
              </w:rPr>
              <w:t> </w:t>
            </w:r>
            <w:r>
              <w:rPr>
                <w:sz w:val="22"/>
              </w:rPr>
              <w:t>de</w:t>
            </w:r>
            <w:r>
              <w:rPr>
                <w:spacing w:val="-10"/>
                <w:sz w:val="22"/>
              </w:rPr>
              <w:t> </w:t>
            </w:r>
            <w:r>
              <w:rPr>
                <w:sz w:val="22"/>
              </w:rPr>
              <w:t>Contrato y Acuerdo Servicios Técnicos o Profesionales Subgrupo 18” de la manera</w:t>
            </w:r>
            <w:r>
              <w:rPr>
                <w:spacing w:val="-33"/>
                <w:sz w:val="22"/>
              </w:rPr>
              <w:t> </w:t>
            </w:r>
            <w:r>
              <w:rPr>
                <w:sz w:val="22"/>
              </w:rPr>
              <w:t>siguiente:</w:t>
            </w:r>
          </w:p>
          <w:p>
            <w:pPr>
              <w:pStyle w:val="TableParagraph"/>
              <w:spacing w:before="10"/>
              <w:rPr>
                <w:b/>
                <w:sz w:val="21"/>
              </w:rPr>
            </w:pPr>
          </w:p>
          <w:p>
            <w:pPr>
              <w:pStyle w:val="TableParagraph"/>
              <w:numPr>
                <w:ilvl w:val="0"/>
                <w:numId w:val="3"/>
              </w:numPr>
              <w:tabs>
                <w:tab w:pos="419" w:val="left" w:leader="none"/>
              </w:tabs>
              <w:spacing w:line="240" w:lineRule="auto" w:before="1" w:after="0"/>
              <w:ind w:left="418" w:right="18" w:hanging="284"/>
              <w:jc w:val="left"/>
              <w:rPr>
                <w:b/>
                <w:sz w:val="22"/>
              </w:rPr>
            </w:pPr>
            <w:r>
              <w:rPr>
                <w:b/>
                <w:sz w:val="22"/>
              </w:rPr>
              <w:t>Documentos generados por la Unidad Ejecutora y que son parte del expediente:</w:t>
            </w:r>
          </w:p>
          <w:p>
            <w:pPr>
              <w:pStyle w:val="TableParagraph"/>
              <w:spacing w:before="1"/>
              <w:rPr>
                <w:b/>
                <w:sz w:val="22"/>
              </w:rPr>
            </w:pPr>
          </w:p>
          <w:p>
            <w:pPr>
              <w:pStyle w:val="TableParagraph"/>
              <w:numPr>
                <w:ilvl w:val="1"/>
                <w:numId w:val="3"/>
              </w:numPr>
              <w:tabs>
                <w:tab w:pos="844" w:val="left" w:leader="none"/>
              </w:tabs>
              <w:spacing w:line="240" w:lineRule="auto" w:before="0" w:after="0"/>
              <w:ind w:left="843" w:right="18" w:hanging="426"/>
              <w:jc w:val="both"/>
              <w:rPr>
                <w:sz w:val="22"/>
              </w:rPr>
            </w:pPr>
            <w:r>
              <w:rPr>
                <w:sz w:val="22"/>
              </w:rPr>
              <w:t>Fotocopia</w:t>
            </w:r>
            <w:r>
              <w:rPr>
                <w:spacing w:val="-14"/>
                <w:sz w:val="22"/>
              </w:rPr>
              <w:t> </w:t>
            </w:r>
            <w:r>
              <w:rPr>
                <w:sz w:val="22"/>
              </w:rPr>
              <w:t>del</w:t>
            </w:r>
            <w:r>
              <w:rPr>
                <w:spacing w:val="-18"/>
                <w:sz w:val="22"/>
              </w:rPr>
              <w:t> </w:t>
            </w:r>
            <w:r>
              <w:rPr>
                <w:sz w:val="22"/>
              </w:rPr>
              <w:t>formulario</w:t>
            </w:r>
            <w:r>
              <w:rPr>
                <w:spacing w:val="-18"/>
                <w:sz w:val="22"/>
              </w:rPr>
              <w:t> </w:t>
            </w:r>
            <w:r>
              <w:rPr>
                <w:sz w:val="22"/>
              </w:rPr>
              <w:t>ADQ-FOR-01</w:t>
            </w:r>
            <w:r>
              <w:rPr>
                <w:spacing w:val="-16"/>
                <w:sz w:val="22"/>
              </w:rPr>
              <w:t> </w:t>
            </w:r>
            <w:r>
              <w:rPr>
                <w:sz w:val="22"/>
              </w:rPr>
              <w:t>“Requerimiento”</w:t>
            </w:r>
            <w:r>
              <w:rPr>
                <w:spacing w:val="-16"/>
                <w:sz w:val="22"/>
              </w:rPr>
              <w:t> </w:t>
            </w:r>
            <w:r>
              <w:rPr>
                <w:sz w:val="22"/>
              </w:rPr>
              <w:t>(emitido</w:t>
            </w:r>
            <w:r>
              <w:rPr>
                <w:spacing w:val="-15"/>
                <w:sz w:val="22"/>
              </w:rPr>
              <w:t> </w:t>
            </w:r>
            <w:r>
              <w:rPr>
                <w:sz w:val="22"/>
              </w:rPr>
              <w:t>del</w:t>
            </w:r>
            <w:r>
              <w:rPr>
                <w:spacing w:val="-15"/>
                <w:sz w:val="22"/>
              </w:rPr>
              <w:t> </w:t>
            </w:r>
            <w:r>
              <w:rPr>
                <w:sz w:val="22"/>
              </w:rPr>
              <w:t>Sistema</w:t>
            </w:r>
            <w:r>
              <w:rPr>
                <w:spacing w:val="-15"/>
                <w:sz w:val="22"/>
              </w:rPr>
              <w:t> </w:t>
            </w:r>
            <w:r>
              <w:rPr>
                <w:sz w:val="22"/>
              </w:rPr>
              <w:t>de Adquisiciones), incluyendo el código de insumo que corresponda al servicio a contratar y la Certificación de la Disponibilidad Presupuestaria debidamente visada en ambas</w:t>
            </w:r>
            <w:r>
              <w:rPr>
                <w:spacing w:val="-1"/>
                <w:sz w:val="22"/>
              </w:rPr>
              <w:t> </w:t>
            </w:r>
            <w:r>
              <w:rPr>
                <w:sz w:val="22"/>
              </w:rPr>
              <w:t>hojas.</w:t>
            </w:r>
          </w:p>
          <w:p>
            <w:pPr>
              <w:pStyle w:val="TableParagraph"/>
              <w:rPr>
                <w:b/>
                <w:sz w:val="22"/>
              </w:rPr>
            </w:pPr>
          </w:p>
          <w:p>
            <w:pPr>
              <w:pStyle w:val="TableParagraph"/>
              <w:numPr>
                <w:ilvl w:val="1"/>
                <w:numId w:val="3"/>
              </w:numPr>
              <w:tabs>
                <w:tab w:pos="844" w:val="left" w:leader="none"/>
              </w:tabs>
              <w:spacing w:line="240" w:lineRule="auto" w:before="0" w:after="0"/>
              <w:ind w:left="844" w:right="0" w:hanging="426"/>
              <w:jc w:val="left"/>
              <w:rPr>
                <w:sz w:val="22"/>
              </w:rPr>
            </w:pPr>
            <w:r>
              <w:rPr>
                <w:sz w:val="22"/>
              </w:rPr>
              <w:t>Detalle de la Consolidación</w:t>
            </w:r>
            <w:r>
              <w:rPr>
                <w:spacing w:val="-1"/>
                <w:sz w:val="22"/>
              </w:rPr>
              <w:t> </w:t>
            </w:r>
            <w:r>
              <w:rPr>
                <w:sz w:val="22"/>
              </w:rPr>
              <w:t>autorizada.</w:t>
            </w:r>
          </w:p>
          <w:p>
            <w:pPr>
              <w:pStyle w:val="TableParagraph"/>
              <w:spacing w:before="1"/>
              <w:rPr>
                <w:b/>
                <w:sz w:val="22"/>
              </w:rPr>
            </w:pPr>
          </w:p>
          <w:p>
            <w:pPr>
              <w:pStyle w:val="TableParagraph"/>
              <w:numPr>
                <w:ilvl w:val="1"/>
                <w:numId w:val="3"/>
              </w:numPr>
              <w:tabs>
                <w:tab w:pos="844" w:val="left" w:leader="none"/>
              </w:tabs>
              <w:spacing w:line="240" w:lineRule="auto" w:before="0" w:after="0"/>
              <w:ind w:left="843" w:right="20" w:hanging="426"/>
              <w:jc w:val="both"/>
              <w:rPr>
                <w:sz w:val="22"/>
              </w:rPr>
            </w:pPr>
            <w:r>
              <w:rPr>
                <w:sz w:val="22"/>
              </w:rPr>
              <w:t>Formulario ADQ-FOR-16 “Términos de Referencia para Contratación de Servicios Profesionales o Técnicos, Subgrupo de Gasto 18” en el cual se definirán en forma</w:t>
            </w:r>
            <w:r>
              <w:rPr>
                <w:spacing w:val="-4"/>
                <w:sz w:val="22"/>
              </w:rPr>
              <w:t> </w:t>
            </w:r>
            <w:r>
              <w:rPr>
                <w:sz w:val="22"/>
              </w:rPr>
              <w:t>clara:</w:t>
            </w:r>
          </w:p>
          <w:p>
            <w:pPr>
              <w:pStyle w:val="TableParagraph"/>
              <w:spacing w:before="10"/>
              <w:rPr>
                <w:b/>
                <w:sz w:val="21"/>
              </w:rPr>
            </w:pPr>
          </w:p>
          <w:p>
            <w:pPr>
              <w:pStyle w:val="TableParagraph"/>
              <w:numPr>
                <w:ilvl w:val="2"/>
                <w:numId w:val="3"/>
              </w:numPr>
              <w:tabs>
                <w:tab w:pos="1203" w:val="left" w:leader="none"/>
                <w:tab w:pos="1204" w:val="left" w:leader="none"/>
              </w:tabs>
              <w:spacing w:line="240" w:lineRule="auto" w:before="0" w:after="0"/>
              <w:ind w:left="1204" w:right="0" w:hanging="361"/>
              <w:jc w:val="left"/>
              <w:rPr>
                <w:sz w:val="22"/>
              </w:rPr>
            </w:pPr>
            <w:r>
              <w:rPr>
                <w:sz w:val="22"/>
              </w:rPr>
              <w:t>Alcance y objetivos de la</w:t>
            </w:r>
            <w:r>
              <w:rPr>
                <w:spacing w:val="-4"/>
                <w:sz w:val="22"/>
              </w:rPr>
              <w:t> </w:t>
            </w:r>
            <w:r>
              <w:rPr>
                <w:sz w:val="22"/>
              </w:rPr>
              <w:t>contratación,</w:t>
            </w:r>
          </w:p>
          <w:p>
            <w:pPr>
              <w:pStyle w:val="TableParagraph"/>
              <w:numPr>
                <w:ilvl w:val="2"/>
                <w:numId w:val="3"/>
              </w:numPr>
              <w:tabs>
                <w:tab w:pos="1203" w:val="left" w:leader="none"/>
                <w:tab w:pos="1204" w:val="left" w:leader="none"/>
              </w:tabs>
              <w:spacing w:line="240" w:lineRule="auto" w:before="2" w:after="0"/>
              <w:ind w:left="1203" w:right="19" w:hanging="360"/>
              <w:jc w:val="left"/>
              <w:rPr>
                <w:sz w:val="22"/>
              </w:rPr>
            </w:pPr>
            <w:r>
              <w:rPr>
                <w:sz w:val="22"/>
              </w:rPr>
              <w:t>Detalle de las actividades que se llevarán a cabo para el logro del o los productos solicitados y resultados</w:t>
            </w:r>
            <w:r>
              <w:rPr>
                <w:spacing w:val="-6"/>
                <w:sz w:val="22"/>
              </w:rPr>
              <w:t> </w:t>
            </w:r>
            <w:r>
              <w:rPr>
                <w:sz w:val="22"/>
              </w:rPr>
              <w:t>esperados,</w:t>
            </w:r>
          </w:p>
          <w:p>
            <w:pPr>
              <w:pStyle w:val="TableParagraph"/>
              <w:numPr>
                <w:ilvl w:val="2"/>
                <w:numId w:val="3"/>
              </w:numPr>
              <w:tabs>
                <w:tab w:pos="1203" w:val="left" w:leader="none"/>
                <w:tab w:pos="1204" w:val="left" w:leader="none"/>
              </w:tabs>
              <w:spacing w:line="252" w:lineRule="exact" w:before="0" w:after="0"/>
              <w:ind w:left="1204" w:right="0" w:hanging="361"/>
              <w:jc w:val="left"/>
              <w:rPr>
                <w:sz w:val="22"/>
              </w:rPr>
            </w:pPr>
            <w:r>
              <w:rPr>
                <w:sz w:val="22"/>
              </w:rPr>
              <w:t>Perfil requerido para la</w:t>
            </w:r>
            <w:r>
              <w:rPr>
                <w:spacing w:val="-3"/>
                <w:sz w:val="22"/>
              </w:rPr>
              <w:t> </w:t>
            </w:r>
            <w:r>
              <w:rPr>
                <w:sz w:val="22"/>
              </w:rPr>
              <w:t>contratación,</w:t>
            </w:r>
          </w:p>
          <w:p>
            <w:pPr>
              <w:pStyle w:val="TableParagraph"/>
              <w:numPr>
                <w:ilvl w:val="2"/>
                <w:numId w:val="3"/>
              </w:numPr>
              <w:tabs>
                <w:tab w:pos="1203" w:val="left" w:leader="none"/>
                <w:tab w:pos="1204" w:val="left" w:leader="none"/>
              </w:tabs>
              <w:spacing w:line="252" w:lineRule="exact" w:before="0" w:after="0"/>
              <w:ind w:left="1204" w:right="0" w:hanging="361"/>
              <w:jc w:val="left"/>
              <w:rPr>
                <w:sz w:val="22"/>
              </w:rPr>
            </w:pPr>
            <w:r>
              <w:rPr>
                <w:sz w:val="22"/>
              </w:rPr>
              <w:t>Grados académicos en una especialidad afín al servicio</w:t>
            </w:r>
            <w:r>
              <w:rPr>
                <w:spacing w:val="-6"/>
                <w:sz w:val="22"/>
              </w:rPr>
              <w:t> </w:t>
            </w:r>
            <w:r>
              <w:rPr>
                <w:sz w:val="22"/>
              </w:rPr>
              <w:t>requerido,</w:t>
            </w:r>
          </w:p>
          <w:p>
            <w:pPr>
              <w:pStyle w:val="TableParagraph"/>
              <w:numPr>
                <w:ilvl w:val="2"/>
                <w:numId w:val="3"/>
              </w:numPr>
              <w:tabs>
                <w:tab w:pos="1203" w:val="left" w:leader="none"/>
                <w:tab w:pos="1204" w:val="left" w:leader="none"/>
              </w:tabs>
              <w:spacing w:line="240" w:lineRule="auto" w:before="1" w:after="0"/>
              <w:ind w:left="1203" w:right="24" w:hanging="360"/>
              <w:jc w:val="left"/>
              <w:rPr>
                <w:sz w:val="22"/>
              </w:rPr>
            </w:pPr>
            <w:r>
              <w:rPr>
                <w:sz w:val="22"/>
              </w:rPr>
              <w:t>Capacidad</w:t>
            </w:r>
            <w:r>
              <w:rPr>
                <w:spacing w:val="-10"/>
                <w:sz w:val="22"/>
              </w:rPr>
              <w:t> </w:t>
            </w:r>
            <w:r>
              <w:rPr>
                <w:sz w:val="22"/>
              </w:rPr>
              <w:t>técnica</w:t>
            </w:r>
            <w:r>
              <w:rPr>
                <w:spacing w:val="-9"/>
                <w:sz w:val="22"/>
              </w:rPr>
              <w:t> </w:t>
            </w:r>
            <w:r>
              <w:rPr>
                <w:sz w:val="22"/>
              </w:rPr>
              <w:t>y/o</w:t>
            </w:r>
            <w:r>
              <w:rPr>
                <w:spacing w:val="-10"/>
                <w:sz w:val="22"/>
              </w:rPr>
              <w:t> </w:t>
            </w:r>
            <w:r>
              <w:rPr>
                <w:sz w:val="22"/>
              </w:rPr>
              <w:t>calificación</w:t>
            </w:r>
            <w:r>
              <w:rPr>
                <w:spacing w:val="-9"/>
                <w:sz w:val="22"/>
              </w:rPr>
              <w:t> </w:t>
            </w:r>
            <w:r>
              <w:rPr>
                <w:sz w:val="22"/>
              </w:rPr>
              <w:t>académica</w:t>
            </w:r>
            <w:r>
              <w:rPr>
                <w:spacing w:val="-10"/>
                <w:sz w:val="22"/>
              </w:rPr>
              <w:t> </w:t>
            </w:r>
            <w:r>
              <w:rPr>
                <w:sz w:val="22"/>
              </w:rPr>
              <w:t>profesional</w:t>
            </w:r>
            <w:r>
              <w:rPr>
                <w:spacing w:val="-10"/>
                <w:sz w:val="22"/>
              </w:rPr>
              <w:t> </w:t>
            </w:r>
            <w:r>
              <w:rPr>
                <w:sz w:val="22"/>
              </w:rPr>
              <w:t>requerida</w:t>
            </w:r>
            <w:r>
              <w:rPr>
                <w:spacing w:val="-9"/>
                <w:sz w:val="22"/>
              </w:rPr>
              <w:t> </w:t>
            </w:r>
            <w:r>
              <w:rPr>
                <w:sz w:val="22"/>
              </w:rPr>
              <w:t>para</w:t>
            </w:r>
            <w:r>
              <w:rPr>
                <w:spacing w:val="-12"/>
                <w:sz w:val="22"/>
              </w:rPr>
              <w:t> </w:t>
            </w:r>
            <w:r>
              <w:rPr>
                <w:sz w:val="22"/>
              </w:rPr>
              <w:t>su evaluación,</w:t>
            </w:r>
          </w:p>
          <w:p>
            <w:pPr>
              <w:pStyle w:val="TableParagraph"/>
              <w:numPr>
                <w:ilvl w:val="2"/>
                <w:numId w:val="3"/>
              </w:numPr>
              <w:tabs>
                <w:tab w:pos="1203" w:val="left" w:leader="none"/>
                <w:tab w:pos="1204" w:val="left" w:leader="none"/>
              </w:tabs>
              <w:spacing w:line="251" w:lineRule="exact" w:before="0" w:after="0"/>
              <w:ind w:left="1204" w:right="0" w:hanging="361"/>
              <w:jc w:val="left"/>
              <w:rPr>
                <w:sz w:val="22"/>
              </w:rPr>
            </w:pPr>
            <w:r>
              <w:rPr>
                <w:sz w:val="22"/>
              </w:rPr>
              <w:t>Período de la</w:t>
            </w:r>
            <w:r>
              <w:rPr>
                <w:spacing w:val="-1"/>
                <w:sz w:val="22"/>
              </w:rPr>
              <w:t> </w:t>
            </w:r>
            <w:r>
              <w:rPr>
                <w:sz w:val="22"/>
              </w:rPr>
              <w:t>contratación,</w:t>
            </w:r>
          </w:p>
          <w:p>
            <w:pPr>
              <w:pStyle w:val="TableParagraph"/>
              <w:numPr>
                <w:ilvl w:val="2"/>
                <w:numId w:val="3"/>
              </w:numPr>
              <w:tabs>
                <w:tab w:pos="1203" w:val="left" w:leader="none"/>
                <w:tab w:pos="1204" w:val="left" w:leader="none"/>
              </w:tabs>
              <w:spacing w:line="252" w:lineRule="exact" w:before="2" w:after="0"/>
              <w:ind w:left="1204" w:right="0" w:hanging="361"/>
              <w:jc w:val="left"/>
              <w:rPr>
                <w:sz w:val="22"/>
              </w:rPr>
            </w:pPr>
            <w:r>
              <w:rPr>
                <w:sz w:val="22"/>
              </w:rPr>
              <w:t>Monto de la contratación dentro de un mismo ejercicio</w:t>
            </w:r>
            <w:r>
              <w:rPr>
                <w:spacing w:val="-12"/>
                <w:sz w:val="22"/>
              </w:rPr>
              <w:t> </w:t>
            </w:r>
            <w:r>
              <w:rPr>
                <w:sz w:val="22"/>
              </w:rPr>
              <w:t>fiscal,</w:t>
            </w:r>
          </w:p>
          <w:p>
            <w:pPr>
              <w:pStyle w:val="TableParagraph"/>
              <w:numPr>
                <w:ilvl w:val="2"/>
                <w:numId w:val="3"/>
              </w:numPr>
              <w:tabs>
                <w:tab w:pos="1203" w:val="left" w:leader="none"/>
                <w:tab w:pos="1204" w:val="left" w:leader="none"/>
              </w:tabs>
              <w:spacing w:line="240" w:lineRule="auto" w:before="0" w:after="0"/>
              <w:ind w:left="1203" w:right="19" w:hanging="360"/>
              <w:jc w:val="left"/>
              <w:rPr>
                <w:sz w:val="22"/>
              </w:rPr>
            </w:pPr>
            <w:r>
              <w:rPr>
                <w:sz w:val="22"/>
              </w:rPr>
              <w:t>El producto o los productos que se esperan recibir y la fecha que deberán ser presentados el o los</w:t>
            </w:r>
            <w:r>
              <w:rPr>
                <w:spacing w:val="-4"/>
                <w:sz w:val="22"/>
              </w:rPr>
              <w:t> </w:t>
            </w:r>
            <w:r>
              <w:rPr>
                <w:sz w:val="22"/>
              </w:rPr>
              <w:t>productos,</w:t>
            </w:r>
          </w:p>
          <w:p>
            <w:pPr>
              <w:pStyle w:val="TableParagraph"/>
              <w:numPr>
                <w:ilvl w:val="2"/>
                <w:numId w:val="3"/>
              </w:numPr>
              <w:tabs>
                <w:tab w:pos="1203" w:val="left" w:leader="none"/>
                <w:tab w:pos="1204" w:val="left" w:leader="none"/>
              </w:tabs>
              <w:spacing w:line="252" w:lineRule="exact" w:before="0" w:after="0"/>
              <w:ind w:left="1204" w:right="0" w:hanging="361"/>
              <w:jc w:val="left"/>
              <w:rPr>
                <w:sz w:val="22"/>
              </w:rPr>
            </w:pPr>
            <w:r>
              <w:rPr>
                <w:sz w:val="22"/>
              </w:rPr>
              <w:t>Monto total de la</w:t>
            </w:r>
            <w:r>
              <w:rPr>
                <w:spacing w:val="-3"/>
                <w:sz w:val="22"/>
              </w:rPr>
              <w:t> </w:t>
            </w:r>
            <w:r>
              <w:rPr>
                <w:sz w:val="22"/>
              </w:rPr>
              <w:t>contratación,</w:t>
            </w:r>
          </w:p>
          <w:p>
            <w:pPr>
              <w:pStyle w:val="TableParagraph"/>
              <w:numPr>
                <w:ilvl w:val="2"/>
                <w:numId w:val="3"/>
              </w:numPr>
              <w:tabs>
                <w:tab w:pos="1204" w:val="left" w:leader="none"/>
              </w:tabs>
              <w:spacing w:line="240" w:lineRule="auto" w:before="0" w:after="0"/>
              <w:ind w:left="1203" w:right="18" w:hanging="360"/>
              <w:jc w:val="both"/>
              <w:rPr>
                <w:sz w:val="22"/>
              </w:rPr>
            </w:pPr>
            <w:r>
              <w:rPr>
                <w:sz w:val="22"/>
              </w:rPr>
              <w:t>Indicación de que el contratado deberá entregar dos (2) juegos originales de dichos productos (1 juego original debe quedar en resguardo de la Unidad/Departamento Financiero y 1 juego original debe quedar en resguardo de la Unidad/Departamento que recibió el servicio de la Unidad Ejecutora Responsable)</w:t>
            </w:r>
            <w:r>
              <w:rPr>
                <w:spacing w:val="-2"/>
                <w:sz w:val="22"/>
              </w:rPr>
              <w:t> </w:t>
            </w:r>
            <w:r>
              <w:rPr>
                <w:sz w:val="22"/>
              </w:rPr>
              <w:t>y</w:t>
            </w:r>
          </w:p>
          <w:p>
            <w:pPr>
              <w:pStyle w:val="TableParagraph"/>
              <w:numPr>
                <w:ilvl w:val="2"/>
                <w:numId w:val="3"/>
              </w:numPr>
              <w:tabs>
                <w:tab w:pos="1204" w:val="left" w:leader="none"/>
              </w:tabs>
              <w:spacing w:line="240" w:lineRule="auto" w:before="0" w:after="0"/>
              <w:ind w:left="1203" w:right="19" w:hanging="360"/>
              <w:jc w:val="both"/>
              <w:rPr>
                <w:sz w:val="22"/>
              </w:rPr>
            </w:pPr>
            <w:r>
              <w:rPr>
                <w:sz w:val="22"/>
              </w:rPr>
              <w:t>Forma de pago de los honorarios a través de porcentajes, de acuerdo al nivel de dificultad del producto de que se</w:t>
            </w:r>
            <w:r>
              <w:rPr>
                <w:spacing w:val="-9"/>
                <w:sz w:val="22"/>
              </w:rPr>
              <w:t> </w:t>
            </w:r>
            <w:r>
              <w:rPr>
                <w:sz w:val="22"/>
              </w:rPr>
              <w:t>trate.</w:t>
            </w:r>
          </w:p>
          <w:p>
            <w:pPr>
              <w:pStyle w:val="TableParagraph"/>
              <w:spacing w:before="1"/>
              <w:rPr>
                <w:b/>
                <w:sz w:val="22"/>
              </w:rPr>
            </w:pPr>
          </w:p>
          <w:p>
            <w:pPr>
              <w:pStyle w:val="TableParagraph"/>
              <w:spacing w:before="1"/>
              <w:ind w:left="843" w:right="18"/>
              <w:jc w:val="both"/>
              <w:rPr>
                <w:sz w:val="22"/>
              </w:rPr>
            </w:pPr>
            <w:r>
              <w:rPr>
                <w:sz w:val="22"/>
              </w:rPr>
              <w:t>Dichos Términos de Referencia deben estar autorizados por el Director(a) de la Unidad Ejecutora solicitante firmados y sellados en cada una de sus hojas con el conocimiento del Vicedespacho al que dicha Unidad Ejecutora pertenece.</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7 de 17</w:t>
            </w:r>
          </w:p>
        </w:tc>
      </w:tr>
    </w:tbl>
    <w:p>
      <w:pPr>
        <w:pStyle w:val="BodyText"/>
        <w:spacing w:before="4"/>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13271"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843" w:right="17"/>
              <w:jc w:val="both"/>
              <w:rPr>
                <w:sz w:val="22"/>
              </w:rPr>
            </w:pPr>
            <w:r>
              <w:rPr>
                <w:sz w:val="22"/>
              </w:rPr>
              <w:t>(A la Unidad Ejecutora le corresponde con exclusividad la responsabilidad del contenido de los Términos de Referencia, elaboración del contrato administrativo, recepción de la garantía de cumplimiento y su certificado de autenticidad, elaboración del Acuerdo Ministerial de aprobación, así como de la correcta conformación del expediente de contratación y de su posterior ejecución, recepción del o los productos, pago de honorarios, hasta su liquidación y otorgamiento del finiquito correspondiente).</w:t>
            </w:r>
          </w:p>
          <w:p>
            <w:pPr>
              <w:pStyle w:val="TableParagraph"/>
              <w:spacing w:before="11"/>
              <w:rPr>
                <w:b/>
                <w:sz w:val="21"/>
              </w:rPr>
            </w:pPr>
          </w:p>
          <w:p>
            <w:pPr>
              <w:pStyle w:val="TableParagraph"/>
              <w:ind w:left="843" w:right="17" w:hanging="426"/>
              <w:jc w:val="both"/>
              <w:rPr>
                <w:sz w:val="22"/>
              </w:rPr>
            </w:pPr>
            <w:r>
              <w:rPr>
                <w:sz w:val="22"/>
              </w:rPr>
              <w:t>1.4 Formulario ADQ-FOR-20 “Solicitud de Contrataciones de Servicios Técnicos o Profesionales individuales en general Subgrupo de Gasto 18” (aplica únicamente para Unidades Ejecutoras Concentradas).</w:t>
            </w:r>
          </w:p>
          <w:p>
            <w:pPr>
              <w:pStyle w:val="TableParagraph"/>
              <w:spacing w:before="10"/>
              <w:rPr>
                <w:b/>
                <w:sz w:val="21"/>
              </w:rPr>
            </w:pPr>
          </w:p>
          <w:p>
            <w:pPr>
              <w:pStyle w:val="TableParagraph"/>
              <w:numPr>
                <w:ilvl w:val="0"/>
                <w:numId w:val="4"/>
              </w:numPr>
              <w:tabs>
                <w:tab w:pos="419" w:val="left" w:leader="none"/>
              </w:tabs>
              <w:spacing w:line="240" w:lineRule="auto" w:before="0" w:after="0"/>
              <w:ind w:left="418" w:right="20" w:hanging="288"/>
              <w:jc w:val="left"/>
              <w:rPr>
                <w:b/>
                <w:sz w:val="22"/>
              </w:rPr>
            </w:pPr>
            <w:r>
              <w:rPr>
                <w:b/>
                <w:sz w:val="22"/>
              </w:rPr>
              <w:t>Además, solicita la siguiente documentación al (los) contratista(s) que forma parte del</w:t>
            </w:r>
            <w:r>
              <w:rPr>
                <w:b/>
                <w:spacing w:val="2"/>
                <w:sz w:val="22"/>
              </w:rPr>
              <w:t> </w:t>
            </w:r>
            <w:r>
              <w:rPr>
                <w:b/>
                <w:sz w:val="22"/>
              </w:rPr>
              <w:t>expediente:</w:t>
            </w:r>
          </w:p>
          <w:p>
            <w:pPr>
              <w:pStyle w:val="TableParagraph"/>
              <w:spacing w:before="2"/>
              <w:rPr>
                <w:b/>
                <w:sz w:val="22"/>
              </w:rPr>
            </w:pPr>
          </w:p>
          <w:p>
            <w:pPr>
              <w:pStyle w:val="TableParagraph"/>
              <w:numPr>
                <w:ilvl w:val="1"/>
                <w:numId w:val="4"/>
              </w:numPr>
              <w:tabs>
                <w:tab w:pos="987" w:val="left" w:leader="none"/>
                <w:tab w:pos="988" w:val="left" w:leader="none"/>
              </w:tabs>
              <w:spacing w:line="240" w:lineRule="auto" w:before="0" w:after="0"/>
              <w:ind w:left="988" w:right="0" w:hanging="570"/>
              <w:jc w:val="left"/>
              <w:rPr>
                <w:sz w:val="22"/>
              </w:rPr>
            </w:pPr>
            <w:r>
              <w:rPr>
                <w:sz w:val="22"/>
              </w:rPr>
              <w:t>Currículum Vitae.</w:t>
            </w:r>
          </w:p>
          <w:p>
            <w:pPr>
              <w:pStyle w:val="TableParagraph"/>
              <w:spacing w:before="1"/>
              <w:rPr>
                <w:b/>
                <w:sz w:val="22"/>
              </w:rPr>
            </w:pPr>
          </w:p>
          <w:p>
            <w:pPr>
              <w:pStyle w:val="TableParagraph"/>
              <w:numPr>
                <w:ilvl w:val="1"/>
                <w:numId w:val="4"/>
              </w:numPr>
              <w:tabs>
                <w:tab w:pos="988" w:val="left" w:leader="none"/>
              </w:tabs>
              <w:spacing w:line="240" w:lineRule="auto" w:before="0" w:after="0"/>
              <w:ind w:left="987" w:right="16" w:hanging="570"/>
              <w:jc w:val="both"/>
              <w:rPr>
                <w:sz w:val="22"/>
              </w:rPr>
            </w:pPr>
            <w:r>
              <w:rPr>
                <w:sz w:val="22"/>
              </w:rPr>
              <w:t>Fotocopia</w:t>
            </w:r>
            <w:r>
              <w:rPr>
                <w:spacing w:val="-14"/>
                <w:sz w:val="22"/>
              </w:rPr>
              <w:t> </w:t>
            </w:r>
            <w:r>
              <w:rPr>
                <w:sz w:val="22"/>
              </w:rPr>
              <w:t>de</w:t>
            </w:r>
            <w:r>
              <w:rPr>
                <w:spacing w:val="-15"/>
                <w:sz w:val="22"/>
              </w:rPr>
              <w:t> </w:t>
            </w:r>
            <w:r>
              <w:rPr>
                <w:sz w:val="22"/>
              </w:rPr>
              <w:t>la</w:t>
            </w:r>
            <w:r>
              <w:rPr>
                <w:spacing w:val="-16"/>
                <w:sz w:val="22"/>
              </w:rPr>
              <w:t> </w:t>
            </w:r>
            <w:r>
              <w:rPr>
                <w:sz w:val="22"/>
              </w:rPr>
              <w:t>Constancia</w:t>
            </w:r>
            <w:r>
              <w:rPr>
                <w:spacing w:val="-13"/>
                <w:sz w:val="22"/>
              </w:rPr>
              <w:t> </w:t>
            </w:r>
            <w:r>
              <w:rPr>
                <w:sz w:val="22"/>
              </w:rPr>
              <w:t>de</w:t>
            </w:r>
            <w:r>
              <w:rPr>
                <w:spacing w:val="-16"/>
                <w:sz w:val="22"/>
              </w:rPr>
              <w:t> </w:t>
            </w:r>
            <w:r>
              <w:rPr>
                <w:sz w:val="22"/>
              </w:rPr>
              <w:t>Inscripción</w:t>
            </w:r>
            <w:r>
              <w:rPr>
                <w:spacing w:val="-14"/>
                <w:sz w:val="22"/>
              </w:rPr>
              <w:t> </w:t>
            </w:r>
            <w:r>
              <w:rPr>
                <w:sz w:val="22"/>
              </w:rPr>
              <w:t>y</w:t>
            </w:r>
            <w:r>
              <w:rPr>
                <w:spacing w:val="-16"/>
                <w:sz w:val="22"/>
              </w:rPr>
              <w:t> </w:t>
            </w:r>
            <w:r>
              <w:rPr>
                <w:sz w:val="22"/>
              </w:rPr>
              <w:t>Modificación</w:t>
            </w:r>
            <w:r>
              <w:rPr>
                <w:spacing w:val="-14"/>
                <w:sz w:val="22"/>
              </w:rPr>
              <w:t> </w:t>
            </w:r>
            <w:r>
              <w:rPr>
                <w:sz w:val="22"/>
              </w:rPr>
              <w:t>al</w:t>
            </w:r>
            <w:r>
              <w:rPr>
                <w:spacing w:val="-15"/>
                <w:sz w:val="22"/>
              </w:rPr>
              <w:t> </w:t>
            </w:r>
            <w:r>
              <w:rPr>
                <w:sz w:val="22"/>
              </w:rPr>
              <w:t>Registro</w:t>
            </w:r>
            <w:r>
              <w:rPr>
                <w:spacing w:val="-13"/>
                <w:sz w:val="22"/>
              </w:rPr>
              <w:t> </w:t>
            </w:r>
            <w:r>
              <w:rPr>
                <w:sz w:val="22"/>
              </w:rPr>
              <w:t>Tributario Unificado -RTU- que incluye el carné de identificación tributaria. Tomar en cuenta que para la contratación de servicios profesionales individuales en general, los contribuyentes deberán estar incorporados al Régimen de Factura Electrónica en Línea -FEL-, extremo que deberá verificarse en la Constancia</w:t>
            </w:r>
            <w:r>
              <w:rPr>
                <w:spacing w:val="-1"/>
                <w:sz w:val="22"/>
              </w:rPr>
              <w:t> </w:t>
            </w:r>
            <w:r>
              <w:rPr>
                <w:sz w:val="22"/>
              </w:rPr>
              <w:t>RTU.</w:t>
            </w:r>
          </w:p>
          <w:p>
            <w:pPr>
              <w:pStyle w:val="TableParagraph"/>
              <w:rPr>
                <w:b/>
                <w:sz w:val="22"/>
              </w:rPr>
            </w:pPr>
          </w:p>
          <w:p>
            <w:pPr>
              <w:pStyle w:val="TableParagraph"/>
              <w:numPr>
                <w:ilvl w:val="1"/>
                <w:numId w:val="4"/>
              </w:numPr>
              <w:tabs>
                <w:tab w:pos="988" w:val="left" w:leader="none"/>
              </w:tabs>
              <w:spacing w:line="240" w:lineRule="auto" w:before="0" w:after="0"/>
              <w:ind w:left="987" w:right="19" w:hanging="570"/>
              <w:jc w:val="both"/>
              <w:rPr>
                <w:sz w:val="22"/>
              </w:rPr>
            </w:pPr>
            <w:r>
              <w:rPr>
                <w:sz w:val="22"/>
              </w:rPr>
              <w:t>Fotocopia de la Resolución de Autorización de Emisión de Facturas o en su caso, certificación extendida por la Superintendencia de Administración Tributaria</w:t>
            </w:r>
            <w:r>
              <w:rPr>
                <w:spacing w:val="-6"/>
                <w:sz w:val="22"/>
              </w:rPr>
              <w:t> </w:t>
            </w:r>
            <w:r>
              <w:rPr>
                <w:sz w:val="22"/>
              </w:rPr>
              <w:t>-SAT-</w:t>
            </w:r>
            <w:r>
              <w:rPr>
                <w:spacing w:val="-4"/>
                <w:sz w:val="22"/>
              </w:rPr>
              <w:t> </w:t>
            </w:r>
            <w:r>
              <w:rPr>
                <w:sz w:val="22"/>
              </w:rPr>
              <w:t>o</w:t>
            </w:r>
            <w:r>
              <w:rPr>
                <w:spacing w:val="-8"/>
                <w:sz w:val="22"/>
              </w:rPr>
              <w:t> </w:t>
            </w:r>
            <w:r>
              <w:rPr>
                <w:sz w:val="22"/>
              </w:rPr>
              <w:t>constancia</w:t>
            </w:r>
            <w:r>
              <w:rPr>
                <w:spacing w:val="-3"/>
                <w:sz w:val="22"/>
              </w:rPr>
              <w:t> </w:t>
            </w:r>
            <w:r>
              <w:rPr>
                <w:sz w:val="22"/>
              </w:rPr>
              <w:t>donde</w:t>
            </w:r>
            <w:r>
              <w:rPr>
                <w:spacing w:val="-8"/>
                <w:sz w:val="22"/>
              </w:rPr>
              <w:t> </w:t>
            </w:r>
            <w:r>
              <w:rPr>
                <w:sz w:val="22"/>
              </w:rPr>
              <w:t>figure</w:t>
            </w:r>
            <w:r>
              <w:rPr>
                <w:spacing w:val="-3"/>
                <w:sz w:val="22"/>
              </w:rPr>
              <w:t> </w:t>
            </w:r>
            <w:r>
              <w:rPr>
                <w:sz w:val="22"/>
              </w:rPr>
              <w:t>este</w:t>
            </w:r>
            <w:r>
              <w:rPr>
                <w:spacing w:val="-5"/>
                <w:sz w:val="22"/>
              </w:rPr>
              <w:t> </w:t>
            </w:r>
            <w:r>
              <w:rPr>
                <w:sz w:val="22"/>
              </w:rPr>
              <w:t>extremo.</w:t>
            </w:r>
            <w:r>
              <w:rPr>
                <w:spacing w:val="-4"/>
                <w:sz w:val="22"/>
              </w:rPr>
              <w:t> </w:t>
            </w:r>
            <w:r>
              <w:rPr>
                <w:sz w:val="22"/>
              </w:rPr>
              <w:t>Para</w:t>
            </w:r>
            <w:r>
              <w:rPr>
                <w:spacing w:val="-5"/>
                <w:sz w:val="22"/>
              </w:rPr>
              <w:t> </w:t>
            </w:r>
            <w:r>
              <w:rPr>
                <w:sz w:val="22"/>
              </w:rPr>
              <w:t>el</w:t>
            </w:r>
            <w:r>
              <w:rPr>
                <w:spacing w:val="-4"/>
                <w:sz w:val="22"/>
              </w:rPr>
              <w:t> </w:t>
            </w:r>
            <w:r>
              <w:rPr>
                <w:sz w:val="22"/>
              </w:rPr>
              <w:t>caso</w:t>
            </w:r>
            <w:r>
              <w:rPr>
                <w:spacing w:val="-6"/>
                <w:sz w:val="22"/>
              </w:rPr>
              <w:t> </w:t>
            </w:r>
            <w:r>
              <w:rPr>
                <w:sz w:val="22"/>
              </w:rPr>
              <w:t>de</w:t>
            </w:r>
            <w:r>
              <w:rPr>
                <w:spacing w:val="-8"/>
                <w:sz w:val="22"/>
              </w:rPr>
              <w:t> </w:t>
            </w:r>
            <w:r>
              <w:rPr>
                <w:sz w:val="22"/>
              </w:rPr>
              <w:t>que el contratista, esté incorporado al Régimen de Factura Electrónica en Línea (FEL) será suficiente que adjunte el documento detallado en el numeral 2.2 anterior. (Este requisito aplica solo para servicios</w:t>
            </w:r>
            <w:r>
              <w:rPr>
                <w:spacing w:val="-11"/>
                <w:sz w:val="22"/>
              </w:rPr>
              <w:t> </w:t>
            </w:r>
            <w:r>
              <w:rPr>
                <w:sz w:val="22"/>
              </w:rPr>
              <w:t>técnicos)</w:t>
            </w:r>
          </w:p>
          <w:p>
            <w:pPr>
              <w:pStyle w:val="TableParagraph"/>
              <w:spacing w:before="1"/>
              <w:rPr>
                <w:b/>
                <w:sz w:val="22"/>
              </w:rPr>
            </w:pPr>
          </w:p>
          <w:p>
            <w:pPr>
              <w:pStyle w:val="TableParagraph"/>
              <w:numPr>
                <w:ilvl w:val="1"/>
                <w:numId w:val="4"/>
              </w:numPr>
              <w:tabs>
                <w:tab w:pos="988" w:val="left" w:leader="none"/>
                <w:tab w:pos="8434" w:val="left" w:leader="none"/>
              </w:tabs>
              <w:spacing w:line="240" w:lineRule="auto" w:before="0" w:after="0"/>
              <w:ind w:left="987" w:right="15" w:hanging="570"/>
              <w:jc w:val="both"/>
              <w:rPr>
                <w:sz w:val="22"/>
              </w:rPr>
            </w:pPr>
            <w:r>
              <w:rPr>
                <w:sz w:val="22"/>
              </w:rPr>
              <w:t>Fotocopia de ambos lados del Documento Personal </w:t>
            </w:r>
            <w:r>
              <w:rPr>
                <w:spacing w:val="1"/>
                <w:sz w:val="22"/>
              </w:rPr>
              <w:t> </w:t>
            </w:r>
            <w:r>
              <w:rPr>
                <w:sz w:val="22"/>
              </w:rPr>
              <w:t>de</w:t>
            </w:r>
            <w:r>
              <w:rPr>
                <w:spacing w:val="7"/>
                <w:sz w:val="22"/>
              </w:rPr>
              <w:t> </w:t>
            </w:r>
            <w:r>
              <w:rPr>
                <w:sz w:val="22"/>
              </w:rPr>
              <w:t>Identificación</w:t>
              <w:tab/>
            </w:r>
            <w:r>
              <w:rPr>
                <w:spacing w:val="-18"/>
                <w:sz w:val="22"/>
              </w:rPr>
              <w:t>- </w:t>
            </w:r>
            <w:r>
              <w:rPr>
                <w:sz w:val="22"/>
              </w:rPr>
              <w:t>DPI-.</w:t>
            </w:r>
          </w:p>
          <w:p>
            <w:pPr>
              <w:pStyle w:val="TableParagraph"/>
              <w:spacing w:before="11"/>
              <w:rPr>
                <w:b/>
                <w:sz w:val="21"/>
              </w:rPr>
            </w:pPr>
          </w:p>
          <w:p>
            <w:pPr>
              <w:pStyle w:val="TableParagraph"/>
              <w:numPr>
                <w:ilvl w:val="1"/>
                <w:numId w:val="4"/>
              </w:numPr>
              <w:tabs>
                <w:tab w:pos="988" w:val="left" w:leader="none"/>
              </w:tabs>
              <w:spacing w:line="240" w:lineRule="auto" w:before="0" w:after="0"/>
              <w:ind w:left="987" w:right="21" w:hanging="570"/>
              <w:jc w:val="both"/>
              <w:rPr>
                <w:sz w:val="22"/>
              </w:rPr>
            </w:pPr>
            <w:r>
              <w:rPr>
                <w:sz w:val="22"/>
              </w:rPr>
              <w:t>Constancia de carencia de Antecedentes Penales en original y vigente (últimos 6</w:t>
            </w:r>
            <w:r>
              <w:rPr>
                <w:spacing w:val="-5"/>
                <w:sz w:val="22"/>
              </w:rPr>
              <w:t> </w:t>
            </w:r>
            <w:r>
              <w:rPr>
                <w:sz w:val="22"/>
              </w:rPr>
              <w:t>meses).</w:t>
            </w:r>
          </w:p>
          <w:p>
            <w:pPr>
              <w:pStyle w:val="TableParagraph"/>
              <w:spacing w:before="11"/>
              <w:rPr>
                <w:b/>
                <w:sz w:val="21"/>
              </w:rPr>
            </w:pPr>
          </w:p>
          <w:p>
            <w:pPr>
              <w:pStyle w:val="TableParagraph"/>
              <w:numPr>
                <w:ilvl w:val="1"/>
                <w:numId w:val="4"/>
              </w:numPr>
              <w:tabs>
                <w:tab w:pos="988" w:val="left" w:leader="none"/>
              </w:tabs>
              <w:spacing w:line="240" w:lineRule="auto" w:before="0" w:after="0"/>
              <w:ind w:left="987" w:right="17" w:hanging="570"/>
              <w:jc w:val="both"/>
              <w:rPr>
                <w:sz w:val="22"/>
              </w:rPr>
            </w:pPr>
            <w:r>
              <w:rPr>
                <w:sz w:val="22"/>
              </w:rPr>
              <w:t>Fotocopia de ambos lados del Título o Diploma de Educación Media, debidamente</w:t>
            </w:r>
            <w:r>
              <w:rPr>
                <w:spacing w:val="-15"/>
                <w:sz w:val="22"/>
              </w:rPr>
              <w:t> </w:t>
            </w:r>
            <w:r>
              <w:rPr>
                <w:sz w:val="22"/>
              </w:rPr>
              <w:t>confrontado</w:t>
            </w:r>
            <w:r>
              <w:rPr>
                <w:spacing w:val="-11"/>
                <w:sz w:val="22"/>
              </w:rPr>
              <w:t> </w:t>
            </w:r>
            <w:r>
              <w:rPr>
                <w:sz w:val="22"/>
              </w:rPr>
              <w:t>en</w:t>
            </w:r>
            <w:r>
              <w:rPr>
                <w:spacing w:val="-14"/>
                <w:sz w:val="22"/>
              </w:rPr>
              <w:t> </w:t>
            </w:r>
            <w:r>
              <w:rPr>
                <w:sz w:val="22"/>
              </w:rPr>
              <w:t>original</w:t>
            </w:r>
            <w:r>
              <w:rPr>
                <w:spacing w:val="-12"/>
                <w:sz w:val="22"/>
              </w:rPr>
              <w:t> </w:t>
            </w:r>
            <w:r>
              <w:rPr>
                <w:sz w:val="22"/>
              </w:rPr>
              <w:t>y</w:t>
            </w:r>
            <w:r>
              <w:rPr>
                <w:spacing w:val="-14"/>
                <w:sz w:val="22"/>
              </w:rPr>
              <w:t> </w:t>
            </w:r>
            <w:r>
              <w:rPr>
                <w:sz w:val="22"/>
              </w:rPr>
              <w:t>registrado</w:t>
            </w:r>
            <w:r>
              <w:rPr>
                <w:spacing w:val="-16"/>
                <w:sz w:val="22"/>
              </w:rPr>
              <w:t> </w:t>
            </w:r>
            <w:r>
              <w:rPr>
                <w:sz w:val="22"/>
              </w:rPr>
              <w:t>en</w:t>
            </w:r>
            <w:r>
              <w:rPr>
                <w:spacing w:val="-12"/>
                <w:sz w:val="22"/>
              </w:rPr>
              <w:t> </w:t>
            </w:r>
            <w:r>
              <w:rPr>
                <w:sz w:val="22"/>
              </w:rPr>
              <w:t>la</w:t>
            </w:r>
            <w:r>
              <w:rPr>
                <w:spacing w:val="-11"/>
                <w:sz w:val="22"/>
              </w:rPr>
              <w:t> </w:t>
            </w:r>
            <w:r>
              <w:rPr>
                <w:sz w:val="22"/>
              </w:rPr>
              <w:t>Contraloría</w:t>
            </w:r>
            <w:r>
              <w:rPr>
                <w:spacing w:val="-12"/>
                <w:sz w:val="22"/>
              </w:rPr>
              <w:t> </w:t>
            </w:r>
            <w:r>
              <w:rPr>
                <w:sz w:val="22"/>
              </w:rPr>
              <w:t>General</w:t>
            </w:r>
            <w:r>
              <w:rPr>
                <w:spacing w:val="-15"/>
                <w:sz w:val="22"/>
              </w:rPr>
              <w:t> </w:t>
            </w:r>
            <w:r>
              <w:rPr>
                <w:sz w:val="22"/>
              </w:rPr>
              <w:t>de Cuentas.</w:t>
            </w:r>
            <w:r>
              <w:rPr>
                <w:spacing w:val="-9"/>
                <w:sz w:val="22"/>
              </w:rPr>
              <w:t> </w:t>
            </w:r>
            <w:r>
              <w:rPr>
                <w:sz w:val="22"/>
              </w:rPr>
              <w:t>En</w:t>
            </w:r>
            <w:r>
              <w:rPr>
                <w:spacing w:val="-8"/>
                <w:sz w:val="22"/>
              </w:rPr>
              <w:t> </w:t>
            </w:r>
            <w:r>
              <w:rPr>
                <w:sz w:val="22"/>
              </w:rPr>
              <w:t>caso</w:t>
            </w:r>
            <w:r>
              <w:rPr>
                <w:spacing w:val="-13"/>
                <w:sz w:val="22"/>
              </w:rPr>
              <w:t> </w:t>
            </w:r>
            <w:r>
              <w:rPr>
                <w:sz w:val="22"/>
              </w:rPr>
              <w:t>que</w:t>
            </w:r>
            <w:r>
              <w:rPr>
                <w:spacing w:val="-8"/>
                <w:sz w:val="22"/>
              </w:rPr>
              <w:t> </w:t>
            </w:r>
            <w:r>
              <w:rPr>
                <w:sz w:val="22"/>
              </w:rPr>
              <w:t>el</w:t>
            </w:r>
            <w:r>
              <w:rPr>
                <w:spacing w:val="-10"/>
                <w:sz w:val="22"/>
              </w:rPr>
              <w:t> </w:t>
            </w:r>
            <w:r>
              <w:rPr>
                <w:sz w:val="22"/>
              </w:rPr>
              <w:t>Título</w:t>
            </w:r>
            <w:r>
              <w:rPr>
                <w:spacing w:val="-8"/>
                <w:sz w:val="22"/>
              </w:rPr>
              <w:t> </w:t>
            </w:r>
            <w:r>
              <w:rPr>
                <w:sz w:val="22"/>
              </w:rPr>
              <w:t>o</w:t>
            </w:r>
            <w:r>
              <w:rPr>
                <w:spacing w:val="-7"/>
                <w:sz w:val="22"/>
              </w:rPr>
              <w:t> </w:t>
            </w:r>
            <w:r>
              <w:rPr>
                <w:sz w:val="22"/>
              </w:rPr>
              <w:t>Diploma</w:t>
            </w:r>
            <w:r>
              <w:rPr>
                <w:spacing w:val="-7"/>
                <w:sz w:val="22"/>
              </w:rPr>
              <w:t> </w:t>
            </w:r>
            <w:r>
              <w:rPr>
                <w:sz w:val="22"/>
              </w:rPr>
              <w:t>haya</w:t>
            </w:r>
            <w:r>
              <w:rPr>
                <w:spacing w:val="-8"/>
                <w:sz w:val="22"/>
              </w:rPr>
              <w:t> </w:t>
            </w:r>
            <w:r>
              <w:rPr>
                <w:sz w:val="22"/>
              </w:rPr>
              <w:t>sido</w:t>
            </w:r>
            <w:r>
              <w:rPr>
                <w:spacing w:val="-8"/>
                <w:sz w:val="22"/>
              </w:rPr>
              <w:t> </w:t>
            </w:r>
            <w:r>
              <w:rPr>
                <w:sz w:val="22"/>
              </w:rPr>
              <w:t>obtenido</w:t>
            </w:r>
            <w:r>
              <w:rPr>
                <w:spacing w:val="-8"/>
                <w:sz w:val="22"/>
              </w:rPr>
              <w:t> </w:t>
            </w:r>
            <w:r>
              <w:rPr>
                <w:sz w:val="22"/>
              </w:rPr>
              <w:t>en</w:t>
            </w:r>
            <w:r>
              <w:rPr>
                <w:spacing w:val="-11"/>
                <w:sz w:val="22"/>
              </w:rPr>
              <w:t> </w:t>
            </w:r>
            <w:r>
              <w:rPr>
                <w:sz w:val="22"/>
              </w:rPr>
              <w:t>el</w:t>
            </w:r>
            <w:r>
              <w:rPr>
                <w:spacing w:val="-9"/>
                <w:sz w:val="22"/>
              </w:rPr>
              <w:t> </w:t>
            </w:r>
            <w:r>
              <w:rPr>
                <w:sz w:val="22"/>
              </w:rPr>
              <w:t>extranjero, debe adjuntar fotocopia confrontada del Acuerdo Ministerial de Equiparación aprobado por el Ministerio de Educación. (Aplica para la contratación de servicios técnicos de personas extranjeras domiciliadas en Guatemala, o de guatemaltecos que hayan cursado sus estudios en el</w:t>
            </w:r>
            <w:r>
              <w:rPr>
                <w:spacing w:val="-11"/>
                <w:sz w:val="22"/>
              </w:rPr>
              <w:t> </w:t>
            </w:r>
            <w:r>
              <w:rPr>
                <w:sz w:val="22"/>
              </w:rPr>
              <w:t>extranjero)</w:t>
            </w:r>
          </w:p>
          <w:p>
            <w:pPr>
              <w:pStyle w:val="TableParagraph"/>
              <w:spacing w:before="2"/>
              <w:rPr>
                <w:b/>
                <w:sz w:val="22"/>
              </w:rPr>
            </w:pPr>
          </w:p>
          <w:p>
            <w:pPr>
              <w:pStyle w:val="TableParagraph"/>
              <w:numPr>
                <w:ilvl w:val="1"/>
                <w:numId w:val="4"/>
              </w:numPr>
              <w:tabs>
                <w:tab w:pos="988" w:val="left" w:leader="none"/>
              </w:tabs>
              <w:spacing w:line="240" w:lineRule="auto" w:before="0" w:after="0"/>
              <w:ind w:left="987" w:right="17" w:hanging="570"/>
              <w:jc w:val="both"/>
              <w:rPr>
                <w:sz w:val="22"/>
              </w:rPr>
            </w:pPr>
            <w:r>
              <w:rPr>
                <w:sz w:val="22"/>
              </w:rPr>
              <w:t>Si el perfil lo requiere deberá adjuntar original, fotocopia confrontada en original o fotocopia con legalización notarial, de la certificación de estudios universitarios aprobados, cierre de pensum o del Título universitario en el grado técnico. (Aplica para la contratación de servicios</w:t>
            </w:r>
            <w:r>
              <w:rPr>
                <w:spacing w:val="-9"/>
                <w:sz w:val="22"/>
              </w:rPr>
              <w:t> </w:t>
            </w:r>
            <w:r>
              <w:rPr>
                <w:sz w:val="22"/>
              </w:rPr>
              <w:t>técnicos).</w:t>
            </w:r>
          </w:p>
          <w:p>
            <w:pPr>
              <w:pStyle w:val="TableParagraph"/>
              <w:rPr>
                <w:b/>
                <w:sz w:val="22"/>
              </w:rPr>
            </w:pPr>
          </w:p>
          <w:p>
            <w:pPr>
              <w:pStyle w:val="TableParagraph"/>
              <w:numPr>
                <w:ilvl w:val="1"/>
                <w:numId w:val="4"/>
              </w:numPr>
              <w:tabs>
                <w:tab w:pos="988" w:val="left" w:leader="none"/>
              </w:tabs>
              <w:spacing w:line="240" w:lineRule="auto" w:before="0" w:after="0"/>
              <w:ind w:left="987" w:right="19" w:hanging="570"/>
              <w:jc w:val="both"/>
              <w:rPr>
                <w:sz w:val="22"/>
              </w:rPr>
            </w:pPr>
            <w:r>
              <w:rPr>
                <w:sz w:val="22"/>
              </w:rPr>
              <w:t>Fotocopia de ambos lados del Título de Profesional Universitario en el grado de Licenciatura, debidamente confrontado en original o con</w:t>
            </w:r>
            <w:r>
              <w:rPr>
                <w:spacing w:val="9"/>
                <w:sz w:val="22"/>
              </w:rPr>
              <w:t> </w:t>
            </w:r>
            <w:r>
              <w:rPr>
                <w:sz w:val="22"/>
              </w:rPr>
              <w:t>legalización</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8 de 17</w:t>
            </w:r>
          </w:p>
        </w:tc>
      </w:tr>
    </w:tbl>
    <w:p>
      <w:pPr>
        <w:pStyle w:val="BodyText"/>
        <w:spacing w:before="4"/>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13271"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987" w:right="19"/>
              <w:jc w:val="both"/>
              <w:rPr>
                <w:sz w:val="22"/>
              </w:rPr>
            </w:pPr>
            <w:r>
              <w:rPr>
                <w:sz w:val="22"/>
              </w:rPr>
              <w:t>notarial y registrado en la Contraloría General de Cuentas. Y en el caso que el Título haya sido obtenido en el extranjero, debe adjuntar fotocopia de la constancia de incorporación del mismo, debidamente confrontada en original o con legalización notarial (aplica para la contratación de servicios profesionales individuales en general).</w:t>
            </w:r>
          </w:p>
          <w:p>
            <w:pPr>
              <w:pStyle w:val="TableParagraph"/>
              <w:spacing w:before="1"/>
              <w:rPr>
                <w:b/>
                <w:sz w:val="22"/>
              </w:rPr>
            </w:pPr>
          </w:p>
          <w:p>
            <w:pPr>
              <w:pStyle w:val="TableParagraph"/>
              <w:numPr>
                <w:ilvl w:val="1"/>
                <w:numId w:val="5"/>
              </w:numPr>
              <w:tabs>
                <w:tab w:pos="988" w:val="left" w:leader="none"/>
              </w:tabs>
              <w:spacing w:line="240" w:lineRule="auto" w:before="0" w:after="0"/>
              <w:ind w:left="987" w:right="16" w:hanging="570"/>
              <w:jc w:val="both"/>
              <w:rPr>
                <w:sz w:val="22"/>
              </w:rPr>
            </w:pPr>
            <w:r>
              <w:rPr>
                <w:sz w:val="22"/>
              </w:rPr>
              <w:t>Si el perfil lo requiere deberá adjuntar fotocopia de ambos lados del Título de postgrado o especialización debidamente confrontado en original o con legalización</w:t>
            </w:r>
            <w:r>
              <w:rPr>
                <w:spacing w:val="-14"/>
                <w:sz w:val="22"/>
              </w:rPr>
              <w:t> </w:t>
            </w:r>
            <w:r>
              <w:rPr>
                <w:sz w:val="22"/>
              </w:rPr>
              <w:t>notarial</w:t>
            </w:r>
            <w:r>
              <w:rPr>
                <w:spacing w:val="-13"/>
                <w:sz w:val="22"/>
              </w:rPr>
              <w:t> </w:t>
            </w:r>
            <w:r>
              <w:rPr>
                <w:sz w:val="22"/>
              </w:rPr>
              <w:t>y</w:t>
            </w:r>
            <w:r>
              <w:rPr>
                <w:spacing w:val="-15"/>
                <w:sz w:val="22"/>
              </w:rPr>
              <w:t> </w:t>
            </w:r>
            <w:r>
              <w:rPr>
                <w:sz w:val="22"/>
              </w:rPr>
              <w:t>registrado</w:t>
            </w:r>
            <w:r>
              <w:rPr>
                <w:spacing w:val="-12"/>
                <w:sz w:val="22"/>
              </w:rPr>
              <w:t> </w:t>
            </w:r>
            <w:r>
              <w:rPr>
                <w:sz w:val="22"/>
              </w:rPr>
              <w:t>en</w:t>
            </w:r>
            <w:r>
              <w:rPr>
                <w:spacing w:val="-16"/>
                <w:sz w:val="22"/>
              </w:rPr>
              <w:t> </w:t>
            </w:r>
            <w:r>
              <w:rPr>
                <w:sz w:val="22"/>
              </w:rPr>
              <w:t>la</w:t>
            </w:r>
            <w:r>
              <w:rPr>
                <w:spacing w:val="-12"/>
                <w:sz w:val="22"/>
              </w:rPr>
              <w:t> </w:t>
            </w:r>
            <w:r>
              <w:rPr>
                <w:sz w:val="22"/>
              </w:rPr>
              <w:t>Contraloría</w:t>
            </w:r>
            <w:r>
              <w:rPr>
                <w:spacing w:val="-12"/>
                <w:sz w:val="22"/>
              </w:rPr>
              <w:t> </w:t>
            </w:r>
            <w:r>
              <w:rPr>
                <w:sz w:val="22"/>
              </w:rPr>
              <w:t>General</w:t>
            </w:r>
            <w:r>
              <w:rPr>
                <w:spacing w:val="-13"/>
                <w:sz w:val="22"/>
              </w:rPr>
              <w:t> </w:t>
            </w:r>
            <w:r>
              <w:rPr>
                <w:sz w:val="22"/>
              </w:rPr>
              <w:t>de</w:t>
            </w:r>
            <w:r>
              <w:rPr>
                <w:spacing w:val="-16"/>
                <w:sz w:val="22"/>
              </w:rPr>
              <w:t> </w:t>
            </w:r>
            <w:r>
              <w:rPr>
                <w:sz w:val="22"/>
              </w:rPr>
              <w:t>Cuentas.</w:t>
            </w:r>
            <w:r>
              <w:rPr>
                <w:spacing w:val="-11"/>
                <w:sz w:val="22"/>
              </w:rPr>
              <w:t> </w:t>
            </w:r>
            <w:r>
              <w:rPr>
                <w:sz w:val="22"/>
              </w:rPr>
              <w:t>(aplica para la contratación de servicios profesionales individuales en</w:t>
            </w:r>
            <w:r>
              <w:rPr>
                <w:spacing w:val="-10"/>
                <w:sz w:val="22"/>
              </w:rPr>
              <w:t> </w:t>
            </w:r>
            <w:r>
              <w:rPr>
                <w:sz w:val="22"/>
              </w:rPr>
              <w:t>general).</w:t>
            </w:r>
          </w:p>
          <w:p>
            <w:pPr>
              <w:pStyle w:val="TableParagraph"/>
              <w:rPr>
                <w:b/>
                <w:sz w:val="22"/>
              </w:rPr>
            </w:pPr>
          </w:p>
          <w:p>
            <w:pPr>
              <w:pStyle w:val="TableParagraph"/>
              <w:numPr>
                <w:ilvl w:val="1"/>
                <w:numId w:val="5"/>
              </w:numPr>
              <w:tabs>
                <w:tab w:pos="895" w:val="left" w:leader="none"/>
              </w:tabs>
              <w:spacing w:line="240" w:lineRule="auto" w:before="0" w:after="0"/>
              <w:ind w:left="987" w:right="19" w:hanging="575"/>
              <w:jc w:val="both"/>
              <w:rPr>
                <w:sz w:val="22"/>
              </w:rPr>
            </w:pPr>
            <w:r>
              <w:rPr>
                <w:sz w:val="22"/>
              </w:rPr>
              <w:t>Constancia</w:t>
            </w:r>
            <w:r>
              <w:rPr>
                <w:spacing w:val="-16"/>
                <w:sz w:val="22"/>
              </w:rPr>
              <w:t> </w:t>
            </w:r>
            <w:r>
              <w:rPr>
                <w:sz w:val="22"/>
              </w:rPr>
              <w:t>de</w:t>
            </w:r>
            <w:r>
              <w:rPr>
                <w:spacing w:val="-15"/>
                <w:sz w:val="22"/>
              </w:rPr>
              <w:t> </w:t>
            </w:r>
            <w:r>
              <w:rPr>
                <w:sz w:val="22"/>
              </w:rPr>
              <w:t>Colegiado</w:t>
            </w:r>
            <w:r>
              <w:rPr>
                <w:spacing w:val="-16"/>
                <w:sz w:val="22"/>
              </w:rPr>
              <w:t> </w:t>
            </w:r>
            <w:r>
              <w:rPr>
                <w:sz w:val="22"/>
              </w:rPr>
              <w:t>Activo</w:t>
            </w:r>
            <w:r>
              <w:rPr>
                <w:spacing w:val="-12"/>
                <w:sz w:val="22"/>
              </w:rPr>
              <w:t> </w:t>
            </w:r>
            <w:r>
              <w:rPr>
                <w:sz w:val="22"/>
              </w:rPr>
              <w:t>en</w:t>
            </w:r>
            <w:r>
              <w:rPr>
                <w:spacing w:val="-15"/>
                <w:sz w:val="22"/>
              </w:rPr>
              <w:t> </w:t>
            </w:r>
            <w:r>
              <w:rPr>
                <w:sz w:val="22"/>
              </w:rPr>
              <w:t>original</w:t>
            </w:r>
            <w:r>
              <w:rPr>
                <w:spacing w:val="-14"/>
                <w:sz w:val="22"/>
              </w:rPr>
              <w:t> </w:t>
            </w:r>
            <w:r>
              <w:rPr>
                <w:sz w:val="22"/>
              </w:rPr>
              <w:t>y</w:t>
            </w:r>
            <w:r>
              <w:rPr>
                <w:spacing w:val="-15"/>
                <w:sz w:val="22"/>
              </w:rPr>
              <w:t> </w:t>
            </w:r>
            <w:r>
              <w:rPr>
                <w:sz w:val="22"/>
              </w:rPr>
              <w:t>vigente,</w:t>
            </w:r>
            <w:r>
              <w:rPr>
                <w:spacing w:val="-16"/>
                <w:sz w:val="22"/>
              </w:rPr>
              <w:t> </w:t>
            </w:r>
            <w:r>
              <w:rPr>
                <w:sz w:val="22"/>
              </w:rPr>
              <w:t>que</w:t>
            </w:r>
            <w:r>
              <w:rPr>
                <w:spacing w:val="-16"/>
                <w:sz w:val="22"/>
              </w:rPr>
              <w:t> </w:t>
            </w:r>
            <w:r>
              <w:rPr>
                <w:sz w:val="22"/>
              </w:rPr>
              <w:t>cubra</w:t>
            </w:r>
            <w:r>
              <w:rPr>
                <w:spacing w:val="-18"/>
                <w:sz w:val="22"/>
              </w:rPr>
              <w:t> </w:t>
            </w:r>
            <w:r>
              <w:rPr>
                <w:sz w:val="22"/>
              </w:rPr>
              <w:t>todo</w:t>
            </w:r>
            <w:r>
              <w:rPr>
                <w:spacing w:val="-15"/>
                <w:sz w:val="22"/>
              </w:rPr>
              <w:t> </w:t>
            </w:r>
            <w:r>
              <w:rPr>
                <w:sz w:val="22"/>
              </w:rPr>
              <w:t>el</w:t>
            </w:r>
            <w:r>
              <w:rPr>
                <w:spacing w:val="-14"/>
                <w:sz w:val="22"/>
              </w:rPr>
              <w:t> </w:t>
            </w:r>
            <w:r>
              <w:rPr>
                <w:sz w:val="22"/>
              </w:rPr>
              <w:t>período de la contratación, de acuerdo a lo estipulado en la “Ley de Colegiación Profesional Obligatoria”, Decreto 72-2001 del Congreso de la República. (Aplica para la contratación de servicios profesionales individuales en general).</w:t>
            </w:r>
          </w:p>
          <w:p>
            <w:pPr>
              <w:pStyle w:val="TableParagraph"/>
              <w:rPr>
                <w:b/>
                <w:sz w:val="22"/>
              </w:rPr>
            </w:pPr>
          </w:p>
          <w:p>
            <w:pPr>
              <w:pStyle w:val="TableParagraph"/>
              <w:numPr>
                <w:ilvl w:val="1"/>
                <w:numId w:val="5"/>
              </w:numPr>
              <w:tabs>
                <w:tab w:pos="906" w:val="left" w:leader="none"/>
              </w:tabs>
              <w:spacing w:line="240" w:lineRule="auto" w:before="0" w:after="0"/>
              <w:ind w:left="905" w:right="0" w:hanging="493"/>
              <w:jc w:val="left"/>
              <w:rPr>
                <w:sz w:val="22"/>
              </w:rPr>
            </w:pPr>
            <w:r>
              <w:rPr>
                <w:sz w:val="22"/>
              </w:rPr>
              <w:t>Constancia de Cursos de Capacitación recibidos (si el perfil lo</w:t>
            </w:r>
            <w:r>
              <w:rPr>
                <w:spacing w:val="-10"/>
                <w:sz w:val="22"/>
              </w:rPr>
              <w:t> </w:t>
            </w:r>
            <w:r>
              <w:rPr>
                <w:sz w:val="22"/>
              </w:rPr>
              <w:t>requiere).</w:t>
            </w:r>
          </w:p>
          <w:p>
            <w:pPr>
              <w:pStyle w:val="TableParagraph"/>
              <w:rPr>
                <w:b/>
                <w:sz w:val="22"/>
              </w:rPr>
            </w:pPr>
          </w:p>
          <w:p>
            <w:pPr>
              <w:pStyle w:val="TableParagraph"/>
              <w:numPr>
                <w:ilvl w:val="1"/>
                <w:numId w:val="5"/>
              </w:numPr>
              <w:tabs>
                <w:tab w:pos="906" w:val="left" w:leader="none"/>
              </w:tabs>
              <w:spacing w:line="240" w:lineRule="auto" w:before="0" w:after="0"/>
              <w:ind w:left="905" w:right="0" w:hanging="493"/>
              <w:jc w:val="left"/>
              <w:rPr>
                <w:sz w:val="22"/>
              </w:rPr>
            </w:pPr>
            <w:r>
              <w:rPr>
                <w:sz w:val="22"/>
              </w:rPr>
              <w:t>Constancias Laborales: como mínimo una</w:t>
            </w:r>
            <w:r>
              <w:rPr>
                <w:spacing w:val="-1"/>
                <w:sz w:val="22"/>
              </w:rPr>
              <w:t> </w:t>
            </w:r>
            <w:r>
              <w:rPr>
                <w:sz w:val="22"/>
              </w:rPr>
              <w:t>(1).</w:t>
            </w:r>
          </w:p>
          <w:p>
            <w:pPr>
              <w:pStyle w:val="TableParagraph"/>
              <w:rPr>
                <w:b/>
                <w:sz w:val="22"/>
              </w:rPr>
            </w:pPr>
          </w:p>
          <w:p>
            <w:pPr>
              <w:pStyle w:val="TableParagraph"/>
              <w:numPr>
                <w:ilvl w:val="1"/>
                <w:numId w:val="5"/>
              </w:numPr>
              <w:tabs>
                <w:tab w:pos="873" w:val="left" w:leader="none"/>
              </w:tabs>
              <w:spacing w:line="240" w:lineRule="auto" w:before="1" w:after="0"/>
              <w:ind w:left="843" w:right="17" w:hanging="431"/>
              <w:jc w:val="left"/>
              <w:rPr>
                <w:sz w:val="22"/>
              </w:rPr>
            </w:pPr>
            <w:r>
              <w:rPr>
                <w:sz w:val="22"/>
              </w:rPr>
              <w:t>Constancia</w:t>
            </w:r>
            <w:r>
              <w:rPr>
                <w:spacing w:val="-11"/>
                <w:sz w:val="22"/>
              </w:rPr>
              <w:t> </w:t>
            </w:r>
            <w:r>
              <w:rPr>
                <w:sz w:val="22"/>
              </w:rPr>
              <w:t>de</w:t>
            </w:r>
            <w:r>
              <w:rPr>
                <w:spacing w:val="-12"/>
                <w:sz w:val="22"/>
              </w:rPr>
              <w:t> </w:t>
            </w:r>
            <w:r>
              <w:rPr>
                <w:sz w:val="22"/>
              </w:rPr>
              <w:t>Inscripción</w:t>
            </w:r>
            <w:r>
              <w:rPr>
                <w:spacing w:val="-9"/>
                <w:sz w:val="22"/>
              </w:rPr>
              <w:t> </w:t>
            </w:r>
            <w:r>
              <w:rPr>
                <w:sz w:val="22"/>
              </w:rPr>
              <w:t>y</w:t>
            </w:r>
            <w:r>
              <w:rPr>
                <w:spacing w:val="-10"/>
                <w:sz w:val="22"/>
              </w:rPr>
              <w:t> </w:t>
            </w:r>
            <w:r>
              <w:rPr>
                <w:sz w:val="22"/>
              </w:rPr>
              <w:t>Precalificación</w:t>
            </w:r>
            <w:r>
              <w:rPr>
                <w:spacing w:val="-12"/>
                <w:sz w:val="22"/>
              </w:rPr>
              <w:t> </w:t>
            </w:r>
            <w:r>
              <w:rPr>
                <w:sz w:val="22"/>
              </w:rPr>
              <w:t>como</w:t>
            </w:r>
            <w:r>
              <w:rPr>
                <w:spacing w:val="-11"/>
                <w:sz w:val="22"/>
              </w:rPr>
              <w:t> </w:t>
            </w:r>
            <w:r>
              <w:rPr>
                <w:sz w:val="22"/>
              </w:rPr>
              <w:t>Consultor</w:t>
            </w:r>
            <w:r>
              <w:rPr>
                <w:spacing w:val="-9"/>
                <w:sz w:val="22"/>
              </w:rPr>
              <w:t> </w:t>
            </w:r>
            <w:r>
              <w:rPr>
                <w:sz w:val="22"/>
              </w:rPr>
              <w:t>del</w:t>
            </w:r>
            <w:r>
              <w:rPr>
                <w:spacing w:val="-12"/>
                <w:sz w:val="22"/>
              </w:rPr>
              <w:t> </w:t>
            </w:r>
            <w:r>
              <w:rPr>
                <w:sz w:val="22"/>
              </w:rPr>
              <w:t>Estado,</w:t>
            </w:r>
            <w:r>
              <w:rPr>
                <w:spacing w:val="-10"/>
                <w:sz w:val="22"/>
              </w:rPr>
              <w:t> </w:t>
            </w:r>
            <w:r>
              <w:rPr>
                <w:sz w:val="22"/>
              </w:rPr>
              <w:t>vigente y emitida por el Registro General de Adquisiciones del Estado</w:t>
            </w:r>
            <w:r>
              <w:rPr>
                <w:spacing w:val="-12"/>
                <w:sz w:val="22"/>
              </w:rPr>
              <w:t> </w:t>
            </w:r>
            <w:r>
              <w:rPr>
                <w:sz w:val="22"/>
              </w:rPr>
              <w:t>(RGAE).</w:t>
            </w:r>
          </w:p>
          <w:p>
            <w:pPr>
              <w:pStyle w:val="TableParagraph"/>
              <w:spacing w:before="10"/>
              <w:rPr>
                <w:b/>
                <w:sz w:val="21"/>
              </w:rPr>
            </w:pPr>
          </w:p>
          <w:p>
            <w:pPr>
              <w:pStyle w:val="TableParagraph"/>
              <w:numPr>
                <w:ilvl w:val="1"/>
                <w:numId w:val="5"/>
              </w:numPr>
              <w:tabs>
                <w:tab w:pos="962" w:val="left" w:leader="none"/>
              </w:tabs>
              <w:spacing w:line="240" w:lineRule="auto" w:before="1" w:after="0"/>
              <w:ind w:left="987" w:right="15" w:hanging="575"/>
              <w:jc w:val="both"/>
              <w:rPr>
                <w:sz w:val="22"/>
              </w:rPr>
            </w:pPr>
            <w:r>
              <w:rPr>
                <w:sz w:val="22"/>
              </w:rPr>
              <w:t>Original</w:t>
            </w:r>
            <w:r>
              <w:rPr>
                <w:spacing w:val="-7"/>
                <w:sz w:val="22"/>
              </w:rPr>
              <w:t> </w:t>
            </w:r>
            <w:r>
              <w:rPr>
                <w:sz w:val="22"/>
              </w:rPr>
              <w:t>del</w:t>
            </w:r>
            <w:r>
              <w:rPr>
                <w:spacing w:val="-6"/>
                <w:sz w:val="22"/>
              </w:rPr>
              <w:t> </w:t>
            </w:r>
            <w:r>
              <w:rPr>
                <w:sz w:val="22"/>
              </w:rPr>
              <w:t>Acta</w:t>
            </w:r>
            <w:r>
              <w:rPr>
                <w:spacing w:val="-6"/>
                <w:sz w:val="22"/>
              </w:rPr>
              <w:t> </w:t>
            </w:r>
            <w:r>
              <w:rPr>
                <w:sz w:val="22"/>
              </w:rPr>
              <w:t>Notarial</w:t>
            </w:r>
            <w:r>
              <w:rPr>
                <w:spacing w:val="-6"/>
                <w:sz w:val="22"/>
              </w:rPr>
              <w:t> </w:t>
            </w:r>
            <w:r>
              <w:rPr>
                <w:sz w:val="22"/>
              </w:rPr>
              <w:t>de</w:t>
            </w:r>
            <w:r>
              <w:rPr>
                <w:spacing w:val="-6"/>
                <w:sz w:val="22"/>
              </w:rPr>
              <w:t> </w:t>
            </w:r>
            <w:r>
              <w:rPr>
                <w:sz w:val="22"/>
              </w:rPr>
              <w:t>Declaración</w:t>
            </w:r>
            <w:r>
              <w:rPr>
                <w:spacing w:val="-7"/>
                <w:sz w:val="22"/>
              </w:rPr>
              <w:t> </w:t>
            </w:r>
            <w:r>
              <w:rPr>
                <w:sz w:val="22"/>
              </w:rPr>
              <w:t>Jurada</w:t>
            </w:r>
            <w:r>
              <w:rPr>
                <w:spacing w:val="-5"/>
                <w:sz w:val="22"/>
              </w:rPr>
              <w:t> </w:t>
            </w:r>
            <w:r>
              <w:rPr>
                <w:sz w:val="22"/>
              </w:rPr>
              <w:t>donde</w:t>
            </w:r>
            <w:r>
              <w:rPr>
                <w:spacing w:val="-8"/>
                <w:sz w:val="22"/>
              </w:rPr>
              <w:t> </w:t>
            </w:r>
            <w:r>
              <w:rPr>
                <w:sz w:val="22"/>
              </w:rPr>
              <w:t>conste</w:t>
            </w:r>
            <w:r>
              <w:rPr>
                <w:spacing w:val="-10"/>
                <w:sz w:val="22"/>
              </w:rPr>
              <w:t> </w:t>
            </w:r>
            <w:r>
              <w:rPr>
                <w:sz w:val="22"/>
              </w:rPr>
              <w:t>que</w:t>
            </w:r>
            <w:r>
              <w:rPr>
                <w:spacing w:val="-9"/>
                <w:sz w:val="22"/>
              </w:rPr>
              <w:t> </w:t>
            </w:r>
            <w:r>
              <w:rPr>
                <w:sz w:val="22"/>
              </w:rPr>
              <w:t>la</w:t>
            </w:r>
            <w:r>
              <w:rPr>
                <w:spacing w:val="-5"/>
                <w:sz w:val="22"/>
              </w:rPr>
              <w:t> </w:t>
            </w:r>
            <w:r>
              <w:rPr>
                <w:sz w:val="22"/>
              </w:rPr>
              <w:t>persona no se encuentra comprendida dentro de las prohibiciones que enumera el artículo 80 del Decreto número 57-92 “Ley de Contrataciones del Estado”, autorizada</w:t>
            </w:r>
            <w:r>
              <w:rPr>
                <w:spacing w:val="-12"/>
                <w:sz w:val="22"/>
              </w:rPr>
              <w:t> </w:t>
            </w:r>
            <w:r>
              <w:rPr>
                <w:sz w:val="22"/>
              </w:rPr>
              <w:t>con</w:t>
            </w:r>
            <w:r>
              <w:rPr>
                <w:spacing w:val="-13"/>
                <w:sz w:val="22"/>
              </w:rPr>
              <w:t> </w:t>
            </w:r>
            <w:r>
              <w:rPr>
                <w:sz w:val="22"/>
              </w:rPr>
              <w:t>no</w:t>
            </w:r>
            <w:r>
              <w:rPr>
                <w:spacing w:val="-12"/>
                <w:sz w:val="22"/>
              </w:rPr>
              <w:t> </w:t>
            </w:r>
            <w:r>
              <w:rPr>
                <w:sz w:val="22"/>
              </w:rPr>
              <w:t>más</w:t>
            </w:r>
            <w:r>
              <w:rPr>
                <w:spacing w:val="-12"/>
                <w:sz w:val="22"/>
              </w:rPr>
              <w:t> </w:t>
            </w:r>
            <w:r>
              <w:rPr>
                <w:sz w:val="22"/>
              </w:rPr>
              <w:t>de</w:t>
            </w:r>
            <w:r>
              <w:rPr>
                <w:spacing w:val="-11"/>
                <w:sz w:val="22"/>
              </w:rPr>
              <w:t> </w:t>
            </w:r>
            <w:r>
              <w:rPr>
                <w:sz w:val="22"/>
              </w:rPr>
              <w:t>3</w:t>
            </w:r>
            <w:r>
              <w:rPr>
                <w:spacing w:val="-12"/>
                <w:sz w:val="22"/>
              </w:rPr>
              <w:t> </w:t>
            </w:r>
            <w:r>
              <w:rPr>
                <w:sz w:val="22"/>
              </w:rPr>
              <w:t>meses</w:t>
            </w:r>
            <w:r>
              <w:rPr>
                <w:spacing w:val="-12"/>
                <w:sz w:val="22"/>
              </w:rPr>
              <w:t> </w:t>
            </w:r>
            <w:r>
              <w:rPr>
                <w:sz w:val="22"/>
              </w:rPr>
              <w:t>de</w:t>
            </w:r>
            <w:r>
              <w:rPr>
                <w:spacing w:val="-12"/>
                <w:sz w:val="22"/>
              </w:rPr>
              <w:t> </w:t>
            </w:r>
            <w:r>
              <w:rPr>
                <w:sz w:val="22"/>
              </w:rPr>
              <w:t>antelación</w:t>
            </w:r>
            <w:r>
              <w:rPr>
                <w:spacing w:val="-13"/>
                <w:sz w:val="22"/>
              </w:rPr>
              <w:t> </w:t>
            </w:r>
            <w:r>
              <w:rPr>
                <w:sz w:val="22"/>
              </w:rPr>
              <w:t>a</w:t>
            </w:r>
            <w:r>
              <w:rPr>
                <w:spacing w:val="-11"/>
                <w:sz w:val="22"/>
              </w:rPr>
              <w:t> </w:t>
            </w:r>
            <w:r>
              <w:rPr>
                <w:sz w:val="22"/>
              </w:rPr>
              <w:t>la</w:t>
            </w:r>
            <w:r>
              <w:rPr>
                <w:spacing w:val="-12"/>
                <w:sz w:val="22"/>
              </w:rPr>
              <w:t> </w:t>
            </w:r>
            <w:r>
              <w:rPr>
                <w:sz w:val="22"/>
              </w:rPr>
              <w:t>fecha</w:t>
            </w:r>
            <w:r>
              <w:rPr>
                <w:spacing w:val="-13"/>
                <w:sz w:val="22"/>
              </w:rPr>
              <w:t> </w:t>
            </w:r>
            <w:r>
              <w:rPr>
                <w:sz w:val="22"/>
              </w:rPr>
              <w:t>de</w:t>
            </w:r>
            <w:r>
              <w:rPr>
                <w:spacing w:val="-12"/>
                <w:sz w:val="22"/>
              </w:rPr>
              <w:t> </w:t>
            </w:r>
            <w:r>
              <w:rPr>
                <w:sz w:val="22"/>
              </w:rPr>
              <w:t>la</w:t>
            </w:r>
            <w:r>
              <w:rPr>
                <w:spacing w:val="-12"/>
                <w:sz w:val="22"/>
              </w:rPr>
              <w:t> </w:t>
            </w:r>
            <w:r>
              <w:rPr>
                <w:sz w:val="22"/>
              </w:rPr>
              <w:t>contratación.</w:t>
            </w:r>
          </w:p>
          <w:p>
            <w:pPr>
              <w:pStyle w:val="TableParagraph"/>
              <w:rPr>
                <w:b/>
                <w:sz w:val="22"/>
              </w:rPr>
            </w:pPr>
          </w:p>
          <w:p>
            <w:pPr>
              <w:pStyle w:val="TableParagraph"/>
              <w:numPr>
                <w:ilvl w:val="1"/>
                <w:numId w:val="5"/>
              </w:numPr>
              <w:tabs>
                <w:tab w:pos="1008" w:val="left" w:leader="none"/>
              </w:tabs>
              <w:spacing w:line="240" w:lineRule="auto" w:before="0" w:after="0"/>
              <w:ind w:left="987" w:right="20" w:hanging="575"/>
              <w:jc w:val="both"/>
              <w:rPr>
                <w:sz w:val="22"/>
              </w:rPr>
            </w:pPr>
            <w:r>
              <w:rPr>
                <w:sz w:val="22"/>
              </w:rPr>
              <w:t>Solvencia Fiscal extendida por la Superintendencia de Administración Tributaria -SAT- del ejercicio fiscal</w:t>
            </w:r>
            <w:r>
              <w:rPr>
                <w:spacing w:val="-8"/>
                <w:sz w:val="22"/>
              </w:rPr>
              <w:t> </w:t>
            </w:r>
            <w:r>
              <w:rPr>
                <w:sz w:val="22"/>
              </w:rPr>
              <w:t>correspondiente.</w:t>
            </w:r>
          </w:p>
          <w:p>
            <w:pPr>
              <w:pStyle w:val="TableParagraph"/>
              <w:spacing w:before="11"/>
              <w:rPr>
                <w:b/>
                <w:sz w:val="21"/>
              </w:rPr>
            </w:pPr>
          </w:p>
          <w:p>
            <w:pPr>
              <w:pStyle w:val="TableParagraph"/>
              <w:numPr>
                <w:ilvl w:val="1"/>
                <w:numId w:val="5"/>
              </w:numPr>
              <w:tabs>
                <w:tab w:pos="897" w:val="left" w:leader="none"/>
              </w:tabs>
              <w:spacing w:line="240" w:lineRule="auto" w:before="0" w:after="0"/>
              <w:ind w:left="987" w:right="17" w:hanging="575"/>
              <w:jc w:val="both"/>
              <w:rPr>
                <w:sz w:val="22"/>
              </w:rPr>
            </w:pPr>
            <w:r>
              <w:rPr>
                <w:sz w:val="22"/>
              </w:rPr>
              <w:t>Certificación</w:t>
            </w:r>
            <w:r>
              <w:rPr>
                <w:spacing w:val="-13"/>
                <w:sz w:val="22"/>
              </w:rPr>
              <w:t> </w:t>
            </w:r>
            <w:r>
              <w:rPr>
                <w:sz w:val="22"/>
              </w:rPr>
              <w:t>emitida</w:t>
            </w:r>
            <w:r>
              <w:rPr>
                <w:spacing w:val="-13"/>
                <w:sz w:val="22"/>
              </w:rPr>
              <w:t> </w:t>
            </w:r>
            <w:r>
              <w:rPr>
                <w:sz w:val="22"/>
              </w:rPr>
              <w:t>por</w:t>
            </w:r>
            <w:r>
              <w:rPr>
                <w:spacing w:val="-11"/>
                <w:sz w:val="22"/>
              </w:rPr>
              <w:t> </w:t>
            </w:r>
            <w:r>
              <w:rPr>
                <w:sz w:val="22"/>
              </w:rPr>
              <w:t>el</w:t>
            </w:r>
            <w:r>
              <w:rPr>
                <w:spacing w:val="-12"/>
                <w:sz w:val="22"/>
              </w:rPr>
              <w:t> </w:t>
            </w:r>
            <w:r>
              <w:rPr>
                <w:sz w:val="22"/>
              </w:rPr>
              <w:t>Registro</w:t>
            </w:r>
            <w:r>
              <w:rPr>
                <w:spacing w:val="-12"/>
                <w:sz w:val="22"/>
              </w:rPr>
              <w:t> </w:t>
            </w:r>
            <w:r>
              <w:rPr>
                <w:sz w:val="22"/>
              </w:rPr>
              <w:t>Nacional</w:t>
            </w:r>
            <w:r>
              <w:rPr>
                <w:spacing w:val="-15"/>
                <w:sz w:val="22"/>
              </w:rPr>
              <w:t> </w:t>
            </w:r>
            <w:r>
              <w:rPr>
                <w:sz w:val="22"/>
              </w:rPr>
              <w:t>de</w:t>
            </w:r>
            <w:r>
              <w:rPr>
                <w:spacing w:val="-13"/>
                <w:sz w:val="22"/>
              </w:rPr>
              <w:t> </w:t>
            </w:r>
            <w:r>
              <w:rPr>
                <w:sz w:val="22"/>
              </w:rPr>
              <w:t>Agresores</w:t>
            </w:r>
            <w:r>
              <w:rPr>
                <w:spacing w:val="-10"/>
                <w:sz w:val="22"/>
              </w:rPr>
              <w:t> </w:t>
            </w:r>
            <w:r>
              <w:rPr>
                <w:sz w:val="22"/>
              </w:rPr>
              <w:t>Sexuales</w:t>
            </w:r>
            <w:r>
              <w:rPr>
                <w:spacing w:val="-12"/>
                <w:sz w:val="22"/>
              </w:rPr>
              <w:t> </w:t>
            </w:r>
            <w:r>
              <w:rPr>
                <w:sz w:val="22"/>
              </w:rPr>
              <w:t>-RENAS- del Ministerio Público, válida y vigente. (Siempre que los servicios a</w:t>
            </w:r>
            <w:r>
              <w:rPr>
                <w:spacing w:val="-44"/>
                <w:sz w:val="22"/>
              </w:rPr>
              <w:t> </w:t>
            </w:r>
            <w:r>
              <w:rPr>
                <w:sz w:val="22"/>
              </w:rPr>
              <w:t>contratar tengan</w:t>
            </w:r>
            <w:r>
              <w:rPr>
                <w:spacing w:val="-12"/>
                <w:sz w:val="22"/>
              </w:rPr>
              <w:t> </w:t>
            </w:r>
            <w:r>
              <w:rPr>
                <w:sz w:val="22"/>
              </w:rPr>
              <w:t>relación</w:t>
            </w:r>
            <w:r>
              <w:rPr>
                <w:spacing w:val="-8"/>
                <w:sz w:val="22"/>
              </w:rPr>
              <w:t> </w:t>
            </w:r>
            <w:r>
              <w:rPr>
                <w:sz w:val="22"/>
              </w:rPr>
              <w:t>directa</w:t>
            </w:r>
            <w:r>
              <w:rPr>
                <w:spacing w:val="-10"/>
                <w:sz w:val="22"/>
              </w:rPr>
              <w:t> </w:t>
            </w:r>
            <w:r>
              <w:rPr>
                <w:sz w:val="22"/>
              </w:rPr>
              <w:t>con</w:t>
            </w:r>
            <w:r>
              <w:rPr>
                <w:spacing w:val="-8"/>
                <w:sz w:val="22"/>
              </w:rPr>
              <w:t> </w:t>
            </w:r>
            <w:r>
              <w:rPr>
                <w:sz w:val="22"/>
              </w:rPr>
              <w:t>niños,</w:t>
            </w:r>
            <w:r>
              <w:rPr>
                <w:spacing w:val="-9"/>
                <w:sz w:val="22"/>
              </w:rPr>
              <w:t> </w:t>
            </w:r>
            <w:r>
              <w:rPr>
                <w:sz w:val="22"/>
              </w:rPr>
              <w:t>niñas</w:t>
            </w:r>
            <w:r>
              <w:rPr>
                <w:spacing w:val="-7"/>
                <w:sz w:val="22"/>
              </w:rPr>
              <w:t> </w:t>
            </w:r>
            <w:r>
              <w:rPr>
                <w:sz w:val="22"/>
              </w:rPr>
              <w:t>o</w:t>
            </w:r>
            <w:r>
              <w:rPr>
                <w:spacing w:val="-10"/>
                <w:sz w:val="22"/>
              </w:rPr>
              <w:t> </w:t>
            </w:r>
            <w:r>
              <w:rPr>
                <w:sz w:val="22"/>
              </w:rPr>
              <w:t>adolescentes</w:t>
            </w:r>
            <w:r>
              <w:rPr>
                <w:spacing w:val="-8"/>
                <w:sz w:val="22"/>
              </w:rPr>
              <w:t> </w:t>
            </w:r>
            <w:r>
              <w:rPr>
                <w:sz w:val="22"/>
              </w:rPr>
              <w:t>o</w:t>
            </w:r>
            <w:r>
              <w:rPr>
                <w:spacing w:val="-10"/>
                <w:sz w:val="22"/>
              </w:rPr>
              <w:t> </w:t>
            </w:r>
            <w:r>
              <w:rPr>
                <w:sz w:val="22"/>
              </w:rPr>
              <w:t>aquellas</w:t>
            </w:r>
            <w:r>
              <w:rPr>
                <w:spacing w:val="-10"/>
                <w:sz w:val="22"/>
              </w:rPr>
              <w:t> </w:t>
            </w:r>
            <w:r>
              <w:rPr>
                <w:sz w:val="22"/>
              </w:rPr>
              <w:t>cuyo</w:t>
            </w:r>
            <w:r>
              <w:rPr>
                <w:spacing w:val="-10"/>
                <w:sz w:val="22"/>
              </w:rPr>
              <w:t> </w:t>
            </w:r>
            <w:r>
              <w:rPr>
                <w:sz w:val="22"/>
              </w:rPr>
              <w:t>fin</w:t>
            </w:r>
            <w:r>
              <w:rPr>
                <w:spacing w:val="-10"/>
                <w:sz w:val="22"/>
              </w:rPr>
              <w:t> </w:t>
            </w:r>
            <w:r>
              <w:rPr>
                <w:sz w:val="22"/>
              </w:rPr>
              <w:t>no es propiamente el trabajo con niños, niñas o adolescentes, pero que, por causas colaterales, indirectamente desarrollen actividades con personas menores de edad) (Artículo 6 del Decreto No. 22-2017 del Congreso de la República, Ley del Banco de Datos Genéticos para Uso</w:t>
            </w:r>
            <w:r>
              <w:rPr>
                <w:spacing w:val="-10"/>
                <w:sz w:val="22"/>
              </w:rPr>
              <w:t> </w:t>
            </w:r>
            <w:r>
              <w:rPr>
                <w:sz w:val="22"/>
              </w:rPr>
              <w:t>Forense).</w:t>
            </w:r>
          </w:p>
          <w:p>
            <w:pPr>
              <w:pStyle w:val="TableParagraph"/>
              <w:rPr>
                <w:b/>
                <w:sz w:val="22"/>
              </w:rPr>
            </w:pPr>
          </w:p>
          <w:p>
            <w:pPr>
              <w:pStyle w:val="TableParagraph"/>
              <w:numPr>
                <w:ilvl w:val="0"/>
                <w:numId w:val="6"/>
              </w:numPr>
              <w:tabs>
                <w:tab w:pos="419" w:val="left" w:leader="none"/>
              </w:tabs>
              <w:spacing w:line="240" w:lineRule="auto" w:before="0" w:after="0"/>
              <w:ind w:left="418" w:right="19" w:hanging="288"/>
              <w:jc w:val="left"/>
              <w:rPr>
                <w:b/>
                <w:sz w:val="22"/>
              </w:rPr>
            </w:pPr>
            <w:r>
              <w:rPr>
                <w:b/>
                <w:sz w:val="22"/>
              </w:rPr>
              <w:t>Para las Personas Extranjeras domiciliadas, además de los requisitos anteriores, deben</w:t>
            </w:r>
            <w:r>
              <w:rPr>
                <w:b/>
                <w:spacing w:val="-4"/>
                <w:sz w:val="22"/>
              </w:rPr>
              <w:t> </w:t>
            </w:r>
            <w:r>
              <w:rPr>
                <w:b/>
                <w:sz w:val="22"/>
              </w:rPr>
              <w:t>incluir:</w:t>
            </w:r>
          </w:p>
          <w:p>
            <w:pPr>
              <w:pStyle w:val="TableParagraph"/>
              <w:spacing w:before="1"/>
              <w:rPr>
                <w:b/>
                <w:sz w:val="22"/>
              </w:rPr>
            </w:pPr>
          </w:p>
          <w:p>
            <w:pPr>
              <w:pStyle w:val="TableParagraph"/>
              <w:numPr>
                <w:ilvl w:val="1"/>
                <w:numId w:val="6"/>
              </w:numPr>
              <w:tabs>
                <w:tab w:pos="988" w:val="left" w:leader="none"/>
              </w:tabs>
              <w:spacing w:line="240" w:lineRule="auto" w:before="1" w:after="0"/>
              <w:ind w:left="987" w:right="22" w:hanging="570"/>
              <w:jc w:val="both"/>
              <w:rPr>
                <w:sz w:val="22"/>
              </w:rPr>
            </w:pPr>
            <w:r>
              <w:rPr>
                <w:sz w:val="22"/>
              </w:rPr>
              <w:t>Extranjeros</w:t>
            </w:r>
            <w:r>
              <w:rPr>
                <w:spacing w:val="-17"/>
                <w:sz w:val="22"/>
              </w:rPr>
              <w:t> </w:t>
            </w:r>
            <w:r>
              <w:rPr>
                <w:sz w:val="22"/>
              </w:rPr>
              <w:t>Residentes</w:t>
            </w:r>
            <w:r>
              <w:rPr>
                <w:spacing w:val="-19"/>
                <w:sz w:val="22"/>
              </w:rPr>
              <w:t> </w:t>
            </w:r>
            <w:r>
              <w:rPr>
                <w:sz w:val="22"/>
              </w:rPr>
              <w:t>Permanentes</w:t>
            </w:r>
            <w:r>
              <w:rPr>
                <w:spacing w:val="-17"/>
                <w:sz w:val="22"/>
              </w:rPr>
              <w:t> </w:t>
            </w:r>
            <w:r>
              <w:rPr>
                <w:sz w:val="22"/>
              </w:rPr>
              <w:t>(domiciliados</w:t>
            </w:r>
            <w:r>
              <w:rPr>
                <w:spacing w:val="-14"/>
                <w:sz w:val="22"/>
              </w:rPr>
              <w:t> </w:t>
            </w:r>
            <w:r>
              <w:rPr>
                <w:sz w:val="22"/>
              </w:rPr>
              <w:t>en</w:t>
            </w:r>
            <w:r>
              <w:rPr>
                <w:spacing w:val="-20"/>
                <w:sz w:val="22"/>
              </w:rPr>
              <w:t> </w:t>
            </w:r>
            <w:r>
              <w:rPr>
                <w:sz w:val="22"/>
              </w:rPr>
              <w:t>Guatemala):</w:t>
            </w:r>
            <w:r>
              <w:rPr>
                <w:spacing w:val="-16"/>
                <w:sz w:val="22"/>
              </w:rPr>
              <w:t> </w:t>
            </w:r>
            <w:r>
              <w:rPr>
                <w:sz w:val="22"/>
              </w:rPr>
              <w:t>Fotocopia de ambos lados del Documento Personal de Identificación</w:t>
            </w:r>
            <w:r>
              <w:rPr>
                <w:spacing w:val="-10"/>
                <w:sz w:val="22"/>
              </w:rPr>
              <w:t> </w:t>
            </w:r>
            <w:r>
              <w:rPr>
                <w:sz w:val="22"/>
              </w:rPr>
              <w:t>-DPI-</w:t>
            </w:r>
          </w:p>
          <w:p>
            <w:pPr>
              <w:pStyle w:val="TableParagraph"/>
              <w:spacing w:before="10"/>
              <w:rPr>
                <w:b/>
                <w:sz w:val="21"/>
              </w:rPr>
            </w:pPr>
          </w:p>
          <w:p>
            <w:pPr>
              <w:pStyle w:val="TableParagraph"/>
              <w:numPr>
                <w:ilvl w:val="1"/>
                <w:numId w:val="6"/>
              </w:numPr>
              <w:tabs>
                <w:tab w:pos="988" w:val="left" w:leader="none"/>
              </w:tabs>
              <w:spacing w:line="240" w:lineRule="auto" w:before="1" w:after="0"/>
              <w:ind w:left="987" w:right="17" w:hanging="570"/>
              <w:jc w:val="both"/>
              <w:rPr>
                <w:sz w:val="22"/>
              </w:rPr>
            </w:pPr>
            <w:r>
              <w:rPr>
                <w:sz w:val="22"/>
              </w:rPr>
              <w:t>Extranjeros Residentes Temporales: Fotocopia completa del Pasaporte y documento que acredite su condición</w:t>
            </w:r>
            <w:r>
              <w:rPr>
                <w:spacing w:val="-12"/>
                <w:sz w:val="22"/>
              </w:rPr>
              <w:t> </w:t>
            </w:r>
            <w:r>
              <w:rPr>
                <w:sz w:val="22"/>
              </w:rPr>
              <w:t>migratoria.</w:t>
            </w:r>
          </w:p>
          <w:p>
            <w:pPr>
              <w:pStyle w:val="TableParagraph"/>
              <w:spacing w:before="10"/>
              <w:rPr>
                <w:b/>
                <w:sz w:val="21"/>
              </w:rPr>
            </w:pPr>
          </w:p>
          <w:p>
            <w:pPr>
              <w:pStyle w:val="TableParagraph"/>
              <w:numPr>
                <w:ilvl w:val="1"/>
                <w:numId w:val="6"/>
              </w:numPr>
              <w:tabs>
                <w:tab w:pos="988" w:val="left" w:leader="none"/>
              </w:tabs>
              <w:spacing w:line="240" w:lineRule="auto" w:before="1" w:after="0"/>
              <w:ind w:left="987" w:right="17" w:hanging="570"/>
              <w:jc w:val="both"/>
              <w:rPr>
                <w:sz w:val="22"/>
              </w:rPr>
            </w:pPr>
            <w:r>
              <w:rPr>
                <w:sz w:val="22"/>
              </w:rPr>
              <w:t>Fotocopia de la Resolución o Acuerdo Ministerial de validación, equiparación o equivalencias de estudios, emitida por el Ministerio de Educación (aplica para la contratación de servicios</w:t>
            </w:r>
            <w:r>
              <w:rPr>
                <w:spacing w:val="-3"/>
                <w:sz w:val="22"/>
              </w:rPr>
              <w:t> </w:t>
            </w:r>
            <w:r>
              <w:rPr>
                <w:sz w:val="22"/>
              </w:rPr>
              <w:t>técnicos).</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83"/>
              <w:rPr>
                <w:sz w:val="16"/>
              </w:rPr>
            </w:pPr>
            <w:r>
              <w:rPr>
                <w:sz w:val="16"/>
              </w:rPr>
              <w:t>Página 9 de 17</w:t>
            </w:r>
          </w:p>
        </w:tc>
      </w:tr>
    </w:tbl>
    <w:p>
      <w:pPr>
        <w:pStyle w:val="BodyText"/>
        <w:spacing w:before="4"/>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6946"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4"/>
              <w:rPr>
                <w:b/>
                <w:sz w:val="24"/>
              </w:rPr>
            </w:pPr>
          </w:p>
          <w:p>
            <w:pPr>
              <w:pStyle w:val="TableParagraph"/>
              <w:numPr>
                <w:ilvl w:val="1"/>
                <w:numId w:val="7"/>
              </w:numPr>
              <w:tabs>
                <w:tab w:pos="988" w:val="left" w:leader="none"/>
              </w:tabs>
              <w:spacing w:line="240" w:lineRule="auto" w:before="0" w:after="0"/>
              <w:ind w:left="987" w:right="16" w:hanging="570"/>
              <w:jc w:val="both"/>
              <w:rPr>
                <w:sz w:val="22"/>
              </w:rPr>
            </w:pPr>
            <w:r>
              <w:rPr>
                <w:sz w:val="22"/>
              </w:rPr>
              <w:t>Fotocopia de ambos lados del Título de Profesional Universitario en el grado de Licenciatura, este documento deberá contar con los pases de Ley o la Apostilla correspondiente al país de procedencia.</w:t>
            </w:r>
          </w:p>
          <w:p>
            <w:pPr>
              <w:pStyle w:val="TableParagraph"/>
              <w:spacing w:before="10"/>
              <w:rPr>
                <w:b/>
                <w:sz w:val="21"/>
              </w:rPr>
            </w:pPr>
          </w:p>
          <w:p>
            <w:pPr>
              <w:pStyle w:val="TableParagraph"/>
              <w:numPr>
                <w:ilvl w:val="1"/>
                <w:numId w:val="7"/>
              </w:numPr>
              <w:tabs>
                <w:tab w:pos="988" w:val="left" w:leader="none"/>
              </w:tabs>
              <w:spacing w:line="240" w:lineRule="auto" w:before="0" w:after="0"/>
              <w:ind w:left="987" w:right="17" w:hanging="570"/>
              <w:jc w:val="both"/>
              <w:rPr>
                <w:sz w:val="22"/>
              </w:rPr>
            </w:pPr>
            <w:r>
              <w:rPr>
                <w:sz w:val="22"/>
              </w:rPr>
              <w:t>Fotocopia de la constancia de incorporación del Título Universitario en la Universidad de San Carlos de Guatemala o reconocimiento derivado de tratados</w:t>
            </w:r>
            <w:r>
              <w:rPr>
                <w:spacing w:val="-9"/>
                <w:sz w:val="22"/>
              </w:rPr>
              <w:t> </w:t>
            </w:r>
            <w:r>
              <w:rPr>
                <w:sz w:val="22"/>
              </w:rPr>
              <w:t>o</w:t>
            </w:r>
            <w:r>
              <w:rPr>
                <w:spacing w:val="-11"/>
                <w:sz w:val="22"/>
              </w:rPr>
              <w:t> </w:t>
            </w:r>
            <w:r>
              <w:rPr>
                <w:sz w:val="22"/>
              </w:rPr>
              <w:t>convenios</w:t>
            </w:r>
            <w:r>
              <w:rPr>
                <w:spacing w:val="-9"/>
                <w:sz w:val="22"/>
              </w:rPr>
              <w:t> </w:t>
            </w:r>
            <w:r>
              <w:rPr>
                <w:sz w:val="22"/>
              </w:rPr>
              <w:t>internacionales.</w:t>
            </w:r>
            <w:r>
              <w:rPr>
                <w:spacing w:val="-10"/>
                <w:sz w:val="22"/>
              </w:rPr>
              <w:t> </w:t>
            </w:r>
            <w:r>
              <w:rPr>
                <w:sz w:val="22"/>
              </w:rPr>
              <w:t>(Aplica</w:t>
            </w:r>
            <w:r>
              <w:rPr>
                <w:spacing w:val="-9"/>
                <w:sz w:val="22"/>
              </w:rPr>
              <w:t> </w:t>
            </w:r>
            <w:r>
              <w:rPr>
                <w:sz w:val="22"/>
              </w:rPr>
              <w:t>para</w:t>
            </w:r>
            <w:r>
              <w:rPr>
                <w:spacing w:val="-11"/>
                <w:sz w:val="22"/>
              </w:rPr>
              <w:t> </w:t>
            </w:r>
            <w:r>
              <w:rPr>
                <w:sz w:val="22"/>
              </w:rPr>
              <w:t>la</w:t>
            </w:r>
            <w:r>
              <w:rPr>
                <w:spacing w:val="-9"/>
                <w:sz w:val="22"/>
              </w:rPr>
              <w:t> </w:t>
            </w:r>
            <w:r>
              <w:rPr>
                <w:sz w:val="22"/>
              </w:rPr>
              <w:t>contratación</w:t>
            </w:r>
            <w:r>
              <w:rPr>
                <w:spacing w:val="-9"/>
                <w:sz w:val="22"/>
              </w:rPr>
              <w:t> </w:t>
            </w:r>
            <w:r>
              <w:rPr>
                <w:sz w:val="22"/>
              </w:rPr>
              <w:t>de</w:t>
            </w:r>
            <w:r>
              <w:rPr>
                <w:spacing w:val="-12"/>
                <w:sz w:val="22"/>
              </w:rPr>
              <w:t> </w:t>
            </w:r>
            <w:r>
              <w:rPr>
                <w:sz w:val="22"/>
              </w:rPr>
              <w:t>servicios profesionales individuales en</w:t>
            </w:r>
            <w:r>
              <w:rPr>
                <w:spacing w:val="-2"/>
                <w:sz w:val="22"/>
              </w:rPr>
              <w:t> </w:t>
            </w:r>
            <w:r>
              <w:rPr>
                <w:sz w:val="22"/>
              </w:rPr>
              <w:t>general).</w:t>
            </w:r>
          </w:p>
          <w:p>
            <w:pPr>
              <w:pStyle w:val="TableParagraph"/>
              <w:rPr>
                <w:b/>
                <w:sz w:val="22"/>
              </w:rPr>
            </w:pPr>
          </w:p>
          <w:p>
            <w:pPr>
              <w:pStyle w:val="TableParagraph"/>
              <w:numPr>
                <w:ilvl w:val="1"/>
                <w:numId w:val="7"/>
              </w:numPr>
              <w:tabs>
                <w:tab w:pos="988" w:val="left" w:leader="none"/>
              </w:tabs>
              <w:spacing w:line="240" w:lineRule="auto" w:before="0" w:after="0"/>
              <w:ind w:left="987" w:right="17" w:hanging="570"/>
              <w:jc w:val="both"/>
              <w:rPr>
                <w:sz w:val="22"/>
              </w:rPr>
            </w:pPr>
            <w:r>
              <w:rPr>
                <w:sz w:val="22"/>
              </w:rPr>
              <w:t>Si el perfil lo requiere deberá adjuntar fotocopia de ambos lados del Título de postgrado o especialización, con los pases de Ley, y en las mismas condiciones de incorporación o reconocimiento que el Título a nivel de Licenciatura.</w:t>
            </w:r>
          </w:p>
          <w:p>
            <w:pPr>
              <w:pStyle w:val="TableParagraph"/>
              <w:spacing w:before="1"/>
              <w:rPr>
                <w:b/>
                <w:sz w:val="22"/>
              </w:rPr>
            </w:pPr>
          </w:p>
          <w:p>
            <w:pPr>
              <w:pStyle w:val="TableParagraph"/>
              <w:numPr>
                <w:ilvl w:val="1"/>
                <w:numId w:val="7"/>
              </w:numPr>
              <w:tabs>
                <w:tab w:pos="988" w:val="left" w:leader="none"/>
              </w:tabs>
              <w:spacing w:line="240" w:lineRule="auto" w:before="0" w:after="0"/>
              <w:ind w:left="987" w:right="21" w:hanging="570"/>
              <w:jc w:val="both"/>
              <w:rPr>
                <w:sz w:val="22"/>
              </w:rPr>
            </w:pPr>
            <w:r>
              <w:rPr>
                <w:sz w:val="22"/>
              </w:rPr>
              <w:t>Fotocopia de las constancias de Cursos de Capacitación recibidos, con los pases de Ley si fueron recibidos en el extranjero. (Si el perfil lo</w:t>
            </w:r>
            <w:r>
              <w:rPr>
                <w:spacing w:val="-19"/>
                <w:sz w:val="22"/>
              </w:rPr>
              <w:t> </w:t>
            </w:r>
            <w:r>
              <w:rPr>
                <w:sz w:val="22"/>
              </w:rPr>
              <w:t>requiere).</w:t>
            </w:r>
          </w:p>
          <w:p>
            <w:pPr>
              <w:pStyle w:val="TableParagraph"/>
              <w:spacing w:before="1"/>
              <w:rPr>
                <w:b/>
                <w:sz w:val="22"/>
              </w:rPr>
            </w:pPr>
          </w:p>
          <w:p>
            <w:pPr>
              <w:pStyle w:val="TableParagraph"/>
              <w:numPr>
                <w:ilvl w:val="1"/>
                <w:numId w:val="7"/>
              </w:numPr>
              <w:tabs>
                <w:tab w:pos="988" w:val="left" w:leader="none"/>
              </w:tabs>
              <w:spacing w:line="240" w:lineRule="auto" w:before="1" w:after="0"/>
              <w:ind w:left="987" w:right="17" w:hanging="570"/>
              <w:jc w:val="both"/>
              <w:rPr>
                <w:sz w:val="22"/>
              </w:rPr>
            </w:pPr>
            <w:r>
              <w:rPr>
                <w:sz w:val="22"/>
              </w:rPr>
              <w:t>Constancias Laborales, con los pases de Ley o la Apostilla correspondiente al país de procedencia, como mínimo una</w:t>
            </w:r>
            <w:r>
              <w:rPr>
                <w:spacing w:val="-3"/>
                <w:sz w:val="22"/>
              </w:rPr>
              <w:t> </w:t>
            </w:r>
            <w:r>
              <w:rPr>
                <w:sz w:val="22"/>
              </w:rPr>
              <w:t>(1).</w:t>
            </w:r>
          </w:p>
          <w:p>
            <w:pPr>
              <w:pStyle w:val="TableParagraph"/>
              <w:spacing w:before="10"/>
              <w:rPr>
                <w:b/>
                <w:sz w:val="21"/>
              </w:rPr>
            </w:pPr>
          </w:p>
          <w:p>
            <w:pPr>
              <w:pStyle w:val="TableParagraph"/>
              <w:numPr>
                <w:ilvl w:val="1"/>
                <w:numId w:val="7"/>
              </w:numPr>
              <w:tabs>
                <w:tab w:pos="988" w:val="left" w:leader="none"/>
              </w:tabs>
              <w:spacing w:line="240" w:lineRule="auto" w:before="1" w:after="0"/>
              <w:ind w:left="987" w:right="17" w:hanging="570"/>
              <w:jc w:val="both"/>
              <w:rPr>
                <w:sz w:val="22"/>
              </w:rPr>
            </w:pPr>
            <w:r>
              <w:rPr>
                <w:sz w:val="22"/>
              </w:rPr>
              <w:t>En el caso de la Constancia de la Carencia de Antecedentes Penales, sólo aplica para los extranjeros residentes</w:t>
            </w:r>
            <w:r>
              <w:rPr>
                <w:spacing w:val="-1"/>
                <w:sz w:val="22"/>
              </w:rPr>
              <w:t> </w:t>
            </w:r>
            <w:r>
              <w:rPr>
                <w:sz w:val="22"/>
              </w:rPr>
              <w:t>permanentes.</w:t>
            </w:r>
          </w:p>
          <w:p>
            <w:pPr>
              <w:pStyle w:val="TableParagraph"/>
              <w:spacing w:before="10"/>
              <w:rPr>
                <w:b/>
                <w:sz w:val="21"/>
              </w:rPr>
            </w:pPr>
          </w:p>
          <w:p>
            <w:pPr>
              <w:pStyle w:val="TableParagraph"/>
              <w:spacing w:before="1"/>
              <w:ind w:left="56" w:right="17"/>
              <w:jc w:val="both"/>
              <w:rPr>
                <w:sz w:val="22"/>
              </w:rPr>
            </w:pPr>
            <w:r>
              <w:rPr>
                <w:sz w:val="22"/>
              </w:rPr>
              <w:t>El expediente deberá ser ordenado tomando como base la documentación indicada</w:t>
            </w:r>
            <w:r>
              <w:rPr>
                <w:spacing w:val="-35"/>
                <w:sz w:val="22"/>
              </w:rPr>
              <w:t> </w:t>
            </w:r>
            <w:r>
              <w:rPr>
                <w:sz w:val="22"/>
              </w:rPr>
              <w:t>en esta actividad y foliado de manera ascendente (de menor a mayor) y contenido en fastener para evitar el extravío de cualquier</w:t>
            </w:r>
            <w:r>
              <w:rPr>
                <w:spacing w:val="-3"/>
                <w:sz w:val="22"/>
              </w:rPr>
              <w:t> </w:t>
            </w:r>
            <w:r>
              <w:rPr>
                <w:sz w:val="22"/>
              </w:rPr>
              <w:t>documento.</w:t>
            </w:r>
          </w:p>
        </w:tc>
      </w:tr>
      <w:tr>
        <w:trPr>
          <w:trHeight w:val="542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2"/>
              </w:rPr>
            </w:pPr>
          </w:p>
          <w:p>
            <w:pPr>
              <w:pStyle w:val="TableParagraph"/>
              <w:ind w:left="36" w:right="29"/>
              <w:jc w:val="center"/>
              <w:rPr>
                <w:b/>
                <w:sz w:val="14"/>
              </w:rPr>
            </w:pPr>
            <w:r>
              <w:rPr>
                <w:b/>
                <w:sz w:val="14"/>
              </w:rPr>
              <w:t>7.</w:t>
            </w:r>
          </w:p>
          <w:p>
            <w:pPr>
              <w:pStyle w:val="TableParagraph"/>
              <w:ind w:left="37" w:right="29"/>
              <w:jc w:val="center"/>
              <w:rPr>
                <w:b/>
                <w:sz w:val="14"/>
              </w:rPr>
            </w:pPr>
            <w:r>
              <w:rPr>
                <w:b/>
                <w:sz w:val="14"/>
              </w:rPr>
              <w:t>Generar e imprimir Contrato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35" w:type="dxa"/>
          </w:tcPr>
          <w:p>
            <w:pPr>
              <w:pStyle w:val="TableParagraph"/>
              <w:spacing w:before="24"/>
              <w:ind w:left="56" w:right="16"/>
              <w:jc w:val="both"/>
              <w:rPr>
                <w:sz w:val="22"/>
              </w:rPr>
            </w:pPr>
            <w:r>
              <w:rPr>
                <w:sz w:val="22"/>
              </w:rPr>
              <w:t>Ingresa al Sistema de Contratos y genera el contrato tomando en cuenta las Guías ADQ-GUI-01 “Guía para Sistema de Contratos”, ADQ-GUI-02 “Guía para Sistema de Mantenimiento de Firmas”, ADQ-GUI-03 “Mantenimiento de firmas en el Sistema” y ADQ-GUI-04</w:t>
            </w:r>
            <w:r>
              <w:rPr>
                <w:spacing w:val="-15"/>
                <w:sz w:val="22"/>
              </w:rPr>
              <w:t> </w:t>
            </w:r>
            <w:r>
              <w:rPr>
                <w:sz w:val="22"/>
              </w:rPr>
              <w:t>“Mantenimiento</w:t>
            </w:r>
            <w:r>
              <w:rPr>
                <w:spacing w:val="-12"/>
                <w:sz w:val="22"/>
              </w:rPr>
              <w:t> </w:t>
            </w:r>
            <w:r>
              <w:rPr>
                <w:sz w:val="22"/>
              </w:rPr>
              <w:t>de</w:t>
            </w:r>
            <w:r>
              <w:rPr>
                <w:spacing w:val="-13"/>
                <w:sz w:val="22"/>
              </w:rPr>
              <w:t> </w:t>
            </w:r>
            <w:r>
              <w:rPr>
                <w:sz w:val="22"/>
              </w:rPr>
              <w:t>partidas</w:t>
            </w:r>
            <w:r>
              <w:rPr>
                <w:spacing w:val="-12"/>
                <w:sz w:val="22"/>
              </w:rPr>
              <w:t> </w:t>
            </w:r>
            <w:r>
              <w:rPr>
                <w:sz w:val="22"/>
              </w:rPr>
              <w:t>presupuestarias”.</w:t>
            </w:r>
            <w:r>
              <w:rPr>
                <w:spacing w:val="-12"/>
                <w:sz w:val="22"/>
              </w:rPr>
              <w:t> </w:t>
            </w:r>
            <w:r>
              <w:rPr>
                <w:sz w:val="22"/>
              </w:rPr>
              <w:t>Imprime</w:t>
            </w:r>
            <w:r>
              <w:rPr>
                <w:spacing w:val="-12"/>
                <w:sz w:val="22"/>
              </w:rPr>
              <w:t> </w:t>
            </w:r>
            <w:r>
              <w:rPr>
                <w:sz w:val="22"/>
              </w:rPr>
              <w:t>dos</w:t>
            </w:r>
            <w:r>
              <w:rPr>
                <w:spacing w:val="-14"/>
                <w:sz w:val="22"/>
              </w:rPr>
              <w:t> </w:t>
            </w:r>
            <w:r>
              <w:rPr>
                <w:sz w:val="22"/>
              </w:rPr>
              <w:t>(02)</w:t>
            </w:r>
            <w:r>
              <w:rPr>
                <w:spacing w:val="-11"/>
                <w:sz w:val="22"/>
              </w:rPr>
              <w:t> </w:t>
            </w:r>
            <w:r>
              <w:rPr>
                <w:sz w:val="22"/>
              </w:rPr>
              <w:t>copias</w:t>
            </w:r>
            <w:r>
              <w:rPr>
                <w:spacing w:val="-11"/>
                <w:sz w:val="22"/>
              </w:rPr>
              <w:t> </w:t>
            </w:r>
            <w:r>
              <w:rPr>
                <w:sz w:val="22"/>
              </w:rPr>
              <w:t>del contrato.</w:t>
            </w:r>
          </w:p>
          <w:p>
            <w:pPr>
              <w:pStyle w:val="TableParagraph"/>
              <w:spacing w:before="10"/>
              <w:rPr>
                <w:b/>
                <w:sz w:val="21"/>
              </w:rPr>
            </w:pPr>
          </w:p>
          <w:p>
            <w:pPr>
              <w:pStyle w:val="TableParagraph"/>
              <w:numPr>
                <w:ilvl w:val="0"/>
                <w:numId w:val="8"/>
              </w:numPr>
              <w:tabs>
                <w:tab w:pos="417" w:val="left" w:leader="none"/>
              </w:tabs>
              <w:spacing w:line="240" w:lineRule="auto" w:before="0" w:after="0"/>
              <w:ind w:left="416" w:right="17" w:hanging="360"/>
              <w:jc w:val="both"/>
              <w:rPr>
                <w:sz w:val="22"/>
              </w:rPr>
            </w:pPr>
            <w:r>
              <w:rPr>
                <w:b/>
                <w:sz w:val="22"/>
              </w:rPr>
              <w:t>Nota 1: </w:t>
            </w:r>
            <w:r>
              <w:rPr>
                <w:sz w:val="22"/>
              </w:rPr>
              <w:t>De conformidad con el artículo 50, del Decreto No. 57-92 del Congreso de la República, Ley de Contrataciones del Estado, cuando se trate de servicios que sean adquiridos en el mercado local o entrega inmediata, las Unidades Ejecutoras podrán omitir la celebración del contrato escrito, siempre que el monto de la negociación no exceda de Q.100,000.00, debiéndose hacer constar en acta todos los pormenores de la negociación, agregando las constancias del caso al expediente respectivo. Queda bajo la estricta responsabilidad de la Unidad Ejecutora el cumplimiento de los requisitos técnicos, legales y administrativos previos y posteriores a la contratación debiendo las Actas Administrativas a la aprobación de la Autoridad Superior mediante el Acuerdo Ministerial correspondiente dentro de los 10 días hábiles contados a partir de la recepción de la Garantía de</w:t>
            </w:r>
            <w:r>
              <w:rPr>
                <w:spacing w:val="-1"/>
                <w:sz w:val="22"/>
              </w:rPr>
              <w:t> </w:t>
            </w:r>
            <w:r>
              <w:rPr>
                <w:sz w:val="22"/>
              </w:rPr>
              <w:t>Cumplimiento.</w:t>
            </w:r>
          </w:p>
          <w:p>
            <w:pPr>
              <w:pStyle w:val="TableParagraph"/>
              <w:rPr>
                <w:b/>
                <w:sz w:val="22"/>
              </w:rPr>
            </w:pPr>
          </w:p>
          <w:p>
            <w:pPr>
              <w:pStyle w:val="TableParagraph"/>
              <w:numPr>
                <w:ilvl w:val="0"/>
                <w:numId w:val="8"/>
              </w:numPr>
              <w:tabs>
                <w:tab w:pos="417" w:val="left" w:leader="none"/>
              </w:tabs>
              <w:spacing w:line="244" w:lineRule="auto" w:before="0" w:after="0"/>
              <w:ind w:left="416" w:right="23" w:hanging="360"/>
              <w:jc w:val="both"/>
              <w:rPr>
                <w:sz w:val="22"/>
              </w:rPr>
            </w:pPr>
            <w:r>
              <w:rPr>
                <w:b/>
                <w:sz w:val="22"/>
              </w:rPr>
              <w:t>Nota 2: </w:t>
            </w:r>
            <w:r>
              <w:rPr>
                <w:sz w:val="22"/>
              </w:rPr>
              <w:t>El usuario responsable del registro del contrato, debe verificar que su acceso y permisos al Sistema de Contratos estén</w:t>
            </w:r>
            <w:r>
              <w:rPr>
                <w:spacing w:val="-8"/>
                <w:sz w:val="22"/>
              </w:rPr>
              <w:t> </w:t>
            </w:r>
            <w:r>
              <w:rPr>
                <w:sz w:val="22"/>
              </w:rPr>
              <w:t>activos.</w:t>
            </w:r>
          </w:p>
        </w:tc>
      </w:tr>
      <w:tr>
        <w:trPr>
          <w:trHeight w:val="828" w:hRule="atLeast"/>
        </w:trPr>
        <w:tc>
          <w:tcPr>
            <w:tcW w:w="1160" w:type="dxa"/>
          </w:tcPr>
          <w:p>
            <w:pPr>
              <w:pStyle w:val="TableParagraph"/>
              <w:spacing w:before="139"/>
              <w:ind w:left="36" w:right="29"/>
              <w:jc w:val="center"/>
              <w:rPr>
                <w:b/>
                <w:sz w:val="14"/>
              </w:rPr>
            </w:pPr>
            <w:r>
              <w:rPr>
                <w:b/>
                <w:sz w:val="14"/>
              </w:rPr>
              <w:t>8.</w:t>
            </w:r>
          </w:p>
          <w:p>
            <w:pPr>
              <w:pStyle w:val="TableParagraph"/>
              <w:ind w:left="38" w:right="29"/>
              <w:jc w:val="center"/>
              <w:rPr>
                <w:b/>
                <w:sz w:val="14"/>
              </w:rPr>
            </w:pPr>
            <w:r>
              <w:rPr>
                <w:b/>
                <w:sz w:val="14"/>
              </w:rPr>
              <w:t>Contactar a contratista</w:t>
            </w:r>
          </w:p>
        </w:tc>
        <w:tc>
          <w:tcPr>
            <w:tcW w:w="1112" w:type="dxa"/>
          </w:tcPr>
          <w:p>
            <w:pPr>
              <w:pStyle w:val="TableParagraph"/>
              <w:spacing w:before="63"/>
              <w:ind w:left="246" w:right="182" w:hanging="39"/>
              <w:rPr>
                <w:sz w:val="14"/>
              </w:rPr>
            </w:pPr>
            <w:r>
              <w:rPr>
                <w:sz w:val="14"/>
              </w:rPr>
              <w:t>Analista de Compras/ Gestor de Compras/</w:t>
            </w:r>
          </w:p>
        </w:tc>
        <w:tc>
          <w:tcPr>
            <w:tcW w:w="8535" w:type="dxa"/>
          </w:tcPr>
          <w:p>
            <w:pPr>
              <w:pStyle w:val="TableParagraph"/>
              <w:spacing w:before="26"/>
              <w:ind w:left="56"/>
              <w:rPr>
                <w:sz w:val="22"/>
              </w:rPr>
            </w:pPr>
            <w:r>
              <w:rPr>
                <w:sz w:val="22"/>
              </w:rPr>
              <w:t>Contacta</w:t>
            </w:r>
            <w:r>
              <w:rPr>
                <w:spacing w:val="-10"/>
                <w:sz w:val="22"/>
              </w:rPr>
              <w:t> </w:t>
            </w:r>
            <w:r>
              <w:rPr>
                <w:sz w:val="22"/>
              </w:rPr>
              <w:t>a</w:t>
            </w:r>
            <w:r>
              <w:rPr>
                <w:spacing w:val="-9"/>
                <w:sz w:val="22"/>
              </w:rPr>
              <w:t> </w:t>
            </w:r>
            <w:r>
              <w:rPr>
                <w:sz w:val="22"/>
              </w:rPr>
              <w:t>la</w:t>
            </w:r>
            <w:r>
              <w:rPr>
                <w:spacing w:val="-8"/>
                <w:sz w:val="22"/>
              </w:rPr>
              <w:t> </w:t>
            </w:r>
            <w:r>
              <w:rPr>
                <w:sz w:val="22"/>
              </w:rPr>
              <w:t>persona</w:t>
            </w:r>
            <w:r>
              <w:rPr>
                <w:spacing w:val="-9"/>
                <w:sz w:val="22"/>
              </w:rPr>
              <w:t> </w:t>
            </w:r>
            <w:r>
              <w:rPr>
                <w:sz w:val="22"/>
              </w:rPr>
              <w:t>a</w:t>
            </w:r>
            <w:r>
              <w:rPr>
                <w:spacing w:val="-13"/>
                <w:sz w:val="22"/>
              </w:rPr>
              <w:t> </w:t>
            </w:r>
            <w:r>
              <w:rPr>
                <w:sz w:val="22"/>
              </w:rPr>
              <w:t>contratar</w:t>
            </w:r>
            <w:r>
              <w:rPr>
                <w:spacing w:val="-8"/>
                <w:sz w:val="22"/>
              </w:rPr>
              <w:t> </w:t>
            </w:r>
            <w:r>
              <w:rPr>
                <w:sz w:val="22"/>
              </w:rPr>
              <w:t>para</w:t>
            </w:r>
            <w:r>
              <w:rPr>
                <w:spacing w:val="-9"/>
                <w:sz w:val="22"/>
              </w:rPr>
              <w:t> </w:t>
            </w:r>
            <w:r>
              <w:rPr>
                <w:sz w:val="22"/>
              </w:rPr>
              <w:t>que</w:t>
            </w:r>
            <w:r>
              <w:rPr>
                <w:spacing w:val="-11"/>
                <w:sz w:val="22"/>
              </w:rPr>
              <w:t> </w:t>
            </w:r>
            <w:r>
              <w:rPr>
                <w:sz w:val="22"/>
              </w:rPr>
              <w:t>se</w:t>
            </w:r>
            <w:r>
              <w:rPr>
                <w:spacing w:val="-9"/>
                <w:sz w:val="22"/>
              </w:rPr>
              <w:t> </w:t>
            </w:r>
            <w:r>
              <w:rPr>
                <w:sz w:val="22"/>
              </w:rPr>
              <w:t>presente</w:t>
            </w:r>
            <w:r>
              <w:rPr>
                <w:spacing w:val="-10"/>
                <w:sz w:val="22"/>
              </w:rPr>
              <w:t> </w:t>
            </w:r>
            <w:r>
              <w:rPr>
                <w:sz w:val="22"/>
              </w:rPr>
              <w:t>a</w:t>
            </w:r>
            <w:r>
              <w:rPr>
                <w:spacing w:val="-9"/>
                <w:sz w:val="22"/>
              </w:rPr>
              <w:t> </w:t>
            </w:r>
            <w:r>
              <w:rPr>
                <w:sz w:val="22"/>
              </w:rPr>
              <w:t>firmar</w:t>
            </w:r>
            <w:r>
              <w:rPr>
                <w:spacing w:val="-8"/>
                <w:sz w:val="22"/>
              </w:rPr>
              <w:t> </w:t>
            </w:r>
            <w:r>
              <w:rPr>
                <w:sz w:val="22"/>
              </w:rPr>
              <w:t>el</w:t>
            </w:r>
            <w:r>
              <w:rPr>
                <w:spacing w:val="-11"/>
                <w:sz w:val="22"/>
              </w:rPr>
              <w:t> </w:t>
            </w:r>
            <w:r>
              <w:rPr>
                <w:sz w:val="22"/>
              </w:rPr>
              <w:t>contrato</w:t>
            </w:r>
            <w:r>
              <w:rPr>
                <w:spacing w:val="-11"/>
                <w:sz w:val="22"/>
              </w:rPr>
              <w:t> </w:t>
            </w:r>
            <w:r>
              <w:rPr>
                <w:sz w:val="22"/>
              </w:rPr>
              <w:t>en</w:t>
            </w:r>
            <w:r>
              <w:rPr>
                <w:spacing w:val="-8"/>
                <w:sz w:val="22"/>
              </w:rPr>
              <w:t> </w:t>
            </w:r>
            <w:r>
              <w:rPr>
                <w:sz w:val="22"/>
              </w:rPr>
              <w:t>cada</w:t>
            </w:r>
            <w:r>
              <w:rPr>
                <w:spacing w:val="-9"/>
                <w:sz w:val="22"/>
              </w:rPr>
              <w:t> </w:t>
            </w:r>
            <w:r>
              <w:rPr>
                <w:sz w:val="22"/>
              </w:rPr>
              <w:t>una de sus hojas, firmado el mismo procede de la siguiente</w:t>
            </w:r>
            <w:r>
              <w:rPr>
                <w:spacing w:val="-11"/>
                <w:sz w:val="22"/>
              </w:rPr>
              <w:t> </w:t>
            </w:r>
            <w:r>
              <w:rPr>
                <w:sz w:val="22"/>
              </w:rPr>
              <w:t>manera:</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10 de 17</w:t>
            </w:r>
          </w:p>
        </w:tc>
      </w:tr>
    </w:tbl>
    <w:p>
      <w:pPr>
        <w:pStyle w:val="BodyText"/>
        <w:spacing w:before="4"/>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36" w:right="29"/>
              <w:jc w:val="center"/>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1347" w:hRule="atLeast"/>
        </w:trPr>
        <w:tc>
          <w:tcPr>
            <w:tcW w:w="1160" w:type="dxa"/>
            <w:vMerge w:val="restart"/>
          </w:tcPr>
          <w:p>
            <w:pPr>
              <w:pStyle w:val="TableParagraph"/>
              <w:rPr>
                <w:rFonts w:ascii="Times New Roman"/>
                <w:sz w:val="20"/>
              </w:rPr>
            </w:pPr>
          </w:p>
        </w:tc>
        <w:tc>
          <w:tcPr>
            <w:tcW w:w="1112" w:type="dxa"/>
            <w:tcBorders>
              <w:bottom w:val="nil"/>
            </w:tcBorders>
          </w:tcPr>
          <w:p>
            <w:pPr>
              <w:pStyle w:val="TableParagraph"/>
              <w:spacing w:before="27"/>
              <w:ind w:left="28" w:right="22" w:hanging="3"/>
              <w:jc w:val="center"/>
              <w:rPr>
                <w:sz w:val="14"/>
              </w:rPr>
            </w:pPr>
            <w:r>
              <w:rPr>
                <w:sz w:val="14"/>
              </w:rPr>
              <w:t>Técnico de Compras Unidad Ejecutora responsable</w:t>
            </w:r>
          </w:p>
        </w:tc>
        <w:tc>
          <w:tcPr>
            <w:tcW w:w="8535" w:type="dxa"/>
            <w:tcBorders>
              <w:bottom w:val="nil"/>
            </w:tcBorders>
          </w:tcPr>
          <w:p>
            <w:pPr>
              <w:pStyle w:val="TableParagraph"/>
              <w:numPr>
                <w:ilvl w:val="0"/>
                <w:numId w:val="9"/>
              </w:numPr>
              <w:tabs>
                <w:tab w:pos="417" w:val="left" w:leader="none"/>
              </w:tabs>
              <w:spacing w:line="240" w:lineRule="auto" w:before="26" w:after="0"/>
              <w:ind w:left="416" w:right="0" w:hanging="361"/>
              <w:jc w:val="left"/>
              <w:rPr>
                <w:sz w:val="22"/>
              </w:rPr>
            </w:pPr>
            <w:r>
              <w:rPr>
                <w:sz w:val="22"/>
              </w:rPr>
              <w:t>Entrega una copia del</w:t>
            </w:r>
            <w:r>
              <w:rPr>
                <w:spacing w:val="-6"/>
                <w:sz w:val="22"/>
              </w:rPr>
              <w:t> </w:t>
            </w:r>
            <w:r>
              <w:rPr>
                <w:sz w:val="22"/>
              </w:rPr>
              <w:t>contrato.</w:t>
            </w:r>
          </w:p>
          <w:p>
            <w:pPr>
              <w:pStyle w:val="TableParagraph"/>
              <w:numPr>
                <w:ilvl w:val="0"/>
                <w:numId w:val="9"/>
              </w:numPr>
              <w:tabs>
                <w:tab w:pos="417" w:val="left" w:leader="none"/>
              </w:tabs>
              <w:spacing w:line="240" w:lineRule="auto" w:before="205" w:after="0"/>
              <w:ind w:left="416" w:right="16" w:hanging="360"/>
              <w:jc w:val="both"/>
              <w:rPr>
                <w:sz w:val="22"/>
              </w:rPr>
            </w:pPr>
            <w:r>
              <w:rPr>
                <w:sz w:val="22"/>
              </w:rPr>
              <w:t>Solicita que se tramite el seguro de caución (fianza)</w:t>
            </w:r>
            <w:r>
              <w:rPr>
                <w:b/>
                <w:sz w:val="22"/>
              </w:rPr>
              <w:t>, </w:t>
            </w:r>
            <w:r>
              <w:rPr>
                <w:sz w:val="22"/>
              </w:rPr>
              <w:t>equivalente al 10% del valor total del contrato incluyendo el Impuesto al Valor Agregado -IVA-. La vigencia del seguro de caución (fianza) será exactamente igual al plazo</w:t>
            </w:r>
            <w:r>
              <w:rPr>
                <w:spacing w:val="-10"/>
                <w:sz w:val="22"/>
              </w:rPr>
              <w:t> </w:t>
            </w:r>
            <w:r>
              <w:rPr>
                <w:sz w:val="22"/>
              </w:rPr>
              <w:t>contractual.</w:t>
            </w:r>
          </w:p>
        </w:tc>
      </w:tr>
      <w:tr>
        <w:trPr>
          <w:trHeight w:val="978" w:hRule="atLeast"/>
        </w:trPr>
        <w:tc>
          <w:tcPr>
            <w:tcW w:w="1160" w:type="dxa"/>
            <w:vMerge/>
            <w:tcBorders>
              <w:top w:val="nil"/>
            </w:tcBorders>
          </w:tcPr>
          <w:p>
            <w:pPr>
              <w:rPr>
                <w:sz w:val="2"/>
                <w:szCs w:val="2"/>
              </w:rPr>
            </w:pPr>
          </w:p>
        </w:tc>
        <w:tc>
          <w:tcPr>
            <w:tcW w:w="1112" w:type="dxa"/>
            <w:tcBorders>
              <w:top w:val="nil"/>
              <w:bottom w:val="nil"/>
            </w:tcBorders>
          </w:tcPr>
          <w:p>
            <w:pPr>
              <w:pStyle w:val="TableParagraph"/>
              <w:rPr>
                <w:rFonts w:ascii="Times New Roman"/>
                <w:sz w:val="20"/>
              </w:rPr>
            </w:pPr>
          </w:p>
        </w:tc>
        <w:tc>
          <w:tcPr>
            <w:tcW w:w="8535" w:type="dxa"/>
            <w:tcBorders>
              <w:top w:val="nil"/>
              <w:bottom w:val="nil"/>
            </w:tcBorders>
          </w:tcPr>
          <w:p>
            <w:pPr>
              <w:pStyle w:val="TableParagraph"/>
              <w:spacing w:before="94"/>
              <w:ind w:left="416" w:right="17" w:hanging="360"/>
              <w:jc w:val="both"/>
              <w:rPr>
                <w:sz w:val="22"/>
              </w:rPr>
            </w:pPr>
            <w:r>
              <w:rPr>
                <w:sz w:val="22"/>
              </w:rPr>
              <w:t>3.</w:t>
            </w:r>
            <w:r>
              <w:rPr>
                <w:spacing w:val="51"/>
                <w:sz w:val="22"/>
              </w:rPr>
              <w:t> </w:t>
            </w:r>
            <w:r>
              <w:rPr>
                <w:sz w:val="22"/>
              </w:rPr>
              <w:t>Indica</w:t>
            </w:r>
            <w:r>
              <w:rPr>
                <w:spacing w:val="-11"/>
                <w:sz w:val="22"/>
              </w:rPr>
              <w:t> </w:t>
            </w:r>
            <w:r>
              <w:rPr>
                <w:sz w:val="22"/>
              </w:rPr>
              <w:t>que</w:t>
            </w:r>
            <w:r>
              <w:rPr>
                <w:spacing w:val="-13"/>
                <w:sz w:val="22"/>
              </w:rPr>
              <w:t> </w:t>
            </w:r>
            <w:r>
              <w:rPr>
                <w:sz w:val="22"/>
              </w:rPr>
              <w:t>se</w:t>
            </w:r>
            <w:r>
              <w:rPr>
                <w:spacing w:val="-12"/>
                <w:sz w:val="22"/>
              </w:rPr>
              <w:t> </w:t>
            </w:r>
            <w:r>
              <w:rPr>
                <w:sz w:val="22"/>
              </w:rPr>
              <w:t>debe</w:t>
            </w:r>
            <w:r>
              <w:rPr>
                <w:spacing w:val="-12"/>
                <w:sz w:val="22"/>
              </w:rPr>
              <w:t> </w:t>
            </w:r>
            <w:r>
              <w:rPr>
                <w:sz w:val="22"/>
              </w:rPr>
              <w:t>presentar</w:t>
            </w:r>
            <w:r>
              <w:rPr>
                <w:spacing w:val="-11"/>
                <w:sz w:val="22"/>
              </w:rPr>
              <w:t> </w:t>
            </w:r>
            <w:r>
              <w:rPr>
                <w:sz w:val="22"/>
              </w:rPr>
              <w:t>el</w:t>
            </w:r>
            <w:r>
              <w:rPr>
                <w:spacing w:val="-11"/>
                <w:sz w:val="22"/>
              </w:rPr>
              <w:t> </w:t>
            </w:r>
            <w:r>
              <w:rPr>
                <w:sz w:val="22"/>
              </w:rPr>
              <w:t>seguro</w:t>
            </w:r>
            <w:r>
              <w:rPr>
                <w:spacing w:val="-11"/>
                <w:sz w:val="22"/>
              </w:rPr>
              <w:t> </w:t>
            </w:r>
            <w:r>
              <w:rPr>
                <w:sz w:val="22"/>
              </w:rPr>
              <w:t>de</w:t>
            </w:r>
            <w:r>
              <w:rPr>
                <w:spacing w:val="-13"/>
                <w:sz w:val="22"/>
              </w:rPr>
              <w:t> </w:t>
            </w:r>
            <w:r>
              <w:rPr>
                <w:sz w:val="22"/>
              </w:rPr>
              <w:t>caución</w:t>
            </w:r>
            <w:r>
              <w:rPr>
                <w:spacing w:val="-12"/>
                <w:sz w:val="22"/>
              </w:rPr>
              <w:t> </w:t>
            </w:r>
            <w:r>
              <w:rPr>
                <w:sz w:val="22"/>
              </w:rPr>
              <w:t>(fianza)</w:t>
            </w:r>
            <w:r>
              <w:rPr>
                <w:spacing w:val="-8"/>
                <w:sz w:val="22"/>
              </w:rPr>
              <w:t> </w:t>
            </w:r>
            <w:r>
              <w:rPr>
                <w:sz w:val="22"/>
              </w:rPr>
              <w:t>dentro</w:t>
            </w:r>
            <w:r>
              <w:rPr>
                <w:spacing w:val="-11"/>
                <w:sz w:val="22"/>
              </w:rPr>
              <w:t> </w:t>
            </w:r>
            <w:r>
              <w:rPr>
                <w:sz w:val="22"/>
              </w:rPr>
              <w:t>de</w:t>
            </w:r>
            <w:r>
              <w:rPr>
                <w:spacing w:val="-12"/>
                <w:sz w:val="22"/>
              </w:rPr>
              <w:t> </w:t>
            </w:r>
            <w:r>
              <w:rPr>
                <w:sz w:val="22"/>
              </w:rPr>
              <w:t>los</w:t>
            </w:r>
            <w:r>
              <w:rPr>
                <w:spacing w:val="-12"/>
                <w:sz w:val="22"/>
              </w:rPr>
              <w:t> </w:t>
            </w:r>
            <w:r>
              <w:rPr>
                <w:sz w:val="22"/>
              </w:rPr>
              <w:t>quince</w:t>
            </w:r>
            <w:r>
              <w:rPr>
                <w:spacing w:val="-12"/>
                <w:sz w:val="22"/>
              </w:rPr>
              <w:t> </w:t>
            </w:r>
            <w:r>
              <w:rPr>
                <w:sz w:val="22"/>
              </w:rPr>
              <w:t>(15) días hábiles siguientes a la suscripción del contrato (artículo 65 de la Ley de Contrataciones del</w:t>
            </w:r>
            <w:r>
              <w:rPr>
                <w:spacing w:val="-1"/>
                <w:sz w:val="22"/>
              </w:rPr>
              <w:t> </w:t>
            </w:r>
            <w:r>
              <w:rPr>
                <w:sz w:val="22"/>
              </w:rPr>
              <w:t>Estado).</w:t>
            </w:r>
          </w:p>
        </w:tc>
      </w:tr>
      <w:tr>
        <w:trPr>
          <w:trHeight w:val="1217" w:hRule="atLeast"/>
        </w:trPr>
        <w:tc>
          <w:tcPr>
            <w:tcW w:w="1160" w:type="dxa"/>
            <w:vMerge/>
            <w:tcBorders>
              <w:top w:val="nil"/>
            </w:tcBorders>
          </w:tcPr>
          <w:p>
            <w:pPr>
              <w:rPr>
                <w:sz w:val="2"/>
                <w:szCs w:val="2"/>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spacing w:before="118"/>
              <w:ind w:left="416" w:right="17" w:hanging="360"/>
              <w:jc w:val="both"/>
              <w:rPr>
                <w:sz w:val="22"/>
              </w:rPr>
            </w:pPr>
            <w:r>
              <w:rPr>
                <w:sz w:val="22"/>
              </w:rPr>
              <w:t>4. Entrega original y copia del formulario ADQ-FOR-46 “Constancia de Recepción de Contrato”,</w:t>
            </w:r>
            <w:r>
              <w:rPr>
                <w:spacing w:val="-11"/>
                <w:sz w:val="22"/>
              </w:rPr>
              <w:t> </w:t>
            </w:r>
            <w:r>
              <w:rPr>
                <w:sz w:val="22"/>
              </w:rPr>
              <w:t>para</w:t>
            </w:r>
            <w:r>
              <w:rPr>
                <w:spacing w:val="-13"/>
                <w:sz w:val="22"/>
              </w:rPr>
              <w:t> </w:t>
            </w:r>
            <w:r>
              <w:rPr>
                <w:sz w:val="22"/>
              </w:rPr>
              <w:t>que</w:t>
            </w:r>
            <w:r>
              <w:rPr>
                <w:spacing w:val="-13"/>
                <w:sz w:val="22"/>
              </w:rPr>
              <w:t> </w:t>
            </w:r>
            <w:r>
              <w:rPr>
                <w:sz w:val="22"/>
              </w:rPr>
              <w:t>el</w:t>
            </w:r>
            <w:r>
              <w:rPr>
                <w:spacing w:val="-10"/>
                <w:sz w:val="22"/>
              </w:rPr>
              <w:t> </w:t>
            </w:r>
            <w:r>
              <w:rPr>
                <w:sz w:val="22"/>
              </w:rPr>
              <w:t>(la)</w:t>
            </w:r>
            <w:r>
              <w:rPr>
                <w:spacing w:val="-9"/>
                <w:sz w:val="22"/>
              </w:rPr>
              <w:t> </w:t>
            </w:r>
            <w:r>
              <w:rPr>
                <w:sz w:val="22"/>
              </w:rPr>
              <w:t>contratista</w:t>
            </w:r>
            <w:r>
              <w:rPr>
                <w:spacing w:val="-10"/>
                <w:sz w:val="22"/>
              </w:rPr>
              <w:t> </w:t>
            </w:r>
            <w:r>
              <w:rPr>
                <w:sz w:val="22"/>
              </w:rPr>
              <w:t>conozca</w:t>
            </w:r>
            <w:r>
              <w:rPr>
                <w:spacing w:val="-10"/>
                <w:sz w:val="22"/>
              </w:rPr>
              <w:t> </w:t>
            </w:r>
            <w:r>
              <w:rPr>
                <w:sz w:val="22"/>
              </w:rPr>
              <w:t>las</w:t>
            </w:r>
            <w:r>
              <w:rPr>
                <w:spacing w:val="-12"/>
                <w:sz w:val="22"/>
              </w:rPr>
              <w:t> </w:t>
            </w:r>
            <w:r>
              <w:rPr>
                <w:sz w:val="22"/>
              </w:rPr>
              <w:t>condiciones</w:t>
            </w:r>
            <w:r>
              <w:rPr>
                <w:spacing w:val="-10"/>
                <w:sz w:val="22"/>
              </w:rPr>
              <w:t> </w:t>
            </w:r>
            <w:r>
              <w:rPr>
                <w:sz w:val="22"/>
              </w:rPr>
              <w:t>en</w:t>
            </w:r>
            <w:r>
              <w:rPr>
                <w:spacing w:val="-11"/>
                <w:sz w:val="22"/>
              </w:rPr>
              <w:t> </w:t>
            </w:r>
            <w:r>
              <w:rPr>
                <w:sz w:val="22"/>
              </w:rPr>
              <w:t>que</w:t>
            </w:r>
            <w:r>
              <w:rPr>
                <w:spacing w:val="-13"/>
                <w:sz w:val="22"/>
              </w:rPr>
              <w:t> </w:t>
            </w:r>
            <w:r>
              <w:rPr>
                <w:sz w:val="22"/>
              </w:rPr>
              <w:t>debe</w:t>
            </w:r>
            <w:r>
              <w:rPr>
                <w:spacing w:val="-13"/>
                <w:sz w:val="22"/>
              </w:rPr>
              <w:t> </w:t>
            </w:r>
            <w:r>
              <w:rPr>
                <w:sz w:val="22"/>
              </w:rPr>
              <w:t>comprar dicho</w:t>
            </w:r>
            <w:r>
              <w:rPr>
                <w:spacing w:val="-13"/>
                <w:sz w:val="22"/>
              </w:rPr>
              <w:t> </w:t>
            </w:r>
            <w:r>
              <w:rPr>
                <w:sz w:val="22"/>
              </w:rPr>
              <w:t>seguro</w:t>
            </w:r>
            <w:r>
              <w:rPr>
                <w:spacing w:val="-14"/>
                <w:sz w:val="22"/>
              </w:rPr>
              <w:t> </w:t>
            </w:r>
            <w:r>
              <w:rPr>
                <w:sz w:val="22"/>
              </w:rPr>
              <w:t>de</w:t>
            </w:r>
            <w:r>
              <w:rPr>
                <w:spacing w:val="-14"/>
                <w:sz w:val="22"/>
              </w:rPr>
              <w:t> </w:t>
            </w:r>
            <w:r>
              <w:rPr>
                <w:sz w:val="22"/>
              </w:rPr>
              <w:t>caución</w:t>
            </w:r>
            <w:r>
              <w:rPr>
                <w:spacing w:val="-15"/>
                <w:sz w:val="22"/>
              </w:rPr>
              <w:t> </w:t>
            </w:r>
            <w:r>
              <w:rPr>
                <w:sz w:val="22"/>
              </w:rPr>
              <w:t>(fianza)</w:t>
            </w:r>
            <w:r>
              <w:rPr>
                <w:spacing w:val="-10"/>
                <w:sz w:val="22"/>
              </w:rPr>
              <w:t> </w:t>
            </w:r>
            <w:r>
              <w:rPr>
                <w:sz w:val="22"/>
              </w:rPr>
              <w:t>y</w:t>
            </w:r>
            <w:r>
              <w:rPr>
                <w:spacing w:val="-18"/>
                <w:sz w:val="22"/>
              </w:rPr>
              <w:t> </w:t>
            </w:r>
            <w:r>
              <w:rPr>
                <w:sz w:val="22"/>
              </w:rPr>
              <w:t>firme</w:t>
            </w:r>
            <w:r>
              <w:rPr>
                <w:spacing w:val="-12"/>
                <w:sz w:val="22"/>
              </w:rPr>
              <w:t> </w:t>
            </w:r>
            <w:r>
              <w:rPr>
                <w:sz w:val="22"/>
              </w:rPr>
              <w:t>de</w:t>
            </w:r>
            <w:r>
              <w:rPr>
                <w:spacing w:val="-15"/>
                <w:sz w:val="22"/>
              </w:rPr>
              <w:t> </w:t>
            </w:r>
            <w:r>
              <w:rPr>
                <w:sz w:val="22"/>
              </w:rPr>
              <w:t>recibido,</w:t>
            </w:r>
            <w:r>
              <w:rPr>
                <w:spacing w:val="-12"/>
                <w:sz w:val="22"/>
              </w:rPr>
              <w:t> </w:t>
            </w:r>
            <w:r>
              <w:rPr>
                <w:sz w:val="22"/>
              </w:rPr>
              <w:t>el</w:t>
            </w:r>
            <w:r>
              <w:rPr>
                <w:spacing w:val="-13"/>
                <w:sz w:val="22"/>
              </w:rPr>
              <w:t> </w:t>
            </w:r>
            <w:r>
              <w:rPr>
                <w:sz w:val="22"/>
              </w:rPr>
              <w:t>original</w:t>
            </w:r>
            <w:r>
              <w:rPr>
                <w:spacing w:val="-13"/>
                <w:sz w:val="22"/>
              </w:rPr>
              <w:t> </w:t>
            </w:r>
            <w:r>
              <w:rPr>
                <w:sz w:val="22"/>
              </w:rPr>
              <w:t>es</w:t>
            </w:r>
            <w:r>
              <w:rPr>
                <w:spacing w:val="-16"/>
                <w:sz w:val="22"/>
              </w:rPr>
              <w:t> </w:t>
            </w:r>
            <w:r>
              <w:rPr>
                <w:sz w:val="22"/>
              </w:rPr>
              <w:t>del</w:t>
            </w:r>
            <w:r>
              <w:rPr>
                <w:spacing w:val="-15"/>
                <w:sz w:val="22"/>
              </w:rPr>
              <w:t> </w:t>
            </w:r>
            <w:r>
              <w:rPr>
                <w:sz w:val="22"/>
              </w:rPr>
              <w:t>(la)</w:t>
            </w:r>
            <w:r>
              <w:rPr>
                <w:spacing w:val="-11"/>
                <w:sz w:val="22"/>
              </w:rPr>
              <w:t> </w:t>
            </w:r>
            <w:r>
              <w:rPr>
                <w:sz w:val="22"/>
              </w:rPr>
              <w:t>Contratista y la copia quedará dentro del expediente de</w:t>
            </w:r>
            <w:r>
              <w:rPr>
                <w:spacing w:val="-4"/>
                <w:sz w:val="22"/>
              </w:rPr>
              <w:t> </w:t>
            </w:r>
            <w:r>
              <w:rPr>
                <w:sz w:val="22"/>
              </w:rPr>
              <w:t>contratación.</w:t>
            </w:r>
          </w:p>
        </w:tc>
      </w:tr>
      <w:tr>
        <w:trPr>
          <w:trHeight w:val="185" w:hRule="atLeast"/>
        </w:trPr>
        <w:tc>
          <w:tcPr>
            <w:tcW w:w="1160" w:type="dxa"/>
            <w:tcBorders>
              <w:bottom w:val="nil"/>
            </w:tcBorders>
          </w:tcPr>
          <w:p>
            <w:pPr>
              <w:pStyle w:val="TableParagraph"/>
              <w:rPr>
                <w:rFonts w:ascii="Times New Roman"/>
                <w:sz w:val="12"/>
              </w:rPr>
            </w:pPr>
          </w:p>
        </w:tc>
        <w:tc>
          <w:tcPr>
            <w:tcW w:w="1112" w:type="dxa"/>
            <w:tcBorders>
              <w:bottom w:val="nil"/>
            </w:tcBorders>
          </w:tcPr>
          <w:p>
            <w:pPr>
              <w:pStyle w:val="TableParagraph"/>
              <w:spacing w:line="138" w:lineRule="exact" w:before="27"/>
              <w:ind w:left="208"/>
              <w:rPr>
                <w:sz w:val="14"/>
              </w:rPr>
            </w:pPr>
            <w:r>
              <w:rPr>
                <w:sz w:val="14"/>
              </w:rPr>
              <w:t>Analista de</w:t>
            </w:r>
          </w:p>
        </w:tc>
        <w:tc>
          <w:tcPr>
            <w:tcW w:w="8535" w:type="dxa"/>
            <w:vMerge w:val="restart"/>
          </w:tcPr>
          <w:p>
            <w:pPr>
              <w:pStyle w:val="TableParagraph"/>
              <w:spacing w:before="2"/>
              <w:rPr>
                <w:b/>
                <w:sz w:val="25"/>
              </w:rPr>
            </w:pPr>
          </w:p>
          <w:p>
            <w:pPr>
              <w:pStyle w:val="TableParagraph"/>
              <w:ind w:left="56" w:right="17"/>
              <w:jc w:val="both"/>
              <w:rPr>
                <w:sz w:val="22"/>
              </w:rPr>
            </w:pPr>
            <w:r>
              <w:rPr>
                <w:sz w:val="22"/>
              </w:rPr>
              <w:t>Traslada el contrato y expediente al Director(a)/Autoridad Superior de la Unidad Ejecutora responsable para la suscripción (firma y sello) en cada una de las hojas correspondientes del contrato.</w:t>
            </w:r>
          </w:p>
        </w:tc>
      </w:tr>
      <w:tr>
        <w:trPr>
          <w:trHeight w:val="149"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0" w:lineRule="exact"/>
              <w:ind w:left="248"/>
              <w:rPr>
                <w:sz w:val="14"/>
              </w:rPr>
            </w:pPr>
            <w:r>
              <w:rPr>
                <w:sz w:val="14"/>
              </w:rPr>
              <w:t>Compras/</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36" w:right="29"/>
              <w:jc w:val="center"/>
              <w:rPr>
                <w:b/>
                <w:sz w:val="14"/>
              </w:rPr>
            </w:pPr>
            <w:r>
              <w:rPr>
                <w:b/>
                <w:sz w:val="14"/>
              </w:rPr>
              <w:t>9.</w:t>
            </w:r>
          </w:p>
        </w:tc>
        <w:tc>
          <w:tcPr>
            <w:tcW w:w="1112" w:type="dxa"/>
            <w:tcBorders>
              <w:top w:val="nil"/>
              <w:bottom w:val="nil"/>
            </w:tcBorders>
          </w:tcPr>
          <w:p>
            <w:pPr>
              <w:pStyle w:val="TableParagraph"/>
              <w:spacing w:line="131" w:lineRule="exact"/>
              <w:ind w:left="246"/>
              <w:rPr>
                <w:sz w:val="14"/>
              </w:rPr>
            </w:pPr>
            <w:r>
              <w:rPr>
                <w:sz w:val="14"/>
              </w:rPr>
              <w:t>Gestor de</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34" w:right="29"/>
              <w:jc w:val="center"/>
              <w:rPr>
                <w:b/>
                <w:sz w:val="14"/>
              </w:rPr>
            </w:pPr>
            <w:r>
              <w:rPr>
                <w:b/>
                <w:sz w:val="14"/>
              </w:rPr>
              <w:t>Trasladar</w:t>
            </w:r>
          </w:p>
        </w:tc>
        <w:tc>
          <w:tcPr>
            <w:tcW w:w="1112" w:type="dxa"/>
            <w:tcBorders>
              <w:top w:val="nil"/>
              <w:bottom w:val="nil"/>
            </w:tcBorders>
          </w:tcPr>
          <w:p>
            <w:pPr>
              <w:pStyle w:val="TableParagraph"/>
              <w:spacing w:line="131" w:lineRule="exact"/>
              <w:ind w:left="248"/>
              <w:rPr>
                <w:sz w:val="14"/>
              </w:rPr>
            </w:pPr>
            <w:r>
              <w:rPr>
                <w:sz w:val="14"/>
              </w:rPr>
              <w:t>Compras/</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35" w:right="29"/>
              <w:jc w:val="center"/>
              <w:rPr>
                <w:b/>
                <w:sz w:val="14"/>
              </w:rPr>
            </w:pPr>
            <w:r>
              <w:rPr>
                <w:b/>
                <w:sz w:val="14"/>
              </w:rPr>
              <w:t>contrato para</w:t>
            </w:r>
          </w:p>
        </w:tc>
        <w:tc>
          <w:tcPr>
            <w:tcW w:w="1112" w:type="dxa"/>
            <w:tcBorders>
              <w:top w:val="nil"/>
              <w:bottom w:val="nil"/>
            </w:tcBorders>
          </w:tcPr>
          <w:p>
            <w:pPr>
              <w:pStyle w:val="TableParagraph"/>
              <w:spacing w:line="131" w:lineRule="exact"/>
              <w:ind w:left="210"/>
              <w:rPr>
                <w:sz w:val="14"/>
              </w:rPr>
            </w:pPr>
            <w:r>
              <w:rPr>
                <w:sz w:val="14"/>
              </w:rPr>
              <w:t>Técnico de</w:t>
            </w:r>
          </w:p>
        </w:tc>
        <w:tc>
          <w:tcPr>
            <w:tcW w:w="8535" w:type="dxa"/>
            <w:vMerge/>
            <w:tcBorders>
              <w:top w:val="nil"/>
            </w:tcBorders>
          </w:tcPr>
          <w:p>
            <w:pPr>
              <w:rPr>
                <w:sz w:val="2"/>
                <w:szCs w:val="2"/>
              </w:rPr>
            </w:pPr>
          </w:p>
        </w:tc>
      </w:tr>
      <w:tr>
        <w:trPr>
          <w:trHeight w:val="151" w:hRule="atLeast"/>
        </w:trPr>
        <w:tc>
          <w:tcPr>
            <w:tcW w:w="1160" w:type="dxa"/>
            <w:tcBorders>
              <w:top w:val="nil"/>
              <w:bottom w:val="nil"/>
            </w:tcBorders>
          </w:tcPr>
          <w:p>
            <w:pPr>
              <w:pStyle w:val="TableParagraph"/>
              <w:spacing w:line="132" w:lineRule="exact"/>
              <w:ind w:left="36" w:right="29"/>
              <w:jc w:val="center"/>
              <w:rPr>
                <w:b/>
                <w:sz w:val="14"/>
              </w:rPr>
            </w:pPr>
            <w:r>
              <w:rPr>
                <w:b/>
                <w:sz w:val="14"/>
              </w:rPr>
              <w:t>firma</w:t>
            </w:r>
          </w:p>
        </w:tc>
        <w:tc>
          <w:tcPr>
            <w:tcW w:w="1112" w:type="dxa"/>
            <w:tcBorders>
              <w:top w:val="nil"/>
              <w:bottom w:val="nil"/>
            </w:tcBorders>
          </w:tcPr>
          <w:p>
            <w:pPr>
              <w:pStyle w:val="TableParagraph"/>
              <w:spacing w:line="132" w:lineRule="exact"/>
              <w:ind w:left="28"/>
              <w:rPr>
                <w:sz w:val="14"/>
              </w:rPr>
            </w:pPr>
            <w:r>
              <w:rPr>
                <w:sz w:val="14"/>
              </w:rPr>
              <w:t>Compras Unidad</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258"/>
              <w:rPr>
                <w:sz w:val="14"/>
              </w:rPr>
            </w:pPr>
            <w:r>
              <w:rPr>
                <w:sz w:val="14"/>
              </w:rPr>
              <w:t>Ejecutora</w:t>
            </w:r>
          </w:p>
        </w:tc>
        <w:tc>
          <w:tcPr>
            <w:tcW w:w="8535" w:type="dxa"/>
            <w:vMerge/>
            <w:tcBorders>
              <w:top w:val="nil"/>
            </w:tcBorders>
          </w:tcPr>
          <w:p>
            <w:pPr>
              <w:rPr>
                <w:sz w:val="2"/>
                <w:szCs w:val="2"/>
              </w:rPr>
            </w:pPr>
          </w:p>
        </w:tc>
      </w:tr>
      <w:tr>
        <w:trPr>
          <w:trHeight w:val="241" w:hRule="atLeast"/>
        </w:trPr>
        <w:tc>
          <w:tcPr>
            <w:tcW w:w="1160" w:type="dxa"/>
            <w:tcBorders>
              <w:top w:val="nil"/>
            </w:tcBorders>
          </w:tcPr>
          <w:p>
            <w:pPr>
              <w:pStyle w:val="TableParagraph"/>
              <w:rPr>
                <w:rFonts w:ascii="Times New Roman"/>
                <w:sz w:val="16"/>
              </w:rPr>
            </w:pPr>
          </w:p>
        </w:tc>
        <w:tc>
          <w:tcPr>
            <w:tcW w:w="1112" w:type="dxa"/>
            <w:tcBorders>
              <w:top w:val="nil"/>
            </w:tcBorders>
          </w:tcPr>
          <w:p>
            <w:pPr>
              <w:pStyle w:val="TableParagraph"/>
              <w:spacing w:line="153" w:lineRule="exact"/>
              <w:ind w:left="172"/>
              <w:rPr>
                <w:sz w:val="14"/>
              </w:rPr>
            </w:pPr>
            <w:r>
              <w:rPr>
                <w:sz w:val="14"/>
              </w:rPr>
              <w:t>responsable</w:t>
            </w:r>
          </w:p>
        </w:tc>
        <w:tc>
          <w:tcPr>
            <w:tcW w:w="8535" w:type="dxa"/>
            <w:vMerge/>
            <w:tcBorders>
              <w:top w:val="nil"/>
            </w:tcBorders>
          </w:tcPr>
          <w:p>
            <w:pPr>
              <w:rPr>
                <w:sz w:val="2"/>
                <w:szCs w:val="2"/>
              </w:rPr>
            </w:pPr>
          </w:p>
        </w:tc>
      </w:tr>
      <w:tr>
        <w:trPr>
          <w:trHeight w:val="185" w:hRule="atLeast"/>
        </w:trPr>
        <w:tc>
          <w:tcPr>
            <w:tcW w:w="1160" w:type="dxa"/>
            <w:tcBorders>
              <w:bottom w:val="nil"/>
            </w:tcBorders>
          </w:tcPr>
          <w:p>
            <w:pPr>
              <w:pStyle w:val="TableParagraph"/>
              <w:rPr>
                <w:rFonts w:ascii="Times New Roman"/>
                <w:sz w:val="12"/>
              </w:rPr>
            </w:pPr>
          </w:p>
        </w:tc>
        <w:tc>
          <w:tcPr>
            <w:tcW w:w="1112" w:type="dxa"/>
            <w:tcBorders>
              <w:bottom w:val="nil"/>
            </w:tcBorders>
          </w:tcPr>
          <w:p>
            <w:pPr>
              <w:pStyle w:val="TableParagraph"/>
              <w:spacing w:line="138" w:lineRule="exact" w:before="27"/>
              <w:ind w:left="184"/>
              <w:rPr>
                <w:sz w:val="14"/>
              </w:rPr>
            </w:pPr>
            <w:r>
              <w:rPr>
                <w:sz w:val="14"/>
              </w:rPr>
              <w:t>Director (a)/</w:t>
            </w:r>
          </w:p>
        </w:tc>
        <w:tc>
          <w:tcPr>
            <w:tcW w:w="8535" w:type="dxa"/>
            <w:vMerge w:val="restart"/>
          </w:tcPr>
          <w:p>
            <w:pPr>
              <w:pStyle w:val="TableParagraph"/>
              <w:spacing w:before="129"/>
              <w:ind w:left="56" w:right="17"/>
              <w:jc w:val="both"/>
              <w:rPr>
                <w:sz w:val="22"/>
              </w:rPr>
            </w:pPr>
            <w:r>
              <w:rPr>
                <w:sz w:val="22"/>
              </w:rPr>
              <w:t>Firma, sella el contrato y lo devuelve al Analista de Compras/Gestor de Compras/Técnico de Compras de la Unidad Ejecutora responsable para que continúe el proceso.</w:t>
            </w:r>
          </w:p>
        </w:tc>
      </w:tr>
      <w:tr>
        <w:trPr>
          <w:trHeight w:val="149"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0" w:lineRule="exact"/>
              <w:ind w:left="253"/>
              <w:rPr>
                <w:sz w:val="14"/>
              </w:rPr>
            </w:pPr>
            <w:r>
              <w:rPr>
                <w:sz w:val="14"/>
              </w:rPr>
              <w:t>Autoridad</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36" w:right="29"/>
              <w:jc w:val="center"/>
              <w:rPr>
                <w:b/>
                <w:sz w:val="14"/>
              </w:rPr>
            </w:pPr>
            <w:r>
              <w:rPr>
                <w:b/>
                <w:sz w:val="14"/>
              </w:rPr>
              <w:t>10.</w:t>
            </w:r>
          </w:p>
        </w:tc>
        <w:tc>
          <w:tcPr>
            <w:tcW w:w="1112" w:type="dxa"/>
            <w:tcBorders>
              <w:top w:val="nil"/>
              <w:bottom w:val="nil"/>
            </w:tcBorders>
          </w:tcPr>
          <w:p>
            <w:pPr>
              <w:pStyle w:val="TableParagraph"/>
              <w:spacing w:line="131" w:lineRule="exact"/>
              <w:ind w:left="119"/>
              <w:rPr>
                <w:sz w:val="14"/>
              </w:rPr>
            </w:pPr>
            <w:r>
              <w:rPr>
                <w:sz w:val="14"/>
              </w:rPr>
              <w:t>Superior de la</w:t>
            </w:r>
          </w:p>
        </w:tc>
        <w:tc>
          <w:tcPr>
            <w:tcW w:w="8535" w:type="dxa"/>
            <w:vMerge/>
            <w:tcBorders>
              <w:top w:val="nil"/>
            </w:tcBorders>
          </w:tcPr>
          <w:p>
            <w:pPr>
              <w:rPr>
                <w:sz w:val="2"/>
                <w:szCs w:val="2"/>
              </w:rPr>
            </w:pPr>
          </w:p>
        </w:tc>
      </w:tr>
      <w:tr>
        <w:trPr>
          <w:trHeight w:val="152" w:hRule="atLeast"/>
        </w:trPr>
        <w:tc>
          <w:tcPr>
            <w:tcW w:w="1160" w:type="dxa"/>
            <w:tcBorders>
              <w:top w:val="nil"/>
              <w:bottom w:val="nil"/>
            </w:tcBorders>
          </w:tcPr>
          <w:p>
            <w:pPr>
              <w:pStyle w:val="TableParagraph"/>
              <w:spacing w:line="132" w:lineRule="exact"/>
              <w:ind w:left="35" w:right="29"/>
              <w:jc w:val="center"/>
              <w:rPr>
                <w:b/>
                <w:sz w:val="14"/>
              </w:rPr>
            </w:pPr>
            <w:r>
              <w:rPr>
                <w:b/>
                <w:sz w:val="14"/>
              </w:rPr>
              <w:t>Firmar contrato</w:t>
            </w:r>
          </w:p>
        </w:tc>
        <w:tc>
          <w:tcPr>
            <w:tcW w:w="1112" w:type="dxa"/>
            <w:tcBorders>
              <w:top w:val="nil"/>
              <w:bottom w:val="nil"/>
            </w:tcBorders>
          </w:tcPr>
          <w:p>
            <w:pPr>
              <w:pStyle w:val="TableParagraph"/>
              <w:spacing w:line="132" w:lineRule="exact"/>
              <w:ind w:left="332"/>
              <w:rPr>
                <w:sz w:val="14"/>
              </w:rPr>
            </w:pPr>
            <w:r>
              <w:rPr>
                <w:sz w:val="14"/>
              </w:rPr>
              <w:t>Unidad</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258"/>
              <w:rPr>
                <w:sz w:val="14"/>
              </w:rPr>
            </w:pPr>
            <w:r>
              <w:rPr>
                <w:sz w:val="14"/>
              </w:rPr>
              <w:t>Ejecutora</w:t>
            </w:r>
          </w:p>
        </w:tc>
        <w:tc>
          <w:tcPr>
            <w:tcW w:w="8535" w:type="dxa"/>
            <w:vMerge/>
            <w:tcBorders>
              <w:top w:val="nil"/>
            </w:tcBorders>
          </w:tcPr>
          <w:p>
            <w:pPr>
              <w:rPr>
                <w:sz w:val="2"/>
                <w:szCs w:val="2"/>
              </w:rPr>
            </w:pPr>
          </w:p>
        </w:tc>
      </w:tr>
      <w:tr>
        <w:trPr>
          <w:trHeight w:val="241" w:hRule="atLeast"/>
        </w:trPr>
        <w:tc>
          <w:tcPr>
            <w:tcW w:w="1160" w:type="dxa"/>
            <w:tcBorders>
              <w:top w:val="nil"/>
            </w:tcBorders>
          </w:tcPr>
          <w:p>
            <w:pPr>
              <w:pStyle w:val="TableParagraph"/>
              <w:rPr>
                <w:rFonts w:ascii="Times New Roman"/>
                <w:sz w:val="16"/>
              </w:rPr>
            </w:pPr>
          </w:p>
        </w:tc>
        <w:tc>
          <w:tcPr>
            <w:tcW w:w="1112" w:type="dxa"/>
            <w:tcBorders>
              <w:top w:val="nil"/>
            </w:tcBorders>
          </w:tcPr>
          <w:p>
            <w:pPr>
              <w:pStyle w:val="TableParagraph"/>
              <w:spacing w:line="153" w:lineRule="exact"/>
              <w:ind w:left="229"/>
              <w:rPr>
                <w:sz w:val="14"/>
              </w:rPr>
            </w:pPr>
            <w:r>
              <w:rPr>
                <w:sz w:val="14"/>
              </w:rPr>
              <w:t>Solicitante</w:t>
            </w:r>
          </w:p>
        </w:tc>
        <w:tc>
          <w:tcPr>
            <w:tcW w:w="8535" w:type="dxa"/>
            <w:vMerge/>
            <w:tcBorders>
              <w:top w:val="nil"/>
            </w:tcBorders>
          </w:tcPr>
          <w:p>
            <w:pPr>
              <w:rPr>
                <w:sz w:val="2"/>
                <w:szCs w:val="2"/>
              </w:rPr>
            </w:pPr>
          </w:p>
        </w:tc>
      </w:tr>
      <w:tr>
        <w:trPr>
          <w:trHeight w:val="552" w:hRule="atLeast"/>
        </w:trPr>
        <w:tc>
          <w:tcPr>
            <w:tcW w:w="1160" w:type="dxa"/>
            <w:tcBorders>
              <w:bottom w:val="nil"/>
            </w:tcBorders>
          </w:tcPr>
          <w:p>
            <w:pPr>
              <w:pStyle w:val="TableParagraph"/>
              <w:rPr>
                <w:rFonts w:ascii="Times New Roman"/>
                <w:sz w:val="20"/>
              </w:rPr>
            </w:pPr>
          </w:p>
        </w:tc>
        <w:tc>
          <w:tcPr>
            <w:tcW w:w="1112" w:type="dxa"/>
            <w:tcBorders>
              <w:bottom w:val="nil"/>
            </w:tcBorders>
          </w:tcPr>
          <w:p>
            <w:pPr>
              <w:pStyle w:val="TableParagraph"/>
              <w:rPr>
                <w:b/>
                <w:sz w:val="16"/>
              </w:rPr>
            </w:pPr>
          </w:p>
          <w:p>
            <w:pPr>
              <w:pStyle w:val="TableParagraph"/>
              <w:spacing w:before="3"/>
              <w:rPr>
                <w:b/>
                <w:sz w:val="18"/>
              </w:rPr>
            </w:pPr>
          </w:p>
          <w:p>
            <w:pPr>
              <w:pStyle w:val="TableParagraph"/>
              <w:spacing w:line="138" w:lineRule="exact"/>
              <w:ind w:left="208"/>
              <w:rPr>
                <w:sz w:val="14"/>
              </w:rPr>
            </w:pPr>
            <w:r>
              <w:rPr>
                <w:sz w:val="14"/>
              </w:rPr>
              <w:t>Analista de</w:t>
            </w:r>
          </w:p>
        </w:tc>
        <w:tc>
          <w:tcPr>
            <w:tcW w:w="8535" w:type="dxa"/>
            <w:vMerge w:val="restart"/>
          </w:tcPr>
          <w:p>
            <w:pPr>
              <w:pStyle w:val="TableParagraph"/>
              <w:spacing w:before="24"/>
              <w:ind w:left="56" w:right="17"/>
              <w:jc w:val="both"/>
              <w:rPr>
                <w:sz w:val="22"/>
              </w:rPr>
            </w:pPr>
            <w:r>
              <w:rPr>
                <w:sz w:val="22"/>
              </w:rPr>
              <w:t>Recibe y revisa la póliza del seguro de caución (fianza) del (la) contratista y la certificación de autenticidad de dicha póliza, si la información que contiene es congruente con el contrato que ampara, procede a sacarle una fotocopia a la póliza, sella y firma dicha fotocopia y la certificación de autenticidad, consignando la fecha y hora de recepción. Tanto la póliza original como la fotocopia y la certificación de autenticidad selladas y firmadas se dejan dentro del expediente. (La póliza original no debe perforarse ni mancharse). En caso de inconsistencias se devuelve a el (la) contratista para su corrección.</w:t>
            </w:r>
          </w:p>
        </w:tc>
      </w:tr>
      <w:tr>
        <w:trPr>
          <w:trHeight w:val="150"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248"/>
              <w:rPr>
                <w:sz w:val="14"/>
              </w:rPr>
            </w:pPr>
            <w:r>
              <w:rPr>
                <w:sz w:val="14"/>
              </w:rPr>
              <w:t>Compras/</w:t>
            </w:r>
          </w:p>
        </w:tc>
        <w:tc>
          <w:tcPr>
            <w:tcW w:w="8535" w:type="dxa"/>
            <w:vMerge/>
            <w:tcBorders>
              <w:top w:val="nil"/>
            </w:tcBorders>
          </w:tcPr>
          <w:p>
            <w:pPr>
              <w:rPr>
                <w:sz w:val="2"/>
                <w:szCs w:val="2"/>
              </w:rPr>
            </w:pPr>
          </w:p>
        </w:tc>
      </w:tr>
      <w:tr>
        <w:trPr>
          <w:trHeight w:val="149"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0" w:lineRule="exact"/>
              <w:ind w:left="246"/>
              <w:rPr>
                <w:sz w:val="14"/>
              </w:rPr>
            </w:pPr>
            <w:r>
              <w:rPr>
                <w:sz w:val="14"/>
              </w:rPr>
              <w:t>Gestor de</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36" w:right="29"/>
              <w:jc w:val="center"/>
              <w:rPr>
                <w:b/>
                <w:sz w:val="14"/>
              </w:rPr>
            </w:pPr>
            <w:r>
              <w:rPr>
                <w:b/>
                <w:sz w:val="14"/>
              </w:rPr>
              <w:t>11.</w:t>
            </w:r>
          </w:p>
        </w:tc>
        <w:tc>
          <w:tcPr>
            <w:tcW w:w="1112" w:type="dxa"/>
            <w:tcBorders>
              <w:top w:val="nil"/>
              <w:bottom w:val="nil"/>
            </w:tcBorders>
          </w:tcPr>
          <w:p>
            <w:pPr>
              <w:pStyle w:val="TableParagraph"/>
              <w:spacing w:line="131" w:lineRule="exact"/>
              <w:ind w:left="248"/>
              <w:rPr>
                <w:sz w:val="14"/>
              </w:rPr>
            </w:pPr>
            <w:r>
              <w:rPr>
                <w:sz w:val="14"/>
              </w:rPr>
              <w:t>Compras/</w:t>
            </w:r>
          </w:p>
        </w:tc>
        <w:tc>
          <w:tcPr>
            <w:tcW w:w="8535" w:type="dxa"/>
            <w:vMerge/>
            <w:tcBorders>
              <w:top w:val="nil"/>
            </w:tcBorders>
          </w:tcPr>
          <w:p>
            <w:pPr>
              <w:rPr>
                <w:sz w:val="2"/>
                <w:szCs w:val="2"/>
              </w:rPr>
            </w:pPr>
          </w:p>
        </w:tc>
      </w:tr>
      <w:tr>
        <w:trPr>
          <w:trHeight w:val="151" w:hRule="atLeast"/>
        </w:trPr>
        <w:tc>
          <w:tcPr>
            <w:tcW w:w="1160" w:type="dxa"/>
            <w:tcBorders>
              <w:top w:val="nil"/>
              <w:bottom w:val="nil"/>
            </w:tcBorders>
          </w:tcPr>
          <w:p>
            <w:pPr>
              <w:pStyle w:val="TableParagraph"/>
              <w:spacing w:line="132" w:lineRule="exact"/>
              <w:ind w:left="32" w:right="29"/>
              <w:jc w:val="center"/>
              <w:rPr>
                <w:b/>
                <w:sz w:val="14"/>
              </w:rPr>
            </w:pPr>
            <w:r>
              <w:rPr>
                <w:b/>
                <w:sz w:val="14"/>
              </w:rPr>
              <w:t>Revisar póliza</w:t>
            </w:r>
          </w:p>
        </w:tc>
        <w:tc>
          <w:tcPr>
            <w:tcW w:w="1112" w:type="dxa"/>
            <w:tcBorders>
              <w:top w:val="nil"/>
              <w:bottom w:val="nil"/>
            </w:tcBorders>
          </w:tcPr>
          <w:p>
            <w:pPr>
              <w:pStyle w:val="TableParagraph"/>
              <w:spacing w:line="132" w:lineRule="exact"/>
              <w:ind w:left="210"/>
              <w:rPr>
                <w:sz w:val="14"/>
              </w:rPr>
            </w:pPr>
            <w:r>
              <w:rPr>
                <w:sz w:val="14"/>
              </w:rPr>
              <w:t>Técnico de</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28"/>
              <w:rPr>
                <w:sz w:val="14"/>
              </w:rPr>
            </w:pPr>
            <w:r>
              <w:rPr>
                <w:sz w:val="14"/>
              </w:rPr>
              <w:t>Compras Unidad</w:t>
            </w:r>
          </w:p>
        </w:tc>
        <w:tc>
          <w:tcPr>
            <w:tcW w:w="8535"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258"/>
              <w:rPr>
                <w:sz w:val="14"/>
              </w:rPr>
            </w:pPr>
            <w:r>
              <w:rPr>
                <w:sz w:val="14"/>
              </w:rPr>
              <w:t>Ejecutora</w:t>
            </w:r>
          </w:p>
        </w:tc>
        <w:tc>
          <w:tcPr>
            <w:tcW w:w="8535" w:type="dxa"/>
            <w:vMerge/>
            <w:tcBorders>
              <w:top w:val="nil"/>
            </w:tcBorders>
          </w:tcPr>
          <w:p>
            <w:pPr>
              <w:rPr>
                <w:sz w:val="2"/>
                <w:szCs w:val="2"/>
              </w:rPr>
            </w:pPr>
          </w:p>
        </w:tc>
      </w:tr>
      <w:tr>
        <w:trPr>
          <w:trHeight w:val="608"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spacing w:line="153" w:lineRule="exact"/>
              <w:ind w:left="172"/>
              <w:rPr>
                <w:sz w:val="14"/>
              </w:rPr>
            </w:pPr>
            <w:r>
              <w:rPr>
                <w:sz w:val="14"/>
              </w:rPr>
              <w:t>responsable</w:t>
            </w:r>
          </w:p>
        </w:tc>
        <w:tc>
          <w:tcPr>
            <w:tcW w:w="8535" w:type="dxa"/>
            <w:vMerge/>
            <w:tcBorders>
              <w:top w:val="nil"/>
            </w:tcBorders>
          </w:tcPr>
          <w:p>
            <w:pPr>
              <w:rPr>
                <w:sz w:val="2"/>
                <w:szCs w:val="2"/>
              </w:rPr>
            </w:pPr>
          </w:p>
        </w:tc>
      </w:tr>
      <w:tr>
        <w:trPr>
          <w:trHeight w:val="1632" w:hRule="atLeast"/>
        </w:trPr>
        <w:tc>
          <w:tcPr>
            <w:tcW w:w="1160" w:type="dxa"/>
          </w:tcPr>
          <w:p>
            <w:pPr>
              <w:pStyle w:val="TableParagraph"/>
              <w:rPr>
                <w:b/>
                <w:sz w:val="16"/>
              </w:rPr>
            </w:pPr>
          </w:p>
          <w:p>
            <w:pPr>
              <w:pStyle w:val="TableParagraph"/>
              <w:spacing w:before="116"/>
              <w:ind w:left="36" w:right="29"/>
              <w:jc w:val="center"/>
              <w:rPr>
                <w:b/>
                <w:sz w:val="14"/>
              </w:rPr>
            </w:pPr>
            <w:r>
              <w:rPr>
                <w:b/>
                <w:sz w:val="14"/>
              </w:rPr>
              <w:t>12.</w:t>
            </w:r>
          </w:p>
          <w:p>
            <w:pPr>
              <w:pStyle w:val="TableParagraph"/>
              <w:ind w:left="38" w:right="28"/>
              <w:jc w:val="center"/>
              <w:rPr>
                <w:b/>
                <w:sz w:val="14"/>
              </w:rPr>
            </w:pPr>
            <w:r>
              <w:rPr>
                <w:b/>
                <w:sz w:val="14"/>
              </w:rPr>
              <w:t>Recibir contrato y solicitar número de Acuerdo Ministerial</w:t>
            </w:r>
          </w:p>
        </w:tc>
        <w:tc>
          <w:tcPr>
            <w:tcW w:w="1112" w:type="dxa"/>
          </w:tcPr>
          <w:p>
            <w:pPr>
              <w:pStyle w:val="TableParagraph"/>
              <w:spacing w:before="142"/>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35" w:type="dxa"/>
          </w:tcPr>
          <w:p>
            <w:pPr>
              <w:pStyle w:val="TableParagraph"/>
              <w:spacing w:before="26"/>
              <w:ind w:left="56" w:right="16"/>
              <w:jc w:val="both"/>
              <w:rPr>
                <w:sz w:val="22"/>
              </w:rPr>
            </w:pPr>
            <w:r>
              <w:rPr>
                <w:sz w:val="22"/>
              </w:rPr>
              <w:t>Recibe el contrato debidamente firmado y sellado por el Director(a)/Autoridad Superior de la Unidad Ejecutora responsable y elabora el Acuerdo Ministerial de aprobación en el Sistema de Contratos.</w:t>
            </w:r>
          </w:p>
          <w:p>
            <w:pPr>
              <w:pStyle w:val="TableParagraph"/>
              <w:spacing w:before="1"/>
              <w:rPr>
                <w:b/>
                <w:sz w:val="22"/>
              </w:rPr>
            </w:pPr>
          </w:p>
          <w:p>
            <w:pPr>
              <w:pStyle w:val="TableParagraph"/>
              <w:ind w:left="56" w:right="17"/>
              <w:jc w:val="both"/>
              <w:rPr>
                <w:sz w:val="22"/>
              </w:rPr>
            </w:pPr>
            <w:r>
              <w:rPr>
                <w:sz w:val="22"/>
              </w:rPr>
              <w:t>Traslada el Contrato, Acuerdo Ministerial y expediente al Jefe inmediato para su revisión.</w:t>
            </w:r>
          </w:p>
        </w:tc>
      </w:tr>
      <w:tr>
        <w:trPr>
          <w:trHeight w:val="1629" w:hRule="atLeast"/>
        </w:trPr>
        <w:tc>
          <w:tcPr>
            <w:tcW w:w="1160" w:type="dxa"/>
          </w:tcPr>
          <w:p>
            <w:pPr>
              <w:pStyle w:val="TableParagraph"/>
              <w:rPr>
                <w:b/>
                <w:sz w:val="16"/>
              </w:rPr>
            </w:pPr>
          </w:p>
          <w:p>
            <w:pPr>
              <w:pStyle w:val="TableParagraph"/>
              <w:rPr>
                <w:b/>
                <w:sz w:val="16"/>
              </w:rPr>
            </w:pPr>
          </w:p>
          <w:p>
            <w:pPr>
              <w:pStyle w:val="TableParagraph"/>
              <w:spacing w:before="93"/>
              <w:ind w:left="36" w:right="29"/>
              <w:jc w:val="center"/>
              <w:rPr>
                <w:b/>
                <w:sz w:val="14"/>
              </w:rPr>
            </w:pPr>
            <w:r>
              <w:rPr>
                <w:b/>
                <w:sz w:val="14"/>
              </w:rPr>
              <w:t>13.</w:t>
            </w:r>
          </w:p>
          <w:p>
            <w:pPr>
              <w:pStyle w:val="TableParagraph"/>
              <w:ind w:left="230" w:right="216" w:hanging="7"/>
              <w:jc w:val="center"/>
              <w:rPr>
                <w:b/>
                <w:sz w:val="14"/>
              </w:rPr>
            </w:pPr>
            <w:r>
              <w:rPr>
                <w:b/>
                <w:sz w:val="14"/>
              </w:rPr>
              <w:t>Revisar Contrato y Acuerdo</w:t>
            </w:r>
          </w:p>
        </w:tc>
        <w:tc>
          <w:tcPr>
            <w:tcW w:w="1112" w:type="dxa"/>
          </w:tcPr>
          <w:p>
            <w:pPr>
              <w:pStyle w:val="TableParagraph"/>
              <w:spacing w:before="60"/>
              <w:ind w:left="28" w:right="22" w:hanging="2"/>
              <w:jc w:val="center"/>
              <w:rPr>
                <w:sz w:val="14"/>
              </w:rPr>
            </w:pPr>
            <w:r>
              <w:rPr>
                <w:sz w:val="14"/>
              </w:rPr>
              <w:t>Jefe inmediato del Analista de Compras/ Gestor de Compras/ Técnico de Compras </w:t>
            </w:r>
            <w:r>
              <w:rPr>
                <w:spacing w:val="-3"/>
                <w:sz w:val="14"/>
              </w:rPr>
              <w:t>Unidad </w:t>
            </w:r>
            <w:r>
              <w:rPr>
                <w:sz w:val="14"/>
              </w:rPr>
              <w:t>Ejecutora responsable</w:t>
            </w:r>
          </w:p>
        </w:tc>
        <w:tc>
          <w:tcPr>
            <w:tcW w:w="8535" w:type="dxa"/>
          </w:tcPr>
          <w:p>
            <w:pPr>
              <w:pStyle w:val="TableParagraph"/>
              <w:spacing w:before="26"/>
              <w:ind w:left="56" w:right="22"/>
              <w:jc w:val="both"/>
              <w:rPr>
                <w:sz w:val="22"/>
              </w:rPr>
            </w:pPr>
            <w:r>
              <w:rPr>
                <w:sz w:val="22"/>
              </w:rPr>
              <w:t>Revisa</w:t>
            </w:r>
            <w:r>
              <w:rPr>
                <w:spacing w:val="-13"/>
                <w:sz w:val="22"/>
              </w:rPr>
              <w:t> </w:t>
            </w:r>
            <w:r>
              <w:rPr>
                <w:sz w:val="22"/>
              </w:rPr>
              <w:t>que</w:t>
            </w:r>
            <w:r>
              <w:rPr>
                <w:spacing w:val="-14"/>
                <w:sz w:val="22"/>
              </w:rPr>
              <w:t> </w:t>
            </w:r>
            <w:r>
              <w:rPr>
                <w:sz w:val="22"/>
              </w:rPr>
              <w:t>exista</w:t>
            </w:r>
            <w:r>
              <w:rPr>
                <w:spacing w:val="-15"/>
                <w:sz w:val="22"/>
              </w:rPr>
              <w:t> </w:t>
            </w:r>
            <w:r>
              <w:rPr>
                <w:sz w:val="22"/>
              </w:rPr>
              <w:t>concordancia</w:t>
            </w:r>
            <w:r>
              <w:rPr>
                <w:spacing w:val="-13"/>
                <w:sz w:val="22"/>
              </w:rPr>
              <w:t> </w:t>
            </w:r>
            <w:r>
              <w:rPr>
                <w:sz w:val="22"/>
              </w:rPr>
              <w:t>entre</w:t>
            </w:r>
            <w:r>
              <w:rPr>
                <w:spacing w:val="-12"/>
                <w:sz w:val="22"/>
              </w:rPr>
              <w:t> </w:t>
            </w:r>
            <w:r>
              <w:rPr>
                <w:sz w:val="22"/>
              </w:rPr>
              <w:t>el</w:t>
            </w:r>
            <w:r>
              <w:rPr>
                <w:spacing w:val="-17"/>
                <w:sz w:val="22"/>
              </w:rPr>
              <w:t> </w:t>
            </w:r>
            <w:r>
              <w:rPr>
                <w:sz w:val="22"/>
              </w:rPr>
              <w:t>Contrato</w:t>
            </w:r>
            <w:r>
              <w:rPr>
                <w:spacing w:val="-17"/>
                <w:sz w:val="22"/>
              </w:rPr>
              <w:t> </w:t>
            </w:r>
            <w:r>
              <w:rPr>
                <w:sz w:val="22"/>
              </w:rPr>
              <w:t>y</w:t>
            </w:r>
            <w:r>
              <w:rPr>
                <w:spacing w:val="-16"/>
                <w:sz w:val="22"/>
              </w:rPr>
              <w:t> </w:t>
            </w:r>
            <w:r>
              <w:rPr>
                <w:sz w:val="22"/>
              </w:rPr>
              <w:t>el</w:t>
            </w:r>
            <w:r>
              <w:rPr>
                <w:spacing w:val="-14"/>
                <w:sz w:val="22"/>
              </w:rPr>
              <w:t> </w:t>
            </w:r>
            <w:r>
              <w:rPr>
                <w:sz w:val="22"/>
              </w:rPr>
              <w:t>Acuerdo</w:t>
            </w:r>
            <w:r>
              <w:rPr>
                <w:spacing w:val="-16"/>
                <w:sz w:val="22"/>
              </w:rPr>
              <w:t> </w:t>
            </w:r>
            <w:r>
              <w:rPr>
                <w:sz w:val="22"/>
              </w:rPr>
              <w:t>Ministerial</w:t>
            </w:r>
            <w:r>
              <w:rPr>
                <w:spacing w:val="-13"/>
                <w:sz w:val="22"/>
              </w:rPr>
              <w:t> </w:t>
            </w:r>
            <w:r>
              <w:rPr>
                <w:sz w:val="22"/>
              </w:rPr>
              <w:t>de</w:t>
            </w:r>
            <w:r>
              <w:rPr>
                <w:spacing w:val="-14"/>
                <w:sz w:val="22"/>
              </w:rPr>
              <w:t> </w:t>
            </w:r>
            <w:r>
              <w:rPr>
                <w:sz w:val="22"/>
              </w:rPr>
              <w:t>aprobación si no existen inconsistencias continúa con la actividad número</w:t>
            </w:r>
            <w:r>
              <w:rPr>
                <w:spacing w:val="-5"/>
                <w:sz w:val="22"/>
              </w:rPr>
              <w:t> </w:t>
            </w:r>
            <w:r>
              <w:rPr>
                <w:sz w:val="22"/>
              </w:rPr>
              <w:t>15.</w:t>
            </w:r>
          </w:p>
          <w:p>
            <w:pPr>
              <w:pStyle w:val="TableParagraph"/>
              <w:spacing w:before="11"/>
              <w:rPr>
                <w:b/>
                <w:sz w:val="21"/>
              </w:rPr>
            </w:pPr>
          </w:p>
          <w:p>
            <w:pPr>
              <w:pStyle w:val="TableParagraph"/>
              <w:ind w:left="56" w:right="20"/>
              <w:jc w:val="both"/>
              <w:rPr>
                <w:sz w:val="22"/>
              </w:rPr>
            </w:pPr>
            <w:r>
              <w:rPr>
                <w:sz w:val="22"/>
              </w:rPr>
              <w:t>En</w:t>
            </w:r>
            <w:r>
              <w:rPr>
                <w:spacing w:val="-11"/>
                <w:sz w:val="22"/>
              </w:rPr>
              <w:t> </w:t>
            </w:r>
            <w:r>
              <w:rPr>
                <w:sz w:val="22"/>
              </w:rPr>
              <w:t>caso</w:t>
            </w:r>
            <w:r>
              <w:rPr>
                <w:spacing w:val="-12"/>
                <w:sz w:val="22"/>
              </w:rPr>
              <w:t> </w:t>
            </w:r>
            <w:r>
              <w:rPr>
                <w:sz w:val="22"/>
              </w:rPr>
              <w:t>de</w:t>
            </w:r>
            <w:r>
              <w:rPr>
                <w:spacing w:val="-12"/>
                <w:sz w:val="22"/>
              </w:rPr>
              <w:t> </w:t>
            </w:r>
            <w:r>
              <w:rPr>
                <w:sz w:val="22"/>
              </w:rPr>
              <w:t>inconsistencias</w:t>
            </w:r>
            <w:r>
              <w:rPr>
                <w:spacing w:val="-10"/>
                <w:sz w:val="22"/>
              </w:rPr>
              <w:t> </w:t>
            </w:r>
            <w:r>
              <w:rPr>
                <w:sz w:val="22"/>
              </w:rPr>
              <w:t>solicita</w:t>
            </w:r>
            <w:r>
              <w:rPr>
                <w:spacing w:val="-10"/>
                <w:sz w:val="22"/>
              </w:rPr>
              <w:t> </w:t>
            </w:r>
            <w:r>
              <w:rPr>
                <w:sz w:val="22"/>
              </w:rPr>
              <w:t>al</w:t>
            </w:r>
            <w:r>
              <w:rPr>
                <w:spacing w:val="-12"/>
                <w:sz w:val="22"/>
              </w:rPr>
              <w:t> </w:t>
            </w:r>
            <w:r>
              <w:rPr>
                <w:sz w:val="22"/>
              </w:rPr>
              <w:t>Analista</w:t>
            </w:r>
            <w:r>
              <w:rPr>
                <w:spacing w:val="-11"/>
                <w:sz w:val="22"/>
              </w:rPr>
              <w:t> </w:t>
            </w:r>
            <w:r>
              <w:rPr>
                <w:sz w:val="22"/>
              </w:rPr>
              <w:t>de</w:t>
            </w:r>
            <w:r>
              <w:rPr>
                <w:spacing w:val="-14"/>
                <w:sz w:val="22"/>
              </w:rPr>
              <w:t> </w:t>
            </w:r>
            <w:r>
              <w:rPr>
                <w:sz w:val="22"/>
              </w:rPr>
              <w:t>Compras/Gestor</w:t>
            </w:r>
            <w:r>
              <w:rPr>
                <w:spacing w:val="-9"/>
                <w:sz w:val="22"/>
              </w:rPr>
              <w:t> </w:t>
            </w:r>
            <w:r>
              <w:rPr>
                <w:sz w:val="22"/>
              </w:rPr>
              <w:t>de</w:t>
            </w:r>
            <w:r>
              <w:rPr>
                <w:spacing w:val="-12"/>
                <w:sz w:val="22"/>
              </w:rPr>
              <w:t> </w:t>
            </w:r>
            <w:r>
              <w:rPr>
                <w:sz w:val="22"/>
              </w:rPr>
              <w:t>Compras/Técnico de Compras de la Unidad Ejecutora responsable que lo corrija como se indica en la actividad 14 para que continúe el</w:t>
            </w:r>
            <w:r>
              <w:rPr>
                <w:spacing w:val="-5"/>
                <w:sz w:val="22"/>
              </w:rPr>
              <w:t> </w:t>
            </w:r>
            <w:r>
              <w:rPr>
                <w:sz w:val="22"/>
              </w:rPr>
              <w:t>proceso.</w:t>
            </w:r>
          </w:p>
        </w:tc>
      </w:tr>
      <w:tr>
        <w:trPr>
          <w:trHeight w:val="185" w:hRule="atLeast"/>
        </w:trPr>
        <w:tc>
          <w:tcPr>
            <w:tcW w:w="1160" w:type="dxa"/>
            <w:tcBorders>
              <w:bottom w:val="nil"/>
            </w:tcBorders>
          </w:tcPr>
          <w:p>
            <w:pPr>
              <w:pStyle w:val="TableParagraph"/>
              <w:rPr>
                <w:rFonts w:ascii="Times New Roman"/>
                <w:sz w:val="12"/>
              </w:rPr>
            </w:pPr>
          </w:p>
        </w:tc>
        <w:tc>
          <w:tcPr>
            <w:tcW w:w="1112" w:type="dxa"/>
            <w:tcBorders>
              <w:bottom w:val="nil"/>
            </w:tcBorders>
          </w:tcPr>
          <w:p>
            <w:pPr>
              <w:pStyle w:val="TableParagraph"/>
              <w:spacing w:line="138" w:lineRule="exact" w:before="27"/>
              <w:ind w:left="208"/>
              <w:rPr>
                <w:sz w:val="14"/>
              </w:rPr>
            </w:pPr>
            <w:r>
              <w:rPr>
                <w:sz w:val="14"/>
              </w:rPr>
              <w:t>Analista de</w:t>
            </w:r>
          </w:p>
        </w:tc>
        <w:tc>
          <w:tcPr>
            <w:tcW w:w="8535" w:type="dxa"/>
            <w:vMerge w:val="restart"/>
          </w:tcPr>
          <w:p>
            <w:pPr>
              <w:pStyle w:val="TableParagraph"/>
              <w:spacing w:before="38"/>
              <w:ind w:left="56" w:right="16"/>
              <w:jc w:val="both"/>
              <w:rPr>
                <w:sz w:val="22"/>
              </w:rPr>
            </w:pPr>
            <w:r>
              <w:rPr>
                <w:sz w:val="22"/>
              </w:rPr>
              <w:t>Recibe el expediente y corrige lo que le sea indicado, luego verifica que se encuentre completo y en orden. Traslada al Departamento de Contratos y Acuerdos de la DIDECO,</w:t>
            </w:r>
            <w:r>
              <w:rPr>
                <w:spacing w:val="-5"/>
                <w:sz w:val="22"/>
              </w:rPr>
              <w:t> </w:t>
            </w:r>
            <w:r>
              <w:rPr>
                <w:sz w:val="22"/>
              </w:rPr>
              <w:t>para</w:t>
            </w:r>
            <w:r>
              <w:rPr>
                <w:spacing w:val="-5"/>
                <w:sz w:val="22"/>
              </w:rPr>
              <w:t> </w:t>
            </w:r>
            <w:r>
              <w:rPr>
                <w:sz w:val="22"/>
              </w:rPr>
              <w:t>su</w:t>
            </w:r>
            <w:r>
              <w:rPr>
                <w:spacing w:val="-9"/>
                <w:sz w:val="22"/>
              </w:rPr>
              <w:t> </w:t>
            </w:r>
            <w:r>
              <w:rPr>
                <w:sz w:val="22"/>
              </w:rPr>
              <w:t>revisión.</w:t>
            </w:r>
            <w:r>
              <w:rPr>
                <w:spacing w:val="-2"/>
                <w:sz w:val="22"/>
              </w:rPr>
              <w:t> </w:t>
            </w:r>
            <w:r>
              <w:rPr>
                <w:sz w:val="22"/>
              </w:rPr>
              <w:t>Se</w:t>
            </w:r>
            <w:r>
              <w:rPr>
                <w:spacing w:val="-5"/>
                <w:sz w:val="22"/>
              </w:rPr>
              <w:t> </w:t>
            </w:r>
            <w:r>
              <w:rPr>
                <w:sz w:val="22"/>
              </w:rPr>
              <w:t>debe</w:t>
            </w:r>
            <w:r>
              <w:rPr>
                <w:spacing w:val="-9"/>
                <w:sz w:val="22"/>
              </w:rPr>
              <w:t> </w:t>
            </w:r>
            <w:r>
              <w:rPr>
                <w:sz w:val="22"/>
              </w:rPr>
              <w:t>tomar</w:t>
            </w:r>
            <w:r>
              <w:rPr>
                <w:spacing w:val="-4"/>
                <w:sz w:val="22"/>
              </w:rPr>
              <w:t> </w:t>
            </w:r>
            <w:r>
              <w:rPr>
                <w:sz w:val="22"/>
              </w:rPr>
              <w:t>en</w:t>
            </w:r>
            <w:r>
              <w:rPr>
                <w:spacing w:val="-6"/>
                <w:sz w:val="22"/>
              </w:rPr>
              <w:t> </w:t>
            </w:r>
            <w:r>
              <w:rPr>
                <w:sz w:val="22"/>
              </w:rPr>
              <w:t>cuenta</w:t>
            </w:r>
            <w:r>
              <w:rPr>
                <w:spacing w:val="-8"/>
                <w:sz w:val="22"/>
              </w:rPr>
              <w:t> </w:t>
            </w:r>
            <w:r>
              <w:rPr>
                <w:sz w:val="22"/>
              </w:rPr>
              <w:t>que,</w:t>
            </w:r>
            <w:r>
              <w:rPr>
                <w:spacing w:val="-6"/>
                <w:sz w:val="22"/>
              </w:rPr>
              <w:t> </w:t>
            </w:r>
            <w:r>
              <w:rPr>
                <w:sz w:val="22"/>
              </w:rPr>
              <w:t>este</w:t>
            </w:r>
            <w:r>
              <w:rPr>
                <w:spacing w:val="-7"/>
                <w:sz w:val="22"/>
              </w:rPr>
              <w:t> </w:t>
            </w:r>
            <w:r>
              <w:rPr>
                <w:sz w:val="22"/>
              </w:rPr>
              <w:t>traslado</w:t>
            </w:r>
            <w:r>
              <w:rPr>
                <w:spacing w:val="-6"/>
                <w:sz w:val="22"/>
              </w:rPr>
              <w:t> </w:t>
            </w:r>
            <w:r>
              <w:rPr>
                <w:sz w:val="22"/>
              </w:rPr>
              <w:t>debe</w:t>
            </w:r>
            <w:r>
              <w:rPr>
                <w:spacing w:val="-6"/>
                <w:sz w:val="22"/>
              </w:rPr>
              <w:t> </w:t>
            </w:r>
            <w:r>
              <w:rPr>
                <w:sz w:val="22"/>
              </w:rPr>
              <w:t>realizarse a</w:t>
            </w:r>
            <w:r>
              <w:rPr>
                <w:spacing w:val="-4"/>
                <w:sz w:val="22"/>
              </w:rPr>
              <w:t> </w:t>
            </w:r>
            <w:r>
              <w:rPr>
                <w:sz w:val="22"/>
              </w:rPr>
              <w:t>más</w:t>
            </w:r>
            <w:r>
              <w:rPr>
                <w:spacing w:val="-5"/>
                <w:sz w:val="22"/>
              </w:rPr>
              <w:t> </w:t>
            </w:r>
            <w:r>
              <w:rPr>
                <w:sz w:val="22"/>
              </w:rPr>
              <w:t>tardar</w:t>
            </w:r>
            <w:r>
              <w:rPr>
                <w:spacing w:val="-3"/>
                <w:sz w:val="22"/>
              </w:rPr>
              <w:t> </w:t>
            </w:r>
            <w:r>
              <w:rPr>
                <w:sz w:val="22"/>
              </w:rPr>
              <w:t>al</w:t>
            </w:r>
            <w:r>
              <w:rPr>
                <w:spacing w:val="-4"/>
                <w:sz w:val="22"/>
              </w:rPr>
              <w:t> </w:t>
            </w:r>
            <w:r>
              <w:rPr>
                <w:sz w:val="22"/>
              </w:rPr>
              <w:t>día</w:t>
            </w:r>
            <w:r>
              <w:rPr>
                <w:spacing w:val="-4"/>
                <w:sz w:val="22"/>
              </w:rPr>
              <w:t> </w:t>
            </w:r>
            <w:r>
              <w:rPr>
                <w:sz w:val="22"/>
              </w:rPr>
              <w:t>siguiente</w:t>
            </w:r>
            <w:r>
              <w:rPr>
                <w:spacing w:val="-3"/>
                <w:sz w:val="22"/>
              </w:rPr>
              <w:t> </w:t>
            </w:r>
            <w:r>
              <w:rPr>
                <w:sz w:val="22"/>
              </w:rPr>
              <w:t>de</w:t>
            </w:r>
            <w:r>
              <w:rPr>
                <w:spacing w:val="-3"/>
                <w:sz w:val="22"/>
              </w:rPr>
              <w:t> </w:t>
            </w:r>
            <w:r>
              <w:rPr>
                <w:sz w:val="22"/>
              </w:rPr>
              <w:t>haber</w:t>
            </w:r>
            <w:r>
              <w:rPr>
                <w:spacing w:val="-5"/>
                <w:sz w:val="22"/>
              </w:rPr>
              <w:t> </w:t>
            </w:r>
            <w:r>
              <w:rPr>
                <w:sz w:val="22"/>
              </w:rPr>
              <w:t>recibido</w:t>
            </w:r>
            <w:r>
              <w:rPr>
                <w:spacing w:val="-3"/>
                <w:sz w:val="22"/>
              </w:rPr>
              <w:t> </w:t>
            </w:r>
            <w:r>
              <w:rPr>
                <w:sz w:val="22"/>
              </w:rPr>
              <w:t>la</w:t>
            </w:r>
            <w:r>
              <w:rPr>
                <w:spacing w:val="-4"/>
                <w:sz w:val="22"/>
              </w:rPr>
              <w:t> </w:t>
            </w:r>
            <w:r>
              <w:rPr>
                <w:sz w:val="22"/>
              </w:rPr>
              <w:t>póliza</w:t>
            </w:r>
            <w:r>
              <w:rPr>
                <w:spacing w:val="-3"/>
                <w:sz w:val="22"/>
              </w:rPr>
              <w:t> </w:t>
            </w:r>
            <w:r>
              <w:rPr>
                <w:sz w:val="22"/>
              </w:rPr>
              <w:t>de</w:t>
            </w:r>
            <w:r>
              <w:rPr>
                <w:spacing w:val="-4"/>
                <w:sz w:val="22"/>
              </w:rPr>
              <w:t> </w:t>
            </w:r>
            <w:r>
              <w:rPr>
                <w:sz w:val="22"/>
              </w:rPr>
              <w:t>la</w:t>
            </w:r>
            <w:r>
              <w:rPr>
                <w:spacing w:val="-3"/>
                <w:sz w:val="22"/>
              </w:rPr>
              <w:t> </w:t>
            </w:r>
            <w:r>
              <w:rPr>
                <w:sz w:val="22"/>
              </w:rPr>
              <w:t>garantía</w:t>
            </w:r>
            <w:r>
              <w:rPr>
                <w:spacing w:val="-3"/>
                <w:sz w:val="22"/>
              </w:rPr>
              <w:t> </w:t>
            </w:r>
            <w:r>
              <w:rPr>
                <w:sz w:val="22"/>
              </w:rPr>
              <w:t>de</w:t>
            </w:r>
            <w:r>
              <w:rPr>
                <w:spacing w:val="-4"/>
                <w:sz w:val="22"/>
              </w:rPr>
              <w:t> </w:t>
            </w:r>
            <w:r>
              <w:rPr>
                <w:sz w:val="22"/>
              </w:rPr>
              <w:t>cumplimiento y su certificación de</w:t>
            </w:r>
            <w:r>
              <w:rPr>
                <w:spacing w:val="-3"/>
                <w:sz w:val="22"/>
              </w:rPr>
              <w:t> </w:t>
            </w:r>
            <w:r>
              <w:rPr>
                <w:sz w:val="22"/>
              </w:rPr>
              <w:t>autenticidad.</w:t>
            </w:r>
          </w:p>
        </w:tc>
      </w:tr>
      <w:tr>
        <w:trPr>
          <w:trHeight w:val="150"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31" w:lineRule="exact"/>
              <w:ind w:left="248"/>
              <w:rPr>
                <w:sz w:val="14"/>
              </w:rPr>
            </w:pPr>
            <w:r>
              <w:rPr>
                <w:sz w:val="14"/>
              </w:rPr>
              <w:t>Compras/</w:t>
            </w:r>
          </w:p>
        </w:tc>
        <w:tc>
          <w:tcPr>
            <w:tcW w:w="8535" w:type="dxa"/>
            <w:vMerge/>
            <w:tcBorders>
              <w:top w:val="nil"/>
            </w:tcBorders>
          </w:tcPr>
          <w:p>
            <w:pPr>
              <w:rPr>
                <w:sz w:val="2"/>
                <w:szCs w:val="2"/>
              </w:rPr>
            </w:pPr>
          </w:p>
        </w:tc>
      </w:tr>
      <w:tr>
        <w:trPr>
          <w:trHeight w:val="635" w:hRule="atLeast"/>
        </w:trPr>
        <w:tc>
          <w:tcPr>
            <w:tcW w:w="1160" w:type="dxa"/>
            <w:tcBorders>
              <w:top w:val="nil"/>
              <w:bottom w:val="nil"/>
            </w:tcBorders>
          </w:tcPr>
          <w:p>
            <w:pPr>
              <w:pStyle w:val="TableParagraph"/>
              <w:spacing w:before="71"/>
              <w:ind w:left="36" w:right="29"/>
              <w:jc w:val="center"/>
              <w:rPr>
                <w:b/>
                <w:sz w:val="14"/>
              </w:rPr>
            </w:pPr>
            <w:r>
              <w:rPr>
                <w:b/>
                <w:sz w:val="14"/>
              </w:rPr>
              <w:t>14.</w:t>
            </w:r>
          </w:p>
          <w:p>
            <w:pPr>
              <w:pStyle w:val="TableParagraph"/>
              <w:ind w:left="213" w:right="205" w:hanging="1"/>
              <w:jc w:val="center"/>
              <w:rPr>
                <w:b/>
                <w:sz w:val="14"/>
              </w:rPr>
            </w:pPr>
            <w:r>
              <w:rPr>
                <w:b/>
                <w:sz w:val="14"/>
              </w:rPr>
              <w:t>Enviar expediente</w:t>
            </w:r>
          </w:p>
        </w:tc>
        <w:tc>
          <w:tcPr>
            <w:tcW w:w="1112" w:type="dxa"/>
            <w:tcBorders>
              <w:top w:val="nil"/>
              <w:bottom w:val="nil"/>
            </w:tcBorders>
          </w:tcPr>
          <w:p>
            <w:pPr>
              <w:pStyle w:val="TableParagraph"/>
              <w:spacing w:line="242" w:lineRule="auto"/>
              <w:ind w:left="210" w:right="207" w:firstLine="2"/>
              <w:jc w:val="center"/>
              <w:rPr>
                <w:sz w:val="14"/>
              </w:rPr>
            </w:pPr>
            <w:r>
              <w:rPr>
                <w:sz w:val="14"/>
              </w:rPr>
              <w:t>Gestor de Compras/</w:t>
            </w:r>
          </w:p>
          <w:p>
            <w:pPr>
              <w:pStyle w:val="TableParagraph"/>
              <w:spacing w:line="160" w:lineRule="exact"/>
              <w:ind w:left="28" w:right="22" w:hanging="2"/>
              <w:jc w:val="center"/>
              <w:rPr>
                <w:sz w:val="14"/>
              </w:rPr>
            </w:pPr>
            <w:r>
              <w:rPr>
                <w:sz w:val="14"/>
              </w:rPr>
              <w:t>Técnico de Compras Unidad</w:t>
            </w:r>
          </w:p>
        </w:tc>
        <w:tc>
          <w:tcPr>
            <w:tcW w:w="8535" w:type="dxa"/>
            <w:vMerge/>
            <w:tcBorders>
              <w:top w:val="nil"/>
            </w:tcBorders>
          </w:tcPr>
          <w:p>
            <w:pPr>
              <w:rPr>
                <w:sz w:val="2"/>
                <w:szCs w:val="2"/>
              </w:rPr>
            </w:pPr>
          </w:p>
        </w:tc>
      </w:tr>
      <w:tr>
        <w:trPr>
          <w:trHeight w:val="140" w:hRule="atLeast"/>
        </w:trPr>
        <w:tc>
          <w:tcPr>
            <w:tcW w:w="1160" w:type="dxa"/>
            <w:tcBorders>
              <w:top w:val="nil"/>
              <w:bottom w:val="nil"/>
            </w:tcBorders>
          </w:tcPr>
          <w:p>
            <w:pPr>
              <w:pStyle w:val="TableParagraph"/>
              <w:rPr>
                <w:rFonts w:ascii="Times New Roman"/>
                <w:sz w:val="8"/>
              </w:rPr>
            </w:pPr>
          </w:p>
        </w:tc>
        <w:tc>
          <w:tcPr>
            <w:tcW w:w="1112" w:type="dxa"/>
            <w:tcBorders>
              <w:top w:val="nil"/>
              <w:bottom w:val="nil"/>
            </w:tcBorders>
          </w:tcPr>
          <w:p>
            <w:pPr>
              <w:pStyle w:val="TableParagraph"/>
              <w:spacing w:line="121" w:lineRule="exact"/>
              <w:ind w:left="258"/>
              <w:rPr>
                <w:sz w:val="14"/>
              </w:rPr>
            </w:pPr>
            <w:r>
              <w:rPr>
                <w:sz w:val="14"/>
              </w:rPr>
              <w:t>Ejecutora</w:t>
            </w:r>
          </w:p>
        </w:tc>
        <w:tc>
          <w:tcPr>
            <w:tcW w:w="8535" w:type="dxa"/>
            <w:vMerge/>
            <w:tcBorders>
              <w:top w:val="nil"/>
            </w:tcBorders>
          </w:tcPr>
          <w:p>
            <w:pPr>
              <w:rPr>
                <w:sz w:val="2"/>
                <w:szCs w:val="2"/>
              </w:rPr>
            </w:pPr>
          </w:p>
        </w:tc>
      </w:tr>
      <w:tr>
        <w:trPr>
          <w:trHeight w:val="241" w:hRule="atLeast"/>
        </w:trPr>
        <w:tc>
          <w:tcPr>
            <w:tcW w:w="1160" w:type="dxa"/>
            <w:tcBorders>
              <w:top w:val="nil"/>
            </w:tcBorders>
          </w:tcPr>
          <w:p>
            <w:pPr>
              <w:pStyle w:val="TableParagraph"/>
              <w:rPr>
                <w:rFonts w:ascii="Times New Roman"/>
                <w:sz w:val="16"/>
              </w:rPr>
            </w:pPr>
          </w:p>
        </w:tc>
        <w:tc>
          <w:tcPr>
            <w:tcW w:w="1112" w:type="dxa"/>
            <w:tcBorders>
              <w:top w:val="nil"/>
            </w:tcBorders>
          </w:tcPr>
          <w:p>
            <w:pPr>
              <w:pStyle w:val="TableParagraph"/>
              <w:spacing w:line="153" w:lineRule="exact"/>
              <w:ind w:left="172"/>
              <w:rPr>
                <w:sz w:val="14"/>
              </w:rPr>
            </w:pPr>
            <w:r>
              <w:rPr>
                <w:sz w:val="14"/>
              </w:rPr>
              <w:t>responsable</w:t>
            </w:r>
          </w:p>
        </w:tc>
        <w:tc>
          <w:tcPr>
            <w:tcW w:w="8535" w:type="dxa"/>
            <w:vMerge/>
            <w:tcBorders>
              <w:top w:val="nil"/>
            </w:tcBorders>
          </w:tcPr>
          <w:p>
            <w:pPr>
              <w:rPr>
                <w:sz w:val="2"/>
                <w:szCs w:val="2"/>
              </w:rPr>
            </w:pPr>
          </w:p>
        </w:tc>
      </w:tr>
    </w:tbl>
    <w:p>
      <w:pPr>
        <w:spacing w:after="0"/>
        <w:rPr>
          <w:sz w:val="2"/>
          <w:szCs w:val="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11 de 17</w:t>
            </w:r>
          </w:p>
        </w:tc>
      </w:tr>
    </w:tbl>
    <w:p>
      <w:pPr>
        <w:pStyle w:val="BodyText"/>
        <w:spacing w:before="4"/>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2389" w:hRule="atLeast"/>
        </w:trPr>
        <w:tc>
          <w:tcPr>
            <w:tcW w:w="1160" w:type="dxa"/>
          </w:tcPr>
          <w:p>
            <w:pPr>
              <w:pStyle w:val="TableParagraph"/>
              <w:rPr>
                <w:b/>
                <w:sz w:val="16"/>
              </w:rPr>
            </w:pPr>
          </w:p>
          <w:p>
            <w:pPr>
              <w:pStyle w:val="TableParagraph"/>
              <w:rPr>
                <w:b/>
                <w:sz w:val="16"/>
              </w:rPr>
            </w:pPr>
          </w:p>
          <w:p>
            <w:pPr>
              <w:pStyle w:val="TableParagraph"/>
              <w:spacing w:before="2"/>
              <w:rPr>
                <w:b/>
                <w:sz w:val="20"/>
              </w:rPr>
            </w:pPr>
          </w:p>
          <w:p>
            <w:pPr>
              <w:pStyle w:val="TableParagraph"/>
              <w:ind w:left="36" w:right="29"/>
              <w:jc w:val="center"/>
              <w:rPr>
                <w:b/>
                <w:sz w:val="14"/>
              </w:rPr>
            </w:pPr>
            <w:r>
              <w:rPr>
                <w:b/>
                <w:sz w:val="14"/>
              </w:rPr>
              <w:t>15.</w:t>
            </w:r>
          </w:p>
          <w:p>
            <w:pPr>
              <w:pStyle w:val="TableParagraph"/>
              <w:ind w:left="35" w:right="24" w:hanging="4"/>
              <w:jc w:val="center"/>
              <w:rPr>
                <w:b/>
                <w:sz w:val="14"/>
              </w:rPr>
            </w:pPr>
            <w:r>
              <w:rPr>
                <w:b/>
                <w:sz w:val="14"/>
              </w:rPr>
              <w:t>Enviar expediente a aprobación de Autoridades Superiores de la Entidad</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83" w:right="78" w:firstLine="2"/>
              <w:jc w:val="center"/>
              <w:rPr>
                <w:sz w:val="14"/>
              </w:rPr>
            </w:pPr>
            <w:r>
              <w:rPr>
                <w:sz w:val="14"/>
              </w:rPr>
              <w:t>Analista de </w:t>
            </w:r>
            <w:r>
              <w:rPr>
                <w:spacing w:val="-1"/>
                <w:sz w:val="14"/>
              </w:rPr>
              <w:t>Contrataciones </w:t>
            </w:r>
            <w:r>
              <w:rPr>
                <w:sz w:val="14"/>
              </w:rPr>
              <w:t>Asesor Legal, Subdirector</w:t>
            </w:r>
          </w:p>
        </w:tc>
        <w:tc>
          <w:tcPr>
            <w:tcW w:w="8535" w:type="dxa"/>
          </w:tcPr>
          <w:p>
            <w:pPr>
              <w:pStyle w:val="TableParagraph"/>
              <w:spacing w:before="26"/>
              <w:ind w:left="56" w:right="17"/>
              <w:jc w:val="both"/>
              <w:rPr>
                <w:sz w:val="22"/>
              </w:rPr>
            </w:pPr>
            <w:r>
              <w:rPr>
                <w:sz w:val="22"/>
              </w:rPr>
              <w:t>Recibe el expediente de contratación y si está completo lo traslada al Asesor Legal/Subdirector</w:t>
            </w:r>
            <w:r>
              <w:rPr>
                <w:spacing w:val="-6"/>
                <w:sz w:val="22"/>
              </w:rPr>
              <w:t> </w:t>
            </w:r>
            <w:r>
              <w:rPr>
                <w:sz w:val="22"/>
              </w:rPr>
              <w:t>de</w:t>
            </w:r>
            <w:r>
              <w:rPr>
                <w:spacing w:val="-6"/>
                <w:sz w:val="22"/>
              </w:rPr>
              <w:t> </w:t>
            </w:r>
            <w:r>
              <w:rPr>
                <w:sz w:val="22"/>
              </w:rPr>
              <w:t>la</w:t>
            </w:r>
            <w:r>
              <w:rPr>
                <w:spacing w:val="-6"/>
                <w:sz w:val="22"/>
              </w:rPr>
              <w:t> </w:t>
            </w:r>
            <w:r>
              <w:rPr>
                <w:sz w:val="22"/>
              </w:rPr>
              <w:t>DIDECO</w:t>
            </w:r>
            <w:r>
              <w:rPr>
                <w:spacing w:val="-3"/>
                <w:sz w:val="22"/>
              </w:rPr>
              <w:t> </w:t>
            </w:r>
            <w:r>
              <w:rPr>
                <w:sz w:val="22"/>
              </w:rPr>
              <w:t>para</w:t>
            </w:r>
            <w:r>
              <w:rPr>
                <w:spacing w:val="-6"/>
                <w:sz w:val="22"/>
              </w:rPr>
              <w:t> </w:t>
            </w:r>
            <w:r>
              <w:rPr>
                <w:sz w:val="22"/>
              </w:rPr>
              <w:t>revisión</w:t>
            </w:r>
            <w:r>
              <w:rPr>
                <w:spacing w:val="-3"/>
                <w:sz w:val="22"/>
              </w:rPr>
              <w:t> </w:t>
            </w:r>
            <w:r>
              <w:rPr>
                <w:sz w:val="22"/>
              </w:rPr>
              <w:t>del</w:t>
            </w:r>
            <w:r>
              <w:rPr>
                <w:spacing w:val="-5"/>
                <w:sz w:val="22"/>
              </w:rPr>
              <w:t> </w:t>
            </w:r>
            <w:r>
              <w:rPr>
                <w:sz w:val="22"/>
              </w:rPr>
              <w:t>Acuerdo</w:t>
            </w:r>
            <w:r>
              <w:rPr>
                <w:spacing w:val="-4"/>
                <w:sz w:val="22"/>
              </w:rPr>
              <w:t> </w:t>
            </w:r>
            <w:r>
              <w:rPr>
                <w:sz w:val="22"/>
              </w:rPr>
              <w:t>Ministerial</w:t>
            </w:r>
            <w:r>
              <w:rPr>
                <w:spacing w:val="-5"/>
                <w:sz w:val="22"/>
              </w:rPr>
              <w:t> </w:t>
            </w:r>
            <w:r>
              <w:rPr>
                <w:sz w:val="22"/>
              </w:rPr>
              <w:t>y</w:t>
            </w:r>
            <w:r>
              <w:rPr>
                <w:spacing w:val="-6"/>
                <w:sz w:val="22"/>
              </w:rPr>
              <w:t> </w:t>
            </w:r>
            <w:r>
              <w:rPr>
                <w:sz w:val="22"/>
              </w:rPr>
              <w:t>Providencia</w:t>
            </w:r>
            <w:r>
              <w:rPr>
                <w:spacing w:val="-4"/>
                <w:sz w:val="22"/>
              </w:rPr>
              <w:t> </w:t>
            </w:r>
            <w:r>
              <w:rPr>
                <w:sz w:val="22"/>
              </w:rPr>
              <w:t>de traslado</w:t>
            </w:r>
            <w:r>
              <w:rPr>
                <w:spacing w:val="-13"/>
                <w:sz w:val="22"/>
              </w:rPr>
              <w:t> </w:t>
            </w:r>
            <w:r>
              <w:rPr>
                <w:sz w:val="22"/>
              </w:rPr>
              <w:t>y</w:t>
            </w:r>
            <w:r>
              <w:rPr>
                <w:spacing w:val="-16"/>
                <w:sz w:val="22"/>
              </w:rPr>
              <w:t> </w:t>
            </w:r>
            <w:r>
              <w:rPr>
                <w:sz w:val="22"/>
              </w:rPr>
              <w:t>solicitan</w:t>
            </w:r>
            <w:r>
              <w:rPr>
                <w:spacing w:val="-15"/>
                <w:sz w:val="22"/>
              </w:rPr>
              <w:t> </w:t>
            </w:r>
            <w:r>
              <w:rPr>
                <w:sz w:val="22"/>
              </w:rPr>
              <w:t>firma</w:t>
            </w:r>
            <w:r>
              <w:rPr>
                <w:spacing w:val="-18"/>
                <w:sz w:val="22"/>
              </w:rPr>
              <w:t> </w:t>
            </w:r>
            <w:r>
              <w:rPr>
                <w:sz w:val="22"/>
              </w:rPr>
              <w:t>y</w:t>
            </w:r>
            <w:r>
              <w:rPr>
                <w:spacing w:val="-16"/>
                <w:sz w:val="22"/>
              </w:rPr>
              <w:t> </w:t>
            </w:r>
            <w:r>
              <w:rPr>
                <w:sz w:val="22"/>
              </w:rPr>
              <w:t>sello</w:t>
            </w:r>
            <w:r>
              <w:rPr>
                <w:spacing w:val="-12"/>
                <w:sz w:val="22"/>
              </w:rPr>
              <w:t> </w:t>
            </w:r>
            <w:r>
              <w:rPr>
                <w:sz w:val="22"/>
              </w:rPr>
              <w:t>en</w:t>
            </w:r>
            <w:r>
              <w:rPr>
                <w:spacing w:val="-13"/>
                <w:sz w:val="22"/>
              </w:rPr>
              <w:t> </w:t>
            </w:r>
            <w:r>
              <w:rPr>
                <w:sz w:val="22"/>
              </w:rPr>
              <w:t>la</w:t>
            </w:r>
            <w:r>
              <w:rPr>
                <w:spacing w:val="-14"/>
                <w:sz w:val="22"/>
              </w:rPr>
              <w:t> </w:t>
            </w:r>
            <w:r>
              <w:rPr>
                <w:sz w:val="22"/>
              </w:rPr>
              <w:t>Providencia</w:t>
            </w:r>
            <w:r>
              <w:rPr>
                <w:spacing w:val="-10"/>
                <w:sz w:val="22"/>
              </w:rPr>
              <w:t> </w:t>
            </w:r>
            <w:r>
              <w:rPr>
                <w:sz w:val="22"/>
              </w:rPr>
              <w:t>a</w:t>
            </w:r>
            <w:r>
              <w:rPr>
                <w:spacing w:val="-13"/>
                <w:sz w:val="22"/>
              </w:rPr>
              <w:t> </w:t>
            </w:r>
            <w:r>
              <w:rPr>
                <w:sz w:val="22"/>
              </w:rPr>
              <w:t>la</w:t>
            </w:r>
            <w:r>
              <w:rPr>
                <w:spacing w:val="-12"/>
                <w:sz w:val="22"/>
              </w:rPr>
              <w:t> </w:t>
            </w:r>
            <w:r>
              <w:rPr>
                <w:sz w:val="22"/>
              </w:rPr>
              <w:t>Autoridad</w:t>
            </w:r>
            <w:r>
              <w:rPr>
                <w:spacing w:val="-13"/>
                <w:sz w:val="22"/>
              </w:rPr>
              <w:t> </w:t>
            </w:r>
            <w:r>
              <w:rPr>
                <w:sz w:val="22"/>
              </w:rPr>
              <w:t>Superior</w:t>
            </w:r>
            <w:r>
              <w:rPr>
                <w:spacing w:val="-13"/>
                <w:sz w:val="22"/>
              </w:rPr>
              <w:t> </w:t>
            </w:r>
            <w:r>
              <w:rPr>
                <w:sz w:val="22"/>
              </w:rPr>
              <w:t>de</w:t>
            </w:r>
            <w:r>
              <w:rPr>
                <w:spacing w:val="-12"/>
                <w:sz w:val="22"/>
              </w:rPr>
              <w:t> </w:t>
            </w:r>
            <w:r>
              <w:rPr>
                <w:sz w:val="22"/>
              </w:rPr>
              <w:t>la</w:t>
            </w:r>
            <w:r>
              <w:rPr>
                <w:spacing w:val="-13"/>
                <w:sz w:val="22"/>
              </w:rPr>
              <w:t> </w:t>
            </w:r>
            <w:r>
              <w:rPr>
                <w:sz w:val="22"/>
              </w:rPr>
              <w:t>DIDECO, para el traslado a las Autoridades Superiores de la Entidad que dispondrán su aprobación.</w:t>
            </w:r>
          </w:p>
          <w:p>
            <w:pPr>
              <w:pStyle w:val="TableParagraph"/>
              <w:spacing w:before="1"/>
              <w:rPr>
                <w:b/>
                <w:sz w:val="22"/>
              </w:rPr>
            </w:pPr>
          </w:p>
          <w:p>
            <w:pPr>
              <w:pStyle w:val="TableParagraph"/>
              <w:ind w:left="56" w:right="18"/>
              <w:jc w:val="both"/>
              <w:rPr>
                <w:sz w:val="22"/>
              </w:rPr>
            </w:pPr>
            <w:r>
              <w:rPr>
                <w:sz w:val="22"/>
              </w:rPr>
              <w:t>De no estar completo, devuelve a la Unidad Ejecutora responsable para que corrija lo que sea procedente. La devolución se hace por medio de providencia con firma y sello correspondiente.</w:t>
            </w:r>
          </w:p>
        </w:tc>
      </w:tr>
      <w:tr>
        <w:trPr>
          <w:trHeight w:val="1080" w:hRule="atLeast"/>
        </w:trPr>
        <w:tc>
          <w:tcPr>
            <w:tcW w:w="1160" w:type="dxa"/>
          </w:tcPr>
          <w:p>
            <w:pPr>
              <w:pStyle w:val="TableParagraph"/>
              <w:spacing w:before="24"/>
              <w:ind w:left="36" w:right="29"/>
              <w:jc w:val="center"/>
              <w:rPr>
                <w:b/>
                <w:sz w:val="14"/>
              </w:rPr>
            </w:pPr>
            <w:r>
              <w:rPr>
                <w:b/>
                <w:sz w:val="14"/>
              </w:rPr>
              <w:t>16.</w:t>
            </w:r>
          </w:p>
          <w:p>
            <w:pPr>
              <w:pStyle w:val="TableParagraph"/>
              <w:ind w:left="100" w:right="92" w:firstLine="2"/>
              <w:jc w:val="center"/>
              <w:rPr>
                <w:b/>
                <w:sz w:val="14"/>
              </w:rPr>
            </w:pPr>
            <w:r>
              <w:rPr>
                <w:b/>
                <w:sz w:val="14"/>
              </w:rPr>
              <w:t>Autorizar Acuerdo Ministerial de aprobación de contrato</w:t>
            </w:r>
          </w:p>
        </w:tc>
        <w:tc>
          <w:tcPr>
            <w:tcW w:w="1112" w:type="dxa"/>
          </w:tcPr>
          <w:p>
            <w:pPr>
              <w:pStyle w:val="TableParagraph"/>
              <w:spacing w:before="4"/>
              <w:rPr>
                <w:b/>
                <w:sz w:val="23"/>
              </w:rPr>
            </w:pPr>
          </w:p>
          <w:p>
            <w:pPr>
              <w:pStyle w:val="TableParagraph"/>
              <w:spacing w:before="1"/>
              <w:ind w:left="44" w:right="36" w:hanging="6"/>
              <w:jc w:val="center"/>
              <w:rPr>
                <w:sz w:val="14"/>
              </w:rPr>
            </w:pPr>
            <w:r>
              <w:rPr>
                <w:sz w:val="14"/>
              </w:rPr>
              <w:t>Autoridades Superiores de la Entidad</w:t>
            </w:r>
          </w:p>
        </w:tc>
        <w:tc>
          <w:tcPr>
            <w:tcW w:w="8535" w:type="dxa"/>
          </w:tcPr>
          <w:p>
            <w:pPr>
              <w:pStyle w:val="TableParagraph"/>
              <w:spacing w:before="129"/>
              <w:ind w:left="56" w:right="18"/>
              <w:jc w:val="both"/>
              <w:rPr>
                <w:sz w:val="22"/>
              </w:rPr>
            </w:pPr>
            <w:r>
              <w:rPr>
                <w:sz w:val="22"/>
              </w:rPr>
              <w:t>Firma</w:t>
            </w:r>
            <w:r>
              <w:rPr>
                <w:spacing w:val="-6"/>
                <w:sz w:val="22"/>
              </w:rPr>
              <w:t> </w:t>
            </w:r>
            <w:r>
              <w:rPr>
                <w:sz w:val="22"/>
              </w:rPr>
              <w:t>y</w:t>
            </w:r>
            <w:r>
              <w:rPr>
                <w:spacing w:val="-5"/>
                <w:sz w:val="22"/>
              </w:rPr>
              <w:t> </w:t>
            </w:r>
            <w:r>
              <w:rPr>
                <w:sz w:val="22"/>
              </w:rPr>
              <w:t>sella</w:t>
            </w:r>
            <w:r>
              <w:rPr>
                <w:spacing w:val="-2"/>
                <w:sz w:val="22"/>
              </w:rPr>
              <w:t> </w:t>
            </w:r>
            <w:r>
              <w:rPr>
                <w:sz w:val="22"/>
              </w:rPr>
              <w:t>el</w:t>
            </w:r>
            <w:r>
              <w:rPr>
                <w:spacing w:val="-6"/>
                <w:sz w:val="22"/>
              </w:rPr>
              <w:t> </w:t>
            </w:r>
            <w:r>
              <w:rPr>
                <w:sz w:val="22"/>
              </w:rPr>
              <w:t>Acuerdo</w:t>
            </w:r>
            <w:r>
              <w:rPr>
                <w:spacing w:val="-8"/>
                <w:sz w:val="22"/>
              </w:rPr>
              <w:t> </w:t>
            </w:r>
            <w:r>
              <w:rPr>
                <w:sz w:val="22"/>
              </w:rPr>
              <w:t>Ministerial</w:t>
            </w:r>
            <w:r>
              <w:rPr>
                <w:spacing w:val="-4"/>
                <w:sz w:val="22"/>
              </w:rPr>
              <w:t> </w:t>
            </w:r>
            <w:r>
              <w:rPr>
                <w:sz w:val="22"/>
              </w:rPr>
              <w:t>dentro</w:t>
            </w:r>
            <w:r>
              <w:rPr>
                <w:spacing w:val="-5"/>
                <w:sz w:val="22"/>
              </w:rPr>
              <w:t> </w:t>
            </w:r>
            <w:r>
              <w:rPr>
                <w:sz w:val="22"/>
              </w:rPr>
              <w:t>de</w:t>
            </w:r>
            <w:r>
              <w:rPr>
                <w:spacing w:val="-6"/>
                <w:sz w:val="22"/>
              </w:rPr>
              <w:t> </w:t>
            </w:r>
            <w:r>
              <w:rPr>
                <w:sz w:val="22"/>
              </w:rPr>
              <w:t>un</w:t>
            </w:r>
            <w:r>
              <w:rPr>
                <w:spacing w:val="-8"/>
                <w:sz w:val="22"/>
              </w:rPr>
              <w:t> </w:t>
            </w:r>
            <w:r>
              <w:rPr>
                <w:sz w:val="22"/>
              </w:rPr>
              <w:t>plazo</w:t>
            </w:r>
            <w:r>
              <w:rPr>
                <w:spacing w:val="-3"/>
                <w:sz w:val="22"/>
              </w:rPr>
              <w:t> </w:t>
            </w:r>
            <w:r>
              <w:rPr>
                <w:sz w:val="22"/>
              </w:rPr>
              <w:t>de</w:t>
            </w:r>
            <w:r>
              <w:rPr>
                <w:spacing w:val="-4"/>
                <w:sz w:val="22"/>
              </w:rPr>
              <w:t> </w:t>
            </w:r>
            <w:r>
              <w:rPr>
                <w:sz w:val="22"/>
              </w:rPr>
              <w:t>diez</w:t>
            </w:r>
            <w:r>
              <w:rPr>
                <w:spacing w:val="-5"/>
                <w:sz w:val="22"/>
              </w:rPr>
              <w:t> </w:t>
            </w:r>
            <w:r>
              <w:rPr>
                <w:sz w:val="22"/>
              </w:rPr>
              <w:t>(10)</w:t>
            </w:r>
            <w:r>
              <w:rPr>
                <w:spacing w:val="-4"/>
                <w:sz w:val="22"/>
              </w:rPr>
              <w:t> </w:t>
            </w:r>
            <w:r>
              <w:rPr>
                <w:sz w:val="22"/>
              </w:rPr>
              <w:t>días</w:t>
            </w:r>
            <w:r>
              <w:rPr>
                <w:spacing w:val="-2"/>
                <w:sz w:val="22"/>
              </w:rPr>
              <w:t> </w:t>
            </w:r>
            <w:r>
              <w:rPr>
                <w:sz w:val="22"/>
              </w:rPr>
              <w:t>hábiles</w:t>
            </w:r>
            <w:r>
              <w:rPr>
                <w:spacing w:val="-3"/>
                <w:sz w:val="22"/>
              </w:rPr>
              <w:t> </w:t>
            </w:r>
            <w:r>
              <w:rPr>
                <w:sz w:val="22"/>
              </w:rPr>
              <w:t>a</w:t>
            </w:r>
            <w:r>
              <w:rPr>
                <w:spacing w:val="-3"/>
                <w:sz w:val="22"/>
              </w:rPr>
              <w:t> </w:t>
            </w:r>
            <w:r>
              <w:rPr>
                <w:sz w:val="22"/>
              </w:rPr>
              <w:t>partir de la recepción de la póliza del seguro de caución (fianza) y posteriormente lo devuelven a la</w:t>
            </w:r>
            <w:r>
              <w:rPr>
                <w:spacing w:val="-1"/>
                <w:sz w:val="22"/>
              </w:rPr>
              <w:t> </w:t>
            </w:r>
            <w:r>
              <w:rPr>
                <w:sz w:val="22"/>
              </w:rPr>
              <w:t>DIDECO.</w:t>
            </w:r>
          </w:p>
        </w:tc>
      </w:tr>
      <w:tr>
        <w:trPr>
          <w:trHeight w:val="870" w:hRule="atLeast"/>
        </w:trPr>
        <w:tc>
          <w:tcPr>
            <w:tcW w:w="1160" w:type="dxa"/>
          </w:tcPr>
          <w:p>
            <w:pPr>
              <w:pStyle w:val="TableParagraph"/>
              <w:spacing w:before="82"/>
              <w:ind w:left="36" w:right="29"/>
              <w:jc w:val="center"/>
              <w:rPr>
                <w:b/>
                <w:sz w:val="14"/>
              </w:rPr>
            </w:pPr>
            <w:r>
              <w:rPr>
                <w:b/>
                <w:sz w:val="14"/>
              </w:rPr>
              <w:t>17.</w:t>
            </w:r>
          </w:p>
          <w:p>
            <w:pPr>
              <w:pStyle w:val="TableParagraph"/>
              <w:ind w:left="38" w:right="29"/>
              <w:jc w:val="center"/>
              <w:rPr>
                <w:b/>
                <w:sz w:val="14"/>
              </w:rPr>
            </w:pPr>
            <w:r>
              <w:rPr>
                <w:b/>
                <w:sz w:val="14"/>
              </w:rPr>
              <w:t>Recibir Acuerdo Ministerial firmado</w:t>
            </w:r>
          </w:p>
        </w:tc>
        <w:tc>
          <w:tcPr>
            <w:tcW w:w="1112" w:type="dxa"/>
          </w:tcPr>
          <w:p>
            <w:pPr>
              <w:pStyle w:val="TableParagraph"/>
              <w:spacing w:before="2"/>
              <w:rPr>
                <w:b/>
                <w:sz w:val="14"/>
              </w:rPr>
            </w:pPr>
          </w:p>
          <w:p>
            <w:pPr>
              <w:pStyle w:val="TableParagraph"/>
              <w:ind w:left="83" w:right="78" w:firstLine="2"/>
              <w:jc w:val="center"/>
              <w:rPr>
                <w:sz w:val="14"/>
              </w:rPr>
            </w:pPr>
            <w:r>
              <w:rPr>
                <w:sz w:val="14"/>
              </w:rPr>
              <w:t>Analista de </w:t>
            </w:r>
            <w:r>
              <w:rPr>
                <w:spacing w:val="-1"/>
                <w:sz w:val="14"/>
              </w:rPr>
              <w:t>Contrataciones </w:t>
            </w:r>
            <w:r>
              <w:rPr>
                <w:sz w:val="14"/>
              </w:rPr>
              <w:t>DIDECO</w:t>
            </w:r>
          </w:p>
        </w:tc>
        <w:tc>
          <w:tcPr>
            <w:tcW w:w="8535" w:type="dxa"/>
          </w:tcPr>
          <w:p>
            <w:pPr>
              <w:pStyle w:val="TableParagraph"/>
              <w:spacing w:before="26"/>
              <w:ind w:left="56" w:right="20"/>
              <w:jc w:val="both"/>
              <w:rPr>
                <w:sz w:val="22"/>
              </w:rPr>
            </w:pPr>
            <w:r>
              <w:rPr>
                <w:sz w:val="22"/>
              </w:rPr>
              <w:t>Recibe el Acuerdo Ministerial firmado y solicita el número de Acuerdo Ministerial a la Unidad de Información de la Dirección de Asesoría Jurídica -DIAJ-, la cual le indica el número que corresponde. Coloca el número y la fecha al mismo.</w:t>
            </w:r>
          </w:p>
        </w:tc>
      </w:tr>
      <w:tr>
        <w:trPr>
          <w:trHeight w:val="1125" w:hRule="atLeast"/>
        </w:trPr>
        <w:tc>
          <w:tcPr>
            <w:tcW w:w="1160" w:type="dxa"/>
          </w:tcPr>
          <w:p>
            <w:pPr>
              <w:pStyle w:val="TableParagraph"/>
              <w:spacing w:before="48"/>
              <w:ind w:left="36" w:right="29"/>
              <w:jc w:val="center"/>
              <w:rPr>
                <w:b/>
                <w:sz w:val="14"/>
              </w:rPr>
            </w:pPr>
            <w:r>
              <w:rPr>
                <w:b/>
                <w:sz w:val="14"/>
              </w:rPr>
              <w:t>18.</w:t>
            </w:r>
          </w:p>
          <w:p>
            <w:pPr>
              <w:pStyle w:val="TableParagraph"/>
              <w:ind w:left="81" w:right="72" w:hanging="1"/>
              <w:jc w:val="center"/>
              <w:rPr>
                <w:b/>
                <w:sz w:val="14"/>
              </w:rPr>
            </w:pPr>
            <w:r>
              <w:rPr>
                <w:b/>
                <w:sz w:val="14"/>
              </w:rPr>
              <w:t>Elaborar Providencia para traslado a la Unidad solicitante</w:t>
            </w:r>
          </w:p>
        </w:tc>
        <w:tc>
          <w:tcPr>
            <w:tcW w:w="1112" w:type="dxa"/>
          </w:tcPr>
          <w:p>
            <w:pPr>
              <w:pStyle w:val="TableParagraph"/>
              <w:rPr>
                <w:b/>
                <w:sz w:val="16"/>
              </w:rPr>
            </w:pPr>
          </w:p>
          <w:p>
            <w:pPr>
              <w:pStyle w:val="TableParagraph"/>
              <w:spacing w:before="109"/>
              <w:ind w:left="83" w:right="78" w:firstLine="2"/>
              <w:jc w:val="center"/>
              <w:rPr>
                <w:sz w:val="14"/>
              </w:rPr>
            </w:pPr>
            <w:r>
              <w:rPr>
                <w:sz w:val="14"/>
              </w:rPr>
              <w:t>Analista de </w:t>
            </w:r>
            <w:r>
              <w:rPr>
                <w:spacing w:val="-1"/>
                <w:sz w:val="14"/>
              </w:rPr>
              <w:t>Contrataciones </w:t>
            </w:r>
            <w:r>
              <w:rPr>
                <w:sz w:val="14"/>
              </w:rPr>
              <w:t>DIDECO</w:t>
            </w:r>
          </w:p>
        </w:tc>
        <w:tc>
          <w:tcPr>
            <w:tcW w:w="8535" w:type="dxa"/>
          </w:tcPr>
          <w:p>
            <w:pPr>
              <w:pStyle w:val="TableParagraph"/>
              <w:spacing w:before="26"/>
              <w:ind w:left="56"/>
              <w:rPr>
                <w:sz w:val="22"/>
              </w:rPr>
            </w:pPr>
            <w:r>
              <w:rPr>
                <w:sz w:val="22"/>
              </w:rPr>
              <w:t>Elabora providencia para trasladar expediente original aprobado a la Unidad Ejecutora responsable.</w:t>
            </w:r>
          </w:p>
          <w:p>
            <w:pPr>
              <w:pStyle w:val="TableParagraph"/>
              <w:spacing w:before="2"/>
              <w:rPr>
                <w:b/>
                <w:sz w:val="22"/>
              </w:rPr>
            </w:pPr>
          </w:p>
          <w:p>
            <w:pPr>
              <w:pStyle w:val="TableParagraph"/>
              <w:ind w:left="56"/>
              <w:rPr>
                <w:sz w:val="22"/>
              </w:rPr>
            </w:pPr>
            <w:r>
              <w:rPr>
                <w:sz w:val="22"/>
              </w:rPr>
              <w:t>Solicita firma y sello de la Autoridad Superior de la DIDECO.</w:t>
            </w:r>
          </w:p>
        </w:tc>
      </w:tr>
      <w:tr>
        <w:trPr>
          <w:trHeight w:val="1435" w:hRule="atLeast"/>
        </w:trPr>
        <w:tc>
          <w:tcPr>
            <w:tcW w:w="1160" w:type="dxa"/>
          </w:tcPr>
          <w:p>
            <w:pPr>
              <w:pStyle w:val="TableParagraph"/>
              <w:rPr>
                <w:b/>
                <w:sz w:val="16"/>
              </w:rPr>
            </w:pPr>
          </w:p>
          <w:p>
            <w:pPr>
              <w:pStyle w:val="TableParagraph"/>
              <w:spacing w:before="99"/>
              <w:ind w:left="36" w:right="29"/>
              <w:jc w:val="center"/>
              <w:rPr>
                <w:b/>
                <w:sz w:val="14"/>
              </w:rPr>
            </w:pPr>
            <w:r>
              <w:rPr>
                <w:b/>
                <w:sz w:val="14"/>
              </w:rPr>
              <w:t>19.</w:t>
            </w:r>
          </w:p>
          <w:p>
            <w:pPr>
              <w:pStyle w:val="TableParagraph"/>
              <w:ind w:left="38" w:right="26"/>
              <w:jc w:val="center"/>
              <w:rPr>
                <w:b/>
                <w:sz w:val="14"/>
              </w:rPr>
            </w:pPr>
            <w:r>
              <w:rPr>
                <w:b/>
                <w:sz w:val="14"/>
              </w:rPr>
              <w:t>Activar número de AC en el Sistema de Contratos</w:t>
            </w:r>
          </w:p>
        </w:tc>
        <w:tc>
          <w:tcPr>
            <w:tcW w:w="1112" w:type="dxa"/>
          </w:tcPr>
          <w:p>
            <w:pPr>
              <w:pStyle w:val="TableParagraph"/>
              <w:spacing w:before="43"/>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35" w:type="dxa"/>
          </w:tcPr>
          <w:p>
            <w:pPr>
              <w:pStyle w:val="TableParagraph"/>
              <w:spacing w:before="182"/>
              <w:ind w:left="56" w:right="17"/>
              <w:jc w:val="both"/>
              <w:rPr>
                <w:sz w:val="22"/>
              </w:rPr>
            </w:pPr>
            <w:r>
              <w:rPr>
                <w:sz w:val="22"/>
              </w:rPr>
              <w:t>Recibe el expediente e ingresa al Sistema de Contratos para registrar el número de Acuerdo</w:t>
            </w:r>
            <w:r>
              <w:rPr>
                <w:spacing w:val="-12"/>
                <w:sz w:val="22"/>
              </w:rPr>
              <w:t> </w:t>
            </w:r>
            <w:r>
              <w:rPr>
                <w:sz w:val="22"/>
              </w:rPr>
              <w:t>Ministerial</w:t>
            </w:r>
            <w:r>
              <w:rPr>
                <w:spacing w:val="-9"/>
                <w:sz w:val="22"/>
              </w:rPr>
              <w:t> </w:t>
            </w:r>
            <w:r>
              <w:rPr>
                <w:sz w:val="22"/>
              </w:rPr>
              <w:t>y</w:t>
            </w:r>
            <w:r>
              <w:rPr>
                <w:spacing w:val="-12"/>
                <w:sz w:val="22"/>
              </w:rPr>
              <w:t> </w:t>
            </w:r>
            <w:r>
              <w:rPr>
                <w:sz w:val="22"/>
              </w:rPr>
              <w:t>la</w:t>
            </w:r>
            <w:r>
              <w:rPr>
                <w:spacing w:val="-11"/>
                <w:sz w:val="22"/>
              </w:rPr>
              <w:t> </w:t>
            </w:r>
            <w:r>
              <w:rPr>
                <w:sz w:val="22"/>
              </w:rPr>
              <w:t>fecha</w:t>
            </w:r>
            <w:r>
              <w:rPr>
                <w:spacing w:val="-10"/>
                <w:sz w:val="22"/>
              </w:rPr>
              <w:t> </w:t>
            </w:r>
            <w:r>
              <w:rPr>
                <w:sz w:val="22"/>
              </w:rPr>
              <w:t>que</w:t>
            </w:r>
            <w:r>
              <w:rPr>
                <w:spacing w:val="-11"/>
                <w:sz w:val="22"/>
              </w:rPr>
              <w:t> </w:t>
            </w:r>
            <w:r>
              <w:rPr>
                <w:sz w:val="22"/>
              </w:rPr>
              <w:t>le</w:t>
            </w:r>
            <w:r>
              <w:rPr>
                <w:spacing w:val="-10"/>
                <w:sz w:val="22"/>
              </w:rPr>
              <w:t> </w:t>
            </w:r>
            <w:r>
              <w:rPr>
                <w:sz w:val="22"/>
              </w:rPr>
              <w:t>corresponde,</w:t>
            </w:r>
            <w:r>
              <w:rPr>
                <w:spacing w:val="-8"/>
                <w:sz w:val="22"/>
              </w:rPr>
              <w:t> </w:t>
            </w:r>
            <w:r>
              <w:rPr>
                <w:sz w:val="22"/>
              </w:rPr>
              <w:t>luego</w:t>
            </w:r>
            <w:r>
              <w:rPr>
                <w:spacing w:val="-12"/>
                <w:sz w:val="22"/>
              </w:rPr>
              <w:t> </w:t>
            </w:r>
            <w:r>
              <w:rPr>
                <w:sz w:val="22"/>
              </w:rPr>
              <w:t>selecciona</w:t>
            </w:r>
            <w:r>
              <w:rPr>
                <w:spacing w:val="-10"/>
                <w:sz w:val="22"/>
              </w:rPr>
              <w:t> </w:t>
            </w:r>
            <w:r>
              <w:rPr>
                <w:sz w:val="22"/>
              </w:rPr>
              <w:t>la</w:t>
            </w:r>
            <w:r>
              <w:rPr>
                <w:spacing w:val="-10"/>
                <w:sz w:val="22"/>
              </w:rPr>
              <w:t> </w:t>
            </w:r>
            <w:r>
              <w:rPr>
                <w:sz w:val="22"/>
              </w:rPr>
              <w:t>opción</w:t>
            </w:r>
            <w:r>
              <w:rPr>
                <w:spacing w:val="-11"/>
                <w:sz w:val="22"/>
              </w:rPr>
              <w:t> </w:t>
            </w:r>
            <w:r>
              <w:rPr>
                <w:sz w:val="22"/>
              </w:rPr>
              <w:t>“Modificar Acuerdo” y luego “Activar Acuerdo” dentro del mismo (Ver la Guía ADQ-GUI-01 “Guía para Sistema de</w:t>
            </w:r>
            <w:r>
              <w:rPr>
                <w:spacing w:val="-2"/>
                <w:sz w:val="22"/>
              </w:rPr>
              <w:t> </w:t>
            </w:r>
            <w:r>
              <w:rPr>
                <w:sz w:val="22"/>
              </w:rPr>
              <w:t>Contratos”).</w:t>
            </w:r>
          </w:p>
        </w:tc>
      </w:tr>
      <w:tr>
        <w:trPr>
          <w:trHeight w:val="213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36" w:right="29"/>
              <w:jc w:val="center"/>
              <w:rPr>
                <w:b/>
                <w:sz w:val="14"/>
              </w:rPr>
            </w:pPr>
            <w:r>
              <w:rPr>
                <w:b/>
                <w:sz w:val="14"/>
              </w:rPr>
              <w:t>20.</w:t>
            </w:r>
          </w:p>
          <w:p>
            <w:pPr>
              <w:pStyle w:val="TableParagraph"/>
              <w:ind w:left="151" w:right="139" w:hanging="1"/>
              <w:jc w:val="center"/>
              <w:rPr>
                <w:b/>
                <w:sz w:val="14"/>
              </w:rPr>
            </w:pPr>
            <w:r>
              <w:rPr>
                <w:b/>
                <w:sz w:val="14"/>
              </w:rPr>
              <w:t>Notificar a Contratista y Contraloría</w:t>
            </w:r>
          </w:p>
        </w:tc>
        <w:tc>
          <w:tcPr>
            <w:tcW w:w="1112" w:type="dxa"/>
          </w:tcPr>
          <w:p>
            <w:pPr>
              <w:pStyle w:val="TableParagraph"/>
              <w:rPr>
                <w:b/>
                <w:sz w:val="16"/>
              </w:rPr>
            </w:pPr>
          </w:p>
          <w:p>
            <w:pPr>
              <w:pStyle w:val="TableParagraph"/>
              <w:spacing w:before="5"/>
              <w:rPr>
                <w:b/>
                <w:sz w:val="18"/>
              </w:rPr>
            </w:pPr>
          </w:p>
          <w:p>
            <w:pPr>
              <w:pStyle w:val="TableParagraph"/>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35" w:type="dxa"/>
          </w:tcPr>
          <w:p>
            <w:pPr>
              <w:pStyle w:val="TableParagraph"/>
              <w:spacing w:before="26"/>
              <w:ind w:left="56"/>
              <w:rPr>
                <w:sz w:val="22"/>
              </w:rPr>
            </w:pPr>
            <w:r>
              <w:rPr>
                <w:sz w:val="22"/>
              </w:rPr>
              <w:t>Notifica las copias del Acuerdo Ministerial, Contrato, póliza del seguro de caución (fianza) y certificación de autenticidad, de la forma siguiente:</w:t>
            </w:r>
          </w:p>
          <w:p>
            <w:pPr>
              <w:pStyle w:val="TableParagraph"/>
              <w:spacing w:before="11"/>
              <w:rPr>
                <w:b/>
                <w:sz w:val="21"/>
              </w:rPr>
            </w:pPr>
          </w:p>
          <w:p>
            <w:pPr>
              <w:pStyle w:val="TableParagraph"/>
              <w:numPr>
                <w:ilvl w:val="0"/>
                <w:numId w:val="10"/>
              </w:numPr>
              <w:tabs>
                <w:tab w:pos="417" w:val="left" w:leader="none"/>
              </w:tabs>
              <w:spacing w:line="240" w:lineRule="auto" w:before="0" w:after="0"/>
              <w:ind w:left="416" w:right="16" w:hanging="360"/>
              <w:jc w:val="both"/>
              <w:rPr>
                <w:sz w:val="22"/>
              </w:rPr>
            </w:pPr>
            <w:r>
              <w:rPr>
                <w:sz w:val="22"/>
              </w:rPr>
              <w:t>Electrónicamente, a la Unidad de Digitalización y Resguardo de Contratos de la Contraloría General de Cuentas, dentro de los 30 días calendario siguientes a la fecha del Acuerdo Ministerial de</w:t>
            </w:r>
            <w:r>
              <w:rPr>
                <w:spacing w:val="-3"/>
                <w:sz w:val="22"/>
              </w:rPr>
              <w:t> </w:t>
            </w:r>
            <w:r>
              <w:rPr>
                <w:sz w:val="22"/>
              </w:rPr>
              <w:t>aprobación.</w:t>
            </w:r>
          </w:p>
          <w:p>
            <w:pPr>
              <w:pStyle w:val="TableParagraph"/>
              <w:spacing w:before="1"/>
              <w:rPr>
                <w:b/>
                <w:sz w:val="22"/>
              </w:rPr>
            </w:pPr>
          </w:p>
          <w:p>
            <w:pPr>
              <w:pStyle w:val="TableParagraph"/>
              <w:numPr>
                <w:ilvl w:val="0"/>
                <w:numId w:val="10"/>
              </w:numPr>
              <w:tabs>
                <w:tab w:pos="417" w:val="left" w:leader="none"/>
              </w:tabs>
              <w:spacing w:line="240" w:lineRule="auto" w:before="0" w:after="0"/>
              <w:ind w:left="416" w:right="0" w:hanging="361"/>
              <w:jc w:val="left"/>
              <w:rPr>
                <w:sz w:val="22"/>
              </w:rPr>
            </w:pPr>
            <w:r>
              <w:rPr>
                <w:sz w:val="22"/>
              </w:rPr>
              <w:t>Físicamente al (la)</w:t>
            </w:r>
            <w:r>
              <w:rPr>
                <w:spacing w:val="-3"/>
                <w:sz w:val="22"/>
              </w:rPr>
              <w:t> </w:t>
            </w:r>
            <w:r>
              <w:rPr>
                <w:sz w:val="22"/>
              </w:rPr>
              <w:t>Contratista.</w:t>
            </w:r>
          </w:p>
        </w:tc>
      </w:tr>
      <w:tr>
        <w:trPr>
          <w:trHeight w:val="289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spacing w:before="1"/>
              <w:ind w:left="36" w:right="29"/>
              <w:jc w:val="center"/>
              <w:rPr>
                <w:b/>
                <w:sz w:val="14"/>
              </w:rPr>
            </w:pPr>
            <w:r>
              <w:rPr>
                <w:b/>
                <w:sz w:val="14"/>
              </w:rPr>
              <w:t>21.</w:t>
            </w:r>
          </w:p>
          <w:p>
            <w:pPr>
              <w:pStyle w:val="TableParagraph"/>
              <w:ind w:left="62" w:right="53" w:firstLine="1"/>
              <w:jc w:val="center"/>
              <w:rPr>
                <w:b/>
                <w:sz w:val="14"/>
              </w:rPr>
            </w:pPr>
            <w:r>
              <w:rPr>
                <w:b/>
                <w:sz w:val="14"/>
              </w:rPr>
              <w:t>Publicar </w:t>
            </w:r>
            <w:r>
              <w:rPr>
                <w:b/>
                <w:w w:val="95"/>
                <w:sz w:val="14"/>
              </w:rPr>
              <w:t>documentación </w:t>
            </w:r>
            <w:r>
              <w:rPr>
                <w:b/>
                <w:sz w:val="14"/>
              </w:rPr>
              <w:t>de respaldo en GUATE COMPRAS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9"/>
              <w:ind w:left="28" w:right="22" w:firstLine="2"/>
              <w:jc w:val="center"/>
              <w:rPr>
                <w:sz w:val="14"/>
              </w:rPr>
            </w:pPr>
            <w:r>
              <w:rPr>
                <w:sz w:val="14"/>
              </w:rPr>
              <w:t>Analista de Compras/Gestor de Compras/ Técnico de Compras Unidad Ejecutora responsable</w:t>
            </w:r>
          </w:p>
        </w:tc>
        <w:tc>
          <w:tcPr>
            <w:tcW w:w="8535" w:type="dxa"/>
          </w:tcPr>
          <w:p>
            <w:pPr>
              <w:pStyle w:val="TableParagraph"/>
              <w:spacing w:before="26"/>
              <w:ind w:left="56" w:right="16"/>
              <w:jc w:val="both"/>
              <w:rPr>
                <w:sz w:val="22"/>
              </w:rPr>
            </w:pPr>
            <w:r>
              <w:rPr>
                <w:sz w:val="22"/>
              </w:rPr>
              <w:t>Publicar en el portal de GUATECOMPRAS, la documentación de respaldo de las contrataciones de servicios técnicos o profesionales, a través del Número de Publicación</w:t>
            </w:r>
            <w:r>
              <w:rPr>
                <w:spacing w:val="-4"/>
                <w:sz w:val="22"/>
              </w:rPr>
              <w:t> </w:t>
            </w:r>
            <w:r>
              <w:rPr>
                <w:sz w:val="22"/>
              </w:rPr>
              <w:t>de</w:t>
            </w:r>
            <w:r>
              <w:rPr>
                <w:spacing w:val="-5"/>
                <w:sz w:val="22"/>
              </w:rPr>
              <w:t> </w:t>
            </w:r>
            <w:r>
              <w:rPr>
                <w:sz w:val="22"/>
              </w:rPr>
              <w:t>Guatecompras</w:t>
            </w:r>
            <w:r>
              <w:rPr>
                <w:spacing w:val="-4"/>
                <w:sz w:val="22"/>
              </w:rPr>
              <w:t> </w:t>
            </w:r>
            <w:r>
              <w:rPr>
                <w:sz w:val="22"/>
              </w:rPr>
              <w:t>-NPG-</w:t>
            </w:r>
            <w:r>
              <w:rPr>
                <w:spacing w:val="-5"/>
                <w:sz w:val="22"/>
              </w:rPr>
              <w:t> </w:t>
            </w:r>
            <w:r>
              <w:rPr>
                <w:sz w:val="22"/>
              </w:rPr>
              <w:t>correspondiente,</w:t>
            </w:r>
            <w:r>
              <w:rPr>
                <w:spacing w:val="-3"/>
                <w:sz w:val="22"/>
              </w:rPr>
              <w:t> </w:t>
            </w:r>
            <w:r>
              <w:rPr>
                <w:sz w:val="22"/>
              </w:rPr>
              <w:t>de</w:t>
            </w:r>
            <w:r>
              <w:rPr>
                <w:spacing w:val="-6"/>
                <w:sz w:val="22"/>
              </w:rPr>
              <w:t> </w:t>
            </w:r>
            <w:r>
              <w:rPr>
                <w:sz w:val="22"/>
              </w:rPr>
              <w:t>conformidad</w:t>
            </w:r>
            <w:r>
              <w:rPr>
                <w:spacing w:val="-6"/>
                <w:sz w:val="22"/>
              </w:rPr>
              <w:t> </w:t>
            </w:r>
            <w:r>
              <w:rPr>
                <w:sz w:val="22"/>
              </w:rPr>
              <w:t>con</w:t>
            </w:r>
            <w:r>
              <w:rPr>
                <w:spacing w:val="-4"/>
                <w:sz w:val="22"/>
              </w:rPr>
              <w:t> </w:t>
            </w:r>
            <w:r>
              <w:rPr>
                <w:sz w:val="22"/>
              </w:rPr>
              <w:t>lo</w:t>
            </w:r>
            <w:r>
              <w:rPr>
                <w:spacing w:val="-6"/>
                <w:sz w:val="22"/>
              </w:rPr>
              <w:t> </w:t>
            </w:r>
            <w:r>
              <w:rPr>
                <w:sz w:val="22"/>
              </w:rPr>
              <w:t>que</w:t>
            </w:r>
            <w:r>
              <w:rPr>
                <w:spacing w:val="-7"/>
                <w:sz w:val="22"/>
              </w:rPr>
              <w:t> </w:t>
            </w:r>
            <w:r>
              <w:rPr>
                <w:sz w:val="22"/>
              </w:rPr>
              <w:t>para el efecto preceptúen las “Normas para el uso del Sistema de Información de Contrataciones y Adquisiciones del Estado -GUATECOMPRAS-“. Deberán imprimir la constancia de la publicación referida. Oportunamente deberán publicar la constancia de validación del contrato que les genere la notificación electrónica a la Unidad de Digitalización</w:t>
            </w:r>
            <w:r>
              <w:rPr>
                <w:spacing w:val="-14"/>
                <w:sz w:val="22"/>
              </w:rPr>
              <w:t> </w:t>
            </w:r>
            <w:r>
              <w:rPr>
                <w:sz w:val="22"/>
              </w:rPr>
              <w:t>y</w:t>
            </w:r>
            <w:r>
              <w:rPr>
                <w:spacing w:val="-15"/>
                <w:sz w:val="22"/>
              </w:rPr>
              <w:t> </w:t>
            </w:r>
            <w:r>
              <w:rPr>
                <w:sz w:val="22"/>
              </w:rPr>
              <w:t>Resguardo</w:t>
            </w:r>
            <w:r>
              <w:rPr>
                <w:spacing w:val="-14"/>
                <w:sz w:val="22"/>
              </w:rPr>
              <w:t> </w:t>
            </w:r>
            <w:r>
              <w:rPr>
                <w:sz w:val="22"/>
              </w:rPr>
              <w:t>de</w:t>
            </w:r>
            <w:r>
              <w:rPr>
                <w:spacing w:val="-15"/>
                <w:sz w:val="22"/>
              </w:rPr>
              <w:t> </w:t>
            </w:r>
            <w:r>
              <w:rPr>
                <w:sz w:val="22"/>
              </w:rPr>
              <w:t>Contratos</w:t>
            </w:r>
            <w:r>
              <w:rPr>
                <w:spacing w:val="-13"/>
                <w:sz w:val="22"/>
              </w:rPr>
              <w:t> </w:t>
            </w:r>
            <w:r>
              <w:rPr>
                <w:sz w:val="22"/>
              </w:rPr>
              <w:t>de</w:t>
            </w:r>
            <w:r>
              <w:rPr>
                <w:spacing w:val="-15"/>
                <w:sz w:val="22"/>
              </w:rPr>
              <w:t> </w:t>
            </w:r>
            <w:r>
              <w:rPr>
                <w:sz w:val="22"/>
              </w:rPr>
              <w:t>la</w:t>
            </w:r>
            <w:r>
              <w:rPr>
                <w:spacing w:val="-13"/>
                <w:sz w:val="22"/>
              </w:rPr>
              <w:t> </w:t>
            </w:r>
            <w:r>
              <w:rPr>
                <w:sz w:val="22"/>
              </w:rPr>
              <w:t>Contraloría</w:t>
            </w:r>
            <w:r>
              <w:rPr>
                <w:spacing w:val="-13"/>
                <w:sz w:val="22"/>
              </w:rPr>
              <w:t> </w:t>
            </w:r>
            <w:r>
              <w:rPr>
                <w:sz w:val="22"/>
              </w:rPr>
              <w:t>General</w:t>
            </w:r>
            <w:r>
              <w:rPr>
                <w:spacing w:val="-14"/>
                <w:sz w:val="22"/>
              </w:rPr>
              <w:t> </w:t>
            </w:r>
            <w:r>
              <w:rPr>
                <w:sz w:val="22"/>
              </w:rPr>
              <w:t>de</w:t>
            </w:r>
            <w:r>
              <w:rPr>
                <w:spacing w:val="-16"/>
                <w:sz w:val="22"/>
              </w:rPr>
              <w:t> </w:t>
            </w:r>
            <w:r>
              <w:rPr>
                <w:sz w:val="22"/>
              </w:rPr>
              <w:t>Cuentas</w:t>
            </w:r>
            <w:r>
              <w:rPr>
                <w:spacing w:val="-13"/>
                <w:sz w:val="22"/>
              </w:rPr>
              <w:t> </w:t>
            </w:r>
            <w:r>
              <w:rPr>
                <w:sz w:val="22"/>
              </w:rPr>
              <w:t>así</w:t>
            </w:r>
            <w:r>
              <w:rPr>
                <w:spacing w:val="-16"/>
                <w:sz w:val="22"/>
              </w:rPr>
              <w:t> </w:t>
            </w:r>
            <w:r>
              <w:rPr>
                <w:sz w:val="22"/>
              </w:rPr>
              <w:t>como cualquier documentación que respalde la modificación al contrato o terminación anticipada del mismo. Dichas constancias deberán adjuntarse al expediente de contratación.</w:t>
            </w:r>
          </w:p>
        </w:tc>
      </w:tr>
    </w:tbl>
    <w:p>
      <w:pPr>
        <w:pStyle w:val="BodyText"/>
        <w:spacing w:before="6"/>
        <w:rPr>
          <w:b/>
          <w:sz w:val="13"/>
        </w:rPr>
      </w:pPr>
    </w:p>
    <w:p>
      <w:pPr>
        <w:pStyle w:val="BodyText"/>
        <w:spacing w:before="94"/>
        <w:ind w:left="106" w:right="137"/>
        <w:jc w:val="both"/>
      </w:pPr>
      <w:r>
        <w:rPr/>
        <w:t>Una vez aprobado el contrato administrativo de servicios técnicos o profesionales, el (la) contratista tiene la obligación de actualizar sus datos personales en la Contraloría General de Cuentas, la constancia de esta acción deberá presentarla a la Unidad Ejecutora responsable para agregarla al expediente de contratación. (Acuerdo Número A-005-2017 de la Contraloría General de Cuentas)</w:t>
      </w:r>
    </w:p>
    <w:p>
      <w:pPr>
        <w:spacing w:after="0"/>
        <w:jc w:val="both"/>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sz w:val="4"/>
              </w:rPr>
            </w:pPr>
          </w:p>
          <w:p>
            <w:pPr>
              <w:pStyle w:val="TableParagraph"/>
              <w:ind w:left="19" w:right="-44"/>
              <w:rPr>
                <w:sz w:val="20"/>
              </w:rPr>
            </w:pPr>
            <w:r>
              <w:rPr>
                <w:sz w:val="20"/>
              </w:rPr>
              <w:drawing>
                <wp:inline distT="0" distB="0" distL="0" distR="0">
                  <wp:extent cx="522587" cy="417766"/>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12 de 17</w:t>
            </w:r>
          </w:p>
        </w:tc>
      </w:tr>
    </w:tbl>
    <w:p>
      <w:pPr>
        <w:pStyle w:val="BodyText"/>
        <w:spacing w:before="8"/>
        <w:rPr>
          <w:sz w:val="23"/>
        </w:rPr>
      </w:pPr>
    </w:p>
    <w:p>
      <w:pPr>
        <w:pStyle w:val="Heading1"/>
        <w:spacing w:before="94"/>
        <w:ind w:left="106" w:right="131" w:firstLine="0"/>
      </w:pPr>
      <w:r>
        <w:rPr/>
        <w:t>Para la generación de la Orden de Compra y CUR de Compromiso: Ver los lineamientos establecidos en el Procedimiento FIN-PRO-01 “Procedimiento para la Ejecución Presupuestaria del Ministerio de Educación, inciso C.1 Pago a través de Comprobante Único de Registro -CUR-”</w:t>
      </w:r>
      <w:r>
        <w:rPr>
          <w:b w:val="0"/>
        </w:rPr>
        <w:t>, </w:t>
      </w:r>
      <w:r>
        <w:rPr/>
        <w:t>publicado en la página del Sistema de Gestión de Calidad.</w:t>
      </w:r>
    </w:p>
    <w:p>
      <w:pPr>
        <w:pStyle w:val="BodyText"/>
        <w:spacing w:before="11"/>
        <w:rPr>
          <w:b/>
          <w:sz w:val="21"/>
        </w:rPr>
      </w:pPr>
    </w:p>
    <w:p>
      <w:pPr>
        <w:spacing w:before="0"/>
        <w:ind w:left="106" w:right="131" w:firstLine="0"/>
        <w:jc w:val="both"/>
        <w:rPr>
          <w:b/>
          <w:sz w:val="22"/>
        </w:rPr>
      </w:pPr>
      <w:r>
        <w:rPr>
          <w:b/>
          <w:sz w:val="22"/>
        </w:rPr>
        <w:t>Para</w:t>
      </w:r>
      <w:r>
        <w:rPr>
          <w:b/>
          <w:spacing w:val="-6"/>
          <w:sz w:val="22"/>
        </w:rPr>
        <w:t> </w:t>
      </w:r>
      <w:r>
        <w:rPr>
          <w:b/>
          <w:sz w:val="22"/>
        </w:rPr>
        <w:t>la</w:t>
      </w:r>
      <w:r>
        <w:rPr>
          <w:b/>
          <w:spacing w:val="-8"/>
          <w:sz w:val="22"/>
        </w:rPr>
        <w:t> </w:t>
      </w:r>
      <w:r>
        <w:rPr>
          <w:b/>
          <w:sz w:val="22"/>
        </w:rPr>
        <w:t>conformación</w:t>
      </w:r>
      <w:r>
        <w:rPr>
          <w:b/>
          <w:spacing w:val="-8"/>
          <w:sz w:val="22"/>
        </w:rPr>
        <w:t> </w:t>
      </w:r>
      <w:r>
        <w:rPr>
          <w:b/>
          <w:sz w:val="22"/>
        </w:rPr>
        <w:t>del</w:t>
      </w:r>
      <w:r>
        <w:rPr>
          <w:b/>
          <w:spacing w:val="-4"/>
          <w:sz w:val="22"/>
        </w:rPr>
        <w:t> </w:t>
      </w:r>
      <w:r>
        <w:rPr>
          <w:b/>
          <w:sz w:val="22"/>
        </w:rPr>
        <w:t>expediente</w:t>
      </w:r>
      <w:r>
        <w:rPr>
          <w:b/>
          <w:spacing w:val="-8"/>
          <w:sz w:val="22"/>
        </w:rPr>
        <w:t> </w:t>
      </w:r>
      <w:r>
        <w:rPr>
          <w:b/>
          <w:sz w:val="22"/>
        </w:rPr>
        <w:t>para</w:t>
      </w:r>
      <w:r>
        <w:rPr>
          <w:b/>
          <w:spacing w:val="-10"/>
          <w:sz w:val="22"/>
        </w:rPr>
        <w:t> </w:t>
      </w:r>
      <w:r>
        <w:rPr>
          <w:b/>
          <w:sz w:val="22"/>
        </w:rPr>
        <w:t>trámite</w:t>
      </w:r>
      <w:r>
        <w:rPr>
          <w:b/>
          <w:spacing w:val="-8"/>
          <w:sz w:val="22"/>
        </w:rPr>
        <w:t> </w:t>
      </w:r>
      <w:r>
        <w:rPr>
          <w:b/>
          <w:sz w:val="22"/>
        </w:rPr>
        <w:t>de</w:t>
      </w:r>
      <w:r>
        <w:rPr>
          <w:b/>
          <w:spacing w:val="-8"/>
          <w:sz w:val="22"/>
        </w:rPr>
        <w:t> </w:t>
      </w:r>
      <w:r>
        <w:rPr>
          <w:b/>
          <w:sz w:val="22"/>
        </w:rPr>
        <w:t>pago</w:t>
      </w:r>
      <w:r>
        <w:rPr>
          <w:b/>
          <w:spacing w:val="-7"/>
          <w:sz w:val="22"/>
        </w:rPr>
        <w:t> </w:t>
      </w:r>
      <w:r>
        <w:rPr>
          <w:b/>
          <w:sz w:val="22"/>
        </w:rPr>
        <w:t>de</w:t>
      </w:r>
      <w:r>
        <w:rPr>
          <w:b/>
          <w:spacing w:val="-8"/>
          <w:sz w:val="22"/>
        </w:rPr>
        <w:t> </w:t>
      </w:r>
      <w:r>
        <w:rPr>
          <w:b/>
          <w:sz w:val="22"/>
        </w:rPr>
        <w:t>honorarios</w:t>
      </w:r>
      <w:r>
        <w:rPr>
          <w:b/>
          <w:spacing w:val="-6"/>
          <w:sz w:val="22"/>
        </w:rPr>
        <w:t> </w:t>
      </w:r>
      <w:r>
        <w:rPr>
          <w:b/>
          <w:sz w:val="22"/>
        </w:rPr>
        <w:t>por</w:t>
      </w:r>
      <w:r>
        <w:rPr>
          <w:b/>
          <w:spacing w:val="-7"/>
          <w:sz w:val="22"/>
        </w:rPr>
        <w:t> </w:t>
      </w:r>
      <w:r>
        <w:rPr>
          <w:b/>
          <w:sz w:val="22"/>
        </w:rPr>
        <w:t>los</w:t>
      </w:r>
      <w:r>
        <w:rPr>
          <w:b/>
          <w:spacing w:val="-8"/>
          <w:sz w:val="22"/>
        </w:rPr>
        <w:t> </w:t>
      </w:r>
      <w:r>
        <w:rPr>
          <w:b/>
          <w:sz w:val="22"/>
        </w:rPr>
        <w:t>productos</w:t>
      </w:r>
      <w:r>
        <w:rPr>
          <w:b/>
          <w:spacing w:val="-8"/>
          <w:sz w:val="22"/>
        </w:rPr>
        <w:t> </w:t>
      </w:r>
      <w:r>
        <w:rPr>
          <w:b/>
          <w:sz w:val="22"/>
        </w:rPr>
        <w:t>recibidos:</w:t>
      </w:r>
      <w:r>
        <w:rPr>
          <w:b/>
          <w:spacing w:val="-4"/>
          <w:sz w:val="22"/>
        </w:rPr>
        <w:t> </w:t>
      </w:r>
      <w:r>
        <w:rPr>
          <w:b/>
          <w:sz w:val="22"/>
        </w:rPr>
        <w:t>Ver el Procedimiento para la Ejecución Presupuestaria del Ministerio de Educación (FIN-PRO-01) y la Guía para la conformación de expedientes y proceso de pago (FIN-GUI-03) capítulo I, numeral 5, publicado en la página del Sistema de Gestión de</w:t>
      </w:r>
      <w:r>
        <w:rPr>
          <w:b/>
          <w:spacing w:val="-7"/>
          <w:sz w:val="22"/>
        </w:rPr>
        <w:t> </w:t>
      </w:r>
      <w:r>
        <w:rPr>
          <w:b/>
          <w:sz w:val="22"/>
        </w:rPr>
        <w:t>Calidad.</w:t>
      </w:r>
    </w:p>
    <w:p>
      <w:pPr>
        <w:pStyle w:val="BodyText"/>
        <w:rPr>
          <w:b/>
          <w:sz w:val="24"/>
        </w:rPr>
      </w:pPr>
    </w:p>
    <w:p>
      <w:pPr>
        <w:pStyle w:val="BodyText"/>
        <w:spacing w:before="10"/>
        <w:rPr>
          <w:b/>
          <w:sz w:val="19"/>
        </w:rPr>
      </w:pPr>
    </w:p>
    <w:p>
      <w:pPr>
        <w:pStyle w:val="ListParagraph"/>
        <w:numPr>
          <w:ilvl w:val="1"/>
          <w:numId w:val="2"/>
        </w:numPr>
        <w:tabs>
          <w:tab w:pos="794" w:val="left" w:leader="none"/>
        </w:tabs>
        <w:spacing w:line="240" w:lineRule="auto" w:before="0" w:after="0"/>
        <w:ind w:left="793" w:right="0" w:hanging="405"/>
        <w:jc w:val="left"/>
        <w:rPr>
          <w:b/>
          <w:sz w:val="22"/>
        </w:rPr>
      </w:pPr>
      <w:r>
        <w:rPr>
          <w:b/>
          <w:sz w:val="22"/>
        </w:rPr>
        <w:t>Modificaciones a contratos</w:t>
      </w:r>
      <w:r>
        <w:rPr>
          <w:b/>
          <w:spacing w:val="-6"/>
          <w:sz w:val="22"/>
        </w:rPr>
        <w:t> </w:t>
      </w:r>
      <w:r>
        <w:rPr>
          <w:b/>
          <w:sz w:val="22"/>
        </w:rPr>
        <w:t>aprobados</w:t>
      </w:r>
    </w:p>
    <w:p>
      <w:pPr>
        <w:pStyle w:val="BodyText"/>
        <w:spacing w:before="6"/>
        <w:rPr>
          <w:b/>
          <w:sz w:val="1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64" w:type="dxa"/>
            <w:shd w:val="clear" w:color="auto" w:fill="D9D9D9"/>
          </w:tcPr>
          <w:p>
            <w:pPr>
              <w:pStyle w:val="TableParagraph"/>
              <w:spacing w:before="22"/>
              <w:ind w:left="3094" w:right="3063"/>
              <w:jc w:val="center"/>
              <w:rPr>
                <w:b/>
                <w:sz w:val="16"/>
              </w:rPr>
            </w:pPr>
            <w:r>
              <w:rPr>
                <w:b/>
                <w:sz w:val="16"/>
              </w:rPr>
              <w:t>Descripción de las Actividades</w:t>
            </w:r>
          </w:p>
        </w:tc>
      </w:tr>
      <w:tr>
        <w:trPr>
          <w:trHeight w:val="385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36" w:right="29"/>
              <w:jc w:val="center"/>
              <w:rPr>
                <w:b/>
                <w:sz w:val="14"/>
              </w:rPr>
            </w:pPr>
            <w:r>
              <w:rPr>
                <w:b/>
                <w:sz w:val="14"/>
              </w:rPr>
              <w:t>1.</w:t>
            </w:r>
          </w:p>
          <w:p>
            <w:pPr>
              <w:pStyle w:val="TableParagraph"/>
              <w:spacing w:line="242" w:lineRule="auto"/>
              <w:ind w:left="52" w:right="39" w:hanging="3"/>
              <w:jc w:val="center"/>
              <w:rPr>
                <w:b/>
                <w:sz w:val="14"/>
              </w:rPr>
            </w:pPr>
            <w:r>
              <w:rPr>
                <w:b/>
                <w:sz w:val="14"/>
              </w:rPr>
              <w:t>Solicitar Modificación de contrato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157" w:right="149"/>
              <w:jc w:val="center"/>
              <w:rPr>
                <w:sz w:val="14"/>
              </w:rPr>
            </w:pPr>
            <w:r>
              <w:rPr>
                <w:w w:val="95"/>
                <w:sz w:val="14"/>
              </w:rPr>
              <w:t>Director/Jefe </w:t>
            </w:r>
            <w:r>
              <w:rPr>
                <w:sz w:val="14"/>
              </w:rPr>
              <w:t>Superior Unidad Ejecutora responsable</w:t>
            </w:r>
          </w:p>
        </w:tc>
        <w:tc>
          <w:tcPr>
            <w:tcW w:w="8564" w:type="dxa"/>
          </w:tcPr>
          <w:p>
            <w:pPr>
              <w:pStyle w:val="TableParagraph"/>
              <w:spacing w:before="26"/>
              <w:ind w:left="84" w:right="45"/>
              <w:jc w:val="both"/>
              <w:rPr>
                <w:sz w:val="22"/>
              </w:rPr>
            </w:pPr>
            <w:r>
              <w:rPr>
                <w:sz w:val="22"/>
              </w:rPr>
              <w:t>Solicita</w:t>
            </w:r>
            <w:r>
              <w:rPr>
                <w:spacing w:val="-10"/>
                <w:sz w:val="22"/>
              </w:rPr>
              <w:t> </w:t>
            </w:r>
            <w:r>
              <w:rPr>
                <w:sz w:val="22"/>
              </w:rPr>
              <w:t>por</w:t>
            </w:r>
            <w:r>
              <w:rPr>
                <w:spacing w:val="-9"/>
                <w:sz w:val="22"/>
              </w:rPr>
              <w:t> </w:t>
            </w:r>
            <w:r>
              <w:rPr>
                <w:sz w:val="22"/>
              </w:rPr>
              <w:t>escrito</w:t>
            </w:r>
            <w:r>
              <w:rPr>
                <w:spacing w:val="-9"/>
                <w:sz w:val="22"/>
              </w:rPr>
              <w:t> </w:t>
            </w:r>
            <w:r>
              <w:rPr>
                <w:sz w:val="22"/>
              </w:rPr>
              <w:t>al</w:t>
            </w:r>
            <w:r>
              <w:rPr>
                <w:spacing w:val="-11"/>
                <w:sz w:val="22"/>
              </w:rPr>
              <w:t> </w:t>
            </w:r>
            <w:r>
              <w:rPr>
                <w:sz w:val="22"/>
              </w:rPr>
              <w:t>Analista</w:t>
            </w:r>
            <w:r>
              <w:rPr>
                <w:spacing w:val="-10"/>
                <w:sz w:val="22"/>
              </w:rPr>
              <w:t> </w:t>
            </w:r>
            <w:r>
              <w:rPr>
                <w:sz w:val="22"/>
              </w:rPr>
              <w:t>de</w:t>
            </w:r>
            <w:r>
              <w:rPr>
                <w:spacing w:val="-11"/>
                <w:sz w:val="22"/>
              </w:rPr>
              <w:t> </w:t>
            </w:r>
            <w:r>
              <w:rPr>
                <w:sz w:val="22"/>
              </w:rPr>
              <w:t>Compras/Gestor</w:t>
            </w:r>
            <w:r>
              <w:rPr>
                <w:spacing w:val="-12"/>
                <w:sz w:val="22"/>
              </w:rPr>
              <w:t> </w:t>
            </w:r>
            <w:r>
              <w:rPr>
                <w:sz w:val="22"/>
              </w:rPr>
              <w:t>de</w:t>
            </w:r>
            <w:r>
              <w:rPr>
                <w:spacing w:val="-11"/>
                <w:sz w:val="22"/>
              </w:rPr>
              <w:t> </w:t>
            </w:r>
            <w:r>
              <w:rPr>
                <w:sz w:val="22"/>
              </w:rPr>
              <w:t>Compras/Técnico</w:t>
            </w:r>
            <w:r>
              <w:rPr>
                <w:spacing w:val="-10"/>
                <w:sz w:val="22"/>
              </w:rPr>
              <w:t> </w:t>
            </w:r>
            <w:r>
              <w:rPr>
                <w:sz w:val="22"/>
              </w:rPr>
              <w:t>de</w:t>
            </w:r>
            <w:r>
              <w:rPr>
                <w:spacing w:val="-13"/>
                <w:sz w:val="22"/>
              </w:rPr>
              <w:t> </w:t>
            </w:r>
            <w:r>
              <w:rPr>
                <w:sz w:val="22"/>
              </w:rPr>
              <w:t>Compras</w:t>
            </w:r>
            <w:r>
              <w:rPr>
                <w:spacing w:val="-7"/>
                <w:sz w:val="22"/>
              </w:rPr>
              <w:t> </w:t>
            </w:r>
            <w:r>
              <w:rPr>
                <w:sz w:val="22"/>
              </w:rPr>
              <w:t>de la</w:t>
            </w:r>
            <w:r>
              <w:rPr>
                <w:spacing w:val="-11"/>
                <w:sz w:val="22"/>
              </w:rPr>
              <w:t> </w:t>
            </w:r>
            <w:r>
              <w:rPr>
                <w:sz w:val="22"/>
              </w:rPr>
              <w:t>Unidad</w:t>
            </w:r>
            <w:r>
              <w:rPr>
                <w:spacing w:val="-11"/>
                <w:sz w:val="22"/>
              </w:rPr>
              <w:t> </w:t>
            </w:r>
            <w:r>
              <w:rPr>
                <w:sz w:val="22"/>
              </w:rPr>
              <w:t>Ejecutora</w:t>
            </w:r>
            <w:r>
              <w:rPr>
                <w:spacing w:val="-11"/>
                <w:sz w:val="22"/>
              </w:rPr>
              <w:t> </w:t>
            </w:r>
            <w:r>
              <w:rPr>
                <w:sz w:val="22"/>
              </w:rPr>
              <w:t>que</w:t>
            </w:r>
            <w:r>
              <w:rPr>
                <w:spacing w:val="-13"/>
                <w:sz w:val="22"/>
              </w:rPr>
              <w:t> </w:t>
            </w:r>
            <w:r>
              <w:rPr>
                <w:sz w:val="22"/>
              </w:rPr>
              <w:t>se</w:t>
            </w:r>
            <w:r>
              <w:rPr>
                <w:spacing w:val="-11"/>
                <w:sz w:val="22"/>
              </w:rPr>
              <w:t> </w:t>
            </w:r>
            <w:r>
              <w:rPr>
                <w:sz w:val="22"/>
              </w:rPr>
              <w:t>realice</w:t>
            </w:r>
            <w:r>
              <w:rPr>
                <w:spacing w:val="-9"/>
                <w:sz w:val="22"/>
              </w:rPr>
              <w:t> </w:t>
            </w:r>
            <w:r>
              <w:rPr>
                <w:sz w:val="22"/>
              </w:rPr>
              <w:t>modificaciones</w:t>
            </w:r>
            <w:r>
              <w:rPr>
                <w:spacing w:val="-11"/>
                <w:sz w:val="22"/>
              </w:rPr>
              <w:t> </w:t>
            </w:r>
            <w:r>
              <w:rPr>
                <w:sz w:val="22"/>
              </w:rPr>
              <w:t>al</w:t>
            </w:r>
            <w:r>
              <w:rPr>
                <w:spacing w:val="-11"/>
                <w:sz w:val="22"/>
              </w:rPr>
              <w:t> </w:t>
            </w:r>
            <w:r>
              <w:rPr>
                <w:sz w:val="22"/>
              </w:rPr>
              <w:t>contrato,</w:t>
            </w:r>
            <w:r>
              <w:rPr>
                <w:spacing w:val="-10"/>
                <w:sz w:val="22"/>
              </w:rPr>
              <w:t> </w:t>
            </w:r>
            <w:r>
              <w:rPr>
                <w:sz w:val="22"/>
              </w:rPr>
              <w:t>de</w:t>
            </w:r>
            <w:r>
              <w:rPr>
                <w:spacing w:val="-11"/>
                <w:sz w:val="22"/>
              </w:rPr>
              <w:t> </w:t>
            </w:r>
            <w:r>
              <w:rPr>
                <w:sz w:val="22"/>
              </w:rPr>
              <w:t>acuerdo</w:t>
            </w:r>
            <w:r>
              <w:rPr>
                <w:spacing w:val="-12"/>
                <w:sz w:val="22"/>
              </w:rPr>
              <w:t> </w:t>
            </w:r>
            <w:r>
              <w:rPr>
                <w:sz w:val="22"/>
              </w:rPr>
              <w:t>a</w:t>
            </w:r>
            <w:r>
              <w:rPr>
                <w:spacing w:val="-13"/>
                <w:sz w:val="22"/>
              </w:rPr>
              <w:t> </w:t>
            </w:r>
            <w:r>
              <w:rPr>
                <w:sz w:val="22"/>
              </w:rPr>
              <w:t>los</w:t>
            </w:r>
            <w:r>
              <w:rPr>
                <w:spacing w:val="-11"/>
                <w:sz w:val="22"/>
              </w:rPr>
              <w:t> </w:t>
            </w:r>
            <w:r>
              <w:rPr>
                <w:sz w:val="22"/>
              </w:rPr>
              <w:t>criterios siguientes:</w:t>
            </w:r>
          </w:p>
          <w:p>
            <w:pPr>
              <w:pStyle w:val="TableParagraph"/>
              <w:spacing w:before="10"/>
              <w:rPr>
                <w:b/>
                <w:sz w:val="21"/>
              </w:rPr>
            </w:pPr>
          </w:p>
          <w:p>
            <w:pPr>
              <w:pStyle w:val="TableParagraph"/>
              <w:numPr>
                <w:ilvl w:val="0"/>
                <w:numId w:val="11"/>
              </w:numPr>
              <w:tabs>
                <w:tab w:pos="445" w:val="left" w:leader="none"/>
              </w:tabs>
              <w:spacing w:line="240" w:lineRule="auto" w:before="0" w:after="0"/>
              <w:ind w:left="444" w:right="45" w:hanging="360"/>
              <w:jc w:val="both"/>
              <w:rPr>
                <w:sz w:val="22"/>
              </w:rPr>
            </w:pPr>
            <w:r>
              <w:rPr>
                <w:b/>
                <w:sz w:val="22"/>
              </w:rPr>
              <w:t>Modificaciones que se permiten: </w:t>
            </w:r>
            <w:r>
              <w:rPr>
                <w:sz w:val="22"/>
              </w:rPr>
              <w:t>El inicio en la prestación del servicio podrá prorrogarse por una sola vez en las mismas condiciones de temporalidad por caso fortuito o causa de fuerza mayor o por cualquier otra causa no imputable al contratista.</w:t>
            </w:r>
            <w:r>
              <w:rPr>
                <w:spacing w:val="-10"/>
                <w:sz w:val="22"/>
              </w:rPr>
              <w:t> </w:t>
            </w:r>
            <w:r>
              <w:rPr>
                <w:sz w:val="22"/>
              </w:rPr>
              <w:t>(artículo</w:t>
            </w:r>
            <w:r>
              <w:rPr>
                <w:spacing w:val="-8"/>
                <w:sz w:val="22"/>
              </w:rPr>
              <w:t> </w:t>
            </w:r>
            <w:r>
              <w:rPr>
                <w:sz w:val="22"/>
              </w:rPr>
              <w:t>51</w:t>
            </w:r>
            <w:r>
              <w:rPr>
                <w:spacing w:val="-9"/>
                <w:sz w:val="22"/>
              </w:rPr>
              <w:t> </w:t>
            </w:r>
            <w:r>
              <w:rPr>
                <w:sz w:val="22"/>
              </w:rPr>
              <w:t>del</w:t>
            </w:r>
            <w:r>
              <w:rPr>
                <w:spacing w:val="-9"/>
                <w:sz w:val="22"/>
              </w:rPr>
              <w:t> </w:t>
            </w:r>
            <w:r>
              <w:rPr>
                <w:sz w:val="22"/>
              </w:rPr>
              <w:t>Decreto</w:t>
            </w:r>
            <w:r>
              <w:rPr>
                <w:spacing w:val="-11"/>
                <w:sz w:val="22"/>
              </w:rPr>
              <w:t> </w:t>
            </w:r>
            <w:r>
              <w:rPr>
                <w:sz w:val="22"/>
              </w:rPr>
              <w:t>Número</w:t>
            </w:r>
            <w:r>
              <w:rPr>
                <w:spacing w:val="-8"/>
                <w:sz w:val="22"/>
              </w:rPr>
              <w:t> </w:t>
            </w:r>
            <w:r>
              <w:rPr>
                <w:sz w:val="22"/>
              </w:rPr>
              <w:t>57-92</w:t>
            </w:r>
            <w:r>
              <w:rPr>
                <w:spacing w:val="-12"/>
                <w:sz w:val="22"/>
              </w:rPr>
              <w:t> </w:t>
            </w:r>
            <w:r>
              <w:rPr>
                <w:sz w:val="22"/>
              </w:rPr>
              <w:t>del</w:t>
            </w:r>
            <w:r>
              <w:rPr>
                <w:spacing w:val="-9"/>
                <w:sz w:val="22"/>
              </w:rPr>
              <w:t> </w:t>
            </w:r>
            <w:r>
              <w:rPr>
                <w:sz w:val="22"/>
              </w:rPr>
              <w:t>Congreso</w:t>
            </w:r>
            <w:r>
              <w:rPr>
                <w:spacing w:val="-12"/>
                <w:sz w:val="22"/>
              </w:rPr>
              <w:t> </w:t>
            </w:r>
            <w:r>
              <w:rPr>
                <w:sz w:val="22"/>
              </w:rPr>
              <w:t>de</w:t>
            </w:r>
            <w:r>
              <w:rPr>
                <w:spacing w:val="-8"/>
                <w:sz w:val="22"/>
              </w:rPr>
              <w:t> </w:t>
            </w:r>
            <w:r>
              <w:rPr>
                <w:sz w:val="22"/>
              </w:rPr>
              <w:t>la</w:t>
            </w:r>
            <w:r>
              <w:rPr>
                <w:spacing w:val="-11"/>
                <w:sz w:val="22"/>
              </w:rPr>
              <w:t> </w:t>
            </w:r>
            <w:r>
              <w:rPr>
                <w:sz w:val="22"/>
              </w:rPr>
              <w:t>República</w:t>
            </w:r>
            <w:r>
              <w:rPr>
                <w:spacing w:val="-8"/>
                <w:sz w:val="22"/>
              </w:rPr>
              <w:t> </w:t>
            </w:r>
            <w:r>
              <w:rPr>
                <w:sz w:val="22"/>
              </w:rPr>
              <w:t>de Guatemala, “Ley de Contrataciones del Estado” reformado por el Decreto número 09-2015 y 27 del Acuerdo Gubernativo número 1056-92 “Reglamento de la Ley de Contrataciones del Estado”), y cualquier modificación de forma en el</w:t>
            </w:r>
            <w:r>
              <w:rPr>
                <w:spacing w:val="-20"/>
                <w:sz w:val="22"/>
              </w:rPr>
              <w:t> </w:t>
            </w:r>
            <w:r>
              <w:rPr>
                <w:sz w:val="22"/>
              </w:rPr>
              <w:t>contrato.</w:t>
            </w:r>
          </w:p>
          <w:p>
            <w:pPr>
              <w:pStyle w:val="TableParagraph"/>
              <w:spacing w:before="11"/>
              <w:rPr>
                <w:b/>
                <w:sz w:val="21"/>
              </w:rPr>
            </w:pPr>
          </w:p>
          <w:p>
            <w:pPr>
              <w:pStyle w:val="TableParagraph"/>
              <w:numPr>
                <w:ilvl w:val="0"/>
                <w:numId w:val="11"/>
              </w:numPr>
              <w:tabs>
                <w:tab w:pos="457" w:val="left" w:leader="none"/>
              </w:tabs>
              <w:spacing w:line="240" w:lineRule="auto" w:before="0" w:after="0"/>
              <w:ind w:left="456" w:right="46" w:hanging="360"/>
              <w:jc w:val="both"/>
              <w:rPr>
                <w:sz w:val="22"/>
              </w:rPr>
            </w:pPr>
            <w:r>
              <w:rPr>
                <w:b/>
                <w:sz w:val="22"/>
              </w:rPr>
              <w:t>Modificaciones que NO se permiten</w:t>
            </w:r>
            <w:r>
              <w:rPr>
                <w:sz w:val="22"/>
              </w:rPr>
              <w:t>: Nombre de los servicios a contratar, ampliación al monto de honorarios del contrato y/o requerir productos adicionales, ya que para realizar éstas se debe solicitar la elaboración de un nuevo</w:t>
            </w:r>
            <w:r>
              <w:rPr>
                <w:spacing w:val="-14"/>
                <w:sz w:val="22"/>
              </w:rPr>
              <w:t> </w:t>
            </w:r>
            <w:r>
              <w:rPr>
                <w:sz w:val="22"/>
              </w:rPr>
              <w:t>contrato.</w:t>
            </w:r>
          </w:p>
        </w:tc>
      </w:tr>
      <w:tr>
        <w:trPr>
          <w:trHeight w:val="1574" w:hRule="atLeast"/>
        </w:trPr>
        <w:tc>
          <w:tcPr>
            <w:tcW w:w="1160" w:type="dxa"/>
          </w:tcPr>
          <w:p>
            <w:pPr>
              <w:pStyle w:val="TableParagraph"/>
              <w:rPr>
                <w:b/>
                <w:sz w:val="16"/>
              </w:rPr>
            </w:pPr>
          </w:p>
          <w:p>
            <w:pPr>
              <w:pStyle w:val="TableParagraph"/>
              <w:rPr>
                <w:b/>
                <w:sz w:val="16"/>
              </w:rPr>
            </w:pPr>
          </w:p>
          <w:p>
            <w:pPr>
              <w:pStyle w:val="TableParagraph"/>
              <w:spacing w:before="93"/>
              <w:ind w:left="36" w:right="29"/>
              <w:jc w:val="center"/>
              <w:rPr>
                <w:b/>
                <w:sz w:val="14"/>
              </w:rPr>
            </w:pPr>
            <w:r>
              <w:rPr>
                <w:b/>
                <w:sz w:val="14"/>
              </w:rPr>
              <w:t>2.</w:t>
            </w:r>
          </w:p>
          <w:p>
            <w:pPr>
              <w:pStyle w:val="TableParagraph"/>
              <w:ind w:left="47" w:right="37" w:firstLine="2"/>
              <w:jc w:val="center"/>
              <w:rPr>
                <w:b/>
                <w:sz w:val="14"/>
              </w:rPr>
            </w:pPr>
            <w:r>
              <w:rPr>
                <w:b/>
                <w:sz w:val="14"/>
              </w:rPr>
              <w:t>Elaborar modificación de Contrato</w:t>
            </w:r>
          </w:p>
        </w:tc>
        <w:tc>
          <w:tcPr>
            <w:tcW w:w="1112" w:type="dxa"/>
          </w:tcPr>
          <w:p>
            <w:pPr>
              <w:pStyle w:val="TableParagraph"/>
              <w:spacing w:before="142"/>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spacing w:before="26"/>
              <w:ind w:left="84" w:right="48"/>
              <w:jc w:val="both"/>
              <w:rPr>
                <w:sz w:val="22"/>
              </w:rPr>
            </w:pPr>
            <w:r>
              <w:rPr>
                <w:sz w:val="22"/>
              </w:rPr>
              <w:t>Recibe la documentación completa y elabora la modificación del contrato en un documento</w:t>
            </w:r>
            <w:r>
              <w:rPr>
                <w:spacing w:val="-10"/>
                <w:sz w:val="22"/>
              </w:rPr>
              <w:t> </w:t>
            </w:r>
            <w:r>
              <w:rPr>
                <w:sz w:val="22"/>
              </w:rPr>
              <w:t>de</w:t>
            </w:r>
            <w:r>
              <w:rPr>
                <w:spacing w:val="-14"/>
                <w:sz w:val="22"/>
              </w:rPr>
              <w:t> </w:t>
            </w:r>
            <w:r>
              <w:rPr>
                <w:sz w:val="22"/>
              </w:rPr>
              <w:t>Word.</w:t>
            </w:r>
            <w:r>
              <w:rPr>
                <w:spacing w:val="-7"/>
                <w:sz w:val="22"/>
              </w:rPr>
              <w:t> </w:t>
            </w:r>
            <w:r>
              <w:rPr>
                <w:sz w:val="22"/>
              </w:rPr>
              <w:t>Para</w:t>
            </w:r>
            <w:r>
              <w:rPr>
                <w:spacing w:val="-8"/>
                <w:sz w:val="22"/>
              </w:rPr>
              <w:t> </w:t>
            </w:r>
            <w:r>
              <w:rPr>
                <w:sz w:val="22"/>
              </w:rPr>
              <w:t>ello,</w:t>
            </w:r>
            <w:r>
              <w:rPr>
                <w:spacing w:val="-6"/>
                <w:sz w:val="22"/>
              </w:rPr>
              <w:t> </w:t>
            </w:r>
            <w:r>
              <w:rPr>
                <w:sz w:val="22"/>
              </w:rPr>
              <w:t>tiene</w:t>
            </w:r>
            <w:r>
              <w:rPr>
                <w:spacing w:val="-8"/>
                <w:sz w:val="22"/>
              </w:rPr>
              <w:t> </w:t>
            </w:r>
            <w:r>
              <w:rPr>
                <w:sz w:val="22"/>
              </w:rPr>
              <w:t>a</w:t>
            </w:r>
            <w:r>
              <w:rPr>
                <w:spacing w:val="-7"/>
                <w:sz w:val="22"/>
              </w:rPr>
              <w:t> </w:t>
            </w:r>
            <w:r>
              <w:rPr>
                <w:sz w:val="22"/>
              </w:rPr>
              <w:t>la</w:t>
            </w:r>
            <w:r>
              <w:rPr>
                <w:spacing w:val="-8"/>
                <w:sz w:val="22"/>
              </w:rPr>
              <w:t> </w:t>
            </w:r>
            <w:r>
              <w:rPr>
                <w:sz w:val="22"/>
              </w:rPr>
              <w:t>vista</w:t>
            </w:r>
            <w:r>
              <w:rPr>
                <w:spacing w:val="-7"/>
                <w:sz w:val="22"/>
              </w:rPr>
              <w:t> </w:t>
            </w:r>
            <w:r>
              <w:rPr>
                <w:sz w:val="22"/>
              </w:rPr>
              <w:t>el</w:t>
            </w:r>
            <w:r>
              <w:rPr>
                <w:spacing w:val="-11"/>
                <w:sz w:val="22"/>
              </w:rPr>
              <w:t> </w:t>
            </w:r>
            <w:r>
              <w:rPr>
                <w:sz w:val="22"/>
              </w:rPr>
              <w:t>Contrato</w:t>
            </w:r>
            <w:r>
              <w:rPr>
                <w:spacing w:val="-9"/>
                <w:sz w:val="22"/>
              </w:rPr>
              <w:t> </w:t>
            </w:r>
            <w:r>
              <w:rPr>
                <w:sz w:val="22"/>
              </w:rPr>
              <w:t>y</w:t>
            </w:r>
            <w:r>
              <w:rPr>
                <w:spacing w:val="-10"/>
                <w:sz w:val="22"/>
              </w:rPr>
              <w:t> </w:t>
            </w:r>
            <w:r>
              <w:rPr>
                <w:sz w:val="22"/>
              </w:rPr>
              <w:t>Acuerdo</w:t>
            </w:r>
            <w:r>
              <w:rPr>
                <w:spacing w:val="-7"/>
                <w:sz w:val="22"/>
              </w:rPr>
              <w:t> </w:t>
            </w:r>
            <w:r>
              <w:rPr>
                <w:sz w:val="22"/>
              </w:rPr>
              <w:t>Ministerial</w:t>
            </w:r>
            <w:r>
              <w:rPr>
                <w:spacing w:val="-9"/>
                <w:sz w:val="22"/>
              </w:rPr>
              <w:t> </w:t>
            </w:r>
            <w:r>
              <w:rPr>
                <w:sz w:val="22"/>
              </w:rPr>
              <w:t>original correspondiente.</w:t>
            </w:r>
          </w:p>
          <w:p>
            <w:pPr>
              <w:pStyle w:val="TableParagraph"/>
              <w:spacing w:before="10"/>
              <w:rPr>
                <w:b/>
                <w:sz w:val="21"/>
              </w:rPr>
            </w:pPr>
          </w:p>
          <w:p>
            <w:pPr>
              <w:pStyle w:val="TableParagraph"/>
              <w:ind w:left="84" w:right="45"/>
              <w:jc w:val="both"/>
              <w:rPr>
                <w:sz w:val="22"/>
              </w:rPr>
            </w:pPr>
            <w:r>
              <w:rPr>
                <w:sz w:val="22"/>
              </w:rPr>
              <w:t>Traslada al Director/Autoridad Superior de la Unidad Ejecutora responsable quien revisa y autoriza la modificación.</w:t>
            </w:r>
          </w:p>
        </w:tc>
      </w:tr>
      <w:tr>
        <w:trPr>
          <w:trHeight w:val="283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7"/>
              <w:ind w:left="38" w:right="26"/>
              <w:jc w:val="center"/>
              <w:rPr>
                <w:b/>
                <w:sz w:val="14"/>
              </w:rPr>
            </w:pPr>
            <w:r>
              <w:rPr>
                <w:b/>
                <w:sz w:val="14"/>
              </w:rPr>
              <w:t>3.</w:t>
            </w:r>
          </w:p>
          <w:p>
            <w:pPr>
              <w:pStyle w:val="TableParagraph"/>
              <w:ind w:left="52" w:right="39" w:hanging="4"/>
              <w:jc w:val="center"/>
              <w:rPr>
                <w:b/>
                <w:sz w:val="14"/>
              </w:rPr>
            </w:pPr>
            <w:r>
              <w:rPr>
                <w:b/>
                <w:sz w:val="14"/>
              </w:rPr>
              <w:t>Firmar Modificación al contrato y tramitar endoso al Seguro (de ser necesario)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spacing w:before="1"/>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spacing w:before="26"/>
              <w:ind w:left="84"/>
              <w:jc w:val="both"/>
              <w:rPr>
                <w:sz w:val="22"/>
              </w:rPr>
            </w:pPr>
            <w:r>
              <w:rPr>
                <w:sz w:val="22"/>
              </w:rPr>
              <w:t>Convoca al (la) Contratista para firmar la modificación del contrato.</w:t>
            </w:r>
          </w:p>
          <w:p>
            <w:pPr>
              <w:pStyle w:val="TableParagraph"/>
              <w:spacing w:before="9"/>
              <w:rPr>
                <w:b/>
                <w:sz w:val="21"/>
              </w:rPr>
            </w:pPr>
          </w:p>
          <w:p>
            <w:pPr>
              <w:pStyle w:val="TableParagraph"/>
              <w:ind w:left="84" w:right="45"/>
              <w:jc w:val="both"/>
              <w:rPr>
                <w:sz w:val="22"/>
              </w:rPr>
            </w:pPr>
            <w:r>
              <w:rPr>
                <w:sz w:val="22"/>
              </w:rPr>
              <w:t>La póliza del seguro de caución (fianza), deberá ajustarse, a través del endoso, ante cualquier ampliación o variación en las fechas de inicio o finalización del plazo del contrato, manteniendo las condiciones de cobertura que aplicaron al contrato original.</w:t>
            </w:r>
          </w:p>
          <w:p>
            <w:pPr>
              <w:pStyle w:val="TableParagraph"/>
              <w:spacing w:before="2"/>
              <w:rPr>
                <w:b/>
                <w:sz w:val="22"/>
              </w:rPr>
            </w:pPr>
          </w:p>
          <w:p>
            <w:pPr>
              <w:pStyle w:val="TableParagraph"/>
              <w:ind w:left="84" w:right="47"/>
              <w:jc w:val="both"/>
              <w:rPr>
                <w:sz w:val="22"/>
              </w:rPr>
            </w:pPr>
            <w:r>
              <w:rPr>
                <w:sz w:val="22"/>
              </w:rPr>
              <w:t>Si la modificación del contrato no se refiere a fechas de inicio o finalización del plazo contractual, no habrá endoso de la garantía de cumplimiento y bastará con adjuntar Oficio con sello de recibido por la Aseguradora que emitió la póliza de la garantía de cumplimiento del contrato principal, donde conste que se le ha entregado copia de la modificación del contrato correspondiente.</w:t>
            </w:r>
          </w:p>
        </w:tc>
      </w:tr>
      <w:tr>
        <w:trPr>
          <w:trHeight w:val="1343" w:hRule="atLeast"/>
        </w:trPr>
        <w:tc>
          <w:tcPr>
            <w:tcW w:w="1160" w:type="dxa"/>
          </w:tcPr>
          <w:p>
            <w:pPr>
              <w:pStyle w:val="TableParagraph"/>
              <w:spacing w:before="11"/>
              <w:rPr>
                <w:b/>
                <w:sz w:val="22"/>
              </w:rPr>
            </w:pPr>
          </w:p>
          <w:p>
            <w:pPr>
              <w:pStyle w:val="TableParagraph"/>
              <w:ind w:left="36" w:right="29"/>
              <w:jc w:val="center"/>
              <w:rPr>
                <w:b/>
                <w:sz w:val="14"/>
              </w:rPr>
            </w:pPr>
            <w:r>
              <w:rPr>
                <w:b/>
                <w:sz w:val="14"/>
              </w:rPr>
              <w:t>4.</w:t>
            </w:r>
          </w:p>
          <w:p>
            <w:pPr>
              <w:pStyle w:val="TableParagraph"/>
              <w:ind w:left="148" w:right="137" w:firstLine="1"/>
              <w:jc w:val="center"/>
              <w:rPr>
                <w:b/>
                <w:sz w:val="14"/>
              </w:rPr>
            </w:pPr>
            <w:r>
              <w:rPr>
                <w:b/>
                <w:sz w:val="14"/>
              </w:rPr>
              <w:t>Trasladar </w:t>
            </w:r>
            <w:r>
              <w:rPr>
                <w:b/>
                <w:w w:val="95"/>
                <w:sz w:val="14"/>
              </w:rPr>
              <w:t>modificación </w:t>
            </w:r>
            <w:r>
              <w:rPr>
                <w:b/>
                <w:sz w:val="14"/>
              </w:rPr>
              <w:t>del contrato para firma</w:t>
            </w:r>
          </w:p>
        </w:tc>
        <w:tc>
          <w:tcPr>
            <w:tcW w:w="1112" w:type="dxa"/>
          </w:tcPr>
          <w:p>
            <w:pPr>
              <w:pStyle w:val="TableParagraph"/>
              <w:spacing w:before="27"/>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rPr>
                <w:b/>
                <w:sz w:val="24"/>
              </w:rPr>
            </w:pPr>
          </w:p>
          <w:p>
            <w:pPr>
              <w:pStyle w:val="TableParagraph"/>
              <w:spacing w:before="139"/>
              <w:ind w:left="84"/>
              <w:rPr>
                <w:sz w:val="22"/>
              </w:rPr>
            </w:pPr>
            <w:r>
              <w:rPr>
                <w:sz w:val="22"/>
              </w:rPr>
              <w:t>Traslada la modificación del contrato a la Autoridad Superior de la Unidad Ejecutora responsable para la firma y sello correspondiente en todas las hojas.</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25" name="image2.jpeg"/>
                  <wp:cNvGraphicFramePr>
                    <a:graphicFrameLocks noChangeAspect="1"/>
                  </wp:cNvGraphicFramePr>
                  <a:graphic>
                    <a:graphicData uri="http://schemas.openxmlformats.org/drawingml/2006/picture">
                      <pic:pic>
                        <pic:nvPicPr>
                          <pic:cNvPr id="26"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13 de 17</w:t>
            </w:r>
          </w:p>
        </w:tc>
      </w:tr>
    </w:tbl>
    <w:p>
      <w:pPr>
        <w:pStyle w:val="BodyText"/>
        <w:spacing w:before="4"/>
        <w:rPr>
          <w:b/>
          <w:sz w:val="10"/>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64" w:type="dxa"/>
            <w:shd w:val="clear" w:color="auto" w:fill="D9D9D9"/>
          </w:tcPr>
          <w:p>
            <w:pPr>
              <w:pStyle w:val="TableParagraph"/>
              <w:spacing w:before="20"/>
              <w:ind w:left="3094" w:right="3063"/>
              <w:jc w:val="center"/>
              <w:rPr>
                <w:b/>
                <w:sz w:val="16"/>
              </w:rPr>
            </w:pPr>
            <w:r>
              <w:rPr>
                <w:b/>
                <w:sz w:val="16"/>
              </w:rPr>
              <w:t>Descripción de las Actividades</w:t>
            </w:r>
          </w:p>
        </w:tc>
      </w:tr>
      <w:tr>
        <w:trPr>
          <w:trHeight w:val="1022" w:hRule="atLeast"/>
        </w:trPr>
        <w:tc>
          <w:tcPr>
            <w:tcW w:w="1160" w:type="dxa"/>
          </w:tcPr>
          <w:p>
            <w:pPr>
              <w:pStyle w:val="TableParagraph"/>
              <w:spacing w:before="1"/>
              <w:rPr>
                <w:b/>
                <w:sz w:val="16"/>
              </w:rPr>
            </w:pPr>
          </w:p>
          <w:p>
            <w:pPr>
              <w:pStyle w:val="TableParagraph"/>
              <w:ind w:left="36" w:right="29"/>
              <w:jc w:val="center"/>
              <w:rPr>
                <w:b/>
                <w:sz w:val="14"/>
              </w:rPr>
            </w:pPr>
            <w:r>
              <w:rPr>
                <w:b/>
                <w:sz w:val="14"/>
              </w:rPr>
              <w:t>5.</w:t>
            </w:r>
          </w:p>
          <w:p>
            <w:pPr>
              <w:pStyle w:val="TableParagraph"/>
              <w:spacing w:line="242" w:lineRule="auto"/>
              <w:ind w:left="33" w:right="19" w:hanging="4"/>
              <w:jc w:val="center"/>
              <w:rPr>
                <w:b/>
                <w:sz w:val="14"/>
              </w:rPr>
            </w:pPr>
            <w:r>
              <w:rPr>
                <w:b/>
                <w:sz w:val="14"/>
              </w:rPr>
              <w:t>Firmar Modificación del contrato</w:t>
            </w:r>
          </w:p>
        </w:tc>
        <w:tc>
          <w:tcPr>
            <w:tcW w:w="1112" w:type="dxa"/>
          </w:tcPr>
          <w:p>
            <w:pPr>
              <w:pStyle w:val="TableParagraph"/>
              <w:spacing w:before="27"/>
              <w:ind w:left="119" w:right="111" w:hanging="3"/>
              <w:jc w:val="center"/>
              <w:rPr>
                <w:sz w:val="14"/>
              </w:rPr>
            </w:pPr>
            <w:r>
              <w:rPr>
                <w:sz w:val="14"/>
              </w:rPr>
              <w:t>Director/ Autoridad Superior de la Unidad Ejecutora responsable</w:t>
            </w:r>
          </w:p>
        </w:tc>
        <w:tc>
          <w:tcPr>
            <w:tcW w:w="8564" w:type="dxa"/>
          </w:tcPr>
          <w:p>
            <w:pPr>
              <w:pStyle w:val="TableParagraph"/>
              <w:spacing w:before="129"/>
              <w:ind w:left="84" w:right="46"/>
              <w:jc w:val="both"/>
              <w:rPr>
                <w:sz w:val="22"/>
              </w:rPr>
            </w:pPr>
            <w:r>
              <w:rPr>
                <w:sz w:val="22"/>
              </w:rPr>
              <w:t>Revisa</w:t>
            </w:r>
            <w:r>
              <w:rPr>
                <w:spacing w:val="-15"/>
                <w:sz w:val="22"/>
              </w:rPr>
              <w:t> </w:t>
            </w:r>
            <w:r>
              <w:rPr>
                <w:sz w:val="22"/>
              </w:rPr>
              <w:t>la</w:t>
            </w:r>
            <w:r>
              <w:rPr>
                <w:spacing w:val="-15"/>
                <w:sz w:val="22"/>
              </w:rPr>
              <w:t> </w:t>
            </w:r>
            <w:r>
              <w:rPr>
                <w:sz w:val="22"/>
              </w:rPr>
              <w:t>modificación</w:t>
            </w:r>
            <w:r>
              <w:rPr>
                <w:spacing w:val="-14"/>
                <w:sz w:val="22"/>
              </w:rPr>
              <w:t> </w:t>
            </w:r>
            <w:r>
              <w:rPr>
                <w:sz w:val="22"/>
              </w:rPr>
              <w:t>del</w:t>
            </w:r>
            <w:r>
              <w:rPr>
                <w:spacing w:val="-15"/>
                <w:sz w:val="22"/>
              </w:rPr>
              <w:t> </w:t>
            </w:r>
            <w:r>
              <w:rPr>
                <w:sz w:val="22"/>
              </w:rPr>
              <w:t>contrato</w:t>
            </w:r>
            <w:r>
              <w:rPr>
                <w:spacing w:val="-14"/>
                <w:sz w:val="22"/>
              </w:rPr>
              <w:t> </w:t>
            </w:r>
            <w:r>
              <w:rPr>
                <w:sz w:val="22"/>
              </w:rPr>
              <w:t>y</w:t>
            </w:r>
            <w:r>
              <w:rPr>
                <w:spacing w:val="-16"/>
                <w:sz w:val="22"/>
              </w:rPr>
              <w:t> </w:t>
            </w:r>
            <w:r>
              <w:rPr>
                <w:sz w:val="22"/>
              </w:rPr>
              <w:t>si</w:t>
            </w:r>
            <w:r>
              <w:rPr>
                <w:spacing w:val="-16"/>
                <w:sz w:val="22"/>
              </w:rPr>
              <w:t> </w:t>
            </w:r>
            <w:r>
              <w:rPr>
                <w:sz w:val="22"/>
              </w:rPr>
              <w:t>está</w:t>
            </w:r>
            <w:r>
              <w:rPr>
                <w:spacing w:val="-14"/>
                <w:sz w:val="22"/>
              </w:rPr>
              <w:t> </w:t>
            </w:r>
            <w:r>
              <w:rPr>
                <w:sz w:val="22"/>
              </w:rPr>
              <w:t>de</w:t>
            </w:r>
            <w:r>
              <w:rPr>
                <w:spacing w:val="-15"/>
                <w:sz w:val="22"/>
              </w:rPr>
              <w:t> </w:t>
            </w:r>
            <w:r>
              <w:rPr>
                <w:sz w:val="22"/>
              </w:rPr>
              <w:t>acuerdo</w:t>
            </w:r>
            <w:r>
              <w:rPr>
                <w:spacing w:val="-14"/>
                <w:sz w:val="22"/>
              </w:rPr>
              <w:t> </w:t>
            </w:r>
            <w:r>
              <w:rPr>
                <w:sz w:val="22"/>
              </w:rPr>
              <w:t>con</w:t>
            </w:r>
            <w:r>
              <w:rPr>
                <w:spacing w:val="-15"/>
                <w:sz w:val="22"/>
              </w:rPr>
              <w:t> </w:t>
            </w:r>
            <w:r>
              <w:rPr>
                <w:sz w:val="22"/>
              </w:rPr>
              <w:t>la</w:t>
            </w:r>
            <w:r>
              <w:rPr>
                <w:spacing w:val="-16"/>
                <w:sz w:val="22"/>
              </w:rPr>
              <w:t> </w:t>
            </w:r>
            <w:r>
              <w:rPr>
                <w:sz w:val="22"/>
              </w:rPr>
              <w:t>misma</w:t>
            </w:r>
            <w:r>
              <w:rPr>
                <w:spacing w:val="-15"/>
                <w:sz w:val="22"/>
              </w:rPr>
              <w:t> </w:t>
            </w:r>
            <w:r>
              <w:rPr>
                <w:sz w:val="22"/>
              </w:rPr>
              <w:t>procede</w:t>
            </w:r>
            <w:r>
              <w:rPr>
                <w:spacing w:val="-15"/>
                <w:sz w:val="22"/>
              </w:rPr>
              <w:t> </w:t>
            </w:r>
            <w:r>
              <w:rPr>
                <w:sz w:val="22"/>
              </w:rPr>
              <w:t>a</w:t>
            </w:r>
            <w:r>
              <w:rPr>
                <w:spacing w:val="-15"/>
                <w:sz w:val="22"/>
              </w:rPr>
              <w:t> </w:t>
            </w:r>
            <w:r>
              <w:rPr>
                <w:sz w:val="22"/>
              </w:rPr>
              <w:t>firmarla y</w:t>
            </w:r>
            <w:r>
              <w:rPr>
                <w:spacing w:val="-12"/>
                <w:sz w:val="22"/>
              </w:rPr>
              <w:t> </w:t>
            </w:r>
            <w:r>
              <w:rPr>
                <w:sz w:val="22"/>
              </w:rPr>
              <w:t>sellarla</w:t>
            </w:r>
            <w:r>
              <w:rPr>
                <w:spacing w:val="-8"/>
                <w:sz w:val="22"/>
              </w:rPr>
              <w:t> </w:t>
            </w:r>
            <w:r>
              <w:rPr>
                <w:sz w:val="22"/>
              </w:rPr>
              <w:t>y</w:t>
            </w:r>
            <w:r>
              <w:rPr>
                <w:spacing w:val="-12"/>
                <w:sz w:val="22"/>
              </w:rPr>
              <w:t> </w:t>
            </w:r>
            <w:r>
              <w:rPr>
                <w:sz w:val="22"/>
              </w:rPr>
              <w:t>la</w:t>
            </w:r>
            <w:r>
              <w:rPr>
                <w:spacing w:val="-10"/>
                <w:sz w:val="22"/>
              </w:rPr>
              <w:t> </w:t>
            </w:r>
            <w:r>
              <w:rPr>
                <w:sz w:val="22"/>
              </w:rPr>
              <w:t>traslada</w:t>
            </w:r>
            <w:r>
              <w:rPr>
                <w:spacing w:val="-10"/>
                <w:sz w:val="22"/>
              </w:rPr>
              <w:t> </w:t>
            </w:r>
            <w:r>
              <w:rPr>
                <w:sz w:val="22"/>
              </w:rPr>
              <w:t>al</w:t>
            </w:r>
            <w:r>
              <w:rPr>
                <w:spacing w:val="-11"/>
                <w:sz w:val="22"/>
              </w:rPr>
              <w:t> </w:t>
            </w:r>
            <w:r>
              <w:rPr>
                <w:sz w:val="22"/>
              </w:rPr>
              <w:t>Analista</w:t>
            </w:r>
            <w:r>
              <w:rPr>
                <w:spacing w:val="-10"/>
                <w:sz w:val="22"/>
              </w:rPr>
              <w:t> </w:t>
            </w:r>
            <w:r>
              <w:rPr>
                <w:sz w:val="22"/>
              </w:rPr>
              <w:t>de</w:t>
            </w:r>
            <w:r>
              <w:rPr>
                <w:spacing w:val="-11"/>
                <w:sz w:val="22"/>
              </w:rPr>
              <w:t> </w:t>
            </w:r>
            <w:r>
              <w:rPr>
                <w:sz w:val="22"/>
              </w:rPr>
              <w:t>Compras/Gestor</w:t>
            </w:r>
            <w:r>
              <w:rPr>
                <w:spacing w:val="-9"/>
                <w:sz w:val="22"/>
              </w:rPr>
              <w:t> </w:t>
            </w:r>
            <w:r>
              <w:rPr>
                <w:sz w:val="22"/>
              </w:rPr>
              <w:t>de</w:t>
            </w:r>
            <w:r>
              <w:rPr>
                <w:spacing w:val="-13"/>
                <w:sz w:val="22"/>
              </w:rPr>
              <w:t> </w:t>
            </w:r>
            <w:r>
              <w:rPr>
                <w:sz w:val="22"/>
              </w:rPr>
              <w:t>Compras/Técnico</w:t>
            </w:r>
            <w:r>
              <w:rPr>
                <w:spacing w:val="-13"/>
                <w:sz w:val="22"/>
              </w:rPr>
              <w:t> </w:t>
            </w:r>
            <w:r>
              <w:rPr>
                <w:sz w:val="22"/>
              </w:rPr>
              <w:t>de</w:t>
            </w:r>
            <w:r>
              <w:rPr>
                <w:spacing w:val="-11"/>
                <w:sz w:val="22"/>
              </w:rPr>
              <w:t> </w:t>
            </w:r>
            <w:r>
              <w:rPr>
                <w:sz w:val="22"/>
              </w:rPr>
              <w:t>Compras para que prosiga el</w:t>
            </w:r>
            <w:r>
              <w:rPr>
                <w:spacing w:val="-6"/>
                <w:sz w:val="22"/>
              </w:rPr>
              <w:t> </w:t>
            </w:r>
            <w:r>
              <w:rPr>
                <w:sz w:val="22"/>
              </w:rPr>
              <w:t>trámite.</w:t>
            </w:r>
          </w:p>
        </w:tc>
      </w:tr>
      <w:tr>
        <w:trPr>
          <w:trHeight w:val="1343" w:hRule="atLeast"/>
        </w:trPr>
        <w:tc>
          <w:tcPr>
            <w:tcW w:w="1160" w:type="dxa"/>
          </w:tcPr>
          <w:p>
            <w:pPr>
              <w:pStyle w:val="TableParagraph"/>
              <w:spacing w:before="1"/>
              <w:rPr>
                <w:b/>
                <w:sz w:val="16"/>
              </w:rPr>
            </w:pPr>
          </w:p>
          <w:p>
            <w:pPr>
              <w:pStyle w:val="TableParagraph"/>
              <w:ind w:left="36" w:right="29"/>
              <w:jc w:val="center"/>
              <w:rPr>
                <w:b/>
                <w:sz w:val="14"/>
              </w:rPr>
            </w:pPr>
            <w:r>
              <w:rPr>
                <w:b/>
                <w:sz w:val="14"/>
              </w:rPr>
              <w:t>6.</w:t>
            </w:r>
          </w:p>
          <w:p>
            <w:pPr>
              <w:pStyle w:val="TableParagraph"/>
              <w:ind w:left="134" w:right="120" w:hanging="1"/>
              <w:jc w:val="center"/>
              <w:rPr>
                <w:b/>
                <w:sz w:val="14"/>
              </w:rPr>
            </w:pPr>
            <w:r>
              <w:rPr>
                <w:b/>
                <w:sz w:val="14"/>
              </w:rPr>
              <w:t>Elaborar proyecto de Acuerdo Ministerial de Aprobación</w:t>
            </w:r>
          </w:p>
        </w:tc>
        <w:tc>
          <w:tcPr>
            <w:tcW w:w="1112" w:type="dxa"/>
          </w:tcPr>
          <w:p>
            <w:pPr>
              <w:pStyle w:val="TableParagraph"/>
              <w:spacing w:before="27"/>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rPr>
                <w:b/>
                <w:sz w:val="24"/>
              </w:rPr>
            </w:pPr>
          </w:p>
          <w:p>
            <w:pPr>
              <w:pStyle w:val="TableParagraph"/>
              <w:spacing w:before="141"/>
              <w:ind w:left="84"/>
              <w:rPr>
                <w:sz w:val="22"/>
              </w:rPr>
            </w:pPr>
            <w:r>
              <w:rPr>
                <w:sz w:val="22"/>
              </w:rPr>
              <w:t>Recibe</w:t>
            </w:r>
            <w:r>
              <w:rPr>
                <w:spacing w:val="-8"/>
                <w:sz w:val="22"/>
              </w:rPr>
              <w:t> </w:t>
            </w:r>
            <w:r>
              <w:rPr>
                <w:sz w:val="22"/>
              </w:rPr>
              <w:t>expediente</w:t>
            </w:r>
            <w:r>
              <w:rPr>
                <w:spacing w:val="-7"/>
                <w:sz w:val="22"/>
              </w:rPr>
              <w:t> </w:t>
            </w:r>
            <w:r>
              <w:rPr>
                <w:sz w:val="22"/>
              </w:rPr>
              <w:t>y</w:t>
            </w:r>
            <w:r>
              <w:rPr>
                <w:spacing w:val="-9"/>
                <w:sz w:val="22"/>
              </w:rPr>
              <w:t> </w:t>
            </w:r>
            <w:r>
              <w:rPr>
                <w:sz w:val="22"/>
              </w:rPr>
              <w:t>elabora</w:t>
            </w:r>
            <w:r>
              <w:rPr>
                <w:spacing w:val="-7"/>
                <w:sz w:val="22"/>
              </w:rPr>
              <w:t> </w:t>
            </w:r>
            <w:r>
              <w:rPr>
                <w:sz w:val="22"/>
              </w:rPr>
              <w:t>en</w:t>
            </w:r>
            <w:r>
              <w:rPr>
                <w:spacing w:val="-10"/>
                <w:sz w:val="22"/>
              </w:rPr>
              <w:t> </w:t>
            </w:r>
            <w:r>
              <w:rPr>
                <w:sz w:val="22"/>
              </w:rPr>
              <w:t>documento</w:t>
            </w:r>
            <w:r>
              <w:rPr>
                <w:spacing w:val="-14"/>
                <w:sz w:val="22"/>
              </w:rPr>
              <w:t> </w:t>
            </w:r>
            <w:r>
              <w:rPr>
                <w:sz w:val="22"/>
              </w:rPr>
              <w:t>Word</w:t>
            </w:r>
            <w:r>
              <w:rPr>
                <w:spacing w:val="-12"/>
                <w:sz w:val="22"/>
              </w:rPr>
              <w:t> </w:t>
            </w:r>
            <w:r>
              <w:rPr>
                <w:sz w:val="22"/>
              </w:rPr>
              <w:t>el</w:t>
            </w:r>
            <w:r>
              <w:rPr>
                <w:spacing w:val="-7"/>
                <w:sz w:val="22"/>
              </w:rPr>
              <w:t> </w:t>
            </w:r>
            <w:r>
              <w:rPr>
                <w:sz w:val="22"/>
              </w:rPr>
              <w:t>proyecto</w:t>
            </w:r>
            <w:r>
              <w:rPr>
                <w:spacing w:val="-8"/>
                <w:sz w:val="22"/>
              </w:rPr>
              <w:t> </w:t>
            </w:r>
            <w:r>
              <w:rPr>
                <w:sz w:val="22"/>
              </w:rPr>
              <w:t>de</w:t>
            </w:r>
            <w:r>
              <w:rPr>
                <w:spacing w:val="-10"/>
                <w:sz w:val="22"/>
              </w:rPr>
              <w:t> </w:t>
            </w:r>
            <w:r>
              <w:rPr>
                <w:sz w:val="22"/>
              </w:rPr>
              <w:t>Acuerdo</w:t>
            </w:r>
            <w:r>
              <w:rPr>
                <w:spacing w:val="-12"/>
                <w:sz w:val="22"/>
              </w:rPr>
              <w:t> </w:t>
            </w:r>
            <w:r>
              <w:rPr>
                <w:sz w:val="22"/>
              </w:rPr>
              <w:t>Ministerial</w:t>
            </w:r>
            <w:r>
              <w:rPr>
                <w:spacing w:val="-9"/>
                <w:sz w:val="22"/>
              </w:rPr>
              <w:t> </w:t>
            </w:r>
            <w:r>
              <w:rPr>
                <w:sz w:val="22"/>
              </w:rPr>
              <w:t>de aprobación.</w:t>
            </w:r>
          </w:p>
        </w:tc>
      </w:tr>
      <w:tr>
        <w:trPr>
          <w:trHeight w:val="1346" w:hRule="atLeast"/>
        </w:trPr>
        <w:tc>
          <w:tcPr>
            <w:tcW w:w="1160" w:type="dxa"/>
          </w:tcPr>
          <w:p>
            <w:pPr>
              <w:pStyle w:val="TableParagraph"/>
              <w:rPr>
                <w:b/>
                <w:sz w:val="16"/>
              </w:rPr>
            </w:pPr>
          </w:p>
          <w:p>
            <w:pPr>
              <w:pStyle w:val="TableParagraph"/>
              <w:spacing w:before="1"/>
              <w:rPr>
                <w:b/>
                <w:sz w:val="14"/>
              </w:rPr>
            </w:pPr>
          </w:p>
          <w:p>
            <w:pPr>
              <w:pStyle w:val="TableParagraph"/>
              <w:ind w:left="36" w:right="29"/>
              <w:jc w:val="center"/>
              <w:rPr>
                <w:b/>
                <w:sz w:val="14"/>
              </w:rPr>
            </w:pPr>
            <w:r>
              <w:rPr>
                <w:b/>
                <w:sz w:val="14"/>
              </w:rPr>
              <w:t>7.</w:t>
            </w:r>
          </w:p>
          <w:p>
            <w:pPr>
              <w:pStyle w:val="TableParagraph"/>
              <w:spacing w:before="2"/>
              <w:ind w:left="155" w:right="146" w:firstLine="3"/>
              <w:jc w:val="center"/>
              <w:rPr>
                <w:b/>
                <w:sz w:val="14"/>
              </w:rPr>
            </w:pPr>
            <w:r>
              <w:rPr>
                <w:b/>
                <w:sz w:val="14"/>
              </w:rPr>
              <w:t>Trasladar expediente a DIDECO</w:t>
            </w:r>
          </w:p>
        </w:tc>
        <w:tc>
          <w:tcPr>
            <w:tcW w:w="1112" w:type="dxa"/>
          </w:tcPr>
          <w:p>
            <w:pPr>
              <w:pStyle w:val="TableParagraph"/>
              <w:spacing w:before="27"/>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spacing w:before="2"/>
              <w:rPr>
                <w:b/>
                <w:sz w:val="25"/>
              </w:rPr>
            </w:pPr>
          </w:p>
          <w:p>
            <w:pPr>
              <w:pStyle w:val="TableParagraph"/>
              <w:ind w:left="84" w:right="46"/>
              <w:jc w:val="both"/>
              <w:rPr>
                <w:sz w:val="22"/>
              </w:rPr>
            </w:pPr>
            <w:r>
              <w:rPr>
                <w:sz w:val="22"/>
              </w:rPr>
              <w:t>Traslada el expediente y contrato firmado a la recepción de la DIDECO quien a su vez lo trasladará al Analista de Contrataciones de DIDECO, para revisión y gestión de aprobación por parte de las Autoridades Superiores de la Entidad.</w:t>
            </w:r>
          </w:p>
        </w:tc>
      </w:tr>
      <w:tr>
        <w:trPr>
          <w:trHeight w:val="1067" w:hRule="atLeast"/>
        </w:trPr>
        <w:tc>
          <w:tcPr>
            <w:tcW w:w="1160" w:type="dxa"/>
          </w:tcPr>
          <w:p>
            <w:pPr>
              <w:pStyle w:val="TableParagraph"/>
              <w:spacing w:before="127"/>
              <w:ind w:left="36" w:right="29"/>
              <w:jc w:val="center"/>
              <w:rPr>
                <w:b/>
                <w:sz w:val="14"/>
              </w:rPr>
            </w:pPr>
            <w:r>
              <w:rPr>
                <w:b/>
                <w:sz w:val="14"/>
              </w:rPr>
              <w:t>8.</w:t>
            </w:r>
          </w:p>
          <w:p>
            <w:pPr>
              <w:pStyle w:val="TableParagraph"/>
              <w:ind w:left="35" w:right="24" w:hanging="3"/>
              <w:jc w:val="center"/>
              <w:rPr>
                <w:b/>
                <w:sz w:val="14"/>
              </w:rPr>
            </w:pPr>
            <w:r>
              <w:rPr>
                <w:b/>
                <w:sz w:val="14"/>
              </w:rPr>
              <w:t>Trasladar a Autoridades Superiores de la Entidad</w:t>
            </w:r>
          </w:p>
        </w:tc>
        <w:tc>
          <w:tcPr>
            <w:tcW w:w="1112" w:type="dxa"/>
          </w:tcPr>
          <w:p>
            <w:pPr>
              <w:pStyle w:val="TableParagraph"/>
              <w:rPr>
                <w:b/>
                <w:sz w:val="16"/>
              </w:rPr>
            </w:pPr>
          </w:p>
          <w:p>
            <w:pPr>
              <w:pStyle w:val="TableParagraph"/>
              <w:spacing w:before="107"/>
              <w:ind w:left="97" w:right="95" w:firstLine="5"/>
              <w:jc w:val="center"/>
              <w:rPr>
                <w:sz w:val="14"/>
              </w:rPr>
            </w:pPr>
            <w:r>
              <w:rPr>
                <w:sz w:val="14"/>
              </w:rPr>
              <w:t>Analista de </w:t>
            </w:r>
            <w:r>
              <w:rPr>
                <w:spacing w:val="-1"/>
                <w:sz w:val="14"/>
              </w:rPr>
              <w:t>contrataciones </w:t>
            </w:r>
            <w:r>
              <w:rPr>
                <w:sz w:val="14"/>
              </w:rPr>
              <w:t>DIDECO</w:t>
            </w:r>
          </w:p>
        </w:tc>
        <w:tc>
          <w:tcPr>
            <w:tcW w:w="8564" w:type="dxa"/>
          </w:tcPr>
          <w:p>
            <w:pPr>
              <w:pStyle w:val="TableParagraph"/>
              <w:spacing w:before="24"/>
              <w:ind w:left="84"/>
              <w:rPr>
                <w:sz w:val="22"/>
              </w:rPr>
            </w:pPr>
            <w:r>
              <w:rPr>
                <w:sz w:val="22"/>
              </w:rPr>
              <w:t>Recibe, revisa el expediente y elabora providencia para trasladar a las Autoridades Superiores de la Entidad para su aprobación y refrendo (Firma y sello).</w:t>
            </w:r>
          </w:p>
          <w:p>
            <w:pPr>
              <w:pStyle w:val="TableParagraph"/>
              <w:spacing w:before="1"/>
              <w:rPr>
                <w:b/>
                <w:sz w:val="22"/>
              </w:rPr>
            </w:pPr>
          </w:p>
          <w:p>
            <w:pPr>
              <w:pStyle w:val="TableParagraph"/>
              <w:ind w:left="84"/>
              <w:rPr>
                <w:sz w:val="22"/>
              </w:rPr>
            </w:pPr>
            <w:r>
              <w:rPr>
                <w:sz w:val="22"/>
              </w:rPr>
              <w:t>Lo traslada al Asesor Jurídico de la DIDECO para la revisión correspondiente.</w:t>
            </w:r>
          </w:p>
        </w:tc>
      </w:tr>
      <w:tr>
        <w:trPr>
          <w:trHeight w:val="1021" w:hRule="atLeast"/>
        </w:trPr>
        <w:tc>
          <w:tcPr>
            <w:tcW w:w="1160" w:type="dxa"/>
          </w:tcPr>
          <w:p>
            <w:pPr>
              <w:pStyle w:val="TableParagraph"/>
              <w:spacing w:before="24"/>
              <w:ind w:left="180" w:right="29"/>
              <w:jc w:val="center"/>
              <w:rPr>
                <w:b/>
                <w:sz w:val="14"/>
              </w:rPr>
            </w:pPr>
            <w:r>
              <w:rPr>
                <w:b/>
                <w:sz w:val="14"/>
              </w:rPr>
              <w:t>9.</w:t>
            </w:r>
          </w:p>
          <w:p>
            <w:pPr>
              <w:pStyle w:val="TableParagraph"/>
              <w:ind w:left="35" w:right="25"/>
              <w:jc w:val="center"/>
              <w:rPr>
                <w:b/>
                <w:sz w:val="14"/>
              </w:rPr>
            </w:pPr>
            <w:r>
              <w:rPr>
                <w:b/>
                <w:sz w:val="14"/>
              </w:rPr>
              <w:t>Revisa y solicita firmas de la Autoridad Superior de DIDECO</w:t>
            </w:r>
          </w:p>
        </w:tc>
        <w:tc>
          <w:tcPr>
            <w:tcW w:w="1112" w:type="dxa"/>
          </w:tcPr>
          <w:p>
            <w:pPr>
              <w:pStyle w:val="TableParagraph"/>
              <w:rPr>
                <w:b/>
                <w:sz w:val="16"/>
              </w:rPr>
            </w:pPr>
          </w:p>
          <w:p>
            <w:pPr>
              <w:pStyle w:val="TableParagraph"/>
              <w:spacing w:before="3"/>
              <w:rPr>
                <w:b/>
                <w:sz w:val="14"/>
              </w:rPr>
            </w:pPr>
          </w:p>
          <w:p>
            <w:pPr>
              <w:pStyle w:val="TableParagraph"/>
              <w:ind w:left="280" w:right="46" w:hanging="209"/>
              <w:rPr>
                <w:sz w:val="14"/>
              </w:rPr>
            </w:pPr>
            <w:r>
              <w:rPr>
                <w:sz w:val="14"/>
              </w:rPr>
              <w:t>Asesor Jurídico DIDECO</w:t>
            </w:r>
          </w:p>
        </w:tc>
        <w:tc>
          <w:tcPr>
            <w:tcW w:w="8564" w:type="dxa"/>
          </w:tcPr>
          <w:p>
            <w:pPr>
              <w:pStyle w:val="TableParagraph"/>
              <w:spacing w:before="129"/>
              <w:ind w:left="84" w:right="50"/>
              <w:jc w:val="both"/>
              <w:rPr>
                <w:sz w:val="22"/>
              </w:rPr>
            </w:pPr>
            <w:r>
              <w:rPr>
                <w:sz w:val="22"/>
              </w:rPr>
              <w:t>Revisa que el Acuerdo Ministerial esté correcto y traslada el expediente para firma y sello</w:t>
            </w:r>
            <w:r>
              <w:rPr>
                <w:spacing w:val="-13"/>
                <w:sz w:val="22"/>
              </w:rPr>
              <w:t> </w:t>
            </w:r>
            <w:r>
              <w:rPr>
                <w:sz w:val="22"/>
              </w:rPr>
              <w:t>de</w:t>
            </w:r>
            <w:r>
              <w:rPr>
                <w:spacing w:val="-14"/>
                <w:sz w:val="22"/>
              </w:rPr>
              <w:t> </w:t>
            </w:r>
            <w:r>
              <w:rPr>
                <w:sz w:val="22"/>
              </w:rPr>
              <w:t>la</w:t>
            </w:r>
            <w:r>
              <w:rPr>
                <w:spacing w:val="-12"/>
                <w:sz w:val="22"/>
              </w:rPr>
              <w:t> </w:t>
            </w:r>
            <w:r>
              <w:rPr>
                <w:sz w:val="22"/>
              </w:rPr>
              <w:t>Autoridad</w:t>
            </w:r>
            <w:r>
              <w:rPr>
                <w:spacing w:val="-13"/>
                <w:sz w:val="22"/>
              </w:rPr>
              <w:t> </w:t>
            </w:r>
            <w:r>
              <w:rPr>
                <w:sz w:val="22"/>
              </w:rPr>
              <w:t>Superior</w:t>
            </w:r>
            <w:r>
              <w:rPr>
                <w:spacing w:val="-12"/>
                <w:sz w:val="22"/>
              </w:rPr>
              <w:t> </w:t>
            </w:r>
            <w:r>
              <w:rPr>
                <w:sz w:val="22"/>
              </w:rPr>
              <w:t>de</w:t>
            </w:r>
            <w:r>
              <w:rPr>
                <w:spacing w:val="-14"/>
                <w:sz w:val="22"/>
              </w:rPr>
              <w:t> </w:t>
            </w:r>
            <w:r>
              <w:rPr>
                <w:sz w:val="22"/>
              </w:rPr>
              <w:t>DIDECO</w:t>
            </w:r>
            <w:r>
              <w:rPr>
                <w:spacing w:val="-11"/>
                <w:sz w:val="22"/>
              </w:rPr>
              <w:t> </w:t>
            </w:r>
            <w:r>
              <w:rPr>
                <w:sz w:val="22"/>
              </w:rPr>
              <w:t>en</w:t>
            </w:r>
            <w:r>
              <w:rPr>
                <w:spacing w:val="-14"/>
                <w:sz w:val="22"/>
              </w:rPr>
              <w:t> </w:t>
            </w:r>
            <w:r>
              <w:rPr>
                <w:sz w:val="22"/>
              </w:rPr>
              <w:t>la</w:t>
            </w:r>
            <w:r>
              <w:rPr>
                <w:spacing w:val="-12"/>
                <w:sz w:val="22"/>
              </w:rPr>
              <w:t> </w:t>
            </w:r>
            <w:r>
              <w:rPr>
                <w:sz w:val="22"/>
              </w:rPr>
              <w:t>providencia</w:t>
            </w:r>
            <w:r>
              <w:rPr>
                <w:spacing w:val="-13"/>
                <w:sz w:val="22"/>
              </w:rPr>
              <w:t> </w:t>
            </w:r>
            <w:r>
              <w:rPr>
                <w:sz w:val="22"/>
              </w:rPr>
              <w:t>emitida,</w:t>
            </w:r>
            <w:r>
              <w:rPr>
                <w:spacing w:val="-12"/>
                <w:sz w:val="22"/>
              </w:rPr>
              <w:t> </w:t>
            </w:r>
            <w:r>
              <w:rPr>
                <w:sz w:val="22"/>
              </w:rPr>
              <w:t>trasladándolo</w:t>
            </w:r>
            <w:r>
              <w:rPr>
                <w:spacing w:val="-13"/>
                <w:sz w:val="22"/>
              </w:rPr>
              <w:t> </w:t>
            </w:r>
            <w:r>
              <w:rPr>
                <w:sz w:val="22"/>
              </w:rPr>
              <w:t>para la aprobación correspondiente por parte de las Autoridades Superiores de la</w:t>
            </w:r>
            <w:r>
              <w:rPr>
                <w:spacing w:val="-16"/>
                <w:sz w:val="22"/>
              </w:rPr>
              <w:t> </w:t>
            </w:r>
            <w:r>
              <w:rPr>
                <w:sz w:val="22"/>
              </w:rPr>
              <w:t>Entidad.</w:t>
            </w:r>
          </w:p>
        </w:tc>
      </w:tr>
      <w:tr>
        <w:trPr>
          <w:trHeight w:val="1320" w:hRule="atLeast"/>
        </w:trPr>
        <w:tc>
          <w:tcPr>
            <w:tcW w:w="1160" w:type="dxa"/>
          </w:tcPr>
          <w:p>
            <w:pPr>
              <w:pStyle w:val="TableParagraph"/>
              <w:rPr>
                <w:b/>
                <w:sz w:val="16"/>
              </w:rPr>
            </w:pPr>
          </w:p>
          <w:p>
            <w:pPr>
              <w:pStyle w:val="TableParagraph"/>
              <w:spacing w:before="10"/>
              <w:rPr>
                <w:b/>
                <w:sz w:val="19"/>
              </w:rPr>
            </w:pPr>
          </w:p>
          <w:p>
            <w:pPr>
              <w:pStyle w:val="TableParagraph"/>
              <w:spacing w:before="1"/>
              <w:ind w:left="36" w:right="29"/>
              <w:jc w:val="center"/>
              <w:rPr>
                <w:b/>
                <w:sz w:val="14"/>
              </w:rPr>
            </w:pPr>
            <w:r>
              <w:rPr>
                <w:b/>
                <w:sz w:val="14"/>
              </w:rPr>
              <w:t>10.</w:t>
            </w:r>
          </w:p>
          <w:p>
            <w:pPr>
              <w:pStyle w:val="TableParagraph"/>
              <w:spacing w:line="242" w:lineRule="auto"/>
              <w:ind w:left="150" w:right="142" w:firstLine="2"/>
              <w:jc w:val="center"/>
              <w:rPr>
                <w:b/>
                <w:sz w:val="14"/>
              </w:rPr>
            </w:pPr>
            <w:r>
              <w:rPr>
                <w:b/>
                <w:sz w:val="14"/>
              </w:rPr>
              <w:t>Aprobar la </w:t>
            </w:r>
            <w:r>
              <w:rPr>
                <w:b/>
                <w:w w:val="95"/>
                <w:sz w:val="14"/>
              </w:rPr>
              <w:t>Modificación</w:t>
            </w:r>
          </w:p>
        </w:tc>
        <w:tc>
          <w:tcPr>
            <w:tcW w:w="1112" w:type="dxa"/>
          </w:tcPr>
          <w:p>
            <w:pPr>
              <w:pStyle w:val="TableParagraph"/>
              <w:rPr>
                <w:b/>
                <w:sz w:val="16"/>
              </w:rPr>
            </w:pPr>
          </w:p>
          <w:p>
            <w:pPr>
              <w:pStyle w:val="TableParagraph"/>
              <w:spacing w:before="1"/>
              <w:rPr>
                <w:b/>
                <w:sz w:val="20"/>
              </w:rPr>
            </w:pPr>
          </w:p>
          <w:p>
            <w:pPr>
              <w:pStyle w:val="TableParagraph"/>
              <w:spacing w:line="242" w:lineRule="auto"/>
              <w:ind w:left="44" w:right="37" w:hanging="6"/>
              <w:jc w:val="center"/>
              <w:rPr>
                <w:sz w:val="14"/>
              </w:rPr>
            </w:pPr>
            <w:r>
              <w:rPr>
                <w:sz w:val="14"/>
              </w:rPr>
              <w:t>Autoridades Superiores de la Entidad</w:t>
            </w:r>
          </w:p>
        </w:tc>
        <w:tc>
          <w:tcPr>
            <w:tcW w:w="8564" w:type="dxa"/>
          </w:tcPr>
          <w:p>
            <w:pPr>
              <w:pStyle w:val="TableParagraph"/>
              <w:spacing w:before="26"/>
              <w:ind w:left="84"/>
              <w:rPr>
                <w:sz w:val="22"/>
              </w:rPr>
            </w:pPr>
            <w:r>
              <w:rPr>
                <w:sz w:val="22"/>
              </w:rPr>
              <w:t>Reciben el expediente y aprueban la modificación por medio de las firmas y sellos correspondientes y lo traslada a la DIDECO.</w:t>
            </w:r>
          </w:p>
          <w:p>
            <w:pPr>
              <w:pStyle w:val="TableParagraph"/>
              <w:rPr>
                <w:b/>
                <w:sz w:val="22"/>
              </w:rPr>
            </w:pPr>
          </w:p>
          <w:p>
            <w:pPr>
              <w:pStyle w:val="TableParagraph"/>
              <w:ind w:left="84"/>
              <w:rPr>
                <w:sz w:val="22"/>
              </w:rPr>
            </w:pPr>
            <w:r>
              <w:rPr>
                <w:sz w:val="22"/>
              </w:rPr>
              <w:t>Si estuviese incorrecta la modificación lo trasladan a DIDECO para que se soliciten las correcciones que sean necesarias.</w:t>
            </w:r>
          </w:p>
        </w:tc>
      </w:tr>
      <w:tr>
        <w:trPr>
          <w:trHeight w:val="1101" w:hRule="atLeast"/>
        </w:trPr>
        <w:tc>
          <w:tcPr>
            <w:tcW w:w="1160" w:type="dxa"/>
          </w:tcPr>
          <w:p>
            <w:pPr>
              <w:pStyle w:val="TableParagraph"/>
              <w:spacing w:before="6"/>
              <w:rPr>
                <w:b/>
                <w:sz w:val="12"/>
              </w:rPr>
            </w:pPr>
          </w:p>
          <w:p>
            <w:pPr>
              <w:pStyle w:val="TableParagraph"/>
              <w:ind w:left="36" w:right="29"/>
              <w:jc w:val="center"/>
              <w:rPr>
                <w:b/>
                <w:sz w:val="14"/>
              </w:rPr>
            </w:pPr>
            <w:r>
              <w:rPr>
                <w:b/>
                <w:sz w:val="14"/>
              </w:rPr>
              <w:t>11.</w:t>
            </w:r>
          </w:p>
          <w:p>
            <w:pPr>
              <w:pStyle w:val="TableParagraph"/>
              <w:ind w:left="215" w:right="202" w:hanging="4"/>
              <w:jc w:val="center"/>
              <w:rPr>
                <w:b/>
                <w:sz w:val="14"/>
              </w:rPr>
            </w:pPr>
            <w:r>
              <w:rPr>
                <w:b/>
                <w:sz w:val="14"/>
              </w:rPr>
              <w:t>Solicitar Número de Acuerdo Ministerial</w:t>
            </w:r>
          </w:p>
        </w:tc>
        <w:tc>
          <w:tcPr>
            <w:tcW w:w="1112" w:type="dxa"/>
          </w:tcPr>
          <w:p>
            <w:pPr>
              <w:pStyle w:val="TableParagraph"/>
              <w:rPr>
                <w:b/>
                <w:sz w:val="16"/>
              </w:rPr>
            </w:pPr>
          </w:p>
          <w:p>
            <w:pPr>
              <w:pStyle w:val="TableParagraph"/>
              <w:spacing w:before="123"/>
              <w:ind w:left="97" w:right="95" w:firstLine="5"/>
              <w:jc w:val="center"/>
              <w:rPr>
                <w:sz w:val="14"/>
              </w:rPr>
            </w:pPr>
            <w:r>
              <w:rPr>
                <w:sz w:val="14"/>
              </w:rPr>
              <w:t>Analista de </w:t>
            </w:r>
            <w:r>
              <w:rPr>
                <w:spacing w:val="-1"/>
                <w:sz w:val="14"/>
              </w:rPr>
              <w:t>contrataciones </w:t>
            </w:r>
            <w:r>
              <w:rPr>
                <w:sz w:val="14"/>
              </w:rPr>
              <w:t>DIDECO</w:t>
            </w:r>
          </w:p>
        </w:tc>
        <w:tc>
          <w:tcPr>
            <w:tcW w:w="8564" w:type="dxa"/>
          </w:tcPr>
          <w:p>
            <w:pPr>
              <w:pStyle w:val="TableParagraph"/>
              <w:spacing w:before="168"/>
              <w:ind w:left="84" w:right="46"/>
              <w:jc w:val="both"/>
              <w:rPr>
                <w:sz w:val="22"/>
              </w:rPr>
            </w:pPr>
            <w:r>
              <w:rPr>
                <w:sz w:val="22"/>
              </w:rPr>
              <w:t>Aprobada la modificación, solicita el número de Acuerdo Ministerial a la Unidad de Información de la Dirección de Asesoría Jurídica -DIAJ- y una vez asignado, coloca el número y la fecha al mismo.</w:t>
            </w:r>
          </w:p>
        </w:tc>
      </w:tr>
      <w:tr>
        <w:trPr>
          <w:trHeight w:val="1156" w:hRule="atLeast"/>
        </w:trPr>
        <w:tc>
          <w:tcPr>
            <w:tcW w:w="1160" w:type="dxa"/>
          </w:tcPr>
          <w:p>
            <w:pPr>
              <w:pStyle w:val="TableParagraph"/>
              <w:spacing w:before="101"/>
              <w:ind w:left="38" w:right="27"/>
              <w:jc w:val="center"/>
              <w:rPr>
                <w:b/>
                <w:sz w:val="12"/>
              </w:rPr>
            </w:pPr>
            <w:r>
              <w:rPr>
                <w:b/>
                <w:sz w:val="12"/>
              </w:rPr>
              <w:t>12.</w:t>
            </w:r>
          </w:p>
          <w:p>
            <w:pPr>
              <w:pStyle w:val="TableParagraph"/>
              <w:spacing w:before="1"/>
              <w:ind w:left="83" w:right="70" w:hanging="1"/>
              <w:jc w:val="center"/>
              <w:rPr>
                <w:b/>
                <w:sz w:val="14"/>
              </w:rPr>
            </w:pPr>
            <w:r>
              <w:rPr>
                <w:b/>
                <w:sz w:val="14"/>
              </w:rPr>
              <w:t>Elaborar Providencia para traslado a la Unidad Solicitante</w:t>
            </w:r>
          </w:p>
        </w:tc>
        <w:tc>
          <w:tcPr>
            <w:tcW w:w="1112" w:type="dxa"/>
          </w:tcPr>
          <w:p>
            <w:pPr>
              <w:pStyle w:val="TableParagraph"/>
              <w:rPr>
                <w:b/>
                <w:sz w:val="16"/>
              </w:rPr>
            </w:pPr>
          </w:p>
          <w:p>
            <w:pPr>
              <w:pStyle w:val="TableParagraph"/>
              <w:rPr>
                <w:b/>
                <w:sz w:val="13"/>
              </w:rPr>
            </w:pPr>
          </w:p>
          <w:p>
            <w:pPr>
              <w:pStyle w:val="TableParagraph"/>
              <w:ind w:left="83" w:right="78" w:firstLine="2"/>
              <w:jc w:val="center"/>
              <w:rPr>
                <w:sz w:val="14"/>
              </w:rPr>
            </w:pPr>
            <w:r>
              <w:rPr>
                <w:sz w:val="14"/>
              </w:rPr>
              <w:t>Analista de </w:t>
            </w:r>
            <w:r>
              <w:rPr>
                <w:spacing w:val="-1"/>
                <w:sz w:val="14"/>
              </w:rPr>
              <w:t>Contrataciones </w:t>
            </w:r>
            <w:r>
              <w:rPr>
                <w:sz w:val="14"/>
              </w:rPr>
              <w:t>DIDECO</w:t>
            </w:r>
          </w:p>
        </w:tc>
        <w:tc>
          <w:tcPr>
            <w:tcW w:w="8564" w:type="dxa"/>
          </w:tcPr>
          <w:p>
            <w:pPr>
              <w:pStyle w:val="TableParagraph"/>
              <w:spacing w:line="504" w:lineRule="exact"/>
              <w:ind w:left="84"/>
              <w:rPr>
                <w:sz w:val="22"/>
              </w:rPr>
            </w:pPr>
            <w:r>
              <w:rPr>
                <w:sz w:val="22"/>
              </w:rPr>
              <w:t>Elabora</w:t>
            </w:r>
            <w:r>
              <w:rPr>
                <w:spacing w:val="-9"/>
                <w:sz w:val="22"/>
              </w:rPr>
              <w:t> </w:t>
            </w:r>
            <w:r>
              <w:rPr>
                <w:sz w:val="22"/>
              </w:rPr>
              <w:t>providencia</w:t>
            </w:r>
            <w:r>
              <w:rPr>
                <w:spacing w:val="-9"/>
                <w:sz w:val="22"/>
              </w:rPr>
              <w:t> </w:t>
            </w:r>
            <w:r>
              <w:rPr>
                <w:sz w:val="22"/>
              </w:rPr>
              <w:t>para</w:t>
            </w:r>
            <w:r>
              <w:rPr>
                <w:spacing w:val="-12"/>
                <w:sz w:val="22"/>
              </w:rPr>
              <w:t> </w:t>
            </w:r>
            <w:r>
              <w:rPr>
                <w:sz w:val="22"/>
              </w:rPr>
              <w:t>trasladar</w:t>
            </w:r>
            <w:r>
              <w:rPr>
                <w:spacing w:val="-8"/>
                <w:sz w:val="22"/>
              </w:rPr>
              <w:t> </w:t>
            </w:r>
            <w:r>
              <w:rPr>
                <w:sz w:val="22"/>
              </w:rPr>
              <w:t>expediente</w:t>
            </w:r>
            <w:r>
              <w:rPr>
                <w:spacing w:val="-10"/>
                <w:sz w:val="22"/>
              </w:rPr>
              <w:t> </w:t>
            </w:r>
            <w:r>
              <w:rPr>
                <w:sz w:val="22"/>
              </w:rPr>
              <w:t>original</w:t>
            </w:r>
            <w:r>
              <w:rPr>
                <w:spacing w:val="-10"/>
                <w:sz w:val="22"/>
              </w:rPr>
              <w:t> </w:t>
            </w:r>
            <w:r>
              <w:rPr>
                <w:sz w:val="22"/>
              </w:rPr>
              <w:t>aprobado</w:t>
            </w:r>
            <w:r>
              <w:rPr>
                <w:spacing w:val="-11"/>
                <w:sz w:val="22"/>
              </w:rPr>
              <w:t> </w:t>
            </w:r>
            <w:r>
              <w:rPr>
                <w:sz w:val="22"/>
              </w:rPr>
              <w:t>a</w:t>
            </w:r>
            <w:r>
              <w:rPr>
                <w:spacing w:val="-10"/>
                <w:sz w:val="22"/>
              </w:rPr>
              <w:t> </w:t>
            </w:r>
            <w:r>
              <w:rPr>
                <w:sz w:val="22"/>
              </w:rPr>
              <w:t>la</w:t>
            </w:r>
            <w:r>
              <w:rPr>
                <w:spacing w:val="-9"/>
                <w:sz w:val="22"/>
              </w:rPr>
              <w:t> </w:t>
            </w:r>
            <w:r>
              <w:rPr>
                <w:sz w:val="22"/>
              </w:rPr>
              <w:t>Unidad</w:t>
            </w:r>
            <w:r>
              <w:rPr>
                <w:spacing w:val="-9"/>
                <w:sz w:val="22"/>
              </w:rPr>
              <w:t> </w:t>
            </w:r>
            <w:r>
              <w:rPr>
                <w:sz w:val="22"/>
              </w:rPr>
              <w:t>Ejecutora. Solicita firma y sello de la Autoridad Superior de DIDECO, en la providencia</w:t>
            </w:r>
            <w:r>
              <w:rPr>
                <w:spacing w:val="-27"/>
                <w:sz w:val="22"/>
              </w:rPr>
              <w:t> </w:t>
            </w:r>
            <w:r>
              <w:rPr>
                <w:sz w:val="22"/>
              </w:rPr>
              <w:t>emitida.</w:t>
            </w:r>
          </w:p>
        </w:tc>
      </w:tr>
      <w:tr>
        <w:trPr>
          <w:trHeight w:val="207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spacing w:before="1"/>
              <w:ind w:left="36" w:right="29"/>
              <w:jc w:val="center"/>
              <w:rPr>
                <w:b/>
                <w:sz w:val="14"/>
              </w:rPr>
            </w:pPr>
            <w:r>
              <w:rPr>
                <w:b/>
                <w:sz w:val="14"/>
              </w:rPr>
              <w:t>13.</w:t>
            </w:r>
          </w:p>
          <w:p>
            <w:pPr>
              <w:pStyle w:val="TableParagraph"/>
              <w:ind w:left="153" w:right="137" w:hanging="2"/>
              <w:jc w:val="center"/>
              <w:rPr>
                <w:b/>
                <w:sz w:val="14"/>
              </w:rPr>
            </w:pPr>
            <w:r>
              <w:rPr>
                <w:b/>
                <w:sz w:val="14"/>
              </w:rPr>
              <w:t>Notificar a Contratista y Contraloría</w:t>
            </w:r>
          </w:p>
        </w:tc>
        <w:tc>
          <w:tcPr>
            <w:tcW w:w="1112" w:type="dxa"/>
          </w:tcPr>
          <w:p>
            <w:pPr>
              <w:pStyle w:val="TableParagraph"/>
              <w:rPr>
                <w:b/>
                <w:sz w:val="16"/>
              </w:rPr>
            </w:pPr>
          </w:p>
          <w:p>
            <w:pPr>
              <w:pStyle w:val="TableParagraph"/>
              <w:spacing w:before="3"/>
              <w:rPr>
                <w:b/>
                <w:sz w:val="18"/>
              </w:rPr>
            </w:pPr>
          </w:p>
          <w:p>
            <w:pPr>
              <w:pStyle w:val="TableParagraph"/>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spacing w:before="24"/>
              <w:ind w:left="84" w:right="47"/>
              <w:jc w:val="both"/>
              <w:rPr>
                <w:sz w:val="22"/>
              </w:rPr>
            </w:pPr>
            <w:r>
              <w:rPr>
                <w:sz w:val="22"/>
              </w:rPr>
              <w:t>Notifica las copias del Acuerdo Ministerial, Modificación de Contrato, póliza del seguro de caución (fianza) y certificación de autenticidad (cuando aplique), de la forma siguiente:</w:t>
            </w:r>
          </w:p>
          <w:p>
            <w:pPr>
              <w:pStyle w:val="TableParagraph"/>
              <w:spacing w:before="1"/>
              <w:rPr>
                <w:b/>
                <w:sz w:val="22"/>
              </w:rPr>
            </w:pPr>
          </w:p>
          <w:p>
            <w:pPr>
              <w:pStyle w:val="TableParagraph"/>
              <w:numPr>
                <w:ilvl w:val="0"/>
                <w:numId w:val="12"/>
              </w:numPr>
              <w:tabs>
                <w:tab w:pos="806" w:val="left" w:leader="none"/>
              </w:tabs>
              <w:spacing w:line="240" w:lineRule="auto" w:before="0" w:after="0"/>
              <w:ind w:left="805" w:right="47" w:hanging="361"/>
              <w:jc w:val="both"/>
              <w:rPr>
                <w:sz w:val="22"/>
              </w:rPr>
            </w:pPr>
            <w:r>
              <w:rPr>
                <w:sz w:val="22"/>
              </w:rPr>
              <w:t>Electrónicamente a la Unidad de Digitalización y Resguardo de Contratos de</w:t>
            </w:r>
            <w:r>
              <w:rPr>
                <w:spacing w:val="-32"/>
                <w:sz w:val="22"/>
              </w:rPr>
              <w:t> </w:t>
            </w:r>
            <w:r>
              <w:rPr>
                <w:sz w:val="22"/>
              </w:rPr>
              <w:t>la Contraloría General de Cuentas, dentro de los 30 días calendario siguientes a la fecha del Acuerdo Ministerial de</w:t>
            </w:r>
            <w:r>
              <w:rPr>
                <w:spacing w:val="-8"/>
                <w:sz w:val="22"/>
              </w:rPr>
              <w:t> </w:t>
            </w:r>
            <w:r>
              <w:rPr>
                <w:sz w:val="22"/>
              </w:rPr>
              <w:t>aprobación.</w:t>
            </w:r>
          </w:p>
          <w:p>
            <w:pPr>
              <w:pStyle w:val="TableParagraph"/>
              <w:numPr>
                <w:ilvl w:val="0"/>
                <w:numId w:val="12"/>
              </w:numPr>
              <w:tabs>
                <w:tab w:pos="806" w:val="left" w:leader="none"/>
              </w:tabs>
              <w:spacing w:line="252" w:lineRule="exact" w:before="0" w:after="0"/>
              <w:ind w:left="805" w:right="0" w:hanging="362"/>
              <w:jc w:val="both"/>
              <w:rPr>
                <w:sz w:val="22"/>
              </w:rPr>
            </w:pPr>
            <w:r>
              <w:rPr>
                <w:sz w:val="22"/>
              </w:rPr>
              <w:t>Físicamente al (la)</w:t>
            </w:r>
            <w:r>
              <w:rPr>
                <w:spacing w:val="-4"/>
                <w:sz w:val="22"/>
              </w:rPr>
              <w:t> </w:t>
            </w:r>
            <w:r>
              <w:rPr>
                <w:sz w:val="22"/>
              </w:rPr>
              <w:t>Contratista.</w:t>
            </w:r>
          </w:p>
        </w:tc>
      </w:tr>
    </w:tbl>
    <w:p>
      <w:pPr>
        <w:pStyle w:val="BodyText"/>
        <w:rPr>
          <w:b/>
          <w:sz w:val="20"/>
        </w:rPr>
      </w:pPr>
    </w:p>
    <w:p>
      <w:pPr>
        <w:pStyle w:val="BodyText"/>
        <w:spacing w:before="7"/>
        <w:rPr>
          <w:b/>
          <w:sz w:val="23"/>
        </w:rPr>
      </w:pPr>
    </w:p>
    <w:p>
      <w:pPr>
        <w:pStyle w:val="ListParagraph"/>
        <w:numPr>
          <w:ilvl w:val="1"/>
          <w:numId w:val="2"/>
        </w:numPr>
        <w:tabs>
          <w:tab w:pos="796" w:val="left" w:leader="none"/>
        </w:tabs>
        <w:spacing w:line="240" w:lineRule="auto" w:before="0" w:after="0"/>
        <w:ind w:left="795" w:right="0" w:hanging="407"/>
        <w:jc w:val="left"/>
        <w:rPr>
          <w:b/>
          <w:sz w:val="22"/>
        </w:rPr>
      </w:pPr>
      <w:r>
        <w:rPr>
          <w:b/>
          <w:sz w:val="22"/>
        </w:rPr>
        <w:t>Terminación Anticipada de</w:t>
      </w:r>
      <w:r>
        <w:rPr>
          <w:b/>
          <w:spacing w:val="3"/>
          <w:sz w:val="22"/>
        </w:rPr>
        <w:t> </w:t>
      </w:r>
      <w:r>
        <w:rPr>
          <w:b/>
          <w:sz w:val="22"/>
        </w:rPr>
        <w:t>Contratos:</w:t>
      </w:r>
    </w:p>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27" name="image2.jpeg"/>
                  <wp:cNvGraphicFramePr>
                    <a:graphicFrameLocks noChangeAspect="1"/>
                  </wp:cNvGraphicFramePr>
                  <a:graphic>
                    <a:graphicData uri="http://schemas.openxmlformats.org/drawingml/2006/picture">
                      <pic:pic>
                        <pic:nvPicPr>
                          <pic:cNvPr id="28"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14 de 17</w:t>
            </w:r>
          </w:p>
        </w:tc>
      </w:tr>
    </w:tbl>
    <w:p>
      <w:pPr>
        <w:pStyle w:val="BodyText"/>
        <w:spacing w:before="4"/>
        <w:rPr>
          <w:b/>
          <w:sz w:val="10"/>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64" w:type="dxa"/>
            <w:shd w:val="clear" w:color="auto" w:fill="D9D9D9"/>
          </w:tcPr>
          <w:p>
            <w:pPr>
              <w:pStyle w:val="TableParagraph"/>
              <w:spacing w:before="20"/>
              <w:ind w:left="3094" w:right="3063"/>
              <w:jc w:val="center"/>
              <w:rPr>
                <w:b/>
                <w:sz w:val="16"/>
              </w:rPr>
            </w:pPr>
            <w:r>
              <w:rPr>
                <w:b/>
                <w:sz w:val="16"/>
              </w:rPr>
              <w:t>Descripción de las Actividades</w:t>
            </w:r>
          </w:p>
        </w:tc>
      </w:tr>
      <w:tr>
        <w:trPr>
          <w:trHeight w:val="1321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8"/>
              <w:ind w:left="38" w:right="26"/>
              <w:jc w:val="center"/>
              <w:rPr>
                <w:b/>
                <w:sz w:val="14"/>
              </w:rPr>
            </w:pPr>
            <w:r>
              <w:rPr>
                <w:b/>
                <w:sz w:val="14"/>
              </w:rPr>
              <w:t>1.</w:t>
            </w:r>
          </w:p>
          <w:p>
            <w:pPr>
              <w:pStyle w:val="TableParagraph"/>
              <w:spacing w:before="1"/>
              <w:ind w:left="55" w:right="43" w:hanging="1"/>
              <w:jc w:val="center"/>
              <w:rPr>
                <w:b/>
                <w:sz w:val="14"/>
              </w:rPr>
            </w:pPr>
            <w:r>
              <w:rPr>
                <w:b/>
                <w:sz w:val="14"/>
              </w:rPr>
              <w:t>Recibir </w:t>
            </w:r>
            <w:r>
              <w:rPr>
                <w:b/>
                <w:w w:val="95"/>
                <w:sz w:val="14"/>
              </w:rPr>
              <w:t>Documentación </w:t>
            </w:r>
            <w:r>
              <w:rPr>
                <w:b/>
                <w:sz w:val="14"/>
              </w:rPr>
              <w:t>para revisión general</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spacing w:before="26"/>
              <w:ind w:left="84" w:right="46"/>
              <w:jc w:val="both"/>
              <w:rPr>
                <w:sz w:val="22"/>
              </w:rPr>
            </w:pPr>
            <w:r>
              <w:rPr>
                <w:sz w:val="22"/>
              </w:rPr>
              <w:t>Conforma expediente de terminación anticipada del contrato con los siguientes documentos:</w:t>
            </w:r>
          </w:p>
          <w:p>
            <w:pPr>
              <w:pStyle w:val="TableParagraph"/>
              <w:spacing w:before="11"/>
              <w:rPr>
                <w:b/>
                <w:sz w:val="21"/>
              </w:rPr>
            </w:pPr>
          </w:p>
          <w:p>
            <w:pPr>
              <w:pStyle w:val="TableParagraph"/>
              <w:numPr>
                <w:ilvl w:val="0"/>
                <w:numId w:val="13"/>
              </w:numPr>
              <w:tabs>
                <w:tab w:pos="445" w:val="left" w:leader="none"/>
              </w:tabs>
              <w:spacing w:line="240" w:lineRule="auto" w:before="0" w:after="0"/>
              <w:ind w:left="444" w:right="46" w:hanging="360"/>
              <w:jc w:val="both"/>
              <w:rPr>
                <w:sz w:val="22"/>
              </w:rPr>
            </w:pPr>
            <w:r>
              <w:rPr>
                <w:sz w:val="22"/>
              </w:rPr>
              <w:t>Formulario ADQ-FOR-21 “Solicitud de Terminación Anticipada de Contratos Subgrupo 18”, debidamente firmado y sellado por la Autoridad Superior de la Unidad Ejecutora</w:t>
            </w:r>
            <w:r>
              <w:rPr>
                <w:spacing w:val="-2"/>
                <w:sz w:val="22"/>
              </w:rPr>
              <w:t> </w:t>
            </w:r>
            <w:r>
              <w:rPr>
                <w:sz w:val="22"/>
              </w:rPr>
              <w:t>responsable.</w:t>
            </w:r>
          </w:p>
          <w:p>
            <w:pPr>
              <w:pStyle w:val="TableParagraph"/>
              <w:spacing w:before="1"/>
              <w:rPr>
                <w:b/>
                <w:sz w:val="22"/>
              </w:rPr>
            </w:pPr>
          </w:p>
          <w:p>
            <w:pPr>
              <w:pStyle w:val="TableParagraph"/>
              <w:numPr>
                <w:ilvl w:val="0"/>
                <w:numId w:val="13"/>
              </w:numPr>
              <w:tabs>
                <w:tab w:pos="445" w:val="left" w:leader="none"/>
              </w:tabs>
              <w:spacing w:line="240" w:lineRule="auto" w:before="0" w:after="0"/>
              <w:ind w:left="444" w:right="46" w:hanging="360"/>
              <w:jc w:val="both"/>
              <w:rPr>
                <w:sz w:val="22"/>
              </w:rPr>
            </w:pPr>
            <w:r>
              <w:rPr>
                <w:sz w:val="22"/>
              </w:rPr>
              <w:t>Para el caso de la terminación anticipada acordada por mutuo consentimiento (rescisión)</w:t>
            </w:r>
            <w:r>
              <w:rPr>
                <w:spacing w:val="-11"/>
                <w:sz w:val="22"/>
              </w:rPr>
              <w:t> </w:t>
            </w:r>
            <w:r>
              <w:rPr>
                <w:sz w:val="22"/>
              </w:rPr>
              <w:t>entre</w:t>
            </w:r>
            <w:r>
              <w:rPr>
                <w:spacing w:val="-16"/>
                <w:sz w:val="22"/>
              </w:rPr>
              <w:t> </w:t>
            </w:r>
            <w:r>
              <w:rPr>
                <w:sz w:val="22"/>
              </w:rPr>
              <w:t>las</w:t>
            </w:r>
            <w:r>
              <w:rPr>
                <w:spacing w:val="-13"/>
                <w:sz w:val="22"/>
              </w:rPr>
              <w:t> </w:t>
            </w:r>
            <w:r>
              <w:rPr>
                <w:sz w:val="22"/>
              </w:rPr>
              <w:t>partes</w:t>
            </w:r>
            <w:r>
              <w:rPr>
                <w:spacing w:val="-12"/>
                <w:sz w:val="22"/>
              </w:rPr>
              <w:t> </w:t>
            </w:r>
            <w:r>
              <w:rPr>
                <w:sz w:val="22"/>
              </w:rPr>
              <w:t>contratantes,</w:t>
            </w:r>
            <w:r>
              <w:rPr>
                <w:spacing w:val="-14"/>
                <w:sz w:val="22"/>
              </w:rPr>
              <w:t> </w:t>
            </w:r>
            <w:r>
              <w:rPr>
                <w:sz w:val="22"/>
              </w:rPr>
              <w:t>se</w:t>
            </w:r>
            <w:r>
              <w:rPr>
                <w:spacing w:val="-13"/>
                <w:sz w:val="22"/>
              </w:rPr>
              <w:t> </w:t>
            </w:r>
            <w:r>
              <w:rPr>
                <w:sz w:val="22"/>
              </w:rPr>
              <w:t>debe</w:t>
            </w:r>
            <w:r>
              <w:rPr>
                <w:spacing w:val="-13"/>
                <w:sz w:val="22"/>
              </w:rPr>
              <w:t> </w:t>
            </w:r>
            <w:r>
              <w:rPr>
                <w:sz w:val="22"/>
              </w:rPr>
              <w:t>adjuntar</w:t>
            </w:r>
            <w:r>
              <w:rPr>
                <w:spacing w:val="-11"/>
                <w:sz w:val="22"/>
              </w:rPr>
              <w:t> </w:t>
            </w:r>
            <w:r>
              <w:rPr>
                <w:sz w:val="22"/>
              </w:rPr>
              <w:t>como</w:t>
            </w:r>
            <w:r>
              <w:rPr>
                <w:spacing w:val="-16"/>
                <w:sz w:val="22"/>
              </w:rPr>
              <w:t> </w:t>
            </w:r>
            <w:r>
              <w:rPr>
                <w:sz w:val="22"/>
              </w:rPr>
              <w:t>mínimo</w:t>
            </w:r>
            <w:r>
              <w:rPr>
                <w:spacing w:val="-13"/>
                <w:sz w:val="22"/>
              </w:rPr>
              <w:t> </w:t>
            </w:r>
            <w:r>
              <w:rPr>
                <w:sz w:val="22"/>
              </w:rPr>
              <w:t>la</w:t>
            </w:r>
            <w:r>
              <w:rPr>
                <w:spacing w:val="-12"/>
                <w:sz w:val="22"/>
              </w:rPr>
              <w:t> </w:t>
            </w:r>
            <w:r>
              <w:rPr>
                <w:sz w:val="22"/>
              </w:rPr>
              <w:t>siguiente documentación:</w:t>
            </w:r>
          </w:p>
          <w:p>
            <w:pPr>
              <w:pStyle w:val="TableParagraph"/>
              <w:rPr>
                <w:b/>
                <w:sz w:val="22"/>
              </w:rPr>
            </w:pPr>
          </w:p>
          <w:p>
            <w:pPr>
              <w:pStyle w:val="TableParagraph"/>
              <w:numPr>
                <w:ilvl w:val="1"/>
                <w:numId w:val="13"/>
              </w:numPr>
              <w:tabs>
                <w:tab w:pos="1233" w:val="left" w:leader="none"/>
              </w:tabs>
              <w:spacing w:line="240" w:lineRule="auto" w:before="1" w:after="0"/>
              <w:ind w:left="1232" w:right="46" w:hanging="360"/>
              <w:jc w:val="both"/>
              <w:rPr>
                <w:sz w:val="22"/>
              </w:rPr>
            </w:pPr>
            <w:r>
              <w:rPr>
                <w:sz w:val="22"/>
              </w:rPr>
              <w:t>Original</w:t>
            </w:r>
            <w:r>
              <w:rPr>
                <w:spacing w:val="-16"/>
                <w:sz w:val="22"/>
              </w:rPr>
              <w:t> </w:t>
            </w:r>
            <w:r>
              <w:rPr>
                <w:sz w:val="22"/>
              </w:rPr>
              <w:t>de</w:t>
            </w:r>
            <w:r>
              <w:rPr>
                <w:spacing w:val="-15"/>
                <w:sz w:val="22"/>
              </w:rPr>
              <w:t> </w:t>
            </w:r>
            <w:r>
              <w:rPr>
                <w:sz w:val="22"/>
              </w:rPr>
              <w:t>la</w:t>
            </w:r>
            <w:r>
              <w:rPr>
                <w:spacing w:val="-15"/>
                <w:sz w:val="22"/>
              </w:rPr>
              <w:t> </w:t>
            </w:r>
            <w:r>
              <w:rPr>
                <w:sz w:val="22"/>
              </w:rPr>
              <w:t>nota</w:t>
            </w:r>
            <w:r>
              <w:rPr>
                <w:spacing w:val="-18"/>
                <w:sz w:val="22"/>
              </w:rPr>
              <w:t> </w:t>
            </w:r>
            <w:r>
              <w:rPr>
                <w:sz w:val="22"/>
              </w:rPr>
              <w:t>o</w:t>
            </w:r>
            <w:r>
              <w:rPr>
                <w:spacing w:val="-15"/>
                <w:sz w:val="22"/>
              </w:rPr>
              <w:t> </w:t>
            </w:r>
            <w:r>
              <w:rPr>
                <w:sz w:val="22"/>
              </w:rPr>
              <w:t>carta</w:t>
            </w:r>
            <w:r>
              <w:rPr>
                <w:spacing w:val="-18"/>
                <w:sz w:val="22"/>
              </w:rPr>
              <w:t> </w:t>
            </w:r>
            <w:r>
              <w:rPr>
                <w:sz w:val="22"/>
              </w:rPr>
              <w:t>donde</w:t>
            </w:r>
            <w:r>
              <w:rPr>
                <w:spacing w:val="-15"/>
                <w:sz w:val="22"/>
              </w:rPr>
              <w:t> </w:t>
            </w:r>
            <w:r>
              <w:rPr>
                <w:sz w:val="22"/>
              </w:rPr>
              <w:t>el</w:t>
            </w:r>
            <w:r>
              <w:rPr>
                <w:spacing w:val="-16"/>
                <w:sz w:val="22"/>
              </w:rPr>
              <w:t> </w:t>
            </w:r>
            <w:r>
              <w:rPr>
                <w:sz w:val="22"/>
              </w:rPr>
              <w:t>(la)</w:t>
            </w:r>
            <w:r>
              <w:rPr>
                <w:spacing w:val="-17"/>
                <w:sz w:val="22"/>
              </w:rPr>
              <w:t> </w:t>
            </w:r>
            <w:r>
              <w:rPr>
                <w:sz w:val="22"/>
              </w:rPr>
              <w:t>contratista</w:t>
            </w:r>
            <w:r>
              <w:rPr>
                <w:spacing w:val="-17"/>
                <w:sz w:val="22"/>
              </w:rPr>
              <w:t> </w:t>
            </w:r>
            <w:r>
              <w:rPr>
                <w:sz w:val="22"/>
              </w:rPr>
              <w:t>presenta</w:t>
            </w:r>
            <w:r>
              <w:rPr>
                <w:spacing w:val="-17"/>
                <w:sz w:val="22"/>
              </w:rPr>
              <w:t> </w:t>
            </w:r>
            <w:r>
              <w:rPr>
                <w:sz w:val="22"/>
              </w:rPr>
              <w:t>su</w:t>
            </w:r>
            <w:r>
              <w:rPr>
                <w:spacing w:val="-12"/>
                <w:sz w:val="22"/>
              </w:rPr>
              <w:t> </w:t>
            </w:r>
            <w:r>
              <w:rPr>
                <w:sz w:val="22"/>
              </w:rPr>
              <w:t>desistimiento a</w:t>
            </w:r>
            <w:r>
              <w:rPr>
                <w:spacing w:val="-5"/>
                <w:sz w:val="22"/>
              </w:rPr>
              <w:t> </w:t>
            </w:r>
            <w:r>
              <w:rPr>
                <w:sz w:val="22"/>
              </w:rPr>
              <w:t>la</w:t>
            </w:r>
            <w:r>
              <w:rPr>
                <w:spacing w:val="-4"/>
                <w:sz w:val="22"/>
              </w:rPr>
              <w:t> </w:t>
            </w:r>
            <w:r>
              <w:rPr>
                <w:sz w:val="22"/>
              </w:rPr>
              <w:t>prestación</w:t>
            </w:r>
            <w:r>
              <w:rPr>
                <w:spacing w:val="-4"/>
                <w:sz w:val="22"/>
              </w:rPr>
              <w:t> </w:t>
            </w:r>
            <w:r>
              <w:rPr>
                <w:sz w:val="22"/>
              </w:rPr>
              <w:t>del</w:t>
            </w:r>
            <w:r>
              <w:rPr>
                <w:spacing w:val="-7"/>
                <w:sz w:val="22"/>
              </w:rPr>
              <w:t> </w:t>
            </w:r>
            <w:r>
              <w:rPr>
                <w:sz w:val="22"/>
              </w:rPr>
              <w:t>servicio</w:t>
            </w:r>
            <w:r>
              <w:rPr>
                <w:spacing w:val="-3"/>
                <w:sz w:val="22"/>
              </w:rPr>
              <w:t> </w:t>
            </w:r>
            <w:r>
              <w:rPr>
                <w:sz w:val="22"/>
              </w:rPr>
              <w:t>o</w:t>
            </w:r>
            <w:r>
              <w:rPr>
                <w:spacing w:val="-6"/>
                <w:sz w:val="22"/>
              </w:rPr>
              <w:t> </w:t>
            </w:r>
            <w:r>
              <w:rPr>
                <w:sz w:val="22"/>
              </w:rPr>
              <w:t>solicitud</w:t>
            </w:r>
            <w:r>
              <w:rPr>
                <w:spacing w:val="-4"/>
                <w:sz w:val="22"/>
              </w:rPr>
              <w:t> </w:t>
            </w:r>
            <w:r>
              <w:rPr>
                <w:sz w:val="22"/>
              </w:rPr>
              <w:t>de</w:t>
            </w:r>
            <w:r>
              <w:rPr>
                <w:spacing w:val="-7"/>
                <w:sz w:val="22"/>
              </w:rPr>
              <w:t> </w:t>
            </w:r>
            <w:r>
              <w:rPr>
                <w:sz w:val="22"/>
              </w:rPr>
              <w:t>rescisión</w:t>
            </w:r>
            <w:r>
              <w:rPr>
                <w:spacing w:val="-4"/>
                <w:sz w:val="22"/>
              </w:rPr>
              <w:t> </w:t>
            </w:r>
            <w:r>
              <w:rPr>
                <w:sz w:val="22"/>
              </w:rPr>
              <w:t>debidamente</w:t>
            </w:r>
            <w:r>
              <w:rPr>
                <w:spacing w:val="-7"/>
                <w:sz w:val="22"/>
              </w:rPr>
              <w:t> </w:t>
            </w:r>
            <w:r>
              <w:rPr>
                <w:sz w:val="22"/>
              </w:rPr>
              <w:t>justificada, con sello de recibido por parte de la Unidad Ejecutora</w:t>
            </w:r>
            <w:r>
              <w:rPr>
                <w:spacing w:val="-13"/>
                <w:sz w:val="22"/>
              </w:rPr>
              <w:t> </w:t>
            </w:r>
            <w:r>
              <w:rPr>
                <w:sz w:val="22"/>
              </w:rPr>
              <w:t>responsable,</w:t>
            </w:r>
          </w:p>
          <w:p>
            <w:pPr>
              <w:pStyle w:val="TableParagraph"/>
              <w:numPr>
                <w:ilvl w:val="1"/>
                <w:numId w:val="13"/>
              </w:numPr>
              <w:tabs>
                <w:tab w:pos="1233" w:val="left" w:leader="none"/>
              </w:tabs>
              <w:spacing w:line="240" w:lineRule="auto" w:before="0" w:after="0"/>
              <w:ind w:left="1232" w:right="48" w:hanging="360"/>
              <w:jc w:val="both"/>
              <w:rPr>
                <w:sz w:val="22"/>
              </w:rPr>
            </w:pPr>
            <w:r>
              <w:rPr>
                <w:sz w:val="22"/>
              </w:rPr>
              <w:t>Oficio de aceptación por escrito de la Unidad Ejecutora responsable, con firma</w:t>
            </w:r>
            <w:r>
              <w:rPr>
                <w:spacing w:val="-6"/>
                <w:sz w:val="22"/>
              </w:rPr>
              <w:t> </w:t>
            </w:r>
            <w:r>
              <w:rPr>
                <w:sz w:val="22"/>
              </w:rPr>
              <w:t>de</w:t>
            </w:r>
            <w:r>
              <w:rPr>
                <w:spacing w:val="-7"/>
                <w:sz w:val="22"/>
              </w:rPr>
              <w:t> </w:t>
            </w:r>
            <w:r>
              <w:rPr>
                <w:sz w:val="22"/>
              </w:rPr>
              <w:t>recibido</w:t>
            </w:r>
            <w:r>
              <w:rPr>
                <w:spacing w:val="-4"/>
                <w:sz w:val="22"/>
              </w:rPr>
              <w:t> </w:t>
            </w:r>
            <w:r>
              <w:rPr>
                <w:sz w:val="22"/>
              </w:rPr>
              <w:t>por</w:t>
            </w:r>
            <w:r>
              <w:rPr>
                <w:spacing w:val="-4"/>
                <w:sz w:val="22"/>
              </w:rPr>
              <w:t> </w:t>
            </w:r>
            <w:r>
              <w:rPr>
                <w:sz w:val="22"/>
              </w:rPr>
              <w:t>parte</w:t>
            </w:r>
            <w:r>
              <w:rPr>
                <w:spacing w:val="-4"/>
                <w:sz w:val="22"/>
              </w:rPr>
              <w:t> </w:t>
            </w:r>
            <w:r>
              <w:rPr>
                <w:sz w:val="22"/>
              </w:rPr>
              <w:t>del</w:t>
            </w:r>
            <w:r>
              <w:rPr>
                <w:spacing w:val="-5"/>
                <w:sz w:val="22"/>
              </w:rPr>
              <w:t> </w:t>
            </w:r>
            <w:r>
              <w:rPr>
                <w:sz w:val="22"/>
              </w:rPr>
              <w:t>(la)</w:t>
            </w:r>
            <w:r>
              <w:rPr>
                <w:spacing w:val="-3"/>
                <w:sz w:val="22"/>
              </w:rPr>
              <w:t> </w:t>
            </w:r>
            <w:r>
              <w:rPr>
                <w:sz w:val="22"/>
              </w:rPr>
              <w:t>contratista</w:t>
            </w:r>
            <w:r>
              <w:rPr>
                <w:spacing w:val="-6"/>
                <w:sz w:val="22"/>
              </w:rPr>
              <w:t> </w:t>
            </w:r>
            <w:r>
              <w:rPr>
                <w:sz w:val="22"/>
              </w:rPr>
              <w:t>o</w:t>
            </w:r>
            <w:r>
              <w:rPr>
                <w:spacing w:val="-6"/>
                <w:sz w:val="22"/>
              </w:rPr>
              <w:t> </w:t>
            </w:r>
            <w:r>
              <w:rPr>
                <w:sz w:val="22"/>
              </w:rPr>
              <w:t>bien</w:t>
            </w:r>
            <w:r>
              <w:rPr>
                <w:spacing w:val="-4"/>
                <w:sz w:val="22"/>
              </w:rPr>
              <w:t> </w:t>
            </w:r>
            <w:r>
              <w:rPr>
                <w:sz w:val="22"/>
              </w:rPr>
              <w:t>Cédula</w:t>
            </w:r>
            <w:r>
              <w:rPr>
                <w:spacing w:val="-4"/>
                <w:sz w:val="22"/>
              </w:rPr>
              <w:t> </w:t>
            </w:r>
            <w:r>
              <w:rPr>
                <w:sz w:val="22"/>
              </w:rPr>
              <w:t>de</w:t>
            </w:r>
            <w:r>
              <w:rPr>
                <w:spacing w:val="-3"/>
                <w:sz w:val="22"/>
              </w:rPr>
              <w:t> </w:t>
            </w:r>
            <w:r>
              <w:rPr>
                <w:sz w:val="22"/>
              </w:rPr>
              <w:t>Notificación (RHU-FOR-13)</w:t>
            </w:r>
            <w:r>
              <w:rPr>
                <w:spacing w:val="1"/>
                <w:sz w:val="22"/>
              </w:rPr>
              <w:t> </w:t>
            </w:r>
            <w:r>
              <w:rPr>
                <w:sz w:val="22"/>
              </w:rPr>
              <w:t>y</w:t>
            </w:r>
          </w:p>
          <w:p>
            <w:pPr>
              <w:pStyle w:val="TableParagraph"/>
              <w:numPr>
                <w:ilvl w:val="1"/>
                <w:numId w:val="13"/>
              </w:numPr>
              <w:tabs>
                <w:tab w:pos="1232" w:val="left" w:leader="none"/>
                <w:tab w:pos="1233" w:val="left" w:leader="none"/>
              </w:tabs>
              <w:spacing w:line="252" w:lineRule="exact" w:before="0" w:after="0"/>
              <w:ind w:left="1232" w:right="0" w:hanging="361"/>
              <w:jc w:val="left"/>
              <w:rPr>
                <w:sz w:val="22"/>
              </w:rPr>
            </w:pPr>
            <w:r>
              <w:rPr>
                <w:sz w:val="22"/>
              </w:rPr>
              <w:t>Finiquito (ADQ-FOR-18) firmado por ambas</w:t>
            </w:r>
            <w:r>
              <w:rPr>
                <w:spacing w:val="-5"/>
                <w:sz w:val="22"/>
              </w:rPr>
              <w:t> </w:t>
            </w:r>
            <w:r>
              <w:rPr>
                <w:sz w:val="22"/>
              </w:rPr>
              <w:t>partes.</w:t>
            </w:r>
          </w:p>
          <w:p>
            <w:pPr>
              <w:pStyle w:val="TableParagraph"/>
              <w:rPr>
                <w:b/>
                <w:sz w:val="22"/>
              </w:rPr>
            </w:pPr>
          </w:p>
          <w:p>
            <w:pPr>
              <w:pStyle w:val="TableParagraph"/>
              <w:numPr>
                <w:ilvl w:val="0"/>
                <w:numId w:val="13"/>
              </w:numPr>
              <w:tabs>
                <w:tab w:pos="445" w:val="left" w:leader="none"/>
              </w:tabs>
              <w:spacing w:line="240" w:lineRule="auto" w:before="0" w:after="0"/>
              <w:ind w:left="444" w:right="46" w:hanging="360"/>
              <w:jc w:val="both"/>
              <w:rPr>
                <w:sz w:val="22"/>
              </w:rPr>
            </w:pPr>
            <w:r>
              <w:rPr>
                <w:sz w:val="22"/>
              </w:rPr>
              <w:t>Para el caso de terminación anticipada en forma unilateral por incumplimiento de cualquiera de las obligaciones contraídas en el contrato aprobado o bien si alguno de los productos no cumple con los requisitos, contenido y/o plazo de entrega establecidos en los Términos de Referencia, se debe adjuntar como mínimo la siguiente</w:t>
            </w:r>
            <w:r>
              <w:rPr>
                <w:spacing w:val="-3"/>
                <w:sz w:val="22"/>
              </w:rPr>
              <w:t> </w:t>
            </w:r>
            <w:r>
              <w:rPr>
                <w:sz w:val="22"/>
              </w:rPr>
              <w:t>documentación:</w:t>
            </w:r>
          </w:p>
          <w:p>
            <w:pPr>
              <w:pStyle w:val="TableParagraph"/>
              <w:spacing w:before="11"/>
              <w:rPr>
                <w:b/>
                <w:sz w:val="21"/>
              </w:rPr>
            </w:pPr>
          </w:p>
          <w:p>
            <w:pPr>
              <w:pStyle w:val="TableParagraph"/>
              <w:numPr>
                <w:ilvl w:val="1"/>
                <w:numId w:val="13"/>
              </w:numPr>
              <w:tabs>
                <w:tab w:pos="1233" w:val="left" w:leader="none"/>
              </w:tabs>
              <w:spacing w:line="240" w:lineRule="auto" w:before="0" w:after="0"/>
              <w:ind w:left="1232" w:right="46" w:hanging="360"/>
              <w:jc w:val="both"/>
              <w:rPr>
                <w:sz w:val="22"/>
              </w:rPr>
            </w:pPr>
            <w:r>
              <w:rPr>
                <w:sz w:val="22"/>
              </w:rPr>
              <w:t>El documento o documentos que sirvan para probar, respaldar y documentar el incumplimiento (Ejemplo: Acta administrativa, oficios, Cédulas de Notificación, entre</w:t>
            </w:r>
            <w:r>
              <w:rPr>
                <w:spacing w:val="-6"/>
                <w:sz w:val="22"/>
              </w:rPr>
              <w:t> </w:t>
            </w:r>
            <w:r>
              <w:rPr>
                <w:sz w:val="22"/>
              </w:rPr>
              <w:t>otros)</w:t>
            </w:r>
          </w:p>
          <w:p>
            <w:pPr>
              <w:pStyle w:val="TableParagraph"/>
              <w:numPr>
                <w:ilvl w:val="1"/>
                <w:numId w:val="13"/>
              </w:numPr>
              <w:tabs>
                <w:tab w:pos="1233" w:val="left" w:leader="none"/>
              </w:tabs>
              <w:spacing w:line="240" w:lineRule="auto" w:before="2" w:after="0"/>
              <w:ind w:left="1232" w:right="48" w:hanging="360"/>
              <w:jc w:val="both"/>
              <w:rPr>
                <w:sz w:val="22"/>
              </w:rPr>
            </w:pPr>
            <w:r>
              <w:rPr>
                <w:sz w:val="22"/>
              </w:rPr>
              <w:t>Fotocopia</w:t>
            </w:r>
            <w:r>
              <w:rPr>
                <w:spacing w:val="-6"/>
                <w:sz w:val="22"/>
              </w:rPr>
              <w:t> </w:t>
            </w:r>
            <w:r>
              <w:rPr>
                <w:sz w:val="22"/>
              </w:rPr>
              <w:t>del</w:t>
            </w:r>
            <w:r>
              <w:rPr>
                <w:spacing w:val="-8"/>
                <w:sz w:val="22"/>
              </w:rPr>
              <w:t> </w:t>
            </w:r>
            <w:r>
              <w:rPr>
                <w:sz w:val="22"/>
              </w:rPr>
              <w:t>aviso</w:t>
            </w:r>
            <w:r>
              <w:rPr>
                <w:spacing w:val="-6"/>
                <w:sz w:val="22"/>
              </w:rPr>
              <w:t> </w:t>
            </w:r>
            <w:r>
              <w:rPr>
                <w:sz w:val="22"/>
              </w:rPr>
              <w:t>debidamente</w:t>
            </w:r>
            <w:r>
              <w:rPr>
                <w:spacing w:val="-8"/>
                <w:sz w:val="22"/>
              </w:rPr>
              <w:t> </w:t>
            </w:r>
            <w:r>
              <w:rPr>
                <w:sz w:val="22"/>
              </w:rPr>
              <w:t>entregado</w:t>
            </w:r>
            <w:r>
              <w:rPr>
                <w:spacing w:val="-9"/>
                <w:sz w:val="22"/>
              </w:rPr>
              <w:t> </w:t>
            </w:r>
            <w:r>
              <w:rPr>
                <w:sz w:val="22"/>
              </w:rPr>
              <w:t>a</w:t>
            </w:r>
            <w:r>
              <w:rPr>
                <w:spacing w:val="-8"/>
                <w:sz w:val="22"/>
              </w:rPr>
              <w:t> </w:t>
            </w:r>
            <w:r>
              <w:rPr>
                <w:sz w:val="22"/>
              </w:rPr>
              <w:t>la</w:t>
            </w:r>
            <w:r>
              <w:rPr>
                <w:spacing w:val="-11"/>
                <w:sz w:val="22"/>
              </w:rPr>
              <w:t> </w:t>
            </w:r>
            <w:r>
              <w:rPr>
                <w:sz w:val="22"/>
              </w:rPr>
              <w:t>Aseguradora</w:t>
            </w:r>
            <w:r>
              <w:rPr>
                <w:spacing w:val="-10"/>
                <w:sz w:val="22"/>
              </w:rPr>
              <w:t> </w:t>
            </w:r>
            <w:r>
              <w:rPr>
                <w:sz w:val="22"/>
              </w:rPr>
              <w:t>que</w:t>
            </w:r>
            <w:r>
              <w:rPr>
                <w:spacing w:val="-8"/>
                <w:sz w:val="22"/>
              </w:rPr>
              <w:t> </w:t>
            </w:r>
            <w:r>
              <w:rPr>
                <w:sz w:val="22"/>
              </w:rPr>
              <w:t>emitió</w:t>
            </w:r>
            <w:r>
              <w:rPr>
                <w:spacing w:val="-6"/>
                <w:sz w:val="22"/>
              </w:rPr>
              <w:t> </w:t>
            </w:r>
            <w:r>
              <w:rPr>
                <w:sz w:val="22"/>
              </w:rPr>
              <w:t>la póliza de la garantía de cumplimiento que ampara el contrato administrativo, en el cual se solicita la ejecución de dicha garantía, para este caso deberán respetarse los plazos y condiciones establecidas en cada</w:t>
            </w:r>
            <w:r>
              <w:rPr>
                <w:spacing w:val="-1"/>
                <w:sz w:val="22"/>
              </w:rPr>
              <w:t> </w:t>
            </w:r>
            <w:r>
              <w:rPr>
                <w:sz w:val="22"/>
              </w:rPr>
              <w:t>póliza.</w:t>
            </w:r>
          </w:p>
          <w:p>
            <w:pPr>
              <w:pStyle w:val="TableParagraph"/>
              <w:numPr>
                <w:ilvl w:val="1"/>
                <w:numId w:val="13"/>
              </w:numPr>
              <w:tabs>
                <w:tab w:pos="1233" w:val="left" w:leader="none"/>
              </w:tabs>
              <w:spacing w:line="240" w:lineRule="auto" w:before="0" w:after="0"/>
              <w:ind w:left="1232" w:right="47" w:hanging="360"/>
              <w:jc w:val="both"/>
              <w:rPr>
                <w:sz w:val="22"/>
              </w:rPr>
            </w:pPr>
            <w:r>
              <w:rPr>
                <w:sz w:val="22"/>
              </w:rPr>
              <w:t>Finiquito (ADQ-FOR-18) firmado por ambas partes. En caso de no</w:t>
            </w:r>
            <w:r>
              <w:rPr>
                <w:spacing w:val="-26"/>
                <w:sz w:val="22"/>
              </w:rPr>
              <w:t> </w:t>
            </w:r>
            <w:r>
              <w:rPr>
                <w:sz w:val="22"/>
              </w:rPr>
              <w:t>obtener la firma del (la) contratista, se dejará constancia escrita de la negativa. (Acta, Formulario RHU-FOR-13 “Cédula de Notificación” u otro documento).</w:t>
            </w:r>
          </w:p>
          <w:p>
            <w:pPr>
              <w:pStyle w:val="TableParagraph"/>
              <w:spacing w:before="9"/>
              <w:rPr>
                <w:b/>
                <w:sz w:val="21"/>
              </w:rPr>
            </w:pPr>
          </w:p>
          <w:p>
            <w:pPr>
              <w:pStyle w:val="TableParagraph"/>
              <w:ind w:left="84" w:right="44"/>
              <w:jc w:val="both"/>
              <w:rPr>
                <w:sz w:val="22"/>
              </w:rPr>
            </w:pPr>
            <w:r>
              <w:rPr>
                <w:b/>
                <w:sz w:val="22"/>
              </w:rPr>
              <w:t>Nota 1: </w:t>
            </w:r>
            <w:r>
              <w:rPr>
                <w:sz w:val="22"/>
              </w:rPr>
              <w:t>Cuando corresponda, la Unidad Ejecutora afectada, deberá registrar de acuerdo a las formas establecidas en el artículo 33 de la Resolución No. 18-2019 del Ministerio de Finanzas Públicas, la inhabilitación del (la) contratista ante el Registro General de Adquisiciones del Estado, debiendo en todo caso respetar su derecho de defensa.</w:t>
            </w:r>
          </w:p>
          <w:p>
            <w:pPr>
              <w:pStyle w:val="TableParagraph"/>
              <w:ind w:left="84" w:right="45"/>
              <w:jc w:val="both"/>
              <w:rPr>
                <w:sz w:val="22"/>
              </w:rPr>
            </w:pPr>
            <w:r>
              <w:rPr>
                <w:b/>
                <w:sz w:val="22"/>
              </w:rPr>
              <w:t>Nota 2: </w:t>
            </w:r>
            <w:r>
              <w:rPr>
                <w:sz w:val="22"/>
              </w:rPr>
              <w:t>El Analista de Compras/Gestor de Compras/Técnico de Compras Unidad Ejecutora responsable, debe darle seguimiento al proceso de ejecución de la garantía de cumplimiento ante la Aseguradora/Afianzadora emisora de la garantía, al momento de resolverle favorablemente la ejecución, el cheque (o título de crédito) que emita la Aseguradora deberá estar a nombre del Ministerio de Educación y ser depositado a la cuenta</w:t>
            </w:r>
            <w:r>
              <w:rPr>
                <w:spacing w:val="-6"/>
                <w:sz w:val="22"/>
              </w:rPr>
              <w:t> </w:t>
            </w:r>
            <w:r>
              <w:rPr>
                <w:sz w:val="22"/>
              </w:rPr>
              <w:t>de</w:t>
            </w:r>
            <w:r>
              <w:rPr>
                <w:spacing w:val="-6"/>
                <w:sz w:val="22"/>
              </w:rPr>
              <w:t> </w:t>
            </w:r>
            <w:r>
              <w:rPr>
                <w:sz w:val="22"/>
              </w:rPr>
              <w:t>“Tesorería</w:t>
            </w:r>
            <w:r>
              <w:rPr>
                <w:spacing w:val="-6"/>
                <w:sz w:val="22"/>
              </w:rPr>
              <w:t> </w:t>
            </w:r>
            <w:r>
              <w:rPr>
                <w:sz w:val="22"/>
              </w:rPr>
              <w:t>Nacional,</w:t>
            </w:r>
            <w:r>
              <w:rPr>
                <w:spacing w:val="-5"/>
                <w:sz w:val="22"/>
              </w:rPr>
              <w:t> </w:t>
            </w:r>
            <w:r>
              <w:rPr>
                <w:sz w:val="22"/>
              </w:rPr>
              <w:t>Depósitos</w:t>
            </w:r>
            <w:r>
              <w:rPr>
                <w:spacing w:val="-5"/>
                <w:sz w:val="22"/>
              </w:rPr>
              <w:t> </w:t>
            </w:r>
            <w:r>
              <w:rPr>
                <w:sz w:val="22"/>
              </w:rPr>
              <w:t>Fondo</w:t>
            </w:r>
            <w:r>
              <w:rPr>
                <w:spacing w:val="-9"/>
                <w:sz w:val="22"/>
              </w:rPr>
              <w:t> </w:t>
            </w:r>
            <w:r>
              <w:rPr>
                <w:sz w:val="22"/>
              </w:rPr>
              <w:t>Común</w:t>
            </w:r>
            <w:r>
              <w:rPr>
                <w:spacing w:val="-6"/>
                <w:sz w:val="22"/>
              </w:rPr>
              <w:t> </w:t>
            </w:r>
            <w:r>
              <w:rPr>
                <w:sz w:val="22"/>
              </w:rPr>
              <w:t>CHN”;</w:t>
            </w:r>
            <w:r>
              <w:rPr>
                <w:spacing w:val="-5"/>
                <w:sz w:val="22"/>
              </w:rPr>
              <w:t> </w:t>
            </w:r>
            <w:r>
              <w:rPr>
                <w:sz w:val="22"/>
              </w:rPr>
              <w:t>la</w:t>
            </w:r>
            <w:r>
              <w:rPr>
                <w:spacing w:val="-5"/>
                <w:sz w:val="22"/>
              </w:rPr>
              <w:t> </w:t>
            </w:r>
            <w:r>
              <w:rPr>
                <w:sz w:val="22"/>
              </w:rPr>
              <w:t>boleta</w:t>
            </w:r>
            <w:r>
              <w:rPr>
                <w:spacing w:val="-6"/>
                <w:sz w:val="22"/>
              </w:rPr>
              <w:t> </w:t>
            </w:r>
            <w:r>
              <w:rPr>
                <w:sz w:val="22"/>
              </w:rPr>
              <w:t>de</w:t>
            </w:r>
            <w:r>
              <w:rPr>
                <w:spacing w:val="-6"/>
                <w:sz w:val="22"/>
              </w:rPr>
              <w:t> </w:t>
            </w:r>
            <w:r>
              <w:rPr>
                <w:sz w:val="22"/>
              </w:rPr>
              <w:t>depósito</w:t>
            </w:r>
            <w:r>
              <w:rPr>
                <w:spacing w:val="-6"/>
                <w:sz w:val="22"/>
              </w:rPr>
              <w:t> </w:t>
            </w:r>
            <w:r>
              <w:rPr>
                <w:sz w:val="22"/>
              </w:rPr>
              <w:t>o copia de la misma deberá agregarse al expediente de terminación anticipada, siendo responsable la Unidad Ejecutora de realizar todos los registros que procedan en los Sistemas</w:t>
            </w:r>
            <w:r>
              <w:rPr>
                <w:spacing w:val="-2"/>
                <w:sz w:val="22"/>
              </w:rPr>
              <w:t> </w:t>
            </w:r>
            <w:r>
              <w:rPr>
                <w:sz w:val="22"/>
              </w:rPr>
              <w:t>Financieros.</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29" name="image2.jpeg"/>
                  <wp:cNvGraphicFramePr>
                    <a:graphicFrameLocks noChangeAspect="1"/>
                  </wp:cNvGraphicFramePr>
                  <a:graphic>
                    <a:graphicData uri="http://schemas.openxmlformats.org/drawingml/2006/picture">
                      <pic:pic>
                        <pic:nvPicPr>
                          <pic:cNvPr id="30"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15 de 17</w:t>
            </w:r>
          </w:p>
        </w:tc>
      </w:tr>
    </w:tbl>
    <w:p>
      <w:pPr>
        <w:pStyle w:val="BodyText"/>
        <w:spacing w:before="4"/>
        <w:rPr>
          <w:b/>
          <w:sz w:val="10"/>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2" w:type="dxa"/>
            <w:shd w:val="clear" w:color="auto" w:fill="D9D9D9"/>
          </w:tcPr>
          <w:p>
            <w:pPr>
              <w:pStyle w:val="TableParagraph"/>
              <w:spacing w:before="20"/>
              <w:ind w:right="46"/>
              <w:jc w:val="right"/>
              <w:rPr>
                <w:b/>
                <w:sz w:val="16"/>
              </w:rPr>
            </w:pPr>
            <w:r>
              <w:rPr>
                <w:b/>
                <w:sz w:val="16"/>
              </w:rPr>
              <w:t>Responsable</w:t>
            </w:r>
          </w:p>
        </w:tc>
        <w:tc>
          <w:tcPr>
            <w:tcW w:w="8564" w:type="dxa"/>
            <w:shd w:val="clear" w:color="auto" w:fill="D9D9D9"/>
          </w:tcPr>
          <w:p>
            <w:pPr>
              <w:pStyle w:val="TableParagraph"/>
              <w:spacing w:before="20"/>
              <w:ind w:left="3094" w:right="3063"/>
              <w:jc w:val="center"/>
              <w:rPr>
                <w:b/>
                <w:sz w:val="16"/>
              </w:rPr>
            </w:pPr>
            <w:r>
              <w:rPr>
                <w:b/>
                <w:sz w:val="16"/>
              </w:rPr>
              <w:t>Descripción de las Actividades</w:t>
            </w:r>
          </w:p>
        </w:tc>
      </w:tr>
      <w:tr>
        <w:trPr>
          <w:trHeight w:val="8153"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64" w:type="dxa"/>
          </w:tcPr>
          <w:p>
            <w:pPr>
              <w:pStyle w:val="TableParagraph"/>
              <w:spacing w:before="4"/>
              <w:rPr>
                <w:b/>
                <w:sz w:val="24"/>
              </w:rPr>
            </w:pPr>
          </w:p>
          <w:p>
            <w:pPr>
              <w:pStyle w:val="TableParagraph"/>
              <w:numPr>
                <w:ilvl w:val="0"/>
                <w:numId w:val="14"/>
              </w:numPr>
              <w:tabs>
                <w:tab w:pos="588" w:val="left" w:leader="none"/>
              </w:tabs>
              <w:spacing w:line="240" w:lineRule="auto" w:before="0" w:after="0"/>
              <w:ind w:left="587" w:right="45" w:hanging="361"/>
              <w:jc w:val="both"/>
              <w:rPr>
                <w:sz w:val="22"/>
              </w:rPr>
            </w:pPr>
            <w:r>
              <w:rPr>
                <w:sz w:val="22"/>
              </w:rPr>
              <w:t>Para el caso de terminación anticipada por decisión unilateral dictada por la Autoridad Administrativa Superior, siempre que la ejecución del contrato no convenga</w:t>
            </w:r>
            <w:r>
              <w:rPr>
                <w:spacing w:val="-9"/>
                <w:sz w:val="22"/>
              </w:rPr>
              <w:t> </w:t>
            </w:r>
            <w:r>
              <w:rPr>
                <w:sz w:val="22"/>
              </w:rPr>
              <w:t>a</w:t>
            </w:r>
            <w:r>
              <w:rPr>
                <w:spacing w:val="-10"/>
                <w:sz w:val="22"/>
              </w:rPr>
              <w:t> </w:t>
            </w:r>
            <w:r>
              <w:rPr>
                <w:sz w:val="22"/>
              </w:rPr>
              <w:t>los</w:t>
            </w:r>
            <w:r>
              <w:rPr>
                <w:spacing w:val="-10"/>
                <w:sz w:val="22"/>
              </w:rPr>
              <w:t> </w:t>
            </w:r>
            <w:r>
              <w:rPr>
                <w:sz w:val="22"/>
              </w:rPr>
              <w:t>intereses</w:t>
            </w:r>
            <w:r>
              <w:rPr>
                <w:spacing w:val="-10"/>
                <w:sz w:val="22"/>
              </w:rPr>
              <w:t> </w:t>
            </w:r>
            <w:r>
              <w:rPr>
                <w:sz w:val="22"/>
              </w:rPr>
              <w:t>del</w:t>
            </w:r>
            <w:r>
              <w:rPr>
                <w:spacing w:val="-11"/>
                <w:sz w:val="22"/>
              </w:rPr>
              <w:t> </w:t>
            </w:r>
            <w:r>
              <w:rPr>
                <w:sz w:val="22"/>
              </w:rPr>
              <w:t>Ministerio</w:t>
            </w:r>
            <w:r>
              <w:rPr>
                <w:spacing w:val="-9"/>
                <w:sz w:val="22"/>
              </w:rPr>
              <w:t> </w:t>
            </w:r>
            <w:r>
              <w:rPr>
                <w:sz w:val="22"/>
              </w:rPr>
              <w:t>de</w:t>
            </w:r>
            <w:r>
              <w:rPr>
                <w:spacing w:val="-8"/>
                <w:sz w:val="22"/>
              </w:rPr>
              <w:t> </w:t>
            </w:r>
            <w:r>
              <w:rPr>
                <w:sz w:val="22"/>
              </w:rPr>
              <w:t>Educación</w:t>
            </w:r>
            <w:r>
              <w:rPr>
                <w:spacing w:val="-8"/>
                <w:sz w:val="22"/>
              </w:rPr>
              <w:t> </w:t>
            </w:r>
            <w:r>
              <w:rPr>
                <w:sz w:val="22"/>
              </w:rPr>
              <w:t>y</w:t>
            </w:r>
            <w:r>
              <w:rPr>
                <w:spacing w:val="-12"/>
                <w:sz w:val="22"/>
              </w:rPr>
              <w:t> </w:t>
            </w:r>
            <w:r>
              <w:rPr>
                <w:sz w:val="22"/>
              </w:rPr>
              <w:t>que</w:t>
            </w:r>
            <w:r>
              <w:rPr>
                <w:spacing w:val="-12"/>
                <w:sz w:val="22"/>
              </w:rPr>
              <w:t> </w:t>
            </w:r>
            <w:r>
              <w:rPr>
                <w:sz w:val="22"/>
              </w:rPr>
              <w:t>la</w:t>
            </w:r>
            <w:r>
              <w:rPr>
                <w:spacing w:val="-10"/>
                <w:sz w:val="22"/>
              </w:rPr>
              <w:t> </w:t>
            </w:r>
            <w:r>
              <w:rPr>
                <w:sz w:val="22"/>
              </w:rPr>
              <w:t>medida</w:t>
            </w:r>
            <w:r>
              <w:rPr>
                <w:spacing w:val="-11"/>
                <w:sz w:val="22"/>
              </w:rPr>
              <w:t> </w:t>
            </w:r>
            <w:r>
              <w:rPr>
                <w:sz w:val="22"/>
              </w:rPr>
              <w:t>se</w:t>
            </w:r>
            <w:r>
              <w:rPr>
                <w:spacing w:val="-13"/>
                <w:sz w:val="22"/>
              </w:rPr>
              <w:t> </w:t>
            </w:r>
            <w:r>
              <w:rPr>
                <w:sz w:val="22"/>
              </w:rPr>
              <w:t>justifique plenamente, se deberá adjuntar como mínimo la siguiente</w:t>
            </w:r>
            <w:r>
              <w:rPr>
                <w:spacing w:val="-15"/>
                <w:sz w:val="22"/>
              </w:rPr>
              <w:t> </w:t>
            </w:r>
            <w:r>
              <w:rPr>
                <w:sz w:val="22"/>
              </w:rPr>
              <w:t>documentación:</w:t>
            </w:r>
          </w:p>
          <w:p>
            <w:pPr>
              <w:pStyle w:val="TableParagraph"/>
              <w:rPr>
                <w:b/>
                <w:sz w:val="22"/>
              </w:rPr>
            </w:pPr>
          </w:p>
          <w:p>
            <w:pPr>
              <w:pStyle w:val="TableParagraph"/>
              <w:numPr>
                <w:ilvl w:val="1"/>
                <w:numId w:val="14"/>
              </w:numPr>
              <w:tabs>
                <w:tab w:pos="1233" w:val="left" w:leader="none"/>
              </w:tabs>
              <w:spacing w:line="240" w:lineRule="auto" w:before="0" w:after="0"/>
              <w:ind w:left="1232" w:right="48" w:hanging="360"/>
              <w:jc w:val="both"/>
              <w:rPr>
                <w:sz w:val="22"/>
              </w:rPr>
            </w:pPr>
            <w:r>
              <w:rPr>
                <w:sz w:val="22"/>
              </w:rPr>
              <w:t>El documento o documentos que sirvan para probar, respaldar y documentar la decisión (Ejemplo: Acta administrativa, oficios, Cédulas de Notificación, entre</w:t>
            </w:r>
            <w:r>
              <w:rPr>
                <w:spacing w:val="-1"/>
                <w:sz w:val="22"/>
              </w:rPr>
              <w:t> </w:t>
            </w:r>
            <w:r>
              <w:rPr>
                <w:sz w:val="22"/>
              </w:rPr>
              <w:t>otros)</w:t>
            </w:r>
          </w:p>
          <w:p>
            <w:pPr>
              <w:pStyle w:val="TableParagraph"/>
              <w:numPr>
                <w:ilvl w:val="1"/>
                <w:numId w:val="14"/>
              </w:numPr>
              <w:tabs>
                <w:tab w:pos="1233" w:val="left" w:leader="none"/>
              </w:tabs>
              <w:spacing w:line="240" w:lineRule="auto" w:before="0" w:after="0"/>
              <w:ind w:left="1232" w:right="47" w:hanging="360"/>
              <w:jc w:val="both"/>
              <w:rPr>
                <w:sz w:val="22"/>
              </w:rPr>
            </w:pPr>
            <w:r>
              <w:rPr>
                <w:sz w:val="22"/>
              </w:rPr>
              <w:t>Finiquito (ADQ-FOR-18) firmado por ambas partes. En caso de no</w:t>
            </w:r>
            <w:r>
              <w:rPr>
                <w:spacing w:val="-26"/>
                <w:sz w:val="22"/>
              </w:rPr>
              <w:t> </w:t>
            </w:r>
            <w:r>
              <w:rPr>
                <w:sz w:val="22"/>
              </w:rPr>
              <w:t>obtener la firma del (la) contratista, se dejará constancia escrita de la negativa. (Acta, Formulario RHU-FOR-13 “Cédula de Notificación” u otro documento).</w:t>
            </w:r>
          </w:p>
          <w:p>
            <w:pPr>
              <w:pStyle w:val="TableParagraph"/>
              <w:rPr>
                <w:b/>
                <w:sz w:val="22"/>
              </w:rPr>
            </w:pPr>
          </w:p>
          <w:p>
            <w:pPr>
              <w:pStyle w:val="TableParagraph"/>
              <w:numPr>
                <w:ilvl w:val="0"/>
                <w:numId w:val="14"/>
              </w:numPr>
              <w:tabs>
                <w:tab w:pos="588" w:val="left" w:leader="none"/>
              </w:tabs>
              <w:spacing w:line="240" w:lineRule="auto" w:before="0" w:after="0"/>
              <w:ind w:left="587" w:right="46" w:hanging="361"/>
              <w:jc w:val="both"/>
              <w:rPr>
                <w:sz w:val="22"/>
              </w:rPr>
            </w:pPr>
            <w:r>
              <w:rPr>
                <w:sz w:val="22"/>
              </w:rPr>
              <w:t>Para el caso de terminación anticipada por la ocurrencia de caso fortuito o de fuerza</w:t>
            </w:r>
            <w:r>
              <w:rPr>
                <w:spacing w:val="-9"/>
                <w:sz w:val="22"/>
              </w:rPr>
              <w:t> </w:t>
            </w:r>
            <w:r>
              <w:rPr>
                <w:sz w:val="22"/>
              </w:rPr>
              <w:t>mayor</w:t>
            </w:r>
            <w:r>
              <w:rPr>
                <w:spacing w:val="-8"/>
                <w:sz w:val="22"/>
              </w:rPr>
              <w:t> </w:t>
            </w:r>
            <w:r>
              <w:rPr>
                <w:sz w:val="22"/>
              </w:rPr>
              <w:t>debidamente</w:t>
            </w:r>
            <w:r>
              <w:rPr>
                <w:spacing w:val="-8"/>
                <w:sz w:val="22"/>
              </w:rPr>
              <w:t> </w:t>
            </w:r>
            <w:r>
              <w:rPr>
                <w:sz w:val="22"/>
              </w:rPr>
              <w:t>comprobada</w:t>
            </w:r>
            <w:r>
              <w:rPr>
                <w:spacing w:val="-11"/>
                <w:sz w:val="22"/>
              </w:rPr>
              <w:t> </w:t>
            </w:r>
            <w:r>
              <w:rPr>
                <w:sz w:val="22"/>
              </w:rPr>
              <w:t>que</w:t>
            </w:r>
            <w:r>
              <w:rPr>
                <w:spacing w:val="-12"/>
                <w:sz w:val="22"/>
              </w:rPr>
              <w:t> </w:t>
            </w:r>
            <w:r>
              <w:rPr>
                <w:sz w:val="22"/>
              </w:rPr>
              <w:t>imposibilite</w:t>
            </w:r>
            <w:r>
              <w:rPr>
                <w:spacing w:val="-8"/>
                <w:sz w:val="22"/>
              </w:rPr>
              <w:t> </w:t>
            </w:r>
            <w:r>
              <w:rPr>
                <w:sz w:val="22"/>
              </w:rPr>
              <w:t>la</w:t>
            </w:r>
            <w:r>
              <w:rPr>
                <w:spacing w:val="-9"/>
                <w:sz w:val="22"/>
              </w:rPr>
              <w:t> </w:t>
            </w:r>
            <w:r>
              <w:rPr>
                <w:sz w:val="22"/>
              </w:rPr>
              <w:t>ejecución</w:t>
            </w:r>
            <w:r>
              <w:rPr>
                <w:spacing w:val="-8"/>
                <w:sz w:val="22"/>
              </w:rPr>
              <w:t> </w:t>
            </w:r>
            <w:r>
              <w:rPr>
                <w:sz w:val="22"/>
              </w:rPr>
              <w:t>del</w:t>
            </w:r>
            <w:r>
              <w:rPr>
                <w:spacing w:val="-10"/>
                <w:sz w:val="22"/>
              </w:rPr>
              <w:t> </w:t>
            </w:r>
            <w:r>
              <w:rPr>
                <w:sz w:val="22"/>
              </w:rPr>
              <w:t>contrato, se debe adjuntar como mínimo la siguiente</w:t>
            </w:r>
            <w:r>
              <w:rPr>
                <w:spacing w:val="-9"/>
                <w:sz w:val="22"/>
              </w:rPr>
              <w:t> </w:t>
            </w:r>
            <w:r>
              <w:rPr>
                <w:sz w:val="22"/>
              </w:rPr>
              <w:t>documentación:</w:t>
            </w:r>
          </w:p>
          <w:p>
            <w:pPr>
              <w:pStyle w:val="TableParagraph"/>
              <w:spacing w:before="1"/>
              <w:rPr>
                <w:b/>
                <w:sz w:val="22"/>
              </w:rPr>
            </w:pPr>
          </w:p>
          <w:p>
            <w:pPr>
              <w:pStyle w:val="TableParagraph"/>
              <w:numPr>
                <w:ilvl w:val="1"/>
                <w:numId w:val="14"/>
              </w:numPr>
              <w:tabs>
                <w:tab w:pos="1233" w:val="left" w:leader="none"/>
              </w:tabs>
              <w:spacing w:line="240" w:lineRule="auto" w:before="0" w:after="0"/>
              <w:ind w:left="1232" w:right="46" w:hanging="360"/>
              <w:jc w:val="both"/>
              <w:rPr>
                <w:sz w:val="22"/>
              </w:rPr>
            </w:pPr>
            <w:r>
              <w:rPr>
                <w:sz w:val="22"/>
              </w:rPr>
              <w:t>El documento o documentos que sirvan para probar, respaldar y documentar el caso fortuito o fuerza mayor que se invoca. (Ejemplo: Acta administrativa, oficios, Cédulas de Notificación, entre</w:t>
            </w:r>
            <w:r>
              <w:rPr>
                <w:spacing w:val="-4"/>
                <w:sz w:val="22"/>
              </w:rPr>
              <w:t> </w:t>
            </w:r>
            <w:r>
              <w:rPr>
                <w:sz w:val="22"/>
              </w:rPr>
              <w:t>otros)</w:t>
            </w:r>
          </w:p>
          <w:p>
            <w:pPr>
              <w:pStyle w:val="TableParagraph"/>
              <w:numPr>
                <w:ilvl w:val="1"/>
                <w:numId w:val="14"/>
              </w:numPr>
              <w:tabs>
                <w:tab w:pos="1233" w:val="left" w:leader="none"/>
              </w:tabs>
              <w:spacing w:line="240" w:lineRule="auto" w:before="0" w:after="0"/>
              <w:ind w:left="1232" w:right="46" w:hanging="360"/>
              <w:jc w:val="both"/>
              <w:rPr>
                <w:sz w:val="22"/>
              </w:rPr>
            </w:pPr>
            <w:r>
              <w:rPr>
                <w:sz w:val="22"/>
              </w:rPr>
              <w:t>Oficio dirigido al (la) contratista informando sobre las causales que dieron origen a la terminación anticipada del contrato</w:t>
            </w:r>
            <w:r>
              <w:rPr>
                <w:spacing w:val="-8"/>
                <w:sz w:val="22"/>
              </w:rPr>
              <w:t> </w:t>
            </w:r>
            <w:r>
              <w:rPr>
                <w:sz w:val="22"/>
              </w:rPr>
              <w:t>administrativo.</w:t>
            </w:r>
          </w:p>
          <w:p>
            <w:pPr>
              <w:pStyle w:val="TableParagraph"/>
              <w:numPr>
                <w:ilvl w:val="1"/>
                <w:numId w:val="14"/>
              </w:numPr>
              <w:tabs>
                <w:tab w:pos="1233" w:val="left" w:leader="none"/>
              </w:tabs>
              <w:spacing w:line="240" w:lineRule="auto" w:before="0" w:after="0"/>
              <w:ind w:left="1232" w:right="49" w:hanging="360"/>
              <w:jc w:val="both"/>
              <w:rPr>
                <w:sz w:val="22"/>
              </w:rPr>
            </w:pPr>
            <w:r>
              <w:rPr>
                <w:sz w:val="22"/>
              </w:rPr>
              <w:t>Cédula de Notificación (RHU-FOR-13) donde conste la entrega al (la) contratista del Oficio y del documento que originaron la terminación anticipada.</w:t>
            </w:r>
          </w:p>
          <w:p>
            <w:pPr>
              <w:pStyle w:val="TableParagraph"/>
              <w:numPr>
                <w:ilvl w:val="1"/>
                <w:numId w:val="14"/>
              </w:numPr>
              <w:tabs>
                <w:tab w:pos="1233" w:val="left" w:leader="none"/>
              </w:tabs>
              <w:spacing w:line="240" w:lineRule="auto" w:before="0" w:after="0"/>
              <w:ind w:left="1232" w:right="50" w:hanging="360"/>
              <w:jc w:val="both"/>
              <w:rPr>
                <w:sz w:val="22"/>
              </w:rPr>
            </w:pPr>
            <w:r>
              <w:rPr>
                <w:sz w:val="22"/>
              </w:rPr>
              <w:t>Finiquito (ADQ-FOR-18) firmado por ambas partes. En caso de no</w:t>
            </w:r>
            <w:r>
              <w:rPr>
                <w:spacing w:val="-28"/>
                <w:sz w:val="22"/>
              </w:rPr>
              <w:t> </w:t>
            </w:r>
            <w:r>
              <w:rPr>
                <w:sz w:val="22"/>
              </w:rPr>
              <w:t>obtener la firma del (la) contratista, se dejará constancia escrita de la negativa. (Acta, Formulario RHU-FOR-13 “Cédula de Notificación” u otro documento).</w:t>
            </w:r>
          </w:p>
        </w:tc>
      </w:tr>
      <w:tr>
        <w:trPr>
          <w:trHeight w:val="184" w:hRule="atLeast"/>
        </w:trPr>
        <w:tc>
          <w:tcPr>
            <w:tcW w:w="1160" w:type="dxa"/>
            <w:tcBorders>
              <w:bottom w:val="nil"/>
            </w:tcBorders>
          </w:tcPr>
          <w:p>
            <w:pPr>
              <w:pStyle w:val="TableParagraph"/>
              <w:rPr>
                <w:rFonts w:ascii="Times New Roman"/>
                <w:sz w:val="12"/>
              </w:rPr>
            </w:pPr>
          </w:p>
        </w:tc>
        <w:tc>
          <w:tcPr>
            <w:tcW w:w="1112" w:type="dxa"/>
            <w:tcBorders>
              <w:bottom w:val="nil"/>
            </w:tcBorders>
          </w:tcPr>
          <w:p>
            <w:pPr>
              <w:pStyle w:val="TableParagraph"/>
              <w:spacing w:line="137" w:lineRule="exact" w:before="27"/>
              <w:ind w:left="208"/>
              <w:rPr>
                <w:sz w:val="14"/>
              </w:rPr>
            </w:pPr>
            <w:r>
              <w:rPr>
                <w:sz w:val="14"/>
              </w:rPr>
              <w:t>Analista de</w:t>
            </w:r>
          </w:p>
        </w:tc>
        <w:tc>
          <w:tcPr>
            <w:tcW w:w="8564" w:type="dxa"/>
            <w:vMerge w:val="restart"/>
          </w:tcPr>
          <w:p>
            <w:pPr>
              <w:pStyle w:val="TableParagraph"/>
              <w:spacing w:before="2"/>
              <w:rPr>
                <w:b/>
                <w:sz w:val="25"/>
              </w:rPr>
            </w:pPr>
          </w:p>
          <w:p>
            <w:pPr>
              <w:pStyle w:val="TableParagraph"/>
              <w:ind w:left="84" w:right="46"/>
              <w:jc w:val="both"/>
              <w:rPr>
                <w:sz w:val="22"/>
              </w:rPr>
            </w:pPr>
            <w:r>
              <w:rPr>
                <w:sz w:val="22"/>
              </w:rPr>
              <w:t>Elabora Acuerdo Ministerial de terminación anticipada del contrato y traslada con providencia el expediente a la recepción de la DIDECO, quien lo traslada a su vez al Analista de Contrataciones.</w:t>
            </w:r>
          </w:p>
        </w:tc>
      </w:tr>
      <w:tr>
        <w:trPr>
          <w:trHeight w:val="150" w:hRule="atLeast"/>
        </w:trPr>
        <w:tc>
          <w:tcPr>
            <w:tcW w:w="1160" w:type="dxa"/>
            <w:tcBorders>
              <w:top w:val="nil"/>
              <w:bottom w:val="nil"/>
            </w:tcBorders>
          </w:tcPr>
          <w:p>
            <w:pPr>
              <w:pStyle w:val="TableParagraph"/>
              <w:spacing w:line="131" w:lineRule="exact"/>
              <w:ind w:left="38" w:right="26"/>
              <w:jc w:val="center"/>
              <w:rPr>
                <w:b/>
                <w:sz w:val="14"/>
              </w:rPr>
            </w:pPr>
            <w:r>
              <w:rPr>
                <w:b/>
                <w:sz w:val="14"/>
              </w:rPr>
              <w:t>2.</w:t>
            </w:r>
          </w:p>
        </w:tc>
        <w:tc>
          <w:tcPr>
            <w:tcW w:w="1112" w:type="dxa"/>
            <w:tcBorders>
              <w:top w:val="nil"/>
              <w:bottom w:val="nil"/>
            </w:tcBorders>
          </w:tcPr>
          <w:p>
            <w:pPr>
              <w:pStyle w:val="TableParagraph"/>
              <w:spacing w:line="131" w:lineRule="exact"/>
              <w:ind w:left="248"/>
              <w:rPr>
                <w:sz w:val="14"/>
              </w:rPr>
            </w:pPr>
            <w:r>
              <w:rPr>
                <w:sz w:val="14"/>
              </w:rPr>
              <w:t>Compras/</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297"/>
              <w:rPr>
                <w:b/>
                <w:sz w:val="14"/>
              </w:rPr>
            </w:pPr>
            <w:r>
              <w:rPr>
                <w:b/>
                <w:sz w:val="14"/>
              </w:rPr>
              <w:t>Elaborar</w:t>
            </w:r>
          </w:p>
        </w:tc>
        <w:tc>
          <w:tcPr>
            <w:tcW w:w="1112" w:type="dxa"/>
            <w:tcBorders>
              <w:top w:val="nil"/>
              <w:bottom w:val="nil"/>
            </w:tcBorders>
          </w:tcPr>
          <w:p>
            <w:pPr>
              <w:pStyle w:val="TableParagraph"/>
              <w:spacing w:line="131" w:lineRule="exact"/>
              <w:ind w:left="246"/>
              <w:rPr>
                <w:sz w:val="14"/>
              </w:rPr>
            </w:pPr>
            <w:r>
              <w:rPr>
                <w:sz w:val="14"/>
              </w:rPr>
              <w:t>Gestor de</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297"/>
              <w:rPr>
                <w:b/>
                <w:sz w:val="14"/>
              </w:rPr>
            </w:pPr>
            <w:r>
              <w:rPr>
                <w:b/>
                <w:sz w:val="14"/>
              </w:rPr>
              <w:t>Acuerdo</w:t>
            </w:r>
          </w:p>
        </w:tc>
        <w:tc>
          <w:tcPr>
            <w:tcW w:w="1112" w:type="dxa"/>
            <w:tcBorders>
              <w:top w:val="nil"/>
              <w:bottom w:val="nil"/>
            </w:tcBorders>
          </w:tcPr>
          <w:p>
            <w:pPr>
              <w:pStyle w:val="TableParagraph"/>
              <w:spacing w:line="131" w:lineRule="exact"/>
              <w:ind w:left="248"/>
              <w:rPr>
                <w:sz w:val="14"/>
              </w:rPr>
            </w:pPr>
            <w:r>
              <w:rPr>
                <w:sz w:val="14"/>
              </w:rPr>
              <w:t>Compras/</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134"/>
              <w:rPr>
                <w:b/>
                <w:sz w:val="14"/>
              </w:rPr>
            </w:pPr>
            <w:r>
              <w:rPr>
                <w:b/>
                <w:sz w:val="14"/>
              </w:rPr>
              <w:t>Ministerial de</w:t>
            </w:r>
          </w:p>
        </w:tc>
        <w:tc>
          <w:tcPr>
            <w:tcW w:w="1112" w:type="dxa"/>
            <w:tcBorders>
              <w:top w:val="nil"/>
              <w:bottom w:val="nil"/>
            </w:tcBorders>
          </w:tcPr>
          <w:p>
            <w:pPr>
              <w:pStyle w:val="TableParagraph"/>
              <w:spacing w:line="131" w:lineRule="exact"/>
              <w:ind w:left="210"/>
              <w:rPr>
                <w:sz w:val="14"/>
              </w:rPr>
            </w:pPr>
            <w:r>
              <w:rPr>
                <w:sz w:val="14"/>
              </w:rPr>
              <w:t>Técnico de</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230"/>
              <w:rPr>
                <w:b/>
                <w:sz w:val="14"/>
              </w:rPr>
            </w:pPr>
            <w:r>
              <w:rPr>
                <w:b/>
                <w:sz w:val="14"/>
              </w:rPr>
              <w:t>Rescisión/</w:t>
            </w:r>
          </w:p>
        </w:tc>
        <w:tc>
          <w:tcPr>
            <w:tcW w:w="1112" w:type="dxa"/>
            <w:tcBorders>
              <w:top w:val="nil"/>
              <w:bottom w:val="nil"/>
            </w:tcBorders>
          </w:tcPr>
          <w:p>
            <w:pPr>
              <w:pStyle w:val="TableParagraph"/>
              <w:spacing w:line="131" w:lineRule="exact"/>
              <w:ind w:right="22"/>
              <w:jc w:val="right"/>
              <w:rPr>
                <w:sz w:val="14"/>
              </w:rPr>
            </w:pPr>
            <w:r>
              <w:rPr>
                <w:sz w:val="14"/>
              </w:rPr>
              <w:t>Compras Unidad</w:t>
            </w:r>
          </w:p>
        </w:tc>
        <w:tc>
          <w:tcPr>
            <w:tcW w:w="8564" w:type="dxa"/>
            <w:vMerge/>
            <w:tcBorders>
              <w:top w:val="nil"/>
            </w:tcBorders>
          </w:tcPr>
          <w:p>
            <w:pPr>
              <w:rPr>
                <w:sz w:val="2"/>
                <w:szCs w:val="2"/>
              </w:rPr>
            </w:pPr>
          </w:p>
        </w:tc>
      </w:tr>
      <w:tr>
        <w:trPr>
          <w:trHeight w:val="151" w:hRule="atLeast"/>
        </w:trPr>
        <w:tc>
          <w:tcPr>
            <w:tcW w:w="1160" w:type="dxa"/>
            <w:tcBorders>
              <w:top w:val="nil"/>
              <w:bottom w:val="nil"/>
            </w:tcBorders>
          </w:tcPr>
          <w:p>
            <w:pPr>
              <w:pStyle w:val="TableParagraph"/>
              <w:spacing w:line="132" w:lineRule="exact"/>
              <w:ind w:left="162"/>
              <w:rPr>
                <w:b/>
                <w:sz w:val="14"/>
              </w:rPr>
            </w:pPr>
            <w:r>
              <w:rPr>
                <w:b/>
                <w:sz w:val="14"/>
              </w:rPr>
              <w:t>Terminación</w:t>
            </w:r>
          </w:p>
        </w:tc>
        <w:tc>
          <w:tcPr>
            <w:tcW w:w="1112" w:type="dxa"/>
            <w:tcBorders>
              <w:top w:val="nil"/>
              <w:bottom w:val="nil"/>
            </w:tcBorders>
          </w:tcPr>
          <w:p>
            <w:pPr>
              <w:pStyle w:val="TableParagraph"/>
              <w:spacing w:line="132" w:lineRule="exact"/>
              <w:ind w:left="258"/>
              <w:rPr>
                <w:sz w:val="14"/>
              </w:rPr>
            </w:pPr>
            <w:r>
              <w:rPr>
                <w:sz w:val="14"/>
              </w:rPr>
              <w:t>Ejecutora</w:t>
            </w:r>
          </w:p>
        </w:tc>
        <w:tc>
          <w:tcPr>
            <w:tcW w:w="8564" w:type="dxa"/>
            <w:vMerge/>
            <w:tcBorders>
              <w:top w:val="nil"/>
            </w:tcBorders>
          </w:tcPr>
          <w:p>
            <w:pPr>
              <w:rPr>
                <w:sz w:val="2"/>
                <w:szCs w:val="2"/>
              </w:rPr>
            </w:pPr>
          </w:p>
        </w:tc>
      </w:tr>
      <w:tr>
        <w:trPr>
          <w:trHeight w:val="183" w:hRule="atLeast"/>
        </w:trPr>
        <w:tc>
          <w:tcPr>
            <w:tcW w:w="1160" w:type="dxa"/>
            <w:tcBorders>
              <w:top w:val="nil"/>
            </w:tcBorders>
          </w:tcPr>
          <w:p>
            <w:pPr>
              <w:pStyle w:val="TableParagraph"/>
              <w:rPr>
                <w:rFonts w:ascii="Times New Roman"/>
                <w:sz w:val="12"/>
              </w:rPr>
            </w:pPr>
          </w:p>
        </w:tc>
        <w:tc>
          <w:tcPr>
            <w:tcW w:w="1112" w:type="dxa"/>
            <w:tcBorders>
              <w:top w:val="nil"/>
            </w:tcBorders>
          </w:tcPr>
          <w:p>
            <w:pPr>
              <w:pStyle w:val="TableParagraph"/>
              <w:spacing w:line="153" w:lineRule="exact"/>
              <w:ind w:left="172"/>
              <w:rPr>
                <w:sz w:val="14"/>
              </w:rPr>
            </w:pPr>
            <w:r>
              <w:rPr>
                <w:sz w:val="14"/>
              </w:rPr>
              <w:t>responsable</w:t>
            </w:r>
          </w:p>
        </w:tc>
        <w:tc>
          <w:tcPr>
            <w:tcW w:w="8564" w:type="dxa"/>
            <w:vMerge/>
            <w:tcBorders>
              <w:top w:val="nil"/>
            </w:tcBorders>
          </w:tcPr>
          <w:p>
            <w:pPr>
              <w:rPr>
                <w:sz w:val="2"/>
                <w:szCs w:val="2"/>
              </w:rPr>
            </w:pPr>
          </w:p>
        </w:tc>
      </w:tr>
      <w:tr>
        <w:trPr>
          <w:trHeight w:val="1068" w:hRule="atLeast"/>
        </w:trPr>
        <w:tc>
          <w:tcPr>
            <w:tcW w:w="1160" w:type="dxa"/>
          </w:tcPr>
          <w:p>
            <w:pPr>
              <w:pStyle w:val="TableParagraph"/>
              <w:spacing w:before="2"/>
              <w:rPr>
                <w:b/>
                <w:sz w:val="18"/>
              </w:rPr>
            </w:pPr>
          </w:p>
          <w:p>
            <w:pPr>
              <w:pStyle w:val="TableParagraph"/>
              <w:spacing w:before="1"/>
              <w:ind w:left="36" w:right="29"/>
              <w:jc w:val="center"/>
              <w:rPr>
                <w:b/>
                <w:sz w:val="14"/>
              </w:rPr>
            </w:pPr>
            <w:r>
              <w:rPr>
                <w:b/>
                <w:sz w:val="14"/>
              </w:rPr>
              <w:t>3.</w:t>
            </w:r>
          </w:p>
          <w:p>
            <w:pPr>
              <w:pStyle w:val="TableParagraph"/>
              <w:ind w:left="172" w:right="161" w:firstLine="33"/>
              <w:jc w:val="both"/>
              <w:rPr>
                <w:b/>
                <w:sz w:val="14"/>
              </w:rPr>
            </w:pPr>
            <w:r>
              <w:rPr>
                <w:b/>
                <w:sz w:val="14"/>
              </w:rPr>
              <w:t>Trasladar a </w:t>
            </w:r>
            <w:r>
              <w:rPr>
                <w:b/>
                <w:w w:val="95"/>
                <w:sz w:val="14"/>
              </w:rPr>
              <w:t>Autoridades </w:t>
            </w:r>
            <w:r>
              <w:rPr>
                <w:b/>
                <w:sz w:val="14"/>
              </w:rPr>
              <w:t>Superiores</w:t>
            </w:r>
          </w:p>
        </w:tc>
        <w:tc>
          <w:tcPr>
            <w:tcW w:w="1112" w:type="dxa"/>
          </w:tcPr>
          <w:p>
            <w:pPr>
              <w:pStyle w:val="TableParagraph"/>
              <w:rPr>
                <w:b/>
                <w:sz w:val="16"/>
              </w:rPr>
            </w:pPr>
          </w:p>
          <w:p>
            <w:pPr>
              <w:pStyle w:val="TableParagraph"/>
              <w:spacing w:before="107"/>
              <w:ind w:left="83" w:right="78" w:firstLine="2"/>
              <w:jc w:val="center"/>
              <w:rPr>
                <w:sz w:val="14"/>
              </w:rPr>
            </w:pPr>
            <w:r>
              <w:rPr>
                <w:sz w:val="14"/>
              </w:rPr>
              <w:t>Analista de </w:t>
            </w:r>
            <w:r>
              <w:rPr>
                <w:spacing w:val="-1"/>
                <w:sz w:val="14"/>
              </w:rPr>
              <w:t>Contrataciones </w:t>
            </w:r>
            <w:r>
              <w:rPr>
                <w:sz w:val="14"/>
              </w:rPr>
              <w:t>DIDECO</w:t>
            </w:r>
          </w:p>
        </w:tc>
        <w:tc>
          <w:tcPr>
            <w:tcW w:w="8564" w:type="dxa"/>
          </w:tcPr>
          <w:p>
            <w:pPr>
              <w:pStyle w:val="TableParagraph"/>
              <w:spacing w:before="26"/>
              <w:ind w:left="84"/>
              <w:rPr>
                <w:sz w:val="22"/>
              </w:rPr>
            </w:pPr>
            <w:r>
              <w:rPr>
                <w:sz w:val="22"/>
              </w:rPr>
              <w:t>Recibe y revisa el expediente, elabora providencia con firma y sello de la Autoridad Superior de DIDECO.</w:t>
            </w:r>
          </w:p>
          <w:p>
            <w:pPr>
              <w:pStyle w:val="TableParagraph"/>
              <w:rPr>
                <w:b/>
                <w:sz w:val="22"/>
              </w:rPr>
            </w:pPr>
          </w:p>
          <w:p>
            <w:pPr>
              <w:pStyle w:val="TableParagraph"/>
              <w:ind w:left="84"/>
              <w:rPr>
                <w:sz w:val="22"/>
              </w:rPr>
            </w:pPr>
            <w:r>
              <w:rPr>
                <w:sz w:val="22"/>
              </w:rPr>
              <w:t>Traslada a las Autoridades Superiores de la Entidad para su aprobación y refrendo.</w:t>
            </w:r>
          </w:p>
        </w:tc>
      </w:tr>
      <w:tr>
        <w:trPr>
          <w:trHeight w:val="182" w:hRule="atLeast"/>
        </w:trPr>
        <w:tc>
          <w:tcPr>
            <w:tcW w:w="1160" w:type="dxa"/>
            <w:tcBorders>
              <w:bottom w:val="nil"/>
            </w:tcBorders>
          </w:tcPr>
          <w:p>
            <w:pPr>
              <w:pStyle w:val="TableParagraph"/>
              <w:spacing w:line="138" w:lineRule="exact" w:before="24"/>
              <w:ind w:left="36" w:right="29"/>
              <w:jc w:val="center"/>
              <w:rPr>
                <w:b/>
                <w:sz w:val="14"/>
              </w:rPr>
            </w:pPr>
            <w:r>
              <w:rPr>
                <w:b/>
                <w:sz w:val="14"/>
              </w:rPr>
              <w:t>4.</w:t>
            </w:r>
          </w:p>
        </w:tc>
        <w:tc>
          <w:tcPr>
            <w:tcW w:w="1112" w:type="dxa"/>
            <w:tcBorders>
              <w:bottom w:val="nil"/>
            </w:tcBorders>
          </w:tcPr>
          <w:p>
            <w:pPr>
              <w:pStyle w:val="TableParagraph"/>
              <w:rPr>
                <w:rFonts w:ascii="Times New Roman"/>
                <w:sz w:val="12"/>
              </w:rPr>
            </w:pPr>
          </w:p>
        </w:tc>
        <w:tc>
          <w:tcPr>
            <w:tcW w:w="8564" w:type="dxa"/>
            <w:vMerge w:val="restart"/>
          </w:tcPr>
          <w:p>
            <w:pPr>
              <w:pStyle w:val="TableParagraph"/>
              <w:spacing w:before="175"/>
              <w:ind w:left="84"/>
              <w:rPr>
                <w:sz w:val="22"/>
              </w:rPr>
            </w:pPr>
            <w:r>
              <w:rPr>
                <w:sz w:val="22"/>
              </w:rPr>
              <w:t>Recibe el expediente y aprueba el Acuerdo Ministerial de terminación anticipada por medio de las firmas y sellos correspondientes y lo traslada a la DIDECO.</w:t>
            </w:r>
          </w:p>
        </w:tc>
      </w:tr>
      <w:tr>
        <w:trPr>
          <w:trHeight w:val="151" w:hRule="atLeast"/>
        </w:trPr>
        <w:tc>
          <w:tcPr>
            <w:tcW w:w="1160" w:type="dxa"/>
            <w:tcBorders>
              <w:top w:val="nil"/>
              <w:bottom w:val="nil"/>
            </w:tcBorders>
          </w:tcPr>
          <w:p>
            <w:pPr>
              <w:pStyle w:val="TableParagraph"/>
              <w:spacing w:line="132" w:lineRule="exact"/>
              <w:ind w:left="230"/>
              <w:rPr>
                <w:b/>
                <w:sz w:val="14"/>
              </w:rPr>
            </w:pPr>
            <w:r>
              <w:rPr>
                <w:b/>
                <w:sz w:val="14"/>
              </w:rPr>
              <w:t>Aprobar la</w:t>
            </w:r>
          </w:p>
        </w:tc>
        <w:tc>
          <w:tcPr>
            <w:tcW w:w="1112" w:type="dxa"/>
            <w:tcBorders>
              <w:top w:val="nil"/>
              <w:bottom w:val="nil"/>
            </w:tcBorders>
          </w:tcPr>
          <w:p>
            <w:pPr>
              <w:pStyle w:val="TableParagraph"/>
              <w:spacing w:line="132" w:lineRule="exact"/>
              <w:ind w:left="179"/>
              <w:rPr>
                <w:sz w:val="14"/>
              </w:rPr>
            </w:pPr>
            <w:r>
              <w:rPr>
                <w:sz w:val="14"/>
              </w:rPr>
              <w:t>Autoridades</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230"/>
              <w:rPr>
                <w:b/>
                <w:sz w:val="14"/>
              </w:rPr>
            </w:pPr>
            <w:r>
              <w:rPr>
                <w:b/>
                <w:sz w:val="14"/>
              </w:rPr>
              <w:t>Rescisión/</w:t>
            </w:r>
          </w:p>
        </w:tc>
        <w:tc>
          <w:tcPr>
            <w:tcW w:w="1112" w:type="dxa"/>
            <w:tcBorders>
              <w:top w:val="nil"/>
              <w:bottom w:val="nil"/>
            </w:tcBorders>
          </w:tcPr>
          <w:p>
            <w:pPr>
              <w:pStyle w:val="TableParagraph"/>
              <w:spacing w:line="131" w:lineRule="exact"/>
              <w:ind w:right="36"/>
              <w:jc w:val="right"/>
              <w:rPr>
                <w:sz w:val="14"/>
              </w:rPr>
            </w:pPr>
            <w:r>
              <w:rPr>
                <w:sz w:val="14"/>
              </w:rPr>
              <w:t>Superiores de la</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right="33"/>
              <w:jc w:val="right"/>
              <w:rPr>
                <w:b/>
                <w:sz w:val="14"/>
              </w:rPr>
            </w:pPr>
            <w:r>
              <w:rPr>
                <w:b/>
                <w:sz w:val="14"/>
              </w:rPr>
              <w:t>Terminación del</w:t>
            </w:r>
          </w:p>
        </w:tc>
        <w:tc>
          <w:tcPr>
            <w:tcW w:w="1112" w:type="dxa"/>
            <w:tcBorders>
              <w:top w:val="nil"/>
              <w:bottom w:val="nil"/>
            </w:tcBorders>
          </w:tcPr>
          <w:p>
            <w:pPr>
              <w:pStyle w:val="TableParagraph"/>
              <w:spacing w:line="131" w:lineRule="exact"/>
              <w:ind w:left="316"/>
              <w:rPr>
                <w:sz w:val="14"/>
              </w:rPr>
            </w:pPr>
            <w:r>
              <w:rPr>
                <w:sz w:val="14"/>
              </w:rPr>
              <w:t>Entidad</w:t>
            </w:r>
          </w:p>
        </w:tc>
        <w:tc>
          <w:tcPr>
            <w:tcW w:w="8564" w:type="dxa"/>
            <w:vMerge/>
            <w:tcBorders>
              <w:top w:val="nil"/>
            </w:tcBorders>
          </w:tcPr>
          <w:p>
            <w:pPr>
              <w:rPr>
                <w:sz w:val="2"/>
                <w:szCs w:val="2"/>
              </w:rPr>
            </w:pPr>
          </w:p>
        </w:tc>
      </w:tr>
      <w:tr>
        <w:trPr>
          <w:trHeight w:val="184" w:hRule="atLeast"/>
        </w:trPr>
        <w:tc>
          <w:tcPr>
            <w:tcW w:w="1160" w:type="dxa"/>
            <w:tcBorders>
              <w:top w:val="nil"/>
            </w:tcBorders>
          </w:tcPr>
          <w:p>
            <w:pPr>
              <w:pStyle w:val="TableParagraph"/>
              <w:spacing w:line="152" w:lineRule="exact"/>
              <w:ind w:left="288"/>
              <w:rPr>
                <w:b/>
                <w:sz w:val="14"/>
              </w:rPr>
            </w:pPr>
            <w:r>
              <w:rPr>
                <w:b/>
                <w:sz w:val="14"/>
              </w:rPr>
              <w:t>Contrato</w:t>
            </w:r>
          </w:p>
        </w:tc>
        <w:tc>
          <w:tcPr>
            <w:tcW w:w="1112" w:type="dxa"/>
            <w:tcBorders>
              <w:top w:val="nil"/>
            </w:tcBorders>
          </w:tcPr>
          <w:p>
            <w:pPr>
              <w:pStyle w:val="TableParagraph"/>
              <w:rPr>
                <w:rFonts w:ascii="Times New Roman"/>
                <w:sz w:val="12"/>
              </w:rPr>
            </w:pPr>
          </w:p>
        </w:tc>
        <w:tc>
          <w:tcPr>
            <w:tcW w:w="8564" w:type="dxa"/>
            <w:vMerge/>
            <w:tcBorders>
              <w:top w:val="nil"/>
            </w:tcBorders>
          </w:tcPr>
          <w:p>
            <w:pPr>
              <w:rPr>
                <w:sz w:val="2"/>
                <w:szCs w:val="2"/>
              </w:rPr>
            </w:pPr>
          </w:p>
        </w:tc>
      </w:tr>
      <w:tr>
        <w:trPr>
          <w:trHeight w:val="815" w:hRule="atLeast"/>
        </w:trPr>
        <w:tc>
          <w:tcPr>
            <w:tcW w:w="1160" w:type="dxa"/>
          </w:tcPr>
          <w:p>
            <w:pPr>
              <w:pStyle w:val="TableParagraph"/>
              <w:spacing w:before="82"/>
              <w:ind w:left="36" w:right="29"/>
              <w:jc w:val="center"/>
              <w:rPr>
                <w:b/>
                <w:sz w:val="14"/>
              </w:rPr>
            </w:pPr>
            <w:r>
              <w:rPr>
                <w:b/>
                <w:sz w:val="14"/>
              </w:rPr>
              <w:t>5.</w:t>
            </w:r>
          </w:p>
          <w:p>
            <w:pPr>
              <w:pStyle w:val="TableParagraph"/>
              <w:ind w:left="215" w:right="202" w:hanging="4"/>
              <w:jc w:val="center"/>
              <w:rPr>
                <w:b/>
                <w:sz w:val="14"/>
              </w:rPr>
            </w:pPr>
            <w:r>
              <w:rPr>
                <w:b/>
                <w:sz w:val="14"/>
              </w:rPr>
              <w:t>Solicitar Número de Acuerdo</w:t>
            </w:r>
          </w:p>
        </w:tc>
        <w:tc>
          <w:tcPr>
            <w:tcW w:w="1112" w:type="dxa"/>
          </w:tcPr>
          <w:p>
            <w:pPr>
              <w:pStyle w:val="TableParagraph"/>
              <w:spacing w:before="2"/>
              <w:rPr>
                <w:b/>
                <w:sz w:val="14"/>
              </w:rPr>
            </w:pPr>
          </w:p>
          <w:p>
            <w:pPr>
              <w:pStyle w:val="TableParagraph"/>
              <w:spacing w:line="242" w:lineRule="auto"/>
              <w:ind w:left="97" w:right="95" w:firstLine="5"/>
              <w:jc w:val="center"/>
              <w:rPr>
                <w:sz w:val="14"/>
              </w:rPr>
            </w:pPr>
            <w:r>
              <w:rPr>
                <w:sz w:val="14"/>
              </w:rPr>
              <w:t>Analista de </w:t>
            </w:r>
            <w:r>
              <w:rPr>
                <w:spacing w:val="-1"/>
                <w:sz w:val="14"/>
              </w:rPr>
              <w:t>contrataciones </w:t>
            </w:r>
            <w:r>
              <w:rPr>
                <w:sz w:val="14"/>
              </w:rPr>
              <w:t>DIDECO</w:t>
            </w:r>
          </w:p>
        </w:tc>
        <w:tc>
          <w:tcPr>
            <w:tcW w:w="8564" w:type="dxa"/>
          </w:tcPr>
          <w:p>
            <w:pPr>
              <w:pStyle w:val="TableParagraph"/>
              <w:spacing w:before="26"/>
              <w:ind w:left="84" w:right="48"/>
              <w:jc w:val="both"/>
              <w:rPr>
                <w:sz w:val="22"/>
              </w:rPr>
            </w:pPr>
            <w:r>
              <w:rPr>
                <w:sz w:val="22"/>
              </w:rPr>
              <w:t>Solicita</w:t>
            </w:r>
            <w:r>
              <w:rPr>
                <w:spacing w:val="-6"/>
                <w:sz w:val="22"/>
              </w:rPr>
              <w:t> </w:t>
            </w:r>
            <w:r>
              <w:rPr>
                <w:sz w:val="22"/>
              </w:rPr>
              <w:t>el</w:t>
            </w:r>
            <w:r>
              <w:rPr>
                <w:spacing w:val="-5"/>
                <w:sz w:val="22"/>
              </w:rPr>
              <w:t> </w:t>
            </w:r>
            <w:r>
              <w:rPr>
                <w:sz w:val="22"/>
              </w:rPr>
              <w:t>número</w:t>
            </w:r>
            <w:r>
              <w:rPr>
                <w:spacing w:val="-8"/>
                <w:sz w:val="22"/>
              </w:rPr>
              <w:t> </w:t>
            </w:r>
            <w:r>
              <w:rPr>
                <w:sz w:val="22"/>
              </w:rPr>
              <w:t>de</w:t>
            </w:r>
            <w:r>
              <w:rPr>
                <w:spacing w:val="-8"/>
                <w:sz w:val="22"/>
              </w:rPr>
              <w:t> </w:t>
            </w:r>
            <w:r>
              <w:rPr>
                <w:sz w:val="22"/>
              </w:rPr>
              <w:t>Acuerdo</w:t>
            </w:r>
            <w:r>
              <w:rPr>
                <w:spacing w:val="-8"/>
                <w:sz w:val="22"/>
              </w:rPr>
              <w:t> </w:t>
            </w:r>
            <w:r>
              <w:rPr>
                <w:sz w:val="22"/>
              </w:rPr>
              <w:t>Ministerial</w:t>
            </w:r>
            <w:r>
              <w:rPr>
                <w:spacing w:val="-7"/>
                <w:sz w:val="22"/>
              </w:rPr>
              <w:t> </w:t>
            </w:r>
            <w:r>
              <w:rPr>
                <w:sz w:val="22"/>
              </w:rPr>
              <w:t>a</w:t>
            </w:r>
            <w:r>
              <w:rPr>
                <w:spacing w:val="-8"/>
                <w:sz w:val="22"/>
              </w:rPr>
              <w:t> </w:t>
            </w:r>
            <w:r>
              <w:rPr>
                <w:sz w:val="22"/>
              </w:rPr>
              <w:t>la</w:t>
            </w:r>
            <w:r>
              <w:rPr>
                <w:spacing w:val="-6"/>
                <w:sz w:val="22"/>
              </w:rPr>
              <w:t> </w:t>
            </w:r>
            <w:r>
              <w:rPr>
                <w:sz w:val="22"/>
              </w:rPr>
              <w:t>Unidad</w:t>
            </w:r>
            <w:r>
              <w:rPr>
                <w:spacing w:val="-5"/>
                <w:sz w:val="22"/>
              </w:rPr>
              <w:t> </w:t>
            </w:r>
            <w:r>
              <w:rPr>
                <w:sz w:val="22"/>
              </w:rPr>
              <w:t>de</w:t>
            </w:r>
            <w:r>
              <w:rPr>
                <w:spacing w:val="-11"/>
                <w:sz w:val="22"/>
              </w:rPr>
              <w:t> </w:t>
            </w:r>
            <w:r>
              <w:rPr>
                <w:sz w:val="22"/>
              </w:rPr>
              <w:t>Información</w:t>
            </w:r>
            <w:r>
              <w:rPr>
                <w:spacing w:val="-9"/>
                <w:sz w:val="22"/>
              </w:rPr>
              <w:t> </w:t>
            </w:r>
            <w:r>
              <w:rPr>
                <w:sz w:val="22"/>
              </w:rPr>
              <w:t>de</w:t>
            </w:r>
            <w:r>
              <w:rPr>
                <w:spacing w:val="-8"/>
                <w:sz w:val="22"/>
              </w:rPr>
              <w:t> </w:t>
            </w:r>
            <w:r>
              <w:rPr>
                <w:sz w:val="22"/>
              </w:rPr>
              <w:t>la</w:t>
            </w:r>
            <w:r>
              <w:rPr>
                <w:spacing w:val="-10"/>
                <w:sz w:val="22"/>
              </w:rPr>
              <w:t> </w:t>
            </w:r>
            <w:r>
              <w:rPr>
                <w:sz w:val="22"/>
              </w:rPr>
              <w:t>Dirección</w:t>
            </w:r>
            <w:r>
              <w:rPr>
                <w:spacing w:val="-7"/>
                <w:sz w:val="22"/>
              </w:rPr>
              <w:t> </w:t>
            </w:r>
            <w:r>
              <w:rPr>
                <w:sz w:val="22"/>
              </w:rPr>
              <w:t>de Asesoría Jurídica -DIAJ-, la cual le indica el número que corresponde. El Analista le coloca el número y la fecha al</w:t>
            </w:r>
            <w:r>
              <w:rPr>
                <w:spacing w:val="-6"/>
                <w:sz w:val="22"/>
              </w:rPr>
              <w:t> </w:t>
            </w:r>
            <w:r>
              <w:rPr>
                <w:sz w:val="22"/>
              </w:rPr>
              <w:t>mismo.</w:t>
            </w:r>
          </w:p>
        </w:tc>
      </w:tr>
      <w:tr>
        <w:trPr>
          <w:trHeight w:val="182" w:hRule="atLeast"/>
        </w:trPr>
        <w:tc>
          <w:tcPr>
            <w:tcW w:w="1160" w:type="dxa"/>
            <w:tcBorders>
              <w:bottom w:val="nil"/>
            </w:tcBorders>
          </w:tcPr>
          <w:p>
            <w:pPr>
              <w:pStyle w:val="TableParagraph"/>
              <w:spacing w:line="138" w:lineRule="exact" w:before="24"/>
              <w:ind w:left="38" w:right="26"/>
              <w:jc w:val="center"/>
              <w:rPr>
                <w:b/>
                <w:sz w:val="14"/>
              </w:rPr>
            </w:pPr>
            <w:r>
              <w:rPr>
                <w:b/>
                <w:sz w:val="14"/>
              </w:rPr>
              <w:t>6.</w:t>
            </w:r>
          </w:p>
        </w:tc>
        <w:tc>
          <w:tcPr>
            <w:tcW w:w="1112" w:type="dxa"/>
            <w:tcBorders>
              <w:bottom w:val="nil"/>
            </w:tcBorders>
          </w:tcPr>
          <w:p>
            <w:pPr>
              <w:pStyle w:val="TableParagraph"/>
              <w:rPr>
                <w:rFonts w:ascii="Times New Roman"/>
                <w:sz w:val="12"/>
              </w:rPr>
            </w:pPr>
          </w:p>
        </w:tc>
        <w:tc>
          <w:tcPr>
            <w:tcW w:w="8564" w:type="dxa"/>
            <w:vMerge w:val="restart"/>
          </w:tcPr>
          <w:p>
            <w:pPr>
              <w:pStyle w:val="TableParagraph"/>
              <w:spacing w:before="48"/>
              <w:ind w:left="84"/>
              <w:rPr>
                <w:sz w:val="22"/>
              </w:rPr>
            </w:pPr>
            <w:r>
              <w:rPr>
                <w:sz w:val="22"/>
              </w:rPr>
              <w:t>Elabora providencia para trasladar expediente original aprobado a la Unidad Ejecutora responsable.</w:t>
            </w:r>
          </w:p>
        </w:tc>
      </w:tr>
      <w:tr>
        <w:trPr>
          <w:trHeight w:val="151" w:hRule="atLeast"/>
        </w:trPr>
        <w:tc>
          <w:tcPr>
            <w:tcW w:w="1160" w:type="dxa"/>
            <w:tcBorders>
              <w:top w:val="nil"/>
              <w:bottom w:val="nil"/>
            </w:tcBorders>
          </w:tcPr>
          <w:p>
            <w:pPr>
              <w:pStyle w:val="TableParagraph"/>
              <w:spacing w:line="132" w:lineRule="exact"/>
              <w:ind w:left="297"/>
              <w:rPr>
                <w:b/>
                <w:sz w:val="14"/>
              </w:rPr>
            </w:pPr>
            <w:r>
              <w:rPr>
                <w:b/>
                <w:sz w:val="14"/>
              </w:rPr>
              <w:t>Elaborar</w:t>
            </w:r>
          </w:p>
        </w:tc>
        <w:tc>
          <w:tcPr>
            <w:tcW w:w="1112" w:type="dxa"/>
            <w:tcBorders>
              <w:top w:val="nil"/>
              <w:bottom w:val="nil"/>
            </w:tcBorders>
          </w:tcPr>
          <w:p>
            <w:pPr>
              <w:pStyle w:val="TableParagraph"/>
              <w:spacing w:line="132" w:lineRule="exact"/>
              <w:ind w:left="208"/>
              <w:rPr>
                <w:sz w:val="14"/>
              </w:rPr>
            </w:pPr>
            <w:r>
              <w:rPr>
                <w:sz w:val="14"/>
              </w:rPr>
              <w:t>Analista de</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184"/>
              <w:rPr>
                <w:b/>
                <w:sz w:val="14"/>
              </w:rPr>
            </w:pPr>
            <w:r>
              <w:rPr>
                <w:b/>
                <w:sz w:val="14"/>
              </w:rPr>
              <w:t>Providencia</w:t>
            </w:r>
          </w:p>
        </w:tc>
        <w:tc>
          <w:tcPr>
            <w:tcW w:w="1112" w:type="dxa"/>
            <w:tcBorders>
              <w:top w:val="nil"/>
              <w:bottom w:val="nil"/>
            </w:tcBorders>
          </w:tcPr>
          <w:p>
            <w:pPr>
              <w:pStyle w:val="TableParagraph"/>
              <w:spacing w:line="131" w:lineRule="exact"/>
              <w:ind w:right="78"/>
              <w:jc w:val="right"/>
              <w:rPr>
                <w:sz w:val="14"/>
              </w:rPr>
            </w:pPr>
            <w:r>
              <w:rPr>
                <w:sz w:val="14"/>
              </w:rPr>
              <w:t>Contrataciones</w:t>
            </w:r>
          </w:p>
        </w:tc>
        <w:tc>
          <w:tcPr>
            <w:tcW w:w="8564"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right="70"/>
              <w:jc w:val="right"/>
              <w:rPr>
                <w:b/>
                <w:sz w:val="14"/>
              </w:rPr>
            </w:pPr>
            <w:r>
              <w:rPr>
                <w:b/>
                <w:sz w:val="14"/>
              </w:rPr>
              <w:t>para traslado a</w:t>
            </w:r>
          </w:p>
        </w:tc>
        <w:tc>
          <w:tcPr>
            <w:tcW w:w="1112" w:type="dxa"/>
            <w:tcBorders>
              <w:top w:val="nil"/>
              <w:bottom w:val="nil"/>
            </w:tcBorders>
          </w:tcPr>
          <w:p>
            <w:pPr>
              <w:pStyle w:val="TableParagraph"/>
              <w:spacing w:line="131" w:lineRule="exact"/>
              <w:ind w:left="280"/>
              <w:rPr>
                <w:sz w:val="14"/>
              </w:rPr>
            </w:pPr>
            <w:r>
              <w:rPr>
                <w:sz w:val="14"/>
              </w:rPr>
              <w:t>DIDECO</w:t>
            </w:r>
          </w:p>
        </w:tc>
        <w:tc>
          <w:tcPr>
            <w:tcW w:w="8564" w:type="dxa"/>
            <w:vMerge/>
            <w:tcBorders>
              <w:top w:val="nil"/>
            </w:tcBorders>
          </w:tcPr>
          <w:p>
            <w:pPr>
              <w:rPr>
                <w:sz w:val="2"/>
                <w:szCs w:val="2"/>
              </w:rPr>
            </w:pPr>
          </w:p>
        </w:tc>
      </w:tr>
      <w:tr>
        <w:trPr>
          <w:trHeight w:val="184" w:hRule="atLeast"/>
        </w:trPr>
        <w:tc>
          <w:tcPr>
            <w:tcW w:w="1160" w:type="dxa"/>
            <w:tcBorders>
              <w:top w:val="nil"/>
            </w:tcBorders>
          </w:tcPr>
          <w:p>
            <w:pPr>
              <w:pStyle w:val="TableParagraph"/>
              <w:spacing w:line="152" w:lineRule="exact"/>
              <w:ind w:left="266"/>
              <w:rPr>
                <w:b/>
                <w:sz w:val="14"/>
              </w:rPr>
            </w:pPr>
            <w:r>
              <w:rPr>
                <w:b/>
                <w:sz w:val="14"/>
              </w:rPr>
              <w:t>la Unidad</w:t>
            </w:r>
          </w:p>
        </w:tc>
        <w:tc>
          <w:tcPr>
            <w:tcW w:w="1112" w:type="dxa"/>
            <w:tcBorders>
              <w:top w:val="nil"/>
            </w:tcBorders>
          </w:tcPr>
          <w:p>
            <w:pPr>
              <w:pStyle w:val="TableParagraph"/>
              <w:rPr>
                <w:rFonts w:ascii="Times New Roman"/>
                <w:sz w:val="12"/>
              </w:rPr>
            </w:pPr>
          </w:p>
        </w:tc>
        <w:tc>
          <w:tcPr>
            <w:tcW w:w="8564" w:type="dxa"/>
            <w:vMerge/>
            <w:tcBorders>
              <w:top w:val="nil"/>
            </w:tcBorders>
          </w:tcPr>
          <w:p>
            <w:pPr>
              <w:rPr>
                <w:sz w:val="2"/>
                <w:szCs w:val="2"/>
              </w:rPr>
            </w:pPr>
          </w:p>
        </w:tc>
      </w:tr>
    </w:tbl>
    <w:p>
      <w:pPr>
        <w:spacing w:after="0"/>
        <w:rPr>
          <w:sz w:val="2"/>
          <w:szCs w:val="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31" name="image2.jpeg"/>
                  <wp:cNvGraphicFramePr>
                    <a:graphicFrameLocks noChangeAspect="1"/>
                  </wp:cNvGraphicFramePr>
                  <a:graphic>
                    <a:graphicData uri="http://schemas.openxmlformats.org/drawingml/2006/picture">
                      <pic:pic>
                        <pic:nvPicPr>
                          <pic:cNvPr id="32"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16 de 17</w:t>
            </w:r>
          </w:p>
        </w:tc>
      </w:tr>
    </w:tbl>
    <w:p>
      <w:pPr>
        <w:pStyle w:val="BodyText"/>
        <w:spacing w:before="4"/>
        <w:rPr>
          <w:b/>
          <w:sz w:val="10"/>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64" w:type="dxa"/>
            <w:shd w:val="clear" w:color="auto" w:fill="D9D9D9"/>
          </w:tcPr>
          <w:p>
            <w:pPr>
              <w:pStyle w:val="TableParagraph"/>
              <w:spacing w:before="20"/>
              <w:ind w:left="3094" w:right="3063"/>
              <w:jc w:val="center"/>
              <w:rPr>
                <w:b/>
                <w:sz w:val="16"/>
              </w:rPr>
            </w:pPr>
            <w:r>
              <w:rPr>
                <w:b/>
                <w:sz w:val="16"/>
              </w:rPr>
              <w:t>Descripción de las Actividades</w:t>
            </w:r>
          </w:p>
        </w:tc>
      </w:tr>
      <w:tr>
        <w:trPr>
          <w:trHeight w:val="599" w:hRule="atLeast"/>
        </w:trPr>
        <w:tc>
          <w:tcPr>
            <w:tcW w:w="1160" w:type="dxa"/>
          </w:tcPr>
          <w:p>
            <w:pPr>
              <w:pStyle w:val="TableParagraph"/>
              <w:spacing w:before="24"/>
              <w:ind w:left="232" w:firstLine="29"/>
              <w:rPr>
                <w:b/>
                <w:sz w:val="14"/>
              </w:rPr>
            </w:pPr>
            <w:r>
              <w:rPr>
                <w:b/>
                <w:sz w:val="14"/>
              </w:rPr>
              <w:t>Ejecutora </w:t>
            </w:r>
            <w:r>
              <w:rPr>
                <w:b/>
                <w:w w:val="95"/>
                <w:sz w:val="14"/>
              </w:rPr>
              <w:t>solicitante</w:t>
            </w:r>
          </w:p>
        </w:tc>
        <w:tc>
          <w:tcPr>
            <w:tcW w:w="1112" w:type="dxa"/>
          </w:tcPr>
          <w:p>
            <w:pPr>
              <w:pStyle w:val="TableParagraph"/>
              <w:rPr>
                <w:rFonts w:ascii="Times New Roman"/>
                <w:sz w:val="18"/>
              </w:rPr>
            </w:pPr>
          </w:p>
        </w:tc>
        <w:tc>
          <w:tcPr>
            <w:tcW w:w="8564" w:type="dxa"/>
          </w:tcPr>
          <w:p>
            <w:pPr>
              <w:pStyle w:val="TableParagraph"/>
              <w:spacing w:before="26"/>
              <w:ind w:left="84"/>
              <w:rPr>
                <w:sz w:val="22"/>
              </w:rPr>
            </w:pPr>
            <w:r>
              <w:rPr>
                <w:sz w:val="22"/>
              </w:rPr>
              <w:t>Lo traslada al Asesor Jurídico de la DIDECO para la revisión correspondiente.</w:t>
            </w:r>
          </w:p>
        </w:tc>
      </w:tr>
      <w:tr>
        <w:trPr>
          <w:trHeight w:val="1569" w:hRule="atLeast"/>
        </w:trPr>
        <w:tc>
          <w:tcPr>
            <w:tcW w:w="1160" w:type="dxa"/>
          </w:tcPr>
          <w:p>
            <w:pPr>
              <w:pStyle w:val="TableParagraph"/>
              <w:spacing w:before="9"/>
              <w:rPr>
                <w:b/>
                <w:sz w:val="18"/>
              </w:rPr>
            </w:pPr>
          </w:p>
          <w:p>
            <w:pPr>
              <w:pStyle w:val="TableParagraph"/>
              <w:ind w:left="38" w:right="129"/>
              <w:jc w:val="center"/>
              <w:rPr>
                <w:b/>
                <w:sz w:val="14"/>
              </w:rPr>
            </w:pPr>
            <w:r>
              <w:rPr>
                <w:b/>
                <w:sz w:val="14"/>
              </w:rPr>
              <w:t>7.</w:t>
            </w:r>
          </w:p>
          <w:p>
            <w:pPr>
              <w:pStyle w:val="TableParagraph"/>
              <w:ind w:left="179" w:right="29" w:firstLine="5"/>
              <w:jc w:val="center"/>
              <w:rPr>
                <w:b/>
                <w:sz w:val="14"/>
              </w:rPr>
            </w:pPr>
            <w:r>
              <w:rPr>
                <w:b/>
                <w:sz w:val="14"/>
              </w:rPr>
              <w:t>Revisa y solicita firmas de la Autoridad Superior de DIDECO</w:t>
            </w:r>
          </w:p>
        </w:tc>
        <w:tc>
          <w:tcPr>
            <w:tcW w:w="1112" w:type="dxa"/>
          </w:tcPr>
          <w:p>
            <w:pPr>
              <w:pStyle w:val="TableParagraph"/>
              <w:rPr>
                <w:b/>
                <w:sz w:val="16"/>
              </w:rPr>
            </w:pPr>
          </w:p>
          <w:p>
            <w:pPr>
              <w:pStyle w:val="TableParagraph"/>
              <w:rPr>
                <w:b/>
                <w:sz w:val="16"/>
              </w:rPr>
            </w:pPr>
          </w:p>
          <w:p>
            <w:pPr>
              <w:pStyle w:val="TableParagraph"/>
              <w:spacing w:before="1"/>
              <w:rPr>
                <w:b/>
                <w:sz w:val="22"/>
              </w:rPr>
            </w:pPr>
          </w:p>
          <w:p>
            <w:pPr>
              <w:pStyle w:val="TableParagraph"/>
              <w:ind w:left="280" w:right="46" w:hanging="209"/>
              <w:rPr>
                <w:sz w:val="14"/>
              </w:rPr>
            </w:pPr>
            <w:r>
              <w:rPr>
                <w:sz w:val="14"/>
              </w:rPr>
              <w:t>Asesor Jurídico DIDECO</w:t>
            </w:r>
          </w:p>
        </w:tc>
        <w:tc>
          <w:tcPr>
            <w:tcW w:w="8564" w:type="dxa"/>
          </w:tcPr>
          <w:p>
            <w:pPr>
              <w:pStyle w:val="TableParagraph"/>
              <w:rPr>
                <w:b/>
                <w:sz w:val="24"/>
              </w:rPr>
            </w:pPr>
          </w:p>
          <w:p>
            <w:pPr>
              <w:pStyle w:val="TableParagraph"/>
              <w:spacing w:before="1"/>
              <w:rPr>
                <w:b/>
                <w:sz w:val="22"/>
              </w:rPr>
            </w:pPr>
          </w:p>
          <w:p>
            <w:pPr>
              <w:pStyle w:val="TableParagraph"/>
              <w:ind w:left="84"/>
              <w:rPr>
                <w:sz w:val="22"/>
              </w:rPr>
            </w:pPr>
            <w:r>
              <w:rPr>
                <w:sz w:val="22"/>
              </w:rPr>
              <w:t>Revisa que el Acuerdo Ministerial esté correcto y traslada el expediente para firma y sello de la Autoridad Superior de DIDECO en la providencia emitida.</w:t>
            </w:r>
          </w:p>
        </w:tc>
      </w:tr>
      <w:tr>
        <w:trPr>
          <w:trHeight w:val="1572" w:hRule="atLeast"/>
        </w:trPr>
        <w:tc>
          <w:tcPr>
            <w:tcW w:w="1160" w:type="dxa"/>
          </w:tcPr>
          <w:p>
            <w:pPr>
              <w:pStyle w:val="TableParagraph"/>
              <w:rPr>
                <w:b/>
                <w:sz w:val="16"/>
              </w:rPr>
            </w:pPr>
          </w:p>
          <w:p>
            <w:pPr>
              <w:pStyle w:val="TableParagraph"/>
              <w:rPr>
                <w:b/>
                <w:sz w:val="16"/>
              </w:rPr>
            </w:pPr>
          </w:p>
          <w:p>
            <w:pPr>
              <w:pStyle w:val="TableParagraph"/>
              <w:spacing w:before="93"/>
              <w:ind w:left="36" w:right="29"/>
              <w:jc w:val="center"/>
              <w:rPr>
                <w:b/>
                <w:sz w:val="14"/>
              </w:rPr>
            </w:pPr>
            <w:r>
              <w:rPr>
                <w:b/>
                <w:sz w:val="14"/>
              </w:rPr>
              <w:t>8.</w:t>
            </w:r>
          </w:p>
          <w:p>
            <w:pPr>
              <w:pStyle w:val="TableParagraph"/>
              <w:ind w:left="71" w:right="58" w:hanging="3"/>
              <w:jc w:val="center"/>
              <w:rPr>
                <w:b/>
                <w:sz w:val="14"/>
              </w:rPr>
            </w:pPr>
            <w:r>
              <w:rPr>
                <w:b/>
                <w:sz w:val="14"/>
              </w:rPr>
              <w:t>Revisar para hacer ajuste de Presupuesto</w:t>
            </w:r>
          </w:p>
        </w:tc>
        <w:tc>
          <w:tcPr>
            <w:tcW w:w="1112" w:type="dxa"/>
          </w:tcPr>
          <w:p>
            <w:pPr>
              <w:pStyle w:val="TableParagraph"/>
              <w:spacing w:before="142"/>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spacing w:before="2"/>
              <w:rPr>
                <w:b/>
                <w:sz w:val="24"/>
              </w:rPr>
            </w:pPr>
          </w:p>
          <w:p>
            <w:pPr>
              <w:pStyle w:val="TableParagraph"/>
              <w:ind w:left="84" w:right="45"/>
              <w:jc w:val="both"/>
              <w:rPr>
                <w:sz w:val="22"/>
              </w:rPr>
            </w:pPr>
            <w:r>
              <w:rPr>
                <w:sz w:val="22"/>
              </w:rPr>
              <w:t>Si la terminación anticipada del contrato, implica la necesidad de hacer ajustes </w:t>
            </w:r>
            <w:r>
              <w:rPr>
                <w:spacing w:val="-3"/>
                <w:sz w:val="22"/>
              </w:rPr>
              <w:t>de</w:t>
            </w:r>
            <w:r>
              <w:rPr>
                <w:spacing w:val="55"/>
                <w:sz w:val="22"/>
              </w:rPr>
              <w:t> </w:t>
            </w:r>
            <w:r>
              <w:rPr>
                <w:sz w:val="22"/>
              </w:rPr>
              <w:t>presupuesto en el Sistema de Contabilidad Integrada -SICOIN-WEB- lo traslada a la Unidad/Sección/Departamento Administrativo Financiero para las acciones que correspondan.</w:t>
            </w:r>
          </w:p>
        </w:tc>
      </w:tr>
      <w:tr>
        <w:trPr>
          <w:trHeight w:val="1828" w:hRule="atLeast"/>
        </w:trPr>
        <w:tc>
          <w:tcPr>
            <w:tcW w:w="1160"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36" w:right="29"/>
              <w:jc w:val="center"/>
              <w:rPr>
                <w:b/>
                <w:sz w:val="14"/>
              </w:rPr>
            </w:pPr>
            <w:r>
              <w:rPr>
                <w:b/>
                <w:sz w:val="14"/>
              </w:rPr>
              <w:t>9.</w:t>
            </w:r>
          </w:p>
          <w:p>
            <w:pPr>
              <w:pStyle w:val="TableParagraph"/>
              <w:ind w:left="153" w:right="137" w:hanging="2"/>
              <w:jc w:val="center"/>
              <w:rPr>
                <w:b/>
                <w:sz w:val="14"/>
              </w:rPr>
            </w:pPr>
            <w:r>
              <w:rPr>
                <w:b/>
                <w:sz w:val="14"/>
              </w:rPr>
              <w:t>Notificar a Contratista y Contraloría</w:t>
            </w:r>
          </w:p>
        </w:tc>
        <w:tc>
          <w:tcPr>
            <w:tcW w:w="1112" w:type="dxa"/>
          </w:tcPr>
          <w:p>
            <w:pPr>
              <w:pStyle w:val="TableParagraph"/>
              <w:spacing w:before="4"/>
              <w:rPr>
                <w:b/>
                <w:sz w:val="23"/>
              </w:rPr>
            </w:pPr>
          </w:p>
          <w:p>
            <w:pPr>
              <w:pStyle w:val="TableParagraph"/>
              <w:spacing w:before="1"/>
              <w:ind w:left="28" w:right="22" w:firstLine="2"/>
              <w:jc w:val="center"/>
              <w:rPr>
                <w:sz w:val="14"/>
              </w:rPr>
            </w:pPr>
            <w:r>
              <w:rPr>
                <w:sz w:val="14"/>
              </w:rPr>
              <w:t>Analista de Compras/ Gestor de Compras/ Técnico de Compras </w:t>
            </w:r>
            <w:r>
              <w:rPr>
                <w:spacing w:val="-3"/>
                <w:sz w:val="14"/>
              </w:rPr>
              <w:t>Unidad </w:t>
            </w:r>
            <w:r>
              <w:rPr>
                <w:sz w:val="14"/>
              </w:rPr>
              <w:t>Ejecutora responsable</w:t>
            </w:r>
          </w:p>
        </w:tc>
        <w:tc>
          <w:tcPr>
            <w:tcW w:w="8564" w:type="dxa"/>
          </w:tcPr>
          <w:p>
            <w:pPr>
              <w:pStyle w:val="TableParagraph"/>
              <w:spacing w:before="26"/>
              <w:ind w:left="84"/>
              <w:rPr>
                <w:sz w:val="22"/>
              </w:rPr>
            </w:pPr>
            <w:r>
              <w:rPr>
                <w:sz w:val="22"/>
              </w:rPr>
              <w:t>Notifica el Acuerdo Ministerial de terminación anticipada, de la forma siguiente:</w:t>
            </w:r>
          </w:p>
          <w:p>
            <w:pPr>
              <w:pStyle w:val="TableParagraph"/>
              <w:rPr>
                <w:b/>
                <w:sz w:val="22"/>
              </w:rPr>
            </w:pPr>
          </w:p>
          <w:p>
            <w:pPr>
              <w:pStyle w:val="TableParagraph"/>
              <w:numPr>
                <w:ilvl w:val="0"/>
                <w:numId w:val="15"/>
              </w:numPr>
              <w:tabs>
                <w:tab w:pos="445" w:val="left" w:leader="none"/>
              </w:tabs>
              <w:spacing w:line="240" w:lineRule="auto" w:before="0" w:after="0"/>
              <w:ind w:left="444" w:right="48" w:hanging="360"/>
              <w:jc w:val="both"/>
              <w:rPr>
                <w:sz w:val="22"/>
              </w:rPr>
            </w:pPr>
            <w:r>
              <w:rPr>
                <w:sz w:val="22"/>
              </w:rPr>
              <w:t>Electrónicamente a la Unidad de Digitalización y Resguardo de Contratos de la Contraloría General de Cuentas, dentro de los 30 días calendario siguientes a la fecha del Acuerdo Ministerial de</w:t>
            </w:r>
            <w:r>
              <w:rPr>
                <w:spacing w:val="-3"/>
                <w:sz w:val="22"/>
              </w:rPr>
              <w:t> </w:t>
            </w:r>
            <w:r>
              <w:rPr>
                <w:sz w:val="22"/>
              </w:rPr>
              <w:t>aprobación.</w:t>
            </w:r>
          </w:p>
          <w:p>
            <w:pPr>
              <w:pStyle w:val="TableParagraph"/>
              <w:spacing w:before="10"/>
              <w:rPr>
                <w:b/>
                <w:sz w:val="21"/>
              </w:rPr>
            </w:pPr>
          </w:p>
          <w:p>
            <w:pPr>
              <w:pStyle w:val="TableParagraph"/>
              <w:numPr>
                <w:ilvl w:val="0"/>
                <w:numId w:val="15"/>
              </w:numPr>
              <w:tabs>
                <w:tab w:pos="445" w:val="left" w:leader="none"/>
              </w:tabs>
              <w:spacing w:line="240" w:lineRule="auto" w:before="0" w:after="0"/>
              <w:ind w:left="445" w:right="0" w:hanging="361"/>
              <w:jc w:val="left"/>
              <w:rPr>
                <w:sz w:val="22"/>
              </w:rPr>
            </w:pPr>
            <w:r>
              <w:rPr>
                <w:sz w:val="22"/>
              </w:rPr>
              <w:t>Físicamente al (la)</w:t>
            </w:r>
            <w:r>
              <w:rPr>
                <w:spacing w:val="-3"/>
                <w:sz w:val="22"/>
              </w:rPr>
              <w:t> </w:t>
            </w:r>
            <w:r>
              <w:rPr>
                <w:sz w:val="22"/>
              </w:rPr>
              <w:t>Contratista.</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19" w:right="-44"/>
              <w:rPr>
                <w:sz w:val="20"/>
              </w:rPr>
            </w:pPr>
            <w:r>
              <w:rPr>
                <w:sz w:val="20"/>
              </w:rPr>
              <w:drawing>
                <wp:inline distT="0" distB="0" distL="0" distR="0">
                  <wp:extent cx="522587" cy="417766"/>
                  <wp:effectExtent l="0" t="0" r="0" b="0"/>
                  <wp:docPr id="33" name="image2.jpeg"/>
                  <wp:cNvGraphicFramePr>
                    <a:graphicFrameLocks noChangeAspect="1"/>
                  </wp:cNvGraphicFramePr>
                  <a:graphic>
                    <a:graphicData uri="http://schemas.openxmlformats.org/drawingml/2006/picture">
                      <pic:pic>
                        <pic:nvPicPr>
                          <pic:cNvPr id="34" name="image2.jpeg"/>
                          <pic:cNvPicPr/>
                        </pic:nvPicPr>
                        <pic:blipFill>
                          <a:blip r:embed="rId8" cstate="print"/>
                          <a:stretch>
                            <a:fillRect/>
                          </a:stretch>
                        </pic:blipFill>
                        <pic:spPr>
                          <a:xfrm>
                            <a:off x="0" y="0"/>
                            <a:ext cx="522587" cy="417766"/>
                          </a:xfrm>
                          <a:prstGeom prst="rect">
                            <a:avLst/>
                          </a:prstGeom>
                        </pic:spPr>
                      </pic:pic>
                    </a:graphicData>
                  </a:graphic>
                </wp:inline>
              </w:drawing>
            </w:r>
            <w:r>
              <w:rPr>
                <w:sz w:val="20"/>
              </w:rPr>
            </w:r>
          </w:p>
        </w:tc>
        <w:tc>
          <w:tcPr>
            <w:tcW w:w="10346" w:type="dxa"/>
            <w:gridSpan w:val="4"/>
          </w:tcPr>
          <w:p>
            <w:pPr>
              <w:pStyle w:val="TableParagraph"/>
              <w:spacing w:before="53"/>
              <w:ind w:left="356" w:right="365"/>
              <w:jc w:val="center"/>
              <w:rPr>
                <w:sz w:val="16"/>
              </w:rPr>
            </w:pPr>
            <w:r>
              <w:rPr>
                <w:sz w:val="16"/>
              </w:rPr>
              <w:t>PROCEDI MIENTO</w:t>
            </w:r>
          </w:p>
          <w:p>
            <w:pPr>
              <w:pStyle w:val="TableParagraph"/>
              <w:spacing w:line="270" w:lineRule="atLeast" w:before="27"/>
              <w:ind w:left="370" w:right="365"/>
              <w:jc w:val="center"/>
              <w:rPr>
                <w:b/>
                <w:sz w:val="24"/>
              </w:rPr>
            </w:pPr>
            <w:r>
              <w:rPr>
                <w:b/>
                <w:sz w:val="24"/>
              </w:rPr>
              <w:t>CONTRATACIÓN DE SERVICIOS TÉCNICOS O PROFESIONALES INDIVIDUALES EN GENERAL CON CARGO AL SUBGRUPO DE GASTO 18</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892"/>
              <w:rPr>
                <w:sz w:val="16"/>
              </w:rPr>
            </w:pPr>
            <w:r>
              <w:rPr>
                <w:sz w:val="16"/>
              </w:rPr>
              <w:t>Del proceso: Gestión de Adquisiciones</w:t>
            </w:r>
          </w:p>
        </w:tc>
        <w:tc>
          <w:tcPr>
            <w:tcW w:w="2409" w:type="dxa"/>
          </w:tcPr>
          <w:p>
            <w:pPr>
              <w:pStyle w:val="TableParagraph"/>
              <w:spacing w:line="178" w:lineRule="exact"/>
              <w:ind w:left="358"/>
              <w:rPr>
                <w:b/>
                <w:sz w:val="16"/>
              </w:rPr>
            </w:pPr>
            <w:r>
              <w:rPr>
                <w:sz w:val="16"/>
              </w:rPr>
              <w:t>Código: </w:t>
            </w:r>
            <w:r>
              <w:rPr>
                <w:b/>
                <w:sz w:val="16"/>
              </w:rPr>
              <w:t>ADQ-PRO-03</w:t>
            </w:r>
          </w:p>
        </w:tc>
        <w:tc>
          <w:tcPr>
            <w:tcW w:w="1560" w:type="dxa"/>
          </w:tcPr>
          <w:p>
            <w:pPr>
              <w:pStyle w:val="TableParagraph"/>
              <w:spacing w:line="180" w:lineRule="exact"/>
              <w:ind w:left="338"/>
              <w:rPr>
                <w:sz w:val="16"/>
              </w:rPr>
            </w:pPr>
            <w:r>
              <w:rPr>
                <w:sz w:val="16"/>
              </w:rPr>
              <w:t>Versión: 09</w:t>
            </w:r>
          </w:p>
        </w:tc>
        <w:tc>
          <w:tcPr>
            <w:tcW w:w="1841" w:type="dxa"/>
          </w:tcPr>
          <w:p>
            <w:pPr>
              <w:pStyle w:val="TableParagraph"/>
              <w:spacing w:line="180" w:lineRule="exact"/>
              <w:ind w:left="340"/>
              <w:rPr>
                <w:sz w:val="16"/>
              </w:rPr>
            </w:pPr>
            <w:r>
              <w:rPr>
                <w:sz w:val="16"/>
              </w:rPr>
              <w:t>Página 17 de 17</w:t>
            </w:r>
          </w:p>
        </w:tc>
      </w:tr>
    </w:tbl>
    <w:p>
      <w:pPr>
        <w:pStyle w:val="BodyText"/>
        <w:spacing w:before="8"/>
        <w:rPr>
          <w:b/>
          <w:sz w:val="23"/>
        </w:rPr>
      </w:pPr>
    </w:p>
    <w:p>
      <w:pPr>
        <w:spacing w:before="94"/>
        <w:ind w:left="531" w:right="0" w:firstLine="0"/>
        <w:jc w:val="left"/>
        <w:rPr>
          <w:b/>
          <w:sz w:val="22"/>
        </w:rPr>
      </w:pPr>
      <w:r>
        <w:rPr>
          <w:b/>
          <w:sz w:val="22"/>
        </w:rPr>
        <w:t>C.4. Publicación de informes, avances y resultados de las contrataciones de servicios.</w:t>
      </w:r>
    </w:p>
    <w:p>
      <w:pPr>
        <w:pStyle w:val="BodyText"/>
        <w:spacing w:before="2"/>
        <w:rPr>
          <w:b/>
        </w:rPr>
      </w:pPr>
    </w:p>
    <w:p>
      <w:pPr>
        <w:pStyle w:val="BodyText"/>
        <w:ind w:left="533" w:right="60"/>
      </w:pPr>
      <w:r>
        <w:rPr/>
        <w:t>Cada Unidad Ejecutora es responsable de toda la información que envía para que sea consolidada y publicada en los portales de transparencia, debiendo rendir cuentas ante los órganos fiscalizadores por su contenido.</w:t>
      </w:r>
    </w:p>
    <w:p>
      <w:pPr>
        <w:pStyle w:val="BodyText"/>
        <w:rPr>
          <w:sz w:val="20"/>
        </w:rPr>
      </w:pPr>
    </w:p>
    <w:p>
      <w:pPr>
        <w:pStyle w:val="BodyText"/>
        <w:spacing w:before="3"/>
        <w:rPr>
          <w:sz w:val="18"/>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64" w:type="dxa"/>
            <w:shd w:val="clear" w:color="auto" w:fill="D9D9D9"/>
          </w:tcPr>
          <w:p>
            <w:pPr>
              <w:pStyle w:val="TableParagraph"/>
              <w:spacing w:before="20"/>
              <w:ind w:left="3094" w:right="3063"/>
              <w:jc w:val="center"/>
              <w:rPr>
                <w:b/>
                <w:sz w:val="16"/>
              </w:rPr>
            </w:pPr>
            <w:r>
              <w:rPr>
                <w:b/>
                <w:sz w:val="16"/>
              </w:rPr>
              <w:t>Descripción de las Actividades</w:t>
            </w:r>
          </w:p>
        </w:tc>
      </w:tr>
      <w:tr>
        <w:trPr>
          <w:trHeight w:val="4512"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14"/>
              </w:rPr>
            </w:pPr>
          </w:p>
          <w:p>
            <w:pPr>
              <w:pStyle w:val="TableParagraph"/>
              <w:ind w:left="38" w:right="26"/>
              <w:jc w:val="center"/>
              <w:rPr>
                <w:b/>
                <w:sz w:val="14"/>
              </w:rPr>
            </w:pPr>
            <w:r>
              <w:rPr>
                <w:b/>
                <w:sz w:val="14"/>
              </w:rPr>
              <w:t>1.</w:t>
            </w:r>
          </w:p>
          <w:p>
            <w:pPr>
              <w:pStyle w:val="TableParagraph"/>
              <w:ind w:left="179" w:right="168" w:firstLine="1"/>
              <w:jc w:val="center"/>
              <w:rPr>
                <w:b/>
                <w:sz w:val="14"/>
              </w:rPr>
            </w:pPr>
            <w:r>
              <w:rPr>
                <w:b/>
                <w:sz w:val="14"/>
              </w:rPr>
              <w:t>Trasladar </w:t>
            </w:r>
            <w:r>
              <w:rPr>
                <w:b/>
                <w:w w:val="95"/>
                <w:sz w:val="14"/>
              </w:rPr>
              <w:t>Información</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3"/>
              <w:ind w:left="44" w:right="36"/>
              <w:jc w:val="center"/>
              <w:rPr>
                <w:sz w:val="14"/>
              </w:rPr>
            </w:pPr>
            <w:r>
              <w:rPr>
                <w:sz w:val="14"/>
              </w:rPr>
              <w:t>Encargado de la Unidad Ejecutora responsable</w:t>
            </w:r>
          </w:p>
        </w:tc>
        <w:tc>
          <w:tcPr>
            <w:tcW w:w="8564" w:type="dxa"/>
          </w:tcPr>
          <w:p>
            <w:pPr>
              <w:pStyle w:val="TableParagraph"/>
              <w:spacing w:before="103"/>
              <w:ind w:left="84" w:right="45"/>
              <w:jc w:val="both"/>
              <w:rPr>
                <w:sz w:val="22"/>
              </w:rPr>
            </w:pPr>
            <w:r>
              <w:rPr>
                <w:sz w:val="22"/>
              </w:rPr>
              <w:t>Con fundamento al artículo 39 del Decreto No. 25-2018, Ley del Presupuesto General de Ingresos y Egresos del Estado para el Ejercicio Fiscal 2019, procede a trasladar al Enlace responsable de publicación del Departamento de Contratos de la DIDECO, a más</w:t>
            </w:r>
            <w:r>
              <w:rPr>
                <w:spacing w:val="-3"/>
                <w:sz w:val="22"/>
              </w:rPr>
              <w:t> </w:t>
            </w:r>
            <w:r>
              <w:rPr>
                <w:sz w:val="22"/>
              </w:rPr>
              <w:t>tardar</w:t>
            </w:r>
            <w:r>
              <w:rPr>
                <w:spacing w:val="-4"/>
                <w:sz w:val="22"/>
              </w:rPr>
              <w:t> </w:t>
            </w:r>
            <w:r>
              <w:rPr>
                <w:sz w:val="22"/>
              </w:rPr>
              <w:t>el</w:t>
            </w:r>
            <w:r>
              <w:rPr>
                <w:spacing w:val="-4"/>
                <w:sz w:val="22"/>
              </w:rPr>
              <w:t> </w:t>
            </w:r>
            <w:r>
              <w:rPr>
                <w:sz w:val="22"/>
              </w:rPr>
              <w:t>último</w:t>
            </w:r>
            <w:r>
              <w:rPr>
                <w:spacing w:val="-2"/>
                <w:sz w:val="22"/>
              </w:rPr>
              <w:t> </w:t>
            </w:r>
            <w:r>
              <w:rPr>
                <w:sz w:val="22"/>
              </w:rPr>
              <w:t>día</w:t>
            </w:r>
            <w:r>
              <w:rPr>
                <w:spacing w:val="-1"/>
                <w:sz w:val="22"/>
              </w:rPr>
              <w:t> </w:t>
            </w:r>
            <w:r>
              <w:rPr>
                <w:sz w:val="22"/>
              </w:rPr>
              <w:t>hábil</w:t>
            </w:r>
            <w:r>
              <w:rPr>
                <w:spacing w:val="-4"/>
                <w:sz w:val="22"/>
              </w:rPr>
              <w:t> </w:t>
            </w:r>
            <w:r>
              <w:rPr>
                <w:sz w:val="22"/>
              </w:rPr>
              <w:t>del</w:t>
            </w:r>
            <w:r>
              <w:rPr>
                <w:spacing w:val="-3"/>
                <w:sz w:val="22"/>
              </w:rPr>
              <w:t> </w:t>
            </w:r>
            <w:r>
              <w:rPr>
                <w:sz w:val="22"/>
              </w:rPr>
              <w:t>mes</w:t>
            </w:r>
            <w:r>
              <w:rPr>
                <w:spacing w:val="-3"/>
                <w:sz w:val="22"/>
              </w:rPr>
              <w:t> </w:t>
            </w:r>
            <w:r>
              <w:rPr>
                <w:sz w:val="22"/>
              </w:rPr>
              <w:t>correspondiente</w:t>
            </w:r>
            <w:r>
              <w:rPr>
                <w:spacing w:val="-3"/>
                <w:sz w:val="22"/>
              </w:rPr>
              <w:t> </w:t>
            </w:r>
            <w:r>
              <w:rPr>
                <w:sz w:val="22"/>
              </w:rPr>
              <w:t>en</w:t>
            </w:r>
            <w:r>
              <w:rPr>
                <w:spacing w:val="-6"/>
                <w:sz w:val="22"/>
              </w:rPr>
              <w:t> </w:t>
            </w:r>
            <w:r>
              <w:rPr>
                <w:sz w:val="22"/>
              </w:rPr>
              <w:t>forma</w:t>
            </w:r>
            <w:r>
              <w:rPr>
                <w:spacing w:val="-2"/>
                <w:sz w:val="22"/>
              </w:rPr>
              <w:t> </w:t>
            </w:r>
            <w:r>
              <w:rPr>
                <w:sz w:val="22"/>
              </w:rPr>
              <w:t>digital</w:t>
            </w:r>
            <w:r>
              <w:rPr>
                <w:spacing w:val="-4"/>
                <w:sz w:val="22"/>
              </w:rPr>
              <w:t> </w:t>
            </w:r>
            <w:r>
              <w:rPr>
                <w:sz w:val="22"/>
              </w:rPr>
              <w:t>(CD</w:t>
            </w:r>
            <w:r>
              <w:rPr>
                <w:spacing w:val="-4"/>
                <w:sz w:val="22"/>
              </w:rPr>
              <w:t> </w:t>
            </w:r>
            <w:r>
              <w:rPr>
                <w:sz w:val="22"/>
              </w:rPr>
              <w:t>O</w:t>
            </w:r>
            <w:r>
              <w:rPr>
                <w:spacing w:val="-1"/>
                <w:sz w:val="22"/>
              </w:rPr>
              <w:t> </w:t>
            </w:r>
            <w:r>
              <w:rPr>
                <w:sz w:val="22"/>
              </w:rPr>
              <w:t>DVD),</w:t>
            </w:r>
            <w:r>
              <w:rPr>
                <w:spacing w:val="-2"/>
                <w:sz w:val="22"/>
              </w:rPr>
              <w:t> </w:t>
            </w:r>
            <w:r>
              <w:rPr>
                <w:sz w:val="22"/>
              </w:rPr>
              <w:t>la información sobre: los avances, nombres y montos de las contrataciones de servicios técnicos o profesionales a cargo al Subgrupo de gasto 18 “Servicios Técnicos o Profesionales” que se ejecuten con fondos nacionales y externos para lo cual, deben utilizarse</w:t>
            </w:r>
            <w:r>
              <w:rPr>
                <w:spacing w:val="-7"/>
                <w:sz w:val="22"/>
              </w:rPr>
              <w:t> </w:t>
            </w:r>
            <w:r>
              <w:rPr>
                <w:sz w:val="22"/>
              </w:rPr>
              <w:t>el</w:t>
            </w:r>
            <w:r>
              <w:rPr>
                <w:spacing w:val="-7"/>
                <w:sz w:val="22"/>
              </w:rPr>
              <w:t> </w:t>
            </w:r>
            <w:r>
              <w:rPr>
                <w:sz w:val="22"/>
              </w:rPr>
              <w:t>Formulario</w:t>
            </w:r>
            <w:r>
              <w:rPr>
                <w:spacing w:val="-8"/>
                <w:sz w:val="22"/>
              </w:rPr>
              <w:t> </w:t>
            </w:r>
            <w:r>
              <w:rPr>
                <w:sz w:val="22"/>
              </w:rPr>
              <w:t>ADQ-FOR-52</w:t>
            </w:r>
            <w:r>
              <w:rPr>
                <w:spacing w:val="-9"/>
                <w:sz w:val="22"/>
              </w:rPr>
              <w:t> </w:t>
            </w:r>
            <w:r>
              <w:rPr>
                <w:sz w:val="22"/>
              </w:rPr>
              <w:t>“informe</w:t>
            </w:r>
            <w:r>
              <w:rPr>
                <w:spacing w:val="-9"/>
                <w:sz w:val="22"/>
              </w:rPr>
              <w:t> </w:t>
            </w:r>
            <w:r>
              <w:rPr>
                <w:sz w:val="22"/>
              </w:rPr>
              <w:t>de</w:t>
            </w:r>
            <w:r>
              <w:rPr>
                <w:spacing w:val="-12"/>
                <w:sz w:val="22"/>
              </w:rPr>
              <w:t> </w:t>
            </w:r>
            <w:r>
              <w:rPr>
                <w:sz w:val="22"/>
              </w:rPr>
              <w:t>avances</w:t>
            </w:r>
            <w:r>
              <w:rPr>
                <w:spacing w:val="-6"/>
                <w:sz w:val="22"/>
              </w:rPr>
              <w:t> </w:t>
            </w:r>
            <w:r>
              <w:rPr>
                <w:sz w:val="22"/>
              </w:rPr>
              <w:t>y</w:t>
            </w:r>
            <w:r>
              <w:rPr>
                <w:spacing w:val="-8"/>
                <w:sz w:val="22"/>
              </w:rPr>
              <w:t> </w:t>
            </w:r>
            <w:r>
              <w:rPr>
                <w:sz w:val="22"/>
              </w:rPr>
              <w:t>resultados</w:t>
            </w:r>
            <w:r>
              <w:rPr>
                <w:spacing w:val="-9"/>
                <w:sz w:val="22"/>
              </w:rPr>
              <w:t> </w:t>
            </w:r>
            <w:r>
              <w:rPr>
                <w:sz w:val="22"/>
              </w:rPr>
              <w:t>de</w:t>
            </w:r>
            <w:r>
              <w:rPr>
                <w:spacing w:val="-9"/>
                <w:sz w:val="22"/>
              </w:rPr>
              <w:t> </w:t>
            </w:r>
            <w:r>
              <w:rPr>
                <w:sz w:val="22"/>
              </w:rPr>
              <w:t>los</w:t>
            </w:r>
            <w:r>
              <w:rPr>
                <w:spacing w:val="-6"/>
                <w:sz w:val="22"/>
              </w:rPr>
              <w:t> </w:t>
            </w:r>
            <w:r>
              <w:rPr>
                <w:sz w:val="22"/>
              </w:rPr>
              <w:t>servicios contratados bajo Subgrupo de gasto</w:t>
            </w:r>
            <w:r>
              <w:rPr>
                <w:spacing w:val="-5"/>
                <w:sz w:val="22"/>
              </w:rPr>
              <w:t> </w:t>
            </w:r>
            <w:r>
              <w:rPr>
                <w:sz w:val="22"/>
              </w:rPr>
              <w:t>18”.</w:t>
            </w:r>
          </w:p>
          <w:p>
            <w:pPr>
              <w:pStyle w:val="TableParagraph"/>
              <w:spacing w:before="2"/>
              <w:rPr>
                <w:sz w:val="22"/>
              </w:rPr>
            </w:pPr>
          </w:p>
          <w:p>
            <w:pPr>
              <w:pStyle w:val="TableParagraph"/>
              <w:spacing w:before="1"/>
              <w:ind w:left="84" w:right="45"/>
              <w:jc w:val="both"/>
              <w:rPr>
                <w:sz w:val="22"/>
              </w:rPr>
            </w:pPr>
            <w:r>
              <w:rPr>
                <w:sz w:val="22"/>
              </w:rPr>
              <w:t>Para dar cumplimiento a la Circular DIAJ-1-2017 y al numeral 4 del artículo 10 del Decreto</w:t>
            </w:r>
            <w:r>
              <w:rPr>
                <w:spacing w:val="-11"/>
                <w:sz w:val="22"/>
              </w:rPr>
              <w:t> </w:t>
            </w:r>
            <w:r>
              <w:rPr>
                <w:sz w:val="22"/>
              </w:rPr>
              <w:t>número</w:t>
            </w:r>
            <w:r>
              <w:rPr>
                <w:spacing w:val="-13"/>
                <w:sz w:val="22"/>
              </w:rPr>
              <w:t> </w:t>
            </w:r>
            <w:r>
              <w:rPr>
                <w:sz w:val="22"/>
              </w:rPr>
              <w:t>57-2008</w:t>
            </w:r>
            <w:r>
              <w:rPr>
                <w:spacing w:val="-14"/>
                <w:sz w:val="22"/>
              </w:rPr>
              <w:t> </w:t>
            </w:r>
            <w:r>
              <w:rPr>
                <w:sz w:val="22"/>
              </w:rPr>
              <w:t>“Ley</w:t>
            </w:r>
            <w:r>
              <w:rPr>
                <w:spacing w:val="-13"/>
                <w:sz w:val="22"/>
              </w:rPr>
              <w:t> </w:t>
            </w:r>
            <w:r>
              <w:rPr>
                <w:sz w:val="22"/>
              </w:rPr>
              <w:t>de</w:t>
            </w:r>
            <w:r>
              <w:rPr>
                <w:spacing w:val="-11"/>
                <w:sz w:val="22"/>
              </w:rPr>
              <w:t> </w:t>
            </w:r>
            <w:r>
              <w:rPr>
                <w:sz w:val="22"/>
              </w:rPr>
              <w:t>Acceso</w:t>
            </w:r>
            <w:r>
              <w:rPr>
                <w:spacing w:val="-12"/>
                <w:sz w:val="22"/>
              </w:rPr>
              <w:t> </w:t>
            </w:r>
            <w:r>
              <w:rPr>
                <w:sz w:val="22"/>
              </w:rPr>
              <w:t>a</w:t>
            </w:r>
            <w:r>
              <w:rPr>
                <w:spacing w:val="-11"/>
                <w:sz w:val="22"/>
              </w:rPr>
              <w:t> </w:t>
            </w:r>
            <w:r>
              <w:rPr>
                <w:sz w:val="22"/>
              </w:rPr>
              <w:t>la</w:t>
            </w:r>
            <w:r>
              <w:rPr>
                <w:spacing w:val="-14"/>
                <w:sz w:val="22"/>
              </w:rPr>
              <w:t> </w:t>
            </w:r>
            <w:r>
              <w:rPr>
                <w:sz w:val="22"/>
              </w:rPr>
              <w:t>Información</w:t>
            </w:r>
            <w:r>
              <w:rPr>
                <w:spacing w:val="-11"/>
                <w:sz w:val="22"/>
              </w:rPr>
              <w:t> </w:t>
            </w:r>
            <w:r>
              <w:rPr>
                <w:sz w:val="22"/>
              </w:rPr>
              <w:t>Pública”,</w:t>
            </w:r>
            <w:r>
              <w:rPr>
                <w:spacing w:val="-10"/>
                <w:sz w:val="22"/>
              </w:rPr>
              <w:t> </w:t>
            </w:r>
            <w:r>
              <w:rPr>
                <w:sz w:val="22"/>
              </w:rPr>
              <w:t>procede</w:t>
            </w:r>
            <w:r>
              <w:rPr>
                <w:spacing w:val="-11"/>
                <w:sz w:val="22"/>
              </w:rPr>
              <w:t> </w:t>
            </w:r>
            <w:r>
              <w:rPr>
                <w:sz w:val="22"/>
              </w:rPr>
              <w:t>a</w:t>
            </w:r>
            <w:r>
              <w:rPr>
                <w:spacing w:val="-11"/>
                <w:sz w:val="22"/>
              </w:rPr>
              <w:t> </w:t>
            </w:r>
            <w:r>
              <w:rPr>
                <w:sz w:val="22"/>
              </w:rPr>
              <w:t>trasladar en forma digital (CD O DVD) a más tardar el último día hábil del mes correspondiente, la</w:t>
            </w:r>
            <w:r>
              <w:rPr>
                <w:spacing w:val="-5"/>
                <w:sz w:val="22"/>
              </w:rPr>
              <w:t> </w:t>
            </w:r>
            <w:r>
              <w:rPr>
                <w:sz w:val="22"/>
              </w:rPr>
              <w:t>información</w:t>
            </w:r>
            <w:r>
              <w:rPr>
                <w:spacing w:val="-6"/>
                <w:sz w:val="22"/>
              </w:rPr>
              <w:t> </w:t>
            </w:r>
            <w:r>
              <w:rPr>
                <w:sz w:val="22"/>
              </w:rPr>
              <w:t>concerniente</w:t>
            </w:r>
            <w:r>
              <w:rPr>
                <w:spacing w:val="-5"/>
                <w:sz w:val="22"/>
              </w:rPr>
              <w:t> </w:t>
            </w:r>
            <w:r>
              <w:rPr>
                <w:sz w:val="22"/>
              </w:rPr>
              <w:t>al</w:t>
            </w:r>
            <w:r>
              <w:rPr>
                <w:spacing w:val="-5"/>
                <w:sz w:val="22"/>
              </w:rPr>
              <w:t> </w:t>
            </w:r>
            <w:r>
              <w:rPr>
                <w:sz w:val="22"/>
              </w:rPr>
              <w:t>número</w:t>
            </w:r>
            <w:r>
              <w:rPr>
                <w:spacing w:val="-5"/>
                <w:sz w:val="22"/>
              </w:rPr>
              <w:t> </w:t>
            </w:r>
            <w:r>
              <w:rPr>
                <w:sz w:val="22"/>
              </w:rPr>
              <w:t>y</w:t>
            </w:r>
            <w:r>
              <w:rPr>
                <w:spacing w:val="-7"/>
                <w:sz w:val="22"/>
              </w:rPr>
              <w:t> </w:t>
            </w:r>
            <w:r>
              <w:rPr>
                <w:sz w:val="22"/>
              </w:rPr>
              <w:t>nombre</w:t>
            </w:r>
            <w:r>
              <w:rPr>
                <w:spacing w:val="-4"/>
                <w:sz w:val="22"/>
              </w:rPr>
              <w:t> </w:t>
            </w:r>
            <w:r>
              <w:rPr>
                <w:sz w:val="22"/>
              </w:rPr>
              <w:t>de</w:t>
            </w:r>
            <w:r>
              <w:rPr>
                <w:spacing w:val="-6"/>
                <w:sz w:val="22"/>
              </w:rPr>
              <w:t> </w:t>
            </w:r>
            <w:r>
              <w:rPr>
                <w:sz w:val="22"/>
              </w:rPr>
              <w:t>las</w:t>
            </w:r>
            <w:r>
              <w:rPr>
                <w:spacing w:val="-5"/>
                <w:sz w:val="22"/>
              </w:rPr>
              <w:t> </w:t>
            </w:r>
            <w:r>
              <w:rPr>
                <w:sz w:val="22"/>
              </w:rPr>
              <w:t>personas</w:t>
            </w:r>
            <w:r>
              <w:rPr>
                <w:spacing w:val="-7"/>
                <w:sz w:val="22"/>
              </w:rPr>
              <w:t> </w:t>
            </w:r>
            <w:r>
              <w:rPr>
                <w:sz w:val="22"/>
              </w:rPr>
              <w:t>que</w:t>
            </w:r>
            <w:r>
              <w:rPr>
                <w:spacing w:val="-6"/>
                <w:sz w:val="22"/>
              </w:rPr>
              <w:t> </w:t>
            </w:r>
            <w:r>
              <w:rPr>
                <w:sz w:val="22"/>
              </w:rPr>
              <w:t>prestan</w:t>
            </w:r>
            <w:r>
              <w:rPr>
                <w:spacing w:val="-6"/>
                <w:sz w:val="22"/>
              </w:rPr>
              <w:t> </w:t>
            </w:r>
            <w:r>
              <w:rPr>
                <w:sz w:val="22"/>
              </w:rPr>
              <w:t>servicios con</w:t>
            </w:r>
            <w:r>
              <w:rPr>
                <w:spacing w:val="-10"/>
                <w:sz w:val="22"/>
              </w:rPr>
              <w:t> </w:t>
            </w:r>
            <w:r>
              <w:rPr>
                <w:sz w:val="22"/>
              </w:rPr>
              <w:t>cargo</w:t>
            </w:r>
            <w:r>
              <w:rPr>
                <w:spacing w:val="-9"/>
                <w:sz w:val="22"/>
              </w:rPr>
              <w:t> </w:t>
            </w:r>
            <w:r>
              <w:rPr>
                <w:sz w:val="22"/>
              </w:rPr>
              <w:t>al</w:t>
            </w:r>
            <w:r>
              <w:rPr>
                <w:spacing w:val="-10"/>
                <w:sz w:val="22"/>
              </w:rPr>
              <w:t> </w:t>
            </w:r>
            <w:r>
              <w:rPr>
                <w:sz w:val="22"/>
              </w:rPr>
              <w:t>subgrupo</w:t>
            </w:r>
            <w:r>
              <w:rPr>
                <w:spacing w:val="-9"/>
                <w:sz w:val="22"/>
              </w:rPr>
              <w:t> </w:t>
            </w:r>
            <w:r>
              <w:rPr>
                <w:sz w:val="22"/>
              </w:rPr>
              <w:t>de</w:t>
            </w:r>
            <w:r>
              <w:rPr>
                <w:spacing w:val="-12"/>
                <w:sz w:val="22"/>
              </w:rPr>
              <w:t> </w:t>
            </w:r>
            <w:r>
              <w:rPr>
                <w:sz w:val="22"/>
              </w:rPr>
              <w:t>gasto</w:t>
            </w:r>
            <w:r>
              <w:rPr>
                <w:spacing w:val="-9"/>
                <w:sz w:val="22"/>
              </w:rPr>
              <w:t> </w:t>
            </w:r>
            <w:r>
              <w:rPr>
                <w:sz w:val="22"/>
              </w:rPr>
              <w:t>18</w:t>
            </w:r>
            <w:r>
              <w:rPr>
                <w:spacing w:val="-12"/>
                <w:sz w:val="22"/>
              </w:rPr>
              <w:t> </w:t>
            </w:r>
            <w:r>
              <w:rPr>
                <w:sz w:val="22"/>
              </w:rPr>
              <w:t>financiadas</w:t>
            </w:r>
            <w:r>
              <w:rPr>
                <w:spacing w:val="-11"/>
                <w:sz w:val="22"/>
              </w:rPr>
              <w:t> </w:t>
            </w:r>
            <w:r>
              <w:rPr>
                <w:sz w:val="22"/>
              </w:rPr>
              <w:t>con</w:t>
            </w:r>
            <w:r>
              <w:rPr>
                <w:spacing w:val="-11"/>
                <w:sz w:val="22"/>
              </w:rPr>
              <w:t> </w:t>
            </w:r>
            <w:r>
              <w:rPr>
                <w:sz w:val="22"/>
              </w:rPr>
              <w:t>fondos</w:t>
            </w:r>
            <w:r>
              <w:rPr>
                <w:spacing w:val="-9"/>
                <w:sz w:val="22"/>
              </w:rPr>
              <w:t> </w:t>
            </w:r>
            <w:r>
              <w:rPr>
                <w:sz w:val="22"/>
              </w:rPr>
              <w:t>nacionales</w:t>
            </w:r>
            <w:r>
              <w:rPr>
                <w:spacing w:val="-8"/>
                <w:sz w:val="22"/>
              </w:rPr>
              <w:t> </w:t>
            </w:r>
            <w:r>
              <w:rPr>
                <w:sz w:val="22"/>
              </w:rPr>
              <w:t>y</w:t>
            </w:r>
            <w:r>
              <w:rPr>
                <w:spacing w:val="-11"/>
                <w:sz w:val="22"/>
              </w:rPr>
              <w:t> </w:t>
            </w:r>
            <w:r>
              <w:rPr>
                <w:sz w:val="22"/>
              </w:rPr>
              <w:t>externos</w:t>
            </w:r>
            <w:r>
              <w:rPr>
                <w:spacing w:val="-9"/>
                <w:sz w:val="22"/>
              </w:rPr>
              <w:t> </w:t>
            </w:r>
            <w:r>
              <w:rPr>
                <w:sz w:val="22"/>
              </w:rPr>
              <w:t>en</w:t>
            </w:r>
            <w:r>
              <w:rPr>
                <w:spacing w:val="-10"/>
                <w:sz w:val="22"/>
              </w:rPr>
              <w:t> </w:t>
            </w:r>
            <w:r>
              <w:rPr>
                <w:sz w:val="22"/>
              </w:rPr>
              <w:t>las que se incluye además los honorarios, para lo cual utiliza el Formulario ADQ-FOR-56 “Información pública de oficio: contratación subgrupo de gasto</w:t>
            </w:r>
            <w:r>
              <w:rPr>
                <w:spacing w:val="-11"/>
                <w:sz w:val="22"/>
              </w:rPr>
              <w:t> </w:t>
            </w:r>
            <w:r>
              <w:rPr>
                <w:sz w:val="22"/>
              </w:rPr>
              <w:t>18”.</w:t>
            </w:r>
          </w:p>
        </w:tc>
      </w:tr>
      <w:tr>
        <w:trPr>
          <w:trHeight w:val="1183" w:hRule="atLeast"/>
        </w:trPr>
        <w:tc>
          <w:tcPr>
            <w:tcW w:w="1160" w:type="dxa"/>
          </w:tcPr>
          <w:p>
            <w:pPr>
              <w:pStyle w:val="TableParagraph"/>
              <w:spacing w:before="2"/>
              <w:rPr>
                <w:sz w:val="23"/>
              </w:rPr>
            </w:pPr>
          </w:p>
          <w:p>
            <w:pPr>
              <w:pStyle w:val="TableParagraph"/>
              <w:spacing w:before="1"/>
              <w:ind w:left="36" w:right="29"/>
              <w:jc w:val="center"/>
              <w:rPr>
                <w:b/>
                <w:sz w:val="14"/>
              </w:rPr>
            </w:pPr>
            <w:r>
              <w:rPr>
                <w:b/>
                <w:sz w:val="14"/>
              </w:rPr>
              <w:t>2.</w:t>
            </w:r>
          </w:p>
          <w:p>
            <w:pPr>
              <w:pStyle w:val="TableParagraph"/>
              <w:ind w:left="122" w:right="106" w:hanging="3"/>
              <w:jc w:val="center"/>
              <w:rPr>
                <w:b/>
                <w:sz w:val="14"/>
              </w:rPr>
            </w:pPr>
            <w:r>
              <w:rPr>
                <w:b/>
                <w:sz w:val="14"/>
              </w:rPr>
              <w:t>Revisar información y Publicar</w:t>
            </w:r>
          </w:p>
        </w:tc>
        <w:tc>
          <w:tcPr>
            <w:tcW w:w="1112" w:type="dxa"/>
          </w:tcPr>
          <w:p>
            <w:pPr>
              <w:pStyle w:val="TableParagraph"/>
              <w:spacing w:before="27"/>
              <w:ind w:left="47" w:right="42"/>
              <w:jc w:val="center"/>
              <w:rPr>
                <w:sz w:val="14"/>
              </w:rPr>
            </w:pPr>
            <w:r>
              <w:rPr>
                <w:sz w:val="14"/>
              </w:rPr>
              <w:t>Enlace Responsable de Publicación de la Coordinación de        Contrataciones DIDECO</w:t>
            </w:r>
          </w:p>
        </w:tc>
        <w:tc>
          <w:tcPr>
            <w:tcW w:w="8564" w:type="dxa"/>
          </w:tcPr>
          <w:p>
            <w:pPr>
              <w:pStyle w:val="TableParagraph"/>
              <w:spacing w:before="2"/>
              <w:rPr>
                <w:sz w:val="29"/>
              </w:rPr>
            </w:pPr>
          </w:p>
          <w:p>
            <w:pPr>
              <w:pStyle w:val="TableParagraph"/>
              <w:ind w:left="84"/>
              <w:rPr>
                <w:sz w:val="22"/>
              </w:rPr>
            </w:pPr>
            <w:r>
              <w:rPr>
                <w:sz w:val="22"/>
              </w:rPr>
              <w:t>Consolida la información que recibió electrónicamente y procede a publicar cada uno de ellos en los medios establecidos.</w:t>
            </w:r>
          </w:p>
        </w:tc>
      </w:tr>
    </w:tbl>
    <w:sectPr>
      <w:pgSz w:w="12250" w:h="15850"/>
      <w:pgMar w:header="214"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Goudy Old Style">
    <w:altName w:val="Goudy Old Style"/>
    <w:charset w:val="0"/>
    <w:family w:val="roman"/>
    <w:pitch w:val="variable"/>
  </w:font>
  <w:font w:name="Segoe UI">
    <w:altName w:val="Segoe UI"/>
    <w:charset w:val="0"/>
    <w:family w:val="swiss"/>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93235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16932864" type="#_x0000_t202" filled="false" stroked="false">
          <v:textbox inset="0,0,0,0">
            <w:txbxContent>
              <w:p>
                <w:pPr>
                  <w:spacing w:before="21"/>
                  <w:ind w:left="20" w:right="0" w:firstLine="0"/>
                  <w:jc w:val="left"/>
                  <w:rPr>
                    <w:rFonts w:ascii="Segoe UI"/>
                    <w:sz w:val="10"/>
                  </w:rPr>
                </w:pPr>
                <w:r>
                  <w:rPr>
                    <w:rFonts w:ascii="Segoe UI"/>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445"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4" w:hanging="360"/>
      </w:pPr>
      <w:rPr>
        <w:rFonts w:hint="default"/>
        <w:lang w:val="es-ES" w:eastAsia="en-US" w:bidi="ar-SA"/>
      </w:rPr>
    </w:lvl>
    <w:lvl w:ilvl="4">
      <w:start w:val="0"/>
      <w:numFmt w:val="bullet"/>
      <w:lvlText w:val="•"/>
      <w:lvlJc w:val="left"/>
      <w:pPr>
        <w:ind w:left="3685" w:hanging="360"/>
      </w:pPr>
      <w:rPr>
        <w:rFonts w:hint="default"/>
        <w:lang w:val="es-ES" w:eastAsia="en-US" w:bidi="ar-SA"/>
      </w:rPr>
    </w:lvl>
    <w:lvl w:ilvl="5">
      <w:start w:val="0"/>
      <w:numFmt w:val="bullet"/>
      <w:lvlText w:val="•"/>
      <w:lvlJc w:val="left"/>
      <w:pPr>
        <w:ind w:left="4497" w:hanging="360"/>
      </w:pPr>
      <w:rPr>
        <w:rFonts w:hint="default"/>
        <w:lang w:val="es-ES" w:eastAsia="en-US" w:bidi="ar-SA"/>
      </w:rPr>
    </w:lvl>
    <w:lvl w:ilvl="6">
      <w:start w:val="0"/>
      <w:numFmt w:val="bullet"/>
      <w:lvlText w:val="•"/>
      <w:lvlJc w:val="left"/>
      <w:pPr>
        <w:ind w:left="5308" w:hanging="360"/>
      </w:pPr>
      <w:rPr>
        <w:rFonts w:hint="default"/>
        <w:lang w:val="es-ES" w:eastAsia="en-US" w:bidi="ar-SA"/>
      </w:rPr>
    </w:lvl>
    <w:lvl w:ilvl="7">
      <w:start w:val="0"/>
      <w:numFmt w:val="bullet"/>
      <w:lvlText w:val="•"/>
      <w:lvlJc w:val="left"/>
      <w:pPr>
        <w:ind w:left="6119" w:hanging="360"/>
      </w:pPr>
      <w:rPr>
        <w:rFonts w:hint="default"/>
        <w:lang w:val="es-ES" w:eastAsia="en-US" w:bidi="ar-SA"/>
      </w:rPr>
    </w:lvl>
    <w:lvl w:ilvl="8">
      <w:start w:val="0"/>
      <w:numFmt w:val="bullet"/>
      <w:lvlText w:val="•"/>
      <w:lvlJc w:val="left"/>
      <w:pPr>
        <w:ind w:left="6931" w:hanging="360"/>
      </w:pPr>
      <w:rPr>
        <w:rFonts w:hint="default"/>
        <w:lang w:val="es-ES" w:eastAsia="en-US" w:bidi="ar-SA"/>
      </w:rPr>
    </w:lvl>
  </w:abstractNum>
  <w:abstractNum w:abstractNumId="13">
    <w:multiLevelType w:val="hybridMultilevel"/>
    <w:lvl w:ilvl="0">
      <w:start w:val="4"/>
      <w:numFmt w:val="decimal"/>
      <w:lvlText w:val="%1."/>
      <w:lvlJc w:val="left"/>
      <w:pPr>
        <w:ind w:left="587"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2" w:hanging="360"/>
      </w:pPr>
      <w:rPr>
        <w:rFonts w:hint="default" w:ascii="Arial" w:hAnsi="Arial" w:eastAsia="Arial" w:cs="Arial"/>
        <w:w w:val="100"/>
        <w:sz w:val="22"/>
        <w:szCs w:val="22"/>
        <w:lang w:val="es-ES" w:eastAsia="en-US" w:bidi="ar-SA"/>
      </w:rPr>
    </w:lvl>
    <w:lvl w:ilvl="2">
      <w:start w:val="0"/>
      <w:numFmt w:val="bullet"/>
      <w:lvlText w:val="•"/>
      <w:lvlJc w:val="left"/>
      <w:pPr>
        <w:ind w:left="2052" w:hanging="360"/>
      </w:pPr>
      <w:rPr>
        <w:rFonts w:hint="default"/>
        <w:lang w:val="es-ES" w:eastAsia="en-US" w:bidi="ar-SA"/>
      </w:rPr>
    </w:lvl>
    <w:lvl w:ilvl="3">
      <w:start w:val="0"/>
      <w:numFmt w:val="bullet"/>
      <w:lvlText w:val="•"/>
      <w:lvlJc w:val="left"/>
      <w:pPr>
        <w:ind w:left="2865" w:hanging="360"/>
      </w:pPr>
      <w:rPr>
        <w:rFonts w:hint="default"/>
        <w:lang w:val="es-ES" w:eastAsia="en-US" w:bidi="ar-SA"/>
      </w:rPr>
    </w:lvl>
    <w:lvl w:ilvl="4">
      <w:start w:val="0"/>
      <w:numFmt w:val="bullet"/>
      <w:lvlText w:val="•"/>
      <w:lvlJc w:val="left"/>
      <w:pPr>
        <w:ind w:left="3678" w:hanging="360"/>
      </w:pPr>
      <w:rPr>
        <w:rFonts w:hint="default"/>
        <w:lang w:val="es-ES" w:eastAsia="en-US" w:bidi="ar-SA"/>
      </w:rPr>
    </w:lvl>
    <w:lvl w:ilvl="5">
      <w:start w:val="0"/>
      <w:numFmt w:val="bullet"/>
      <w:lvlText w:val="•"/>
      <w:lvlJc w:val="left"/>
      <w:pPr>
        <w:ind w:left="4490" w:hanging="360"/>
      </w:pPr>
      <w:rPr>
        <w:rFonts w:hint="default"/>
        <w:lang w:val="es-ES" w:eastAsia="en-US" w:bidi="ar-SA"/>
      </w:rPr>
    </w:lvl>
    <w:lvl w:ilvl="6">
      <w:start w:val="0"/>
      <w:numFmt w:val="bullet"/>
      <w:lvlText w:val="•"/>
      <w:lvlJc w:val="left"/>
      <w:pPr>
        <w:ind w:left="5303" w:hanging="360"/>
      </w:pPr>
      <w:rPr>
        <w:rFonts w:hint="default"/>
        <w:lang w:val="es-ES" w:eastAsia="en-US" w:bidi="ar-SA"/>
      </w:rPr>
    </w:lvl>
    <w:lvl w:ilvl="7">
      <w:start w:val="0"/>
      <w:numFmt w:val="bullet"/>
      <w:lvlText w:val="•"/>
      <w:lvlJc w:val="left"/>
      <w:pPr>
        <w:ind w:left="6116" w:hanging="360"/>
      </w:pPr>
      <w:rPr>
        <w:rFonts w:hint="default"/>
        <w:lang w:val="es-ES" w:eastAsia="en-US" w:bidi="ar-SA"/>
      </w:rPr>
    </w:lvl>
    <w:lvl w:ilvl="8">
      <w:start w:val="0"/>
      <w:numFmt w:val="bullet"/>
      <w:lvlText w:val="•"/>
      <w:lvlJc w:val="left"/>
      <w:pPr>
        <w:ind w:left="6928" w:hanging="360"/>
      </w:pPr>
      <w:rPr>
        <w:rFonts w:hint="default"/>
        <w:lang w:val="es-ES" w:eastAsia="en-US" w:bidi="ar-SA"/>
      </w:rPr>
    </w:lvl>
  </w:abstractNum>
  <w:abstractNum w:abstractNumId="12">
    <w:multiLevelType w:val="hybridMultilevel"/>
    <w:lvl w:ilvl="0">
      <w:start w:val="1"/>
      <w:numFmt w:val="decimal"/>
      <w:lvlText w:val="%1."/>
      <w:lvlJc w:val="left"/>
      <w:pPr>
        <w:ind w:left="445"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2" w:hanging="360"/>
      </w:pPr>
      <w:rPr>
        <w:rFonts w:hint="default" w:ascii="Arial" w:hAnsi="Arial" w:eastAsia="Arial" w:cs="Arial"/>
        <w:w w:val="100"/>
        <w:sz w:val="22"/>
        <w:szCs w:val="22"/>
        <w:lang w:val="es-ES" w:eastAsia="en-US" w:bidi="ar-SA"/>
      </w:rPr>
    </w:lvl>
    <w:lvl w:ilvl="2">
      <w:start w:val="0"/>
      <w:numFmt w:val="bullet"/>
      <w:lvlText w:val="•"/>
      <w:lvlJc w:val="left"/>
      <w:pPr>
        <w:ind w:left="2052" w:hanging="360"/>
      </w:pPr>
      <w:rPr>
        <w:rFonts w:hint="default"/>
        <w:lang w:val="es-ES" w:eastAsia="en-US" w:bidi="ar-SA"/>
      </w:rPr>
    </w:lvl>
    <w:lvl w:ilvl="3">
      <w:start w:val="0"/>
      <w:numFmt w:val="bullet"/>
      <w:lvlText w:val="•"/>
      <w:lvlJc w:val="left"/>
      <w:pPr>
        <w:ind w:left="2865" w:hanging="360"/>
      </w:pPr>
      <w:rPr>
        <w:rFonts w:hint="default"/>
        <w:lang w:val="es-ES" w:eastAsia="en-US" w:bidi="ar-SA"/>
      </w:rPr>
    </w:lvl>
    <w:lvl w:ilvl="4">
      <w:start w:val="0"/>
      <w:numFmt w:val="bullet"/>
      <w:lvlText w:val="•"/>
      <w:lvlJc w:val="left"/>
      <w:pPr>
        <w:ind w:left="3678" w:hanging="360"/>
      </w:pPr>
      <w:rPr>
        <w:rFonts w:hint="default"/>
        <w:lang w:val="es-ES" w:eastAsia="en-US" w:bidi="ar-SA"/>
      </w:rPr>
    </w:lvl>
    <w:lvl w:ilvl="5">
      <w:start w:val="0"/>
      <w:numFmt w:val="bullet"/>
      <w:lvlText w:val="•"/>
      <w:lvlJc w:val="left"/>
      <w:pPr>
        <w:ind w:left="4490" w:hanging="360"/>
      </w:pPr>
      <w:rPr>
        <w:rFonts w:hint="default"/>
        <w:lang w:val="es-ES" w:eastAsia="en-US" w:bidi="ar-SA"/>
      </w:rPr>
    </w:lvl>
    <w:lvl w:ilvl="6">
      <w:start w:val="0"/>
      <w:numFmt w:val="bullet"/>
      <w:lvlText w:val="•"/>
      <w:lvlJc w:val="left"/>
      <w:pPr>
        <w:ind w:left="5303" w:hanging="360"/>
      </w:pPr>
      <w:rPr>
        <w:rFonts w:hint="default"/>
        <w:lang w:val="es-ES" w:eastAsia="en-US" w:bidi="ar-SA"/>
      </w:rPr>
    </w:lvl>
    <w:lvl w:ilvl="7">
      <w:start w:val="0"/>
      <w:numFmt w:val="bullet"/>
      <w:lvlText w:val="•"/>
      <w:lvlJc w:val="left"/>
      <w:pPr>
        <w:ind w:left="6116" w:hanging="360"/>
      </w:pPr>
      <w:rPr>
        <w:rFonts w:hint="default"/>
        <w:lang w:val="es-ES" w:eastAsia="en-US" w:bidi="ar-SA"/>
      </w:rPr>
    </w:lvl>
    <w:lvl w:ilvl="8">
      <w:start w:val="0"/>
      <w:numFmt w:val="bullet"/>
      <w:lvlText w:val="•"/>
      <w:lvlJc w:val="left"/>
      <w:pPr>
        <w:ind w:left="6928" w:hanging="360"/>
      </w:pPr>
      <w:rPr>
        <w:rFonts w:hint="default"/>
        <w:lang w:val="es-ES" w:eastAsia="en-US" w:bidi="ar-SA"/>
      </w:rPr>
    </w:lvl>
  </w:abstractNum>
  <w:abstractNum w:abstractNumId="11">
    <w:multiLevelType w:val="hybridMultilevel"/>
    <w:lvl w:ilvl="0">
      <w:start w:val="1"/>
      <w:numFmt w:val="decimal"/>
      <w:lvlText w:val="%1."/>
      <w:lvlJc w:val="left"/>
      <w:pPr>
        <w:ind w:left="805"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6" w:hanging="361"/>
      </w:pPr>
      <w:rPr>
        <w:rFonts w:hint="default"/>
        <w:lang w:val="es-ES" w:eastAsia="en-US" w:bidi="ar-SA"/>
      </w:rPr>
    </w:lvl>
    <w:lvl w:ilvl="4">
      <w:start w:val="0"/>
      <w:numFmt w:val="bullet"/>
      <w:lvlText w:val="•"/>
      <w:lvlJc w:val="left"/>
      <w:pPr>
        <w:ind w:left="3901" w:hanging="361"/>
      </w:pPr>
      <w:rPr>
        <w:rFonts w:hint="default"/>
        <w:lang w:val="es-ES" w:eastAsia="en-US" w:bidi="ar-SA"/>
      </w:rPr>
    </w:lvl>
    <w:lvl w:ilvl="5">
      <w:start w:val="0"/>
      <w:numFmt w:val="bullet"/>
      <w:lvlText w:val="•"/>
      <w:lvlJc w:val="left"/>
      <w:pPr>
        <w:ind w:left="4677" w:hanging="361"/>
      </w:pPr>
      <w:rPr>
        <w:rFonts w:hint="default"/>
        <w:lang w:val="es-ES" w:eastAsia="en-US" w:bidi="ar-SA"/>
      </w:rPr>
    </w:lvl>
    <w:lvl w:ilvl="6">
      <w:start w:val="0"/>
      <w:numFmt w:val="bullet"/>
      <w:lvlText w:val="•"/>
      <w:lvlJc w:val="left"/>
      <w:pPr>
        <w:ind w:left="5452" w:hanging="361"/>
      </w:pPr>
      <w:rPr>
        <w:rFonts w:hint="default"/>
        <w:lang w:val="es-ES" w:eastAsia="en-US" w:bidi="ar-SA"/>
      </w:rPr>
    </w:lvl>
    <w:lvl w:ilvl="7">
      <w:start w:val="0"/>
      <w:numFmt w:val="bullet"/>
      <w:lvlText w:val="•"/>
      <w:lvlJc w:val="left"/>
      <w:pPr>
        <w:ind w:left="6227" w:hanging="361"/>
      </w:pPr>
      <w:rPr>
        <w:rFonts w:hint="default"/>
        <w:lang w:val="es-ES" w:eastAsia="en-US" w:bidi="ar-SA"/>
      </w:rPr>
    </w:lvl>
    <w:lvl w:ilvl="8">
      <w:start w:val="0"/>
      <w:numFmt w:val="bullet"/>
      <w:lvlText w:val="•"/>
      <w:lvlJc w:val="left"/>
      <w:pPr>
        <w:ind w:left="7003" w:hanging="361"/>
      </w:pPr>
      <w:rPr>
        <w:rFonts w:hint="default"/>
        <w:lang w:val="es-ES" w:eastAsia="en-US" w:bidi="ar-SA"/>
      </w:rPr>
    </w:lvl>
  </w:abstractNum>
  <w:abstractNum w:abstractNumId="10">
    <w:multiLevelType w:val="hybridMultilevel"/>
    <w:lvl w:ilvl="0">
      <w:start w:val="1"/>
      <w:numFmt w:val="decimal"/>
      <w:lvlText w:val="%1."/>
      <w:lvlJc w:val="left"/>
      <w:pPr>
        <w:ind w:left="445"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4" w:hanging="360"/>
      </w:pPr>
      <w:rPr>
        <w:rFonts w:hint="default"/>
        <w:lang w:val="es-ES" w:eastAsia="en-US" w:bidi="ar-SA"/>
      </w:rPr>
    </w:lvl>
    <w:lvl w:ilvl="4">
      <w:start w:val="0"/>
      <w:numFmt w:val="bullet"/>
      <w:lvlText w:val="•"/>
      <w:lvlJc w:val="left"/>
      <w:pPr>
        <w:ind w:left="3685" w:hanging="360"/>
      </w:pPr>
      <w:rPr>
        <w:rFonts w:hint="default"/>
        <w:lang w:val="es-ES" w:eastAsia="en-US" w:bidi="ar-SA"/>
      </w:rPr>
    </w:lvl>
    <w:lvl w:ilvl="5">
      <w:start w:val="0"/>
      <w:numFmt w:val="bullet"/>
      <w:lvlText w:val="•"/>
      <w:lvlJc w:val="left"/>
      <w:pPr>
        <w:ind w:left="4497" w:hanging="360"/>
      </w:pPr>
      <w:rPr>
        <w:rFonts w:hint="default"/>
        <w:lang w:val="es-ES" w:eastAsia="en-US" w:bidi="ar-SA"/>
      </w:rPr>
    </w:lvl>
    <w:lvl w:ilvl="6">
      <w:start w:val="0"/>
      <w:numFmt w:val="bullet"/>
      <w:lvlText w:val="•"/>
      <w:lvlJc w:val="left"/>
      <w:pPr>
        <w:ind w:left="5308" w:hanging="360"/>
      </w:pPr>
      <w:rPr>
        <w:rFonts w:hint="default"/>
        <w:lang w:val="es-ES" w:eastAsia="en-US" w:bidi="ar-SA"/>
      </w:rPr>
    </w:lvl>
    <w:lvl w:ilvl="7">
      <w:start w:val="0"/>
      <w:numFmt w:val="bullet"/>
      <w:lvlText w:val="•"/>
      <w:lvlJc w:val="left"/>
      <w:pPr>
        <w:ind w:left="6119" w:hanging="360"/>
      </w:pPr>
      <w:rPr>
        <w:rFonts w:hint="default"/>
        <w:lang w:val="es-ES" w:eastAsia="en-US" w:bidi="ar-SA"/>
      </w:rPr>
    </w:lvl>
    <w:lvl w:ilvl="8">
      <w:start w:val="0"/>
      <w:numFmt w:val="bullet"/>
      <w:lvlText w:val="•"/>
      <w:lvlJc w:val="left"/>
      <w:pPr>
        <w:ind w:left="6931" w:hanging="360"/>
      </w:pPr>
      <w:rPr>
        <w:rFonts w:hint="default"/>
        <w:lang w:val="es-ES" w:eastAsia="en-US" w:bidi="ar-SA"/>
      </w:rPr>
    </w:lvl>
  </w:abstractNum>
  <w:abstractNum w:abstractNumId="9">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1"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2"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3" w:hanging="360"/>
      </w:pPr>
      <w:rPr>
        <w:rFonts w:hint="default"/>
        <w:lang w:val="es-ES" w:eastAsia="en-US" w:bidi="ar-SA"/>
      </w:rPr>
    </w:lvl>
    <w:lvl w:ilvl="7">
      <w:start w:val="0"/>
      <w:numFmt w:val="bullet"/>
      <w:lvlText w:val="•"/>
      <w:lvlJc w:val="left"/>
      <w:pPr>
        <w:ind w:left="6093" w:hanging="360"/>
      </w:pPr>
      <w:rPr>
        <w:rFonts w:hint="default"/>
        <w:lang w:val="es-ES" w:eastAsia="en-US" w:bidi="ar-SA"/>
      </w:rPr>
    </w:lvl>
    <w:lvl w:ilvl="8">
      <w:start w:val="0"/>
      <w:numFmt w:val="bullet"/>
      <w:lvlText w:val="•"/>
      <w:lvlJc w:val="left"/>
      <w:pPr>
        <w:ind w:left="6904" w:hanging="360"/>
      </w:pPr>
      <w:rPr>
        <w:rFonts w:hint="default"/>
        <w:lang w:val="es-ES" w:eastAsia="en-US" w:bidi="ar-SA"/>
      </w:rPr>
    </w:lvl>
  </w:abstractNum>
  <w:abstractNum w:abstractNumId="8">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1"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2"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3" w:hanging="360"/>
      </w:pPr>
      <w:rPr>
        <w:rFonts w:hint="default"/>
        <w:lang w:val="es-ES" w:eastAsia="en-US" w:bidi="ar-SA"/>
      </w:rPr>
    </w:lvl>
    <w:lvl w:ilvl="7">
      <w:start w:val="0"/>
      <w:numFmt w:val="bullet"/>
      <w:lvlText w:val="•"/>
      <w:lvlJc w:val="left"/>
      <w:pPr>
        <w:ind w:left="6093" w:hanging="360"/>
      </w:pPr>
      <w:rPr>
        <w:rFonts w:hint="default"/>
        <w:lang w:val="es-ES" w:eastAsia="en-US" w:bidi="ar-SA"/>
      </w:rPr>
    </w:lvl>
    <w:lvl w:ilvl="8">
      <w:start w:val="0"/>
      <w:numFmt w:val="bullet"/>
      <w:lvlText w:val="•"/>
      <w:lvlJc w:val="left"/>
      <w:pPr>
        <w:ind w:left="6904" w:hanging="360"/>
      </w:pPr>
      <w:rPr>
        <w:rFonts w:hint="default"/>
        <w:lang w:val="es-ES" w:eastAsia="en-US" w:bidi="ar-SA"/>
      </w:rPr>
    </w:lvl>
  </w:abstractNum>
  <w:abstractNum w:abstractNumId="7">
    <w:multiLevelType w:val="hybridMultilevel"/>
    <w:lvl w:ilvl="0">
      <w:start w:val="0"/>
      <w:numFmt w:val="bullet"/>
      <w:lvlText w:val=""/>
      <w:lvlJc w:val="left"/>
      <w:pPr>
        <w:ind w:left="416"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1"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2"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3" w:hanging="360"/>
      </w:pPr>
      <w:rPr>
        <w:rFonts w:hint="default"/>
        <w:lang w:val="es-ES" w:eastAsia="en-US" w:bidi="ar-SA"/>
      </w:rPr>
    </w:lvl>
    <w:lvl w:ilvl="7">
      <w:start w:val="0"/>
      <w:numFmt w:val="bullet"/>
      <w:lvlText w:val="•"/>
      <w:lvlJc w:val="left"/>
      <w:pPr>
        <w:ind w:left="6093" w:hanging="360"/>
      </w:pPr>
      <w:rPr>
        <w:rFonts w:hint="default"/>
        <w:lang w:val="es-ES" w:eastAsia="en-US" w:bidi="ar-SA"/>
      </w:rPr>
    </w:lvl>
    <w:lvl w:ilvl="8">
      <w:start w:val="0"/>
      <w:numFmt w:val="bullet"/>
      <w:lvlText w:val="•"/>
      <w:lvlJc w:val="left"/>
      <w:pPr>
        <w:ind w:left="6904" w:hanging="360"/>
      </w:pPr>
      <w:rPr>
        <w:rFonts w:hint="default"/>
        <w:lang w:val="es-ES" w:eastAsia="en-US" w:bidi="ar-SA"/>
      </w:rPr>
    </w:lvl>
  </w:abstractNum>
  <w:abstractNum w:abstractNumId="6">
    <w:multiLevelType w:val="hybridMultilevel"/>
    <w:lvl w:ilvl="0">
      <w:start w:val="3"/>
      <w:numFmt w:val="decimal"/>
      <w:lvlText w:val="%1"/>
      <w:lvlJc w:val="left"/>
      <w:pPr>
        <w:ind w:left="988" w:hanging="570"/>
        <w:jc w:val="left"/>
      </w:pPr>
      <w:rPr>
        <w:rFonts w:hint="default"/>
        <w:lang w:val="es-ES" w:eastAsia="en-US" w:bidi="ar-SA"/>
      </w:rPr>
    </w:lvl>
    <w:lvl w:ilvl="1">
      <w:start w:val="4"/>
      <w:numFmt w:val="decimal"/>
      <w:lvlText w:val="%1.%2"/>
      <w:lvlJc w:val="left"/>
      <w:pPr>
        <w:ind w:left="988" w:hanging="570"/>
        <w:jc w:val="left"/>
      </w:pPr>
      <w:rPr>
        <w:rFonts w:hint="default" w:ascii="Arial" w:hAnsi="Arial" w:eastAsia="Arial" w:cs="Arial"/>
        <w:w w:val="100"/>
        <w:sz w:val="22"/>
        <w:szCs w:val="22"/>
        <w:lang w:val="es-ES" w:eastAsia="en-US" w:bidi="ar-SA"/>
      </w:rPr>
    </w:lvl>
    <w:lvl w:ilvl="2">
      <w:start w:val="0"/>
      <w:numFmt w:val="bullet"/>
      <w:lvlText w:val="•"/>
      <w:lvlJc w:val="left"/>
      <w:pPr>
        <w:ind w:left="2489" w:hanging="570"/>
      </w:pPr>
      <w:rPr>
        <w:rFonts w:hint="default"/>
        <w:lang w:val="es-ES" w:eastAsia="en-US" w:bidi="ar-SA"/>
      </w:rPr>
    </w:lvl>
    <w:lvl w:ilvl="3">
      <w:start w:val="0"/>
      <w:numFmt w:val="bullet"/>
      <w:lvlText w:val="•"/>
      <w:lvlJc w:val="left"/>
      <w:pPr>
        <w:ind w:left="3243" w:hanging="570"/>
      </w:pPr>
      <w:rPr>
        <w:rFonts w:hint="default"/>
        <w:lang w:val="es-ES" w:eastAsia="en-US" w:bidi="ar-SA"/>
      </w:rPr>
    </w:lvl>
    <w:lvl w:ilvl="4">
      <w:start w:val="0"/>
      <w:numFmt w:val="bullet"/>
      <w:lvlText w:val="•"/>
      <w:lvlJc w:val="left"/>
      <w:pPr>
        <w:ind w:left="3998" w:hanging="570"/>
      </w:pPr>
      <w:rPr>
        <w:rFonts w:hint="default"/>
        <w:lang w:val="es-ES" w:eastAsia="en-US" w:bidi="ar-SA"/>
      </w:rPr>
    </w:lvl>
    <w:lvl w:ilvl="5">
      <w:start w:val="0"/>
      <w:numFmt w:val="bullet"/>
      <w:lvlText w:val="•"/>
      <w:lvlJc w:val="left"/>
      <w:pPr>
        <w:ind w:left="4752" w:hanging="570"/>
      </w:pPr>
      <w:rPr>
        <w:rFonts w:hint="default"/>
        <w:lang w:val="es-ES" w:eastAsia="en-US" w:bidi="ar-SA"/>
      </w:rPr>
    </w:lvl>
    <w:lvl w:ilvl="6">
      <w:start w:val="0"/>
      <w:numFmt w:val="bullet"/>
      <w:lvlText w:val="•"/>
      <w:lvlJc w:val="left"/>
      <w:pPr>
        <w:ind w:left="5507" w:hanging="570"/>
      </w:pPr>
      <w:rPr>
        <w:rFonts w:hint="default"/>
        <w:lang w:val="es-ES" w:eastAsia="en-US" w:bidi="ar-SA"/>
      </w:rPr>
    </w:lvl>
    <w:lvl w:ilvl="7">
      <w:start w:val="0"/>
      <w:numFmt w:val="bullet"/>
      <w:lvlText w:val="•"/>
      <w:lvlJc w:val="left"/>
      <w:pPr>
        <w:ind w:left="6261" w:hanging="570"/>
      </w:pPr>
      <w:rPr>
        <w:rFonts w:hint="default"/>
        <w:lang w:val="es-ES" w:eastAsia="en-US" w:bidi="ar-SA"/>
      </w:rPr>
    </w:lvl>
    <w:lvl w:ilvl="8">
      <w:start w:val="0"/>
      <w:numFmt w:val="bullet"/>
      <w:lvlText w:val="•"/>
      <w:lvlJc w:val="left"/>
      <w:pPr>
        <w:ind w:left="7016" w:hanging="570"/>
      </w:pPr>
      <w:rPr>
        <w:rFonts w:hint="default"/>
        <w:lang w:val="es-ES" w:eastAsia="en-US" w:bidi="ar-SA"/>
      </w:rPr>
    </w:lvl>
  </w:abstractNum>
  <w:abstractNum w:abstractNumId="5">
    <w:multiLevelType w:val="hybridMultilevel"/>
    <w:lvl w:ilvl="0">
      <w:start w:val="3"/>
      <w:numFmt w:val="decimal"/>
      <w:lvlText w:val="%1."/>
      <w:lvlJc w:val="left"/>
      <w:pPr>
        <w:ind w:left="418" w:hanging="288"/>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988" w:hanging="570"/>
        <w:jc w:val="left"/>
      </w:pPr>
      <w:rPr>
        <w:rFonts w:hint="default" w:ascii="Arial" w:hAnsi="Arial" w:eastAsia="Arial" w:cs="Arial"/>
        <w:w w:val="100"/>
        <w:sz w:val="22"/>
        <w:szCs w:val="22"/>
        <w:lang w:val="es-ES" w:eastAsia="en-US" w:bidi="ar-SA"/>
      </w:rPr>
    </w:lvl>
    <w:lvl w:ilvl="2">
      <w:start w:val="0"/>
      <w:numFmt w:val="bullet"/>
      <w:lvlText w:val="•"/>
      <w:lvlJc w:val="left"/>
      <w:pPr>
        <w:ind w:left="1818" w:hanging="570"/>
      </w:pPr>
      <w:rPr>
        <w:rFonts w:hint="default"/>
        <w:lang w:val="es-ES" w:eastAsia="en-US" w:bidi="ar-SA"/>
      </w:rPr>
    </w:lvl>
    <w:lvl w:ilvl="3">
      <w:start w:val="0"/>
      <w:numFmt w:val="bullet"/>
      <w:lvlText w:val="•"/>
      <w:lvlJc w:val="left"/>
      <w:pPr>
        <w:ind w:left="2656" w:hanging="570"/>
      </w:pPr>
      <w:rPr>
        <w:rFonts w:hint="default"/>
        <w:lang w:val="es-ES" w:eastAsia="en-US" w:bidi="ar-SA"/>
      </w:rPr>
    </w:lvl>
    <w:lvl w:ilvl="4">
      <w:start w:val="0"/>
      <w:numFmt w:val="bullet"/>
      <w:lvlText w:val="•"/>
      <w:lvlJc w:val="left"/>
      <w:pPr>
        <w:ind w:left="3495" w:hanging="570"/>
      </w:pPr>
      <w:rPr>
        <w:rFonts w:hint="default"/>
        <w:lang w:val="es-ES" w:eastAsia="en-US" w:bidi="ar-SA"/>
      </w:rPr>
    </w:lvl>
    <w:lvl w:ilvl="5">
      <w:start w:val="0"/>
      <w:numFmt w:val="bullet"/>
      <w:lvlText w:val="•"/>
      <w:lvlJc w:val="left"/>
      <w:pPr>
        <w:ind w:left="4333" w:hanging="570"/>
      </w:pPr>
      <w:rPr>
        <w:rFonts w:hint="default"/>
        <w:lang w:val="es-ES" w:eastAsia="en-US" w:bidi="ar-SA"/>
      </w:rPr>
    </w:lvl>
    <w:lvl w:ilvl="6">
      <w:start w:val="0"/>
      <w:numFmt w:val="bullet"/>
      <w:lvlText w:val="•"/>
      <w:lvlJc w:val="left"/>
      <w:pPr>
        <w:ind w:left="5171" w:hanging="570"/>
      </w:pPr>
      <w:rPr>
        <w:rFonts w:hint="default"/>
        <w:lang w:val="es-ES" w:eastAsia="en-US" w:bidi="ar-SA"/>
      </w:rPr>
    </w:lvl>
    <w:lvl w:ilvl="7">
      <w:start w:val="0"/>
      <w:numFmt w:val="bullet"/>
      <w:lvlText w:val="•"/>
      <w:lvlJc w:val="left"/>
      <w:pPr>
        <w:ind w:left="6010" w:hanging="570"/>
      </w:pPr>
      <w:rPr>
        <w:rFonts w:hint="default"/>
        <w:lang w:val="es-ES" w:eastAsia="en-US" w:bidi="ar-SA"/>
      </w:rPr>
    </w:lvl>
    <w:lvl w:ilvl="8">
      <w:start w:val="0"/>
      <w:numFmt w:val="bullet"/>
      <w:lvlText w:val="•"/>
      <w:lvlJc w:val="left"/>
      <w:pPr>
        <w:ind w:left="6848" w:hanging="570"/>
      </w:pPr>
      <w:rPr>
        <w:rFonts w:hint="default"/>
        <w:lang w:val="es-ES" w:eastAsia="en-US" w:bidi="ar-SA"/>
      </w:rPr>
    </w:lvl>
  </w:abstractNum>
  <w:abstractNum w:abstractNumId="4">
    <w:multiLevelType w:val="hybridMultilevel"/>
    <w:lvl w:ilvl="0">
      <w:start w:val="2"/>
      <w:numFmt w:val="decimal"/>
      <w:lvlText w:val="%1"/>
      <w:lvlJc w:val="left"/>
      <w:pPr>
        <w:ind w:left="988" w:hanging="570"/>
        <w:jc w:val="left"/>
      </w:pPr>
      <w:rPr>
        <w:rFonts w:hint="default"/>
        <w:lang w:val="es-ES" w:eastAsia="en-US" w:bidi="ar-SA"/>
      </w:rPr>
    </w:lvl>
    <w:lvl w:ilvl="1">
      <w:start w:val="9"/>
      <w:numFmt w:val="decimal"/>
      <w:lvlText w:val="%1.%2"/>
      <w:lvlJc w:val="left"/>
      <w:pPr>
        <w:ind w:left="988" w:hanging="570"/>
        <w:jc w:val="left"/>
      </w:pPr>
      <w:rPr>
        <w:rFonts w:hint="default" w:ascii="Arial" w:hAnsi="Arial" w:eastAsia="Arial" w:cs="Arial"/>
        <w:w w:val="100"/>
        <w:sz w:val="22"/>
        <w:szCs w:val="22"/>
        <w:lang w:val="es-ES" w:eastAsia="en-US" w:bidi="ar-SA"/>
      </w:rPr>
    </w:lvl>
    <w:lvl w:ilvl="2">
      <w:start w:val="0"/>
      <w:numFmt w:val="bullet"/>
      <w:lvlText w:val="•"/>
      <w:lvlJc w:val="left"/>
      <w:pPr>
        <w:ind w:left="2489" w:hanging="570"/>
      </w:pPr>
      <w:rPr>
        <w:rFonts w:hint="default"/>
        <w:lang w:val="es-ES" w:eastAsia="en-US" w:bidi="ar-SA"/>
      </w:rPr>
    </w:lvl>
    <w:lvl w:ilvl="3">
      <w:start w:val="0"/>
      <w:numFmt w:val="bullet"/>
      <w:lvlText w:val="•"/>
      <w:lvlJc w:val="left"/>
      <w:pPr>
        <w:ind w:left="3243" w:hanging="570"/>
      </w:pPr>
      <w:rPr>
        <w:rFonts w:hint="default"/>
        <w:lang w:val="es-ES" w:eastAsia="en-US" w:bidi="ar-SA"/>
      </w:rPr>
    </w:lvl>
    <w:lvl w:ilvl="4">
      <w:start w:val="0"/>
      <w:numFmt w:val="bullet"/>
      <w:lvlText w:val="•"/>
      <w:lvlJc w:val="left"/>
      <w:pPr>
        <w:ind w:left="3998" w:hanging="570"/>
      </w:pPr>
      <w:rPr>
        <w:rFonts w:hint="default"/>
        <w:lang w:val="es-ES" w:eastAsia="en-US" w:bidi="ar-SA"/>
      </w:rPr>
    </w:lvl>
    <w:lvl w:ilvl="5">
      <w:start w:val="0"/>
      <w:numFmt w:val="bullet"/>
      <w:lvlText w:val="•"/>
      <w:lvlJc w:val="left"/>
      <w:pPr>
        <w:ind w:left="4752" w:hanging="570"/>
      </w:pPr>
      <w:rPr>
        <w:rFonts w:hint="default"/>
        <w:lang w:val="es-ES" w:eastAsia="en-US" w:bidi="ar-SA"/>
      </w:rPr>
    </w:lvl>
    <w:lvl w:ilvl="6">
      <w:start w:val="0"/>
      <w:numFmt w:val="bullet"/>
      <w:lvlText w:val="•"/>
      <w:lvlJc w:val="left"/>
      <w:pPr>
        <w:ind w:left="5507" w:hanging="570"/>
      </w:pPr>
      <w:rPr>
        <w:rFonts w:hint="default"/>
        <w:lang w:val="es-ES" w:eastAsia="en-US" w:bidi="ar-SA"/>
      </w:rPr>
    </w:lvl>
    <w:lvl w:ilvl="7">
      <w:start w:val="0"/>
      <w:numFmt w:val="bullet"/>
      <w:lvlText w:val="•"/>
      <w:lvlJc w:val="left"/>
      <w:pPr>
        <w:ind w:left="6261" w:hanging="570"/>
      </w:pPr>
      <w:rPr>
        <w:rFonts w:hint="default"/>
        <w:lang w:val="es-ES" w:eastAsia="en-US" w:bidi="ar-SA"/>
      </w:rPr>
    </w:lvl>
    <w:lvl w:ilvl="8">
      <w:start w:val="0"/>
      <w:numFmt w:val="bullet"/>
      <w:lvlText w:val="•"/>
      <w:lvlJc w:val="left"/>
      <w:pPr>
        <w:ind w:left="7016" w:hanging="570"/>
      </w:pPr>
      <w:rPr>
        <w:rFonts w:hint="default"/>
        <w:lang w:val="es-ES" w:eastAsia="en-US" w:bidi="ar-SA"/>
      </w:rPr>
    </w:lvl>
  </w:abstractNum>
  <w:abstractNum w:abstractNumId="3">
    <w:multiLevelType w:val="hybridMultilevel"/>
    <w:lvl w:ilvl="0">
      <w:start w:val="2"/>
      <w:numFmt w:val="decimal"/>
      <w:lvlText w:val="%1."/>
      <w:lvlJc w:val="left"/>
      <w:pPr>
        <w:ind w:left="418" w:hanging="288"/>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988" w:hanging="570"/>
        <w:jc w:val="left"/>
      </w:pPr>
      <w:rPr>
        <w:rFonts w:hint="default" w:ascii="Arial" w:hAnsi="Arial" w:eastAsia="Arial" w:cs="Arial"/>
        <w:w w:val="100"/>
        <w:sz w:val="22"/>
        <w:szCs w:val="22"/>
        <w:lang w:val="es-ES" w:eastAsia="en-US" w:bidi="ar-SA"/>
      </w:rPr>
    </w:lvl>
    <w:lvl w:ilvl="2">
      <w:start w:val="0"/>
      <w:numFmt w:val="bullet"/>
      <w:lvlText w:val="•"/>
      <w:lvlJc w:val="left"/>
      <w:pPr>
        <w:ind w:left="1818" w:hanging="570"/>
      </w:pPr>
      <w:rPr>
        <w:rFonts w:hint="default"/>
        <w:lang w:val="es-ES" w:eastAsia="en-US" w:bidi="ar-SA"/>
      </w:rPr>
    </w:lvl>
    <w:lvl w:ilvl="3">
      <w:start w:val="0"/>
      <w:numFmt w:val="bullet"/>
      <w:lvlText w:val="•"/>
      <w:lvlJc w:val="left"/>
      <w:pPr>
        <w:ind w:left="2656" w:hanging="570"/>
      </w:pPr>
      <w:rPr>
        <w:rFonts w:hint="default"/>
        <w:lang w:val="es-ES" w:eastAsia="en-US" w:bidi="ar-SA"/>
      </w:rPr>
    </w:lvl>
    <w:lvl w:ilvl="4">
      <w:start w:val="0"/>
      <w:numFmt w:val="bullet"/>
      <w:lvlText w:val="•"/>
      <w:lvlJc w:val="left"/>
      <w:pPr>
        <w:ind w:left="3495" w:hanging="570"/>
      </w:pPr>
      <w:rPr>
        <w:rFonts w:hint="default"/>
        <w:lang w:val="es-ES" w:eastAsia="en-US" w:bidi="ar-SA"/>
      </w:rPr>
    </w:lvl>
    <w:lvl w:ilvl="5">
      <w:start w:val="0"/>
      <w:numFmt w:val="bullet"/>
      <w:lvlText w:val="•"/>
      <w:lvlJc w:val="left"/>
      <w:pPr>
        <w:ind w:left="4333" w:hanging="570"/>
      </w:pPr>
      <w:rPr>
        <w:rFonts w:hint="default"/>
        <w:lang w:val="es-ES" w:eastAsia="en-US" w:bidi="ar-SA"/>
      </w:rPr>
    </w:lvl>
    <w:lvl w:ilvl="6">
      <w:start w:val="0"/>
      <w:numFmt w:val="bullet"/>
      <w:lvlText w:val="•"/>
      <w:lvlJc w:val="left"/>
      <w:pPr>
        <w:ind w:left="5171" w:hanging="570"/>
      </w:pPr>
      <w:rPr>
        <w:rFonts w:hint="default"/>
        <w:lang w:val="es-ES" w:eastAsia="en-US" w:bidi="ar-SA"/>
      </w:rPr>
    </w:lvl>
    <w:lvl w:ilvl="7">
      <w:start w:val="0"/>
      <w:numFmt w:val="bullet"/>
      <w:lvlText w:val="•"/>
      <w:lvlJc w:val="left"/>
      <w:pPr>
        <w:ind w:left="6010" w:hanging="570"/>
      </w:pPr>
      <w:rPr>
        <w:rFonts w:hint="default"/>
        <w:lang w:val="es-ES" w:eastAsia="en-US" w:bidi="ar-SA"/>
      </w:rPr>
    </w:lvl>
    <w:lvl w:ilvl="8">
      <w:start w:val="0"/>
      <w:numFmt w:val="bullet"/>
      <w:lvlText w:val="•"/>
      <w:lvlJc w:val="left"/>
      <w:pPr>
        <w:ind w:left="6848" w:hanging="570"/>
      </w:pPr>
      <w:rPr>
        <w:rFonts w:hint="default"/>
        <w:lang w:val="es-ES" w:eastAsia="en-US" w:bidi="ar-SA"/>
      </w:rPr>
    </w:lvl>
  </w:abstractNum>
  <w:abstractNum w:abstractNumId="2">
    <w:multiLevelType w:val="hybridMultilevel"/>
    <w:lvl w:ilvl="0">
      <w:start w:val="1"/>
      <w:numFmt w:val="decimal"/>
      <w:lvlText w:val="%1."/>
      <w:lvlJc w:val="left"/>
      <w:pPr>
        <w:ind w:left="418" w:hanging="284"/>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844" w:hanging="426"/>
        <w:jc w:val="left"/>
      </w:pPr>
      <w:rPr>
        <w:rFonts w:hint="default" w:ascii="Arial" w:hAnsi="Arial" w:eastAsia="Arial" w:cs="Arial"/>
        <w:w w:val="100"/>
        <w:sz w:val="22"/>
        <w:szCs w:val="22"/>
        <w:lang w:val="es-ES" w:eastAsia="en-US" w:bidi="ar-SA"/>
      </w:rPr>
    </w:lvl>
    <w:lvl w:ilvl="2">
      <w:start w:val="0"/>
      <w:numFmt w:val="bullet"/>
      <w:lvlText w:val="-"/>
      <w:lvlJc w:val="left"/>
      <w:pPr>
        <w:ind w:left="1204" w:hanging="360"/>
      </w:pPr>
      <w:rPr>
        <w:rFonts w:hint="default" w:ascii="Arial" w:hAnsi="Arial" w:eastAsia="Arial" w:cs="Arial"/>
        <w:w w:val="100"/>
        <w:sz w:val="22"/>
        <w:szCs w:val="22"/>
        <w:lang w:val="es-ES" w:eastAsia="en-US" w:bidi="ar-SA"/>
      </w:rPr>
    </w:lvl>
    <w:lvl w:ilvl="3">
      <w:start w:val="0"/>
      <w:numFmt w:val="bullet"/>
      <w:lvlText w:val="•"/>
      <w:lvlJc w:val="left"/>
      <w:pPr>
        <w:ind w:left="2115" w:hanging="360"/>
      </w:pPr>
      <w:rPr>
        <w:rFonts w:hint="default"/>
        <w:lang w:val="es-ES" w:eastAsia="en-US" w:bidi="ar-SA"/>
      </w:rPr>
    </w:lvl>
    <w:lvl w:ilvl="4">
      <w:start w:val="0"/>
      <w:numFmt w:val="bullet"/>
      <w:lvlText w:val="•"/>
      <w:lvlJc w:val="left"/>
      <w:pPr>
        <w:ind w:left="3031" w:hanging="360"/>
      </w:pPr>
      <w:rPr>
        <w:rFonts w:hint="default"/>
        <w:lang w:val="es-ES" w:eastAsia="en-US" w:bidi="ar-SA"/>
      </w:rPr>
    </w:lvl>
    <w:lvl w:ilvl="5">
      <w:start w:val="0"/>
      <w:numFmt w:val="bullet"/>
      <w:lvlText w:val="•"/>
      <w:lvlJc w:val="left"/>
      <w:pPr>
        <w:ind w:left="3946" w:hanging="360"/>
      </w:pPr>
      <w:rPr>
        <w:rFonts w:hint="default"/>
        <w:lang w:val="es-ES" w:eastAsia="en-US" w:bidi="ar-SA"/>
      </w:rPr>
    </w:lvl>
    <w:lvl w:ilvl="6">
      <w:start w:val="0"/>
      <w:numFmt w:val="bullet"/>
      <w:lvlText w:val="•"/>
      <w:lvlJc w:val="left"/>
      <w:pPr>
        <w:ind w:left="4862" w:hanging="360"/>
      </w:pPr>
      <w:rPr>
        <w:rFonts w:hint="default"/>
        <w:lang w:val="es-ES" w:eastAsia="en-US" w:bidi="ar-SA"/>
      </w:rPr>
    </w:lvl>
    <w:lvl w:ilvl="7">
      <w:start w:val="0"/>
      <w:numFmt w:val="bullet"/>
      <w:lvlText w:val="•"/>
      <w:lvlJc w:val="left"/>
      <w:pPr>
        <w:ind w:left="5778" w:hanging="360"/>
      </w:pPr>
      <w:rPr>
        <w:rFonts w:hint="default"/>
        <w:lang w:val="es-ES" w:eastAsia="en-US" w:bidi="ar-SA"/>
      </w:rPr>
    </w:lvl>
    <w:lvl w:ilvl="8">
      <w:start w:val="0"/>
      <w:numFmt w:val="bullet"/>
      <w:lvlText w:val="•"/>
      <w:lvlJc w:val="left"/>
      <w:pPr>
        <w:ind w:left="6693" w:hanging="360"/>
      </w:pPr>
      <w:rPr>
        <w:rFonts w:hint="default"/>
        <w:lang w:val="es-ES" w:eastAsia="en-US" w:bidi="ar-SA"/>
      </w:rPr>
    </w:lvl>
  </w:abstractNum>
  <w:abstractNum w:abstractNumId="1">
    <w:multiLevelType w:val="hybridMultilevel"/>
    <w:lvl w:ilvl="0">
      <w:start w:val="3"/>
      <w:numFmt w:val="upperLetter"/>
      <w:lvlText w:val="%1"/>
      <w:lvlJc w:val="left"/>
      <w:pPr>
        <w:ind w:left="1014" w:hanging="483"/>
        <w:jc w:val="left"/>
      </w:pPr>
      <w:rPr>
        <w:rFonts w:hint="default"/>
        <w:lang w:val="es-ES" w:eastAsia="en-US" w:bidi="ar-SA"/>
      </w:rPr>
    </w:lvl>
    <w:lvl w:ilvl="1">
      <w:start w:val="1"/>
      <w:numFmt w:val="decimal"/>
      <w:lvlText w:val="%1.%2"/>
      <w:lvlJc w:val="left"/>
      <w:pPr>
        <w:ind w:left="1014" w:hanging="483"/>
        <w:jc w:val="right"/>
      </w:pPr>
      <w:rPr>
        <w:rFonts w:hint="default" w:ascii="Arial" w:hAnsi="Arial" w:eastAsia="Arial" w:cs="Arial"/>
        <w:b/>
        <w:bCs/>
        <w:spacing w:val="-2"/>
        <w:w w:val="100"/>
        <w:sz w:val="22"/>
        <w:szCs w:val="22"/>
        <w:lang w:val="es-ES" w:eastAsia="en-US" w:bidi="ar-SA"/>
      </w:rPr>
    </w:lvl>
    <w:lvl w:ilvl="2">
      <w:start w:val="0"/>
      <w:numFmt w:val="bullet"/>
      <w:lvlText w:val="•"/>
      <w:lvlJc w:val="left"/>
      <w:pPr>
        <w:ind w:left="3104" w:hanging="483"/>
      </w:pPr>
      <w:rPr>
        <w:rFonts w:hint="default"/>
        <w:lang w:val="es-ES" w:eastAsia="en-US" w:bidi="ar-SA"/>
      </w:rPr>
    </w:lvl>
    <w:lvl w:ilvl="3">
      <w:start w:val="0"/>
      <w:numFmt w:val="bullet"/>
      <w:lvlText w:val="•"/>
      <w:lvlJc w:val="left"/>
      <w:pPr>
        <w:ind w:left="4146" w:hanging="483"/>
      </w:pPr>
      <w:rPr>
        <w:rFonts w:hint="default"/>
        <w:lang w:val="es-ES" w:eastAsia="en-US" w:bidi="ar-SA"/>
      </w:rPr>
    </w:lvl>
    <w:lvl w:ilvl="4">
      <w:start w:val="0"/>
      <w:numFmt w:val="bullet"/>
      <w:lvlText w:val="•"/>
      <w:lvlJc w:val="left"/>
      <w:pPr>
        <w:ind w:left="5188" w:hanging="483"/>
      </w:pPr>
      <w:rPr>
        <w:rFonts w:hint="default"/>
        <w:lang w:val="es-ES" w:eastAsia="en-US" w:bidi="ar-SA"/>
      </w:rPr>
    </w:lvl>
    <w:lvl w:ilvl="5">
      <w:start w:val="0"/>
      <w:numFmt w:val="bullet"/>
      <w:lvlText w:val="•"/>
      <w:lvlJc w:val="left"/>
      <w:pPr>
        <w:ind w:left="6231" w:hanging="483"/>
      </w:pPr>
      <w:rPr>
        <w:rFonts w:hint="default"/>
        <w:lang w:val="es-ES" w:eastAsia="en-US" w:bidi="ar-SA"/>
      </w:rPr>
    </w:lvl>
    <w:lvl w:ilvl="6">
      <w:start w:val="0"/>
      <w:numFmt w:val="bullet"/>
      <w:lvlText w:val="•"/>
      <w:lvlJc w:val="left"/>
      <w:pPr>
        <w:ind w:left="7273" w:hanging="483"/>
      </w:pPr>
      <w:rPr>
        <w:rFonts w:hint="default"/>
        <w:lang w:val="es-ES" w:eastAsia="en-US" w:bidi="ar-SA"/>
      </w:rPr>
    </w:lvl>
    <w:lvl w:ilvl="7">
      <w:start w:val="0"/>
      <w:numFmt w:val="bullet"/>
      <w:lvlText w:val="•"/>
      <w:lvlJc w:val="left"/>
      <w:pPr>
        <w:ind w:left="8315" w:hanging="483"/>
      </w:pPr>
      <w:rPr>
        <w:rFonts w:hint="default"/>
        <w:lang w:val="es-ES" w:eastAsia="en-US" w:bidi="ar-SA"/>
      </w:rPr>
    </w:lvl>
    <w:lvl w:ilvl="8">
      <w:start w:val="0"/>
      <w:numFmt w:val="bullet"/>
      <w:lvlText w:val="•"/>
      <w:lvlJc w:val="left"/>
      <w:pPr>
        <w:ind w:left="9357" w:hanging="483"/>
      </w:pPr>
      <w:rPr>
        <w:rFonts w:hint="default"/>
        <w:lang w:val="es-ES" w:eastAsia="en-US" w:bidi="ar-SA"/>
      </w:rPr>
    </w:lvl>
  </w:abstractNum>
  <w:abstractNum w:abstractNumId="0">
    <w:multiLevelType w:val="hybridMultilevel"/>
    <w:lvl w:ilvl="0">
      <w:start w:val="1"/>
      <w:numFmt w:val="upperLetter"/>
      <w:lvlText w:val="%1."/>
      <w:lvlJc w:val="left"/>
      <w:pPr>
        <w:ind w:left="466" w:hanging="360"/>
        <w:jc w:val="left"/>
      </w:pPr>
      <w:rPr>
        <w:rFonts w:hint="default" w:ascii="Arial" w:hAnsi="Arial" w:eastAsia="Arial" w:cs="Arial"/>
        <w:b/>
        <w:bCs/>
        <w:spacing w:val="-6"/>
        <w:w w:val="100"/>
        <w:sz w:val="22"/>
        <w:szCs w:val="22"/>
        <w:lang w:val="es-ES" w:eastAsia="en-US" w:bidi="ar-SA"/>
      </w:rPr>
    </w:lvl>
    <w:lvl w:ilvl="1">
      <w:start w:val="1"/>
      <w:numFmt w:val="decimal"/>
      <w:lvlText w:val="%2."/>
      <w:lvlJc w:val="left"/>
      <w:pPr>
        <w:ind w:left="1186" w:hanging="360"/>
        <w:jc w:val="left"/>
      </w:pPr>
      <w:rPr>
        <w:rFonts w:hint="default" w:ascii="Arial" w:hAnsi="Arial" w:eastAsia="Arial" w:cs="Arial"/>
        <w:spacing w:val="-1"/>
        <w:w w:val="100"/>
        <w:sz w:val="22"/>
        <w:szCs w:val="22"/>
        <w:lang w:val="es-ES" w:eastAsia="en-US" w:bidi="ar-SA"/>
      </w:rPr>
    </w:lvl>
    <w:lvl w:ilvl="2">
      <w:start w:val="1"/>
      <w:numFmt w:val="decimal"/>
      <w:lvlText w:val="%2.%3"/>
      <w:lvlJc w:val="left"/>
      <w:pPr>
        <w:ind w:left="1458" w:hanging="360"/>
        <w:jc w:val="left"/>
      </w:pPr>
      <w:rPr>
        <w:rFonts w:hint="default" w:ascii="Arial" w:hAnsi="Arial" w:eastAsia="Arial" w:cs="Arial"/>
        <w:w w:val="100"/>
        <w:sz w:val="22"/>
        <w:szCs w:val="22"/>
        <w:lang w:val="es-ES" w:eastAsia="en-US" w:bidi="ar-SA"/>
      </w:rPr>
    </w:lvl>
    <w:lvl w:ilvl="3">
      <w:start w:val="181"/>
      <w:numFmt w:val="decimal"/>
      <w:lvlText w:val="%4"/>
      <w:lvlJc w:val="left"/>
      <w:pPr>
        <w:ind w:left="2230" w:hanging="708"/>
        <w:jc w:val="left"/>
      </w:pPr>
      <w:rPr>
        <w:rFonts w:hint="default" w:ascii="Arial" w:hAnsi="Arial" w:eastAsia="Arial" w:cs="Arial"/>
        <w:b/>
        <w:bCs/>
        <w:spacing w:val="-1"/>
        <w:w w:val="100"/>
        <w:sz w:val="22"/>
        <w:szCs w:val="22"/>
        <w:lang w:val="es-ES" w:eastAsia="en-US" w:bidi="ar-SA"/>
      </w:rPr>
    </w:lvl>
    <w:lvl w:ilvl="4">
      <w:start w:val="0"/>
      <w:numFmt w:val="bullet"/>
      <w:lvlText w:val="•"/>
      <w:lvlJc w:val="left"/>
      <w:pPr>
        <w:ind w:left="3554" w:hanging="708"/>
      </w:pPr>
      <w:rPr>
        <w:rFonts w:hint="default"/>
        <w:lang w:val="es-ES" w:eastAsia="en-US" w:bidi="ar-SA"/>
      </w:rPr>
    </w:lvl>
    <w:lvl w:ilvl="5">
      <w:start w:val="0"/>
      <w:numFmt w:val="bullet"/>
      <w:lvlText w:val="•"/>
      <w:lvlJc w:val="left"/>
      <w:pPr>
        <w:ind w:left="4869" w:hanging="708"/>
      </w:pPr>
      <w:rPr>
        <w:rFonts w:hint="default"/>
        <w:lang w:val="es-ES" w:eastAsia="en-US" w:bidi="ar-SA"/>
      </w:rPr>
    </w:lvl>
    <w:lvl w:ilvl="6">
      <w:start w:val="0"/>
      <w:numFmt w:val="bullet"/>
      <w:lvlText w:val="•"/>
      <w:lvlJc w:val="left"/>
      <w:pPr>
        <w:ind w:left="6183" w:hanging="708"/>
      </w:pPr>
      <w:rPr>
        <w:rFonts w:hint="default"/>
        <w:lang w:val="es-ES" w:eastAsia="en-US" w:bidi="ar-SA"/>
      </w:rPr>
    </w:lvl>
    <w:lvl w:ilvl="7">
      <w:start w:val="0"/>
      <w:numFmt w:val="bullet"/>
      <w:lvlText w:val="•"/>
      <w:lvlJc w:val="left"/>
      <w:pPr>
        <w:ind w:left="7498" w:hanging="708"/>
      </w:pPr>
      <w:rPr>
        <w:rFonts w:hint="default"/>
        <w:lang w:val="es-ES" w:eastAsia="en-US" w:bidi="ar-SA"/>
      </w:rPr>
    </w:lvl>
    <w:lvl w:ilvl="8">
      <w:start w:val="0"/>
      <w:numFmt w:val="bullet"/>
      <w:lvlText w:val="•"/>
      <w:lvlJc w:val="left"/>
      <w:pPr>
        <w:ind w:left="8813" w:hanging="708"/>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2230" w:hanging="709"/>
      <w:jc w:val="both"/>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458" w:hanging="360"/>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2020-12-09T17:42:54Z</dcterms:created>
  <dcterms:modified xsi:type="dcterms:W3CDTF">2020-12-09T17:42:54Z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2013</vt:lpwstr>
  </property>
  <property fmtid="{D5CDD505-2E9C-101B-9397-08002B2CF9AE}" pid="4" name="LastSaved">
    <vt:filetime>2020-12-09T00:00:00Z</vt:filetime>
  </property>
</Properties>
</file>