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395" w:rsidRDefault="00D667E8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No.:107534</w:t>
      </w: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A54395">
      <w:pPr>
        <w:pStyle w:val="Textoindependiente"/>
        <w:rPr>
          <w:b/>
          <w:sz w:val="26"/>
        </w:rPr>
      </w:pPr>
    </w:p>
    <w:p w:rsidR="00A54395" w:rsidRDefault="00D667E8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A54395" w:rsidRDefault="00D667E8">
      <w:pPr>
        <w:spacing w:before="3" w:line="290" w:lineRule="auto"/>
        <w:ind w:left="2387" w:right="1194" w:firstLine="6"/>
        <w:jc w:val="center"/>
        <w:rPr>
          <w:b/>
          <w:sz w:val="24"/>
        </w:rPr>
      </w:pPr>
      <w:r>
        <w:rPr>
          <w:b/>
          <w:sz w:val="24"/>
        </w:rPr>
        <w:t>Auditoría administrativa de seguimiento a las recomendaciones emitidas por la Dirección de Auditoría Interna, en el informe CUA 88624 Asociación Grupo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Ceiba, DIDEDUC Guatemala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Norte</w:t>
      </w: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rPr>
          <w:b/>
          <w:sz w:val="20"/>
        </w:rPr>
      </w:pPr>
    </w:p>
    <w:p w:rsidR="00A54395" w:rsidRDefault="00A54395">
      <w:pPr>
        <w:pStyle w:val="Textoindependiente"/>
        <w:spacing w:before="8"/>
        <w:rPr>
          <w:b/>
          <w:sz w:val="15"/>
        </w:rPr>
      </w:pPr>
    </w:p>
    <w:p w:rsidR="00A54395" w:rsidRDefault="00D667E8">
      <w:pPr>
        <w:spacing w:before="92"/>
        <w:ind w:left="3947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MARZO DE 2021</w:t>
      </w:r>
    </w:p>
    <w:p w:rsidR="00A54395" w:rsidRDefault="00A54395">
      <w:pPr>
        <w:rPr>
          <w:sz w:val="24"/>
        </w:rPr>
        <w:sectPr w:rsidR="00A54395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54395" w:rsidRDefault="00D667E8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427506486"/>
        <w:docPartObj>
          <w:docPartGallery w:val="Table of Contents"/>
          <w:docPartUnique/>
        </w:docPartObj>
      </w:sdtPr>
      <w:sdtEndPr/>
      <w:sdtContent>
        <w:p w:rsidR="00A54395" w:rsidRDefault="00D667E8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54395" w:rsidRDefault="00D667E8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A54395" w:rsidRDefault="00D667E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54395" w:rsidRDefault="00D667E8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54395" w:rsidRDefault="00D667E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D667E8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395" w:rsidRDefault="00A54395">
      <w:pPr>
        <w:rPr>
          <w:sz w:val="18"/>
        </w:rPr>
        <w:sectPr w:rsidR="00A54395">
          <w:pgSz w:w="12240" w:h="15840"/>
          <w:pgMar w:top="1080" w:right="1600" w:bottom="0" w:left="400" w:header="720" w:footer="720" w:gutter="0"/>
          <w:cols w:space="720"/>
        </w:sectPr>
      </w:pPr>
    </w:p>
    <w:p w:rsidR="00A54395" w:rsidRDefault="00D667E8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A54395" w:rsidRDefault="00A54395">
      <w:pPr>
        <w:pStyle w:val="Textoindependiente"/>
        <w:spacing w:before="10"/>
        <w:rPr>
          <w:b/>
          <w:sz w:val="33"/>
        </w:rPr>
      </w:pPr>
    </w:p>
    <w:p w:rsidR="00A54395" w:rsidRDefault="00D667E8">
      <w:pPr>
        <w:pStyle w:val="Textoindependiente"/>
        <w:spacing w:line="278" w:lineRule="auto"/>
        <w:ind w:left="1301" w:right="102"/>
        <w:jc w:val="both"/>
      </w:pPr>
      <w:r>
        <w:t>De conformidad con el nombramiento de auditoría 107534-1-2021, de fecha 22 de febrero de 2021, fui nombrado para realizar auditoría administrativa de seguimiento a las recomendaciones emitidas por la Dirección de Auditoría Interna, en el informe CUA 88624-</w:t>
      </w:r>
      <w:r>
        <w:t>1-2020, auditoría de gestión de la ejecución del presupuesto de ingresos y egresos a la subvención y verificación del cumplimiento de las cláusulas contractuales del convenio suscrito entre el Ministerio de Educación y la Asociación Grupo Ceiba, bajo la ju</w:t>
      </w:r>
      <w:r>
        <w:t>risdicción de la Dirección Departamental de Educación Guatemala Norte.</w:t>
      </w:r>
    </w:p>
    <w:p w:rsidR="00A54395" w:rsidRDefault="00A54395">
      <w:pPr>
        <w:pStyle w:val="Textoindependiente"/>
        <w:spacing w:before="7"/>
        <w:rPr>
          <w:sz w:val="28"/>
        </w:rPr>
      </w:pPr>
    </w:p>
    <w:p w:rsidR="00A54395" w:rsidRDefault="00D667E8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A54395" w:rsidRDefault="00D667E8">
      <w:pPr>
        <w:pStyle w:val="Textoindependiente"/>
        <w:spacing w:line="278" w:lineRule="auto"/>
        <w:ind w:left="1301" w:right="103"/>
        <w:jc w:val="both"/>
      </w:pPr>
      <w:r>
        <w:t>Realizar seguimiento a las recomendaciones emitidas por la Dirección de Auditoría Interna -DIDAI-, en el informe CUA 88624-1-2020.</w:t>
      </w:r>
    </w:p>
    <w:p w:rsidR="00A54395" w:rsidRDefault="00A54395">
      <w:pPr>
        <w:pStyle w:val="Textoindependiente"/>
        <w:spacing w:before="7"/>
        <w:rPr>
          <w:sz w:val="26"/>
        </w:rPr>
      </w:pPr>
    </w:p>
    <w:p w:rsidR="00A54395" w:rsidRDefault="00D667E8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A54395" w:rsidRDefault="00A54395">
      <w:pPr>
        <w:pStyle w:val="Textoindependiente"/>
        <w:spacing w:before="7"/>
        <w:rPr>
          <w:b/>
          <w:sz w:val="32"/>
        </w:rPr>
      </w:pPr>
    </w:p>
    <w:p w:rsidR="00A54395" w:rsidRDefault="00D667E8">
      <w:pPr>
        <w:pStyle w:val="Textoindependiente"/>
        <w:ind w:left="1301"/>
        <w:jc w:val="both"/>
      </w:pPr>
      <w:r>
        <w:t xml:space="preserve">Verificar si existen </w:t>
      </w:r>
      <w:r>
        <w:t>recomendaciones implementadas, en proceso o incumplidas.</w:t>
      </w:r>
    </w:p>
    <w:p w:rsidR="00A54395" w:rsidRDefault="00A54395">
      <w:pPr>
        <w:pStyle w:val="Textoindependiente"/>
        <w:spacing w:before="9"/>
        <w:rPr>
          <w:sz w:val="32"/>
        </w:rPr>
      </w:pPr>
    </w:p>
    <w:p w:rsidR="00A54395" w:rsidRDefault="00D667E8">
      <w:pPr>
        <w:pStyle w:val="Ttulo1"/>
      </w:pPr>
      <w:bookmarkStart w:id="2" w:name="_TOC_250002"/>
      <w:bookmarkEnd w:id="2"/>
      <w:r>
        <w:t>ALCANCE DE LA ACTIVIDAD</w:t>
      </w:r>
    </w:p>
    <w:p w:rsidR="00A54395" w:rsidRDefault="00A54395">
      <w:pPr>
        <w:pStyle w:val="Textoindependiente"/>
        <w:spacing w:before="9"/>
        <w:rPr>
          <w:b/>
          <w:sz w:val="33"/>
        </w:rPr>
      </w:pPr>
    </w:p>
    <w:p w:rsidR="00A54395" w:rsidRDefault="00D667E8">
      <w:pPr>
        <w:pStyle w:val="Textoindependiente"/>
        <w:spacing w:before="1" w:line="278" w:lineRule="auto"/>
        <w:ind w:left="1301" w:right="102"/>
        <w:jc w:val="both"/>
      </w:pPr>
      <w:r>
        <w:t xml:space="preserve">Se efectuó primer seguimiento a las recomendaciones emitidas por la Dirección de Auditoría Interna, en el informe CUA 88624-1-2020, auditoría de gestión de la ejecución del </w:t>
      </w:r>
      <w:r>
        <w:t>presupuesto de ingresos y egresos a la subvención y verificación del cumplimiento de las cláusulas contractuales del convenio suscrito entre el Ministerio de Educación y la Asociación Grupo Ceiba, bajo la jurisdicción de la Dirección Departamental de Educa</w:t>
      </w:r>
      <w:r>
        <w:t>ción Guatemala Norte.</w:t>
      </w:r>
    </w:p>
    <w:p w:rsidR="00A54395" w:rsidRDefault="00A54395">
      <w:pPr>
        <w:pStyle w:val="Textoindependiente"/>
        <w:spacing w:before="7"/>
        <w:rPr>
          <w:sz w:val="28"/>
        </w:rPr>
      </w:pPr>
    </w:p>
    <w:p w:rsidR="00A54395" w:rsidRDefault="00D667E8">
      <w:pPr>
        <w:pStyle w:val="Ttulo1"/>
        <w:spacing w:before="0"/>
      </w:pPr>
      <w:bookmarkStart w:id="3" w:name="_TOC_250001"/>
      <w:bookmarkEnd w:id="3"/>
      <w:r>
        <w:t>RESULTADOS DE LA ACTIVIDAD</w:t>
      </w:r>
    </w:p>
    <w:p w:rsidR="00A54395" w:rsidRDefault="00A54395">
      <w:pPr>
        <w:pStyle w:val="Textoindependiente"/>
        <w:spacing w:before="10"/>
        <w:rPr>
          <w:b/>
          <w:sz w:val="33"/>
        </w:rPr>
      </w:pPr>
    </w:p>
    <w:p w:rsidR="00A54395" w:rsidRDefault="00D667E8">
      <w:pPr>
        <w:pStyle w:val="Textoindependiente"/>
        <w:ind w:left="1301"/>
        <w:jc w:val="both"/>
      </w:pPr>
      <w:r>
        <w:t>El resultado del trabajo se resume a continuación:</w:t>
      </w:r>
    </w:p>
    <w:p w:rsidR="00A54395" w:rsidRDefault="00A54395">
      <w:pPr>
        <w:pStyle w:val="Textoindependiente"/>
        <w:spacing w:before="7"/>
        <w:rPr>
          <w:sz w:val="31"/>
        </w:rPr>
      </w:pPr>
    </w:p>
    <w:p w:rsidR="00A54395" w:rsidRDefault="00D667E8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RECOMENDACIONES IMPLEMENTADAS</w:t>
      </w:r>
    </w:p>
    <w:p w:rsidR="00A54395" w:rsidRDefault="00D667E8">
      <w:pPr>
        <w:pStyle w:val="Textoindependiente"/>
        <w:spacing w:before="56" w:line="278" w:lineRule="auto"/>
        <w:ind w:left="1301" w:right="101"/>
        <w:jc w:val="both"/>
      </w:pPr>
      <w:r>
        <w:t xml:space="preserve">De </w:t>
      </w:r>
      <w:r>
        <w:rPr>
          <w:spacing w:val="2"/>
        </w:rPr>
        <w:t xml:space="preserve">conformidad </w:t>
      </w:r>
      <w:r>
        <w:t xml:space="preserve">con el </w:t>
      </w:r>
      <w:r>
        <w:rPr>
          <w:spacing w:val="2"/>
        </w:rPr>
        <w:t xml:space="preserve">análisis efectuado </w:t>
      </w:r>
      <w:r>
        <w:t xml:space="preserve">a los </w:t>
      </w:r>
      <w:r>
        <w:rPr>
          <w:spacing w:val="2"/>
        </w:rPr>
        <w:t xml:space="preserve">comentarios </w:t>
      </w:r>
      <w:r>
        <w:t xml:space="preserve">y </w:t>
      </w:r>
      <w:r>
        <w:rPr>
          <w:spacing w:val="2"/>
        </w:rPr>
        <w:t xml:space="preserve">documentos </w:t>
      </w:r>
      <w:r>
        <w:t>presentados descritos en el formulario seguimiento a recomendaciones, se estableció que las recomendaciones al hallazgo monetario y de incumplimiento</w:t>
      </w:r>
      <w:r>
        <w:rPr>
          <w:spacing w:val="60"/>
        </w:rPr>
        <w:t xml:space="preserve"> </w:t>
      </w:r>
      <w:r>
        <w:t>de</w:t>
      </w:r>
    </w:p>
    <w:p w:rsidR="00A54395" w:rsidRDefault="00A54395">
      <w:pPr>
        <w:spacing w:line="278" w:lineRule="auto"/>
        <w:jc w:val="both"/>
        <w:sectPr w:rsidR="00A54395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A54395" w:rsidRDefault="00D667E8">
      <w:pPr>
        <w:pStyle w:val="Textoindependiente"/>
        <w:spacing w:before="82" w:line="278" w:lineRule="auto"/>
        <w:ind w:left="1301" w:right="104"/>
        <w:jc w:val="both"/>
      </w:pPr>
      <w:r>
        <w:lastRenderedPageBreak/>
        <w:t>aspectos legales: No. 2. Deficiencias en planillas de salarios y al hallazgo de deficiencias de control interno No. 1. Deficiencias en informes de monitoreo; se encuentran implementadas, debido a las acciones realizadas. (Ver anexo)</w:t>
      </w:r>
    </w:p>
    <w:p w:rsidR="00A54395" w:rsidRDefault="00A54395">
      <w:pPr>
        <w:pStyle w:val="Textoindependiente"/>
        <w:spacing w:before="7"/>
        <w:rPr>
          <w:sz w:val="27"/>
        </w:rPr>
      </w:pPr>
    </w:p>
    <w:p w:rsidR="00A54395" w:rsidRDefault="00D667E8">
      <w:pPr>
        <w:pStyle w:val="Textoindependiente"/>
        <w:spacing w:line="278" w:lineRule="auto"/>
        <w:ind w:left="1301" w:right="101"/>
        <w:jc w:val="both"/>
      </w:pPr>
      <w:r>
        <w:t>El beneficio y resulta</w:t>
      </w:r>
      <w:r>
        <w:t>do de la implementación de las recomendaciones, propicia que se tengan controles internos, que facilitan la toma de decisiones.</w:t>
      </w:r>
    </w:p>
    <w:p w:rsidR="00A54395" w:rsidRDefault="00A54395">
      <w:pPr>
        <w:pStyle w:val="Textoindependiente"/>
        <w:spacing w:before="8"/>
        <w:rPr>
          <w:sz w:val="27"/>
        </w:rPr>
      </w:pPr>
    </w:p>
    <w:p w:rsidR="00A54395" w:rsidRDefault="00D667E8">
      <w:pPr>
        <w:ind w:left="1301"/>
        <w:jc w:val="both"/>
        <w:rPr>
          <w:b/>
          <w:sz w:val="24"/>
        </w:rPr>
      </w:pPr>
      <w:r>
        <w:rPr>
          <w:b/>
          <w:sz w:val="24"/>
        </w:rPr>
        <w:t>RECOMENDACIONES EN PROCESO</w:t>
      </w:r>
    </w:p>
    <w:p w:rsidR="00A54395" w:rsidRDefault="00D667E8">
      <w:pPr>
        <w:pStyle w:val="Textoindependiente"/>
        <w:spacing w:before="57" w:line="278" w:lineRule="auto"/>
        <w:ind w:left="1301" w:right="101"/>
        <w:jc w:val="both"/>
      </w:pPr>
      <w:r>
        <w:t xml:space="preserve">De </w:t>
      </w:r>
      <w:r>
        <w:rPr>
          <w:spacing w:val="2"/>
        </w:rPr>
        <w:t xml:space="preserve">conformidad </w:t>
      </w:r>
      <w:r>
        <w:t xml:space="preserve">con el </w:t>
      </w:r>
      <w:r>
        <w:rPr>
          <w:spacing w:val="2"/>
        </w:rPr>
        <w:t xml:space="preserve">análisis efectuado </w:t>
      </w:r>
      <w:r>
        <w:t xml:space="preserve">a los </w:t>
      </w:r>
      <w:r>
        <w:rPr>
          <w:spacing w:val="2"/>
        </w:rPr>
        <w:t xml:space="preserve">comentarios </w:t>
      </w:r>
      <w:r>
        <w:t xml:space="preserve">y </w:t>
      </w:r>
      <w:r>
        <w:rPr>
          <w:spacing w:val="2"/>
        </w:rPr>
        <w:t xml:space="preserve">documentos </w:t>
      </w:r>
      <w:r>
        <w:t xml:space="preserve">presentados descritos en el </w:t>
      </w:r>
      <w:r>
        <w:t>formulario seguimiento a recomendaciones, se estableció que las recomendaciones al hallazgo monetario y de incumplimiento de aspectos legales: No. 1. Pago extemporáneo del impuesto sobre la renta, se considera en proceso derivado que se han girado instrucc</w:t>
      </w:r>
      <w:r>
        <w:t xml:space="preserve">iones entre el Director General, Directora Administrativa Financiera y personal responsable de las </w:t>
      </w:r>
      <w:r>
        <w:rPr>
          <w:spacing w:val="3"/>
        </w:rPr>
        <w:t xml:space="preserve">retenciones </w:t>
      </w:r>
      <w:r>
        <w:t xml:space="preserve">y </w:t>
      </w:r>
      <w:r>
        <w:rPr>
          <w:spacing w:val="3"/>
        </w:rPr>
        <w:t xml:space="preserve">pago </w:t>
      </w:r>
      <w:r>
        <w:t xml:space="preserve">de </w:t>
      </w:r>
      <w:r>
        <w:rPr>
          <w:spacing w:val="3"/>
        </w:rPr>
        <w:t xml:space="preserve">ISR, además </w:t>
      </w:r>
      <w:r>
        <w:rPr>
          <w:spacing w:val="2"/>
        </w:rPr>
        <w:t xml:space="preserve">que </w:t>
      </w:r>
      <w:r>
        <w:t xml:space="preserve">se ha </w:t>
      </w:r>
      <w:r>
        <w:rPr>
          <w:spacing w:val="3"/>
        </w:rPr>
        <w:t xml:space="preserve">realizado </w:t>
      </w:r>
      <w:r>
        <w:t xml:space="preserve">el </w:t>
      </w:r>
      <w:r>
        <w:rPr>
          <w:spacing w:val="3"/>
        </w:rPr>
        <w:t xml:space="preserve">pago </w:t>
      </w:r>
      <w:r>
        <w:t xml:space="preserve">de </w:t>
      </w:r>
      <w:r>
        <w:rPr>
          <w:spacing w:val="2"/>
        </w:rPr>
        <w:t xml:space="preserve">las </w:t>
      </w:r>
      <w:r>
        <w:t>retenciones atrasadas indicadas en el hallazgo, aún se encuentra pendiente que se verifi</w:t>
      </w:r>
      <w:r>
        <w:t>quen los procedimientos establecidos de control interno y evalúen los pagos del año 2021, cuando se reciban y ejecuten los desembolsos a través del convenio 2021. (Ver</w:t>
      </w:r>
      <w:r>
        <w:rPr>
          <w:spacing w:val="-4"/>
        </w:rPr>
        <w:t xml:space="preserve"> </w:t>
      </w:r>
      <w:r>
        <w:t>Anexo)</w:t>
      </w:r>
    </w:p>
    <w:p w:rsidR="00A54395" w:rsidRDefault="00A54395">
      <w:pPr>
        <w:pStyle w:val="Textoindependiente"/>
        <w:spacing w:before="2"/>
        <w:rPr>
          <w:sz w:val="27"/>
        </w:rPr>
      </w:pPr>
    </w:p>
    <w:p w:rsidR="00A54395" w:rsidRDefault="00D667E8">
      <w:pPr>
        <w:pStyle w:val="Textoindependiente"/>
        <w:spacing w:line="278" w:lineRule="auto"/>
        <w:ind w:left="1301" w:right="103"/>
        <w:jc w:val="both"/>
      </w:pPr>
      <w:r>
        <w:t xml:space="preserve">El resultado que las recomendaciones estén en proceso, propicia que se mantenga </w:t>
      </w:r>
      <w:r>
        <w:t>firme la acción correctiva y que exista atraso en el proceso administrativo.</w:t>
      </w:r>
    </w:p>
    <w:p w:rsidR="00A54395" w:rsidRDefault="00A54395">
      <w:pPr>
        <w:pStyle w:val="Textoindependiente"/>
        <w:spacing w:before="7"/>
        <w:rPr>
          <w:sz w:val="27"/>
        </w:rPr>
      </w:pPr>
    </w:p>
    <w:p w:rsidR="00A54395" w:rsidRDefault="00D667E8">
      <w:pPr>
        <w:spacing w:before="1"/>
        <w:ind w:left="1301"/>
        <w:jc w:val="both"/>
        <w:rPr>
          <w:b/>
          <w:sz w:val="24"/>
        </w:rPr>
      </w:pPr>
      <w:r>
        <w:rPr>
          <w:b/>
          <w:sz w:val="24"/>
        </w:rPr>
        <w:t>COMPROMISO ADQUIRIDO POR LOS RESPONSABLES</w:t>
      </w:r>
    </w:p>
    <w:p w:rsidR="00A54395" w:rsidRDefault="00D667E8">
      <w:pPr>
        <w:pStyle w:val="Textoindependiente"/>
        <w:spacing w:before="56" w:line="278" w:lineRule="auto"/>
        <w:ind w:left="1301" w:right="101"/>
        <w:jc w:val="both"/>
      </w:pPr>
      <w:r>
        <w:t>De conformidad con el acta No. DIDAI-15-2021, de fecha 8 de marzo de 2021, del libro de actas autorizado por la Contraloría General de C</w:t>
      </w:r>
      <w:r>
        <w:t xml:space="preserve">uentas, con Registro No. L2 48636, las siguientes personas: Representante Legal, Director General y </w:t>
      </w:r>
      <w:r>
        <w:rPr>
          <w:spacing w:val="3"/>
        </w:rPr>
        <w:t xml:space="preserve">Directora Administrativa Financiera, </w:t>
      </w:r>
      <w:r>
        <w:t xml:space="preserve">de la </w:t>
      </w:r>
      <w:r>
        <w:rPr>
          <w:spacing w:val="3"/>
        </w:rPr>
        <w:t xml:space="preserve">Asociación Grupo Ceiba, </w:t>
      </w:r>
      <w:r>
        <w:t>se comprometieron a realizar las acciones para implementar las recomendaciones que quedar</w:t>
      </w:r>
      <w:r>
        <w:t>on en proceso y trasladar las pruebas de cumplimiento a la Dirección de Auditoría Interna en un término de 30 días hábiles, posteriores a recibir y ejecutar las subvenciones correspondientes al año</w:t>
      </w:r>
      <w:r>
        <w:rPr>
          <w:spacing w:val="-9"/>
        </w:rPr>
        <w:t xml:space="preserve"> </w:t>
      </w:r>
      <w:r>
        <w:t>2021.</w:t>
      </w:r>
    </w:p>
    <w:p w:rsidR="00A54395" w:rsidRDefault="00A54395">
      <w:pPr>
        <w:spacing w:line="278" w:lineRule="auto"/>
        <w:jc w:val="both"/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spacing w:before="10"/>
        <w:rPr>
          <w:sz w:val="11"/>
        </w:rPr>
      </w:pPr>
    </w:p>
    <w:p w:rsidR="00A54395" w:rsidRDefault="004B1A67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68755" cy="9525"/>
                <wp:effectExtent l="3810" t="4445" r="3810" b="0"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9525"/>
                          <a:chOff x="0" y="0"/>
                          <a:chExt cx="2313" cy="15"/>
                        </a:xfrm>
                      </wpg:grpSpPr>
                      <wps:wsp>
                        <wps:cNvPr id="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1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929A5" id="Group 8" o:spid="_x0000_s1026" style="width:115.65pt;height:.75pt;mso-position-horizontal-relative:char;mso-position-vertical-relative:line" coordsize="2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">
                <v:rect id="Rectangle 9" o:spid="_x0000_s1027" style="position:absolute;width:23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D667E8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4445" r="0" b="0"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79C86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CEozumxQIAAEgGAAAOAAAAAAAAAAAAAAAAAC4CAABkcnMvZTJvRG9jLnhtbFBLAQItABQABgAI&#10;AAAAIQBJfwM22gAAAAMBAAAPAAAAAAAAAAAAAAAAAB8FAABkcnMvZG93bnJldi54bWxQSwUGAAAA&#10;AAQABADzAAAAJgYAAAAA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A54395" w:rsidRDefault="00A54395">
      <w:pPr>
        <w:spacing w:line="20" w:lineRule="exact"/>
        <w:rPr>
          <w:sz w:val="2"/>
        </w:rPr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D667E8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HECTOR AUGUSTO LOPEZ ORTIZ</w:t>
      </w:r>
    </w:p>
    <w:p w:rsidR="00A54395" w:rsidRDefault="00D667E8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A54395" w:rsidRDefault="00D667E8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 LORENA FUENTES DE LEON</w:t>
      </w:r>
    </w:p>
    <w:p w:rsidR="00A54395" w:rsidRDefault="00D667E8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A54395" w:rsidRDefault="00A54395">
      <w:pPr>
        <w:rPr>
          <w:sz w:val="14"/>
        </w:rPr>
        <w:sectPr w:rsidR="00A54395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770" w:space="634"/>
            <w:col w:w="5836"/>
          </w:cols>
        </w:sect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rPr>
          <w:sz w:val="20"/>
        </w:rPr>
      </w:pPr>
    </w:p>
    <w:p w:rsidR="00A54395" w:rsidRDefault="00A54395">
      <w:pPr>
        <w:pStyle w:val="Textoindependiente"/>
        <w:spacing w:before="1"/>
        <w:rPr>
          <w:sz w:val="20"/>
        </w:rPr>
      </w:pPr>
    </w:p>
    <w:p w:rsidR="00A54395" w:rsidRDefault="004B1A67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175" r="0" b="0"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17B06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FL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FGsBY3wWpJ4bvquysDl3nRP3aMZEoTlg+bfLZiDY7vfV4MzWfUfdQHh2Npp5GZbmtaH&#10;gKzJFiV43ksgto5weBnNZrP5+ZQSDrZ0Gk8HhXgNMr45xOu78Vg8A088E+GJgGXDbYhwROTTgSqz&#10;r0Ta/yPyqWadQH2sZ2lHZLw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m1EBS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D667E8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175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F1F37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A54395" w:rsidRDefault="00A54395">
      <w:pPr>
        <w:spacing w:line="20" w:lineRule="exact"/>
        <w:rPr>
          <w:sz w:val="2"/>
        </w:rPr>
        <w:sectPr w:rsidR="00A54395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54395" w:rsidRDefault="00D667E8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A54395" w:rsidRDefault="00D667E8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A54395" w:rsidRDefault="00D667E8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A54395" w:rsidRDefault="00D667E8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A54395" w:rsidRDefault="00A54395">
      <w:pPr>
        <w:rPr>
          <w:sz w:val="14"/>
        </w:rPr>
        <w:sectPr w:rsidR="00A54395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A54395" w:rsidRDefault="00D667E8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A54395" w:rsidRDefault="00A54395">
      <w:pPr>
        <w:pStyle w:val="Textoindependiente"/>
        <w:spacing w:before="3"/>
        <w:rPr>
          <w:b/>
          <w:sz w:val="37"/>
        </w:rPr>
      </w:pPr>
    </w:p>
    <w:p w:rsidR="00A54395" w:rsidRDefault="00D667E8">
      <w:pPr>
        <w:ind w:left="1904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202233</wp:posOffset>
            </wp:positionV>
            <wp:extent cx="5364428" cy="7080504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Formulario SR1</w:t>
      </w:r>
    </w:p>
    <w:p w:rsidR="00A54395" w:rsidRDefault="00A54395">
      <w:pPr>
        <w:rPr>
          <w:sz w:val="16"/>
        </w:rPr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D667E8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279195</wp:posOffset>
            </wp:positionV>
            <wp:extent cx="5364428" cy="7080504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2/8</w:t>
      </w:r>
    </w:p>
    <w:p w:rsidR="00A54395" w:rsidRDefault="00A54395">
      <w:pPr>
        <w:rPr>
          <w:sz w:val="16"/>
        </w:rPr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D667E8">
      <w:pPr>
        <w:spacing w:before="121"/>
        <w:ind w:left="3356"/>
        <w:rPr>
          <w:sz w:val="16"/>
        </w:rPr>
      </w:pPr>
      <w:r>
        <w:rPr>
          <w:sz w:val="16"/>
        </w:rPr>
        <w:lastRenderedPageBreak/>
        <w:t>3/8</w:t>
      </w:r>
    </w:p>
    <w:p w:rsidR="00A54395" w:rsidRDefault="00D667E8">
      <w:pPr>
        <w:pStyle w:val="Textoindependiente"/>
        <w:spacing w:before="2"/>
        <w:rPr>
          <w:sz w:val="13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121082</wp:posOffset>
            </wp:positionV>
            <wp:extent cx="5364428" cy="7045452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395" w:rsidRDefault="00A54395">
      <w:pPr>
        <w:rPr>
          <w:sz w:val="13"/>
        </w:rPr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D667E8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279195</wp:posOffset>
            </wp:positionV>
            <wp:extent cx="5364428" cy="7080504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4/8</w:t>
      </w:r>
    </w:p>
    <w:p w:rsidR="00A54395" w:rsidRDefault="00A54395">
      <w:pPr>
        <w:rPr>
          <w:sz w:val="16"/>
        </w:rPr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D667E8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279195</wp:posOffset>
            </wp:positionV>
            <wp:extent cx="5364428" cy="7080504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5/8</w:t>
      </w:r>
    </w:p>
    <w:p w:rsidR="00A54395" w:rsidRDefault="00A54395">
      <w:pPr>
        <w:rPr>
          <w:sz w:val="16"/>
        </w:rPr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D667E8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279195</wp:posOffset>
            </wp:positionV>
            <wp:extent cx="5364428" cy="7080504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6/8</w:t>
      </w:r>
    </w:p>
    <w:p w:rsidR="00A54395" w:rsidRDefault="00A54395">
      <w:pPr>
        <w:rPr>
          <w:sz w:val="16"/>
        </w:rPr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D667E8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279195</wp:posOffset>
            </wp:positionV>
            <wp:extent cx="5364428" cy="7080504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7/8</w:t>
      </w:r>
    </w:p>
    <w:p w:rsidR="00A54395" w:rsidRDefault="00A54395">
      <w:pPr>
        <w:rPr>
          <w:sz w:val="16"/>
        </w:rPr>
        <w:sectPr w:rsidR="00A54395">
          <w:pgSz w:w="12240" w:h="15840"/>
          <w:pgMar w:top="1060" w:right="1600" w:bottom="780" w:left="400" w:header="617" w:footer="596" w:gutter="0"/>
          <w:cols w:space="720"/>
        </w:sectPr>
      </w:pPr>
    </w:p>
    <w:p w:rsidR="00A54395" w:rsidRDefault="00D667E8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279195</wp:posOffset>
            </wp:positionV>
            <wp:extent cx="5364428" cy="7150608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8/8</w:t>
      </w:r>
    </w:p>
    <w:sectPr w:rsidR="00A54395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7E8" w:rsidRDefault="00D667E8">
      <w:r>
        <w:separator/>
      </w:r>
    </w:p>
  </w:endnote>
  <w:endnote w:type="continuationSeparator" w:id="0">
    <w:p w:rsidR="00D667E8" w:rsidRDefault="00D66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395" w:rsidRDefault="004B1A6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4448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C4B8C" id="Group 3" o:spid="_x0000_s1026" style="position:absolute;margin-left:25pt;margin-top:748.2pt;width:502pt;height:28.8pt;z-index:-1587200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XjhuQ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4U7CAAAA2wAAAA8AAABkcnMvZG93bnJldi54bWxEj82OwjAMhO8r8Q6Rkfa2pOwBLYWAEBJi&#10;r/wduJnGtBWNUyWBln16fEDam60Zz3yeL3vXqAeFWHs2MB5loIgLb2suDRwPm68fUDEhW2w8k4En&#10;RVguBh9zzK3veEePfSqVhHDM0UCVUptrHYuKHMaRb4lFu/rgMMkaSm0DdhLuGv2dZRPtsGZpqLCl&#10;dUXFbX93BsK4+6tPl4Nr2jM910faXqfd1pjPYb+agUrUp3/z+/rXCr7Qyy8ygF6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/eFOwgAAANs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499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4395" w:rsidRDefault="00D667E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A54395" w:rsidRDefault="00D667E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5504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4395" w:rsidRDefault="00D667E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1A67">
                            <w:rPr>
                              <w:noProof/>
                              <w:color w:val="666666"/>
                              <w:sz w:val="1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A54395" w:rsidRDefault="00D667E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1A67">
                      <w:rPr>
                        <w:noProof/>
                        <w:color w:val="666666"/>
                        <w:sz w:val="1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7E8" w:rsidRDefault="00D667E8">
      <w:r>
        <w:separator/>
      </w:r>
    </w:p>
  </w:footnote>
  <w:footnote w:type="continuationSeparator" w:id="0">
    <w:p w:rsidR="00D667E8" w:rsidRDefault="00D66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395" w:rsidRDefault="004B1A6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29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A31569" id="Freeform 8" o:spid="_x0000_s1026" style="position:absolute;margin-left:85.05pt;margin-top:40.1pt;width:442pt;height:.75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345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4395" w:rsidRDefault="00D667E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A54395" w:rsidRDefault="00D667E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396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4395" w:rsidRDefault="00D667E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A54395" w:rsidRDefault="00D667E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</w:t>
                    </w:r>
                    <w:r>
                      <w:rPr>
                        <w:color w:val="666666"/>
                        <w:sz w:val="14"/>
                      </w:rPr>
                      <w:t>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395"/>
    <w:rsid w:val="004B1A67"/>
    <w:rsid w:val="00A54395"/>
    <w:rsid w:val="00D6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B95A26E-5FD1-4F71-BBBB-3431B708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697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2021-04-05T16:34:00Z</dcterms:created>
  <dcterms:modified xsi:type="dcterms:W3CDTF">2021-04-05T16:34:00Z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