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1610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2239" cy="1004133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239" cy="10041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before="0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1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6211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179"/>
        <w:ind w:left="1322" w:firstLine="0"/>
      </w:pPr>
      <w:bookmarkStart w:name="_bookmark0" w:id="1"/>
      <w:bookmarkEnd w:id="1"/>
      <w:r>
        <w:rPr>
          <w:b w:val="0"/>
        </w:rPr>
      </w:r>
      <w:r>
        <w:rPr>
          <w:color w:val="2E5395"/>
        </w:rPr>
        <w:t>Índice</w:t>
      </w:r>
    </w:p>
    <w:p>
      <w:pPr>
        <w:spacing w:after="0"/>
        <w:sectPr>
          <w:pgSz w:w="12240" w:h="15840"/>
          <w:pgMar w:top="1500" w:bottom="371" w:left="380" w:right="4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152" w:val="right" w:leader="dot"/>
            </w:tabs>
            <w:spacing w:before="265"/>
            <w:ind w:left="1322" w:firstLine="0"/>
            <w:rPr>
              <w:b w:val="0"/>
            </w:rPr>
          </w:pPr>
          <w:hyperlink w:history="true" w:anchor="_bookmark0">
            <w:r>
              <w:rPr/>
              <w:t>Índice</w:t>
              <w:tab/>
            </w:r>
            <w:r>
              <w:rPr>
                <w:b w:val="0"/>
              </w:rPr>
              <w:t>2</w:t>
            </w:r>
          </w:hyperlink>
        </w:p>
        <w:p>
          <w:pPr>
            <w:pStyle w:val="TOC2"/>
            <w:tabs>
              <w:tab w:pos="10152" w:val="right" w:leader="dot"/>
            </w:tabs>
            <w:spacing w:before="121"/>
            <w:ind w:left="1322" w:firstLine="0"/>
            <w:rPr>
              <w:b w:val="0"/>
            </w:rPr>
          </w:pPr>
          <w:hyperlink w:history="true" w:anchor="_bookmark1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gráficas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tabs>
              <w:tab w:pos="10152" w:val="right" w:leader="dot"/>
            </w:tabs>
            <w:spacing w:before="122"/>
            <w:ind w:left="1322" w:firstLine="0"/>
            <w:rPr>
              <w:b w:val="0"/>
            </w:rPr>
          </w:pPr>
          <w:hyperlink w:history="true" w:anchor="_bookmark2">
            <w:r>
              <w:rPr/>
              <w:t>Índice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Tablas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2"/>
            <w:tabs>
              <w:tab w:pos="10152" w:val="right" w:leader="dot"/>
            </w:tabs>
            <w:spacing w:before="121"/>
            <w:ind w:left="1322" w:firstLine="0"/>
            <w:rPr>
              <w:b w:val="0"/>
            </w:rPr>
          </w:pPr>
          <w:hyperlink w:history="true" w:anchor="_bookmark3"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contextos</w:t>
            </w:r>
            <w:r>
              <w:rPr>
                <w:spacing w:val="-2"/>
              </w:rPr>
              <w:t> </w:t>
            </w:r>
            <w:r>
              <w:rPr/>
              <w:t>macroeconómico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finanzas públicas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801" w:val="left" w:leader="none"/>
              <w:tab w:pos="1802" w:val="left" w:leader="none"/>
              <w:tab w:pos="10152" w:val="right" w:leader="dot"/>
            </w:tabs>
            <w:spacing w:line="240" w:lineRule="auto" w:before="122" w:after="0"/>
            <w:ind w:left="1802" w:right="0" w:hanging="480"/>
            <w:jc w:val="left"/>
            <w:rPr>
              <w:b w:val="0"/>
            </w:rPr>
          </w:pPr>
          <w:hyperlink w:history="true" w:anchor="_bookmark4">
            <w:r>
              <w:rPr/>
              <w:t>Relación</w:t>
            </w:r>
            <w:r>
              <w:rPr>
                <w:spacing w:val="-2"/>
              </w:rPr>
              <w:t> </w:t>
            </w:r>
            <w:r>
              <w:rPr/>
              <w:t>entre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PIB,</w:t>
            </w:r>
            <w:r>
              <w:rPr>
                <w:spacing w:val="-3"/>
              </w:rPr>
              <w:t> </w:t>
            </w:r>
            <w:r>
              <w:rPr/>
              <w:t>los</w:t>
            </w:r>
            <w:r>
              <w:rPr>
                <w:spacing w:val="-3"/>
              </w:rPr>
              <w:t> </w:t>
            </w:r>
            <w:r>
              <w:rPr/>
              <w:t>ingresos</w:t>
            </w:r>
            <w:r>
              <w:rPr>
                <w:spacing w:val="-1"/>
              </w:rPr>
              <w:t> </w:t>
            </w:r>
            <w:r>
              <w:rPr/>
              <w:t>fiscales,</w:t>
            </w:r>
            <w:r>
              <w:rPr>
                <w:spacing w:val="-3"/>
              </w:rPr>
              <w:t> </w:t>
            </w:r>
            <w:r>
              <w:rPr/>
              <w:t>los</w:t>
            </w:r>
            <w:r>
              <w:rPr>
                <w:spacing w:val="-1"/>
              </w:rPr>
              <w:t> </w:t>
            </w:r>
            <w:r>
              <w:rPr/>
              <w:t>recursos</w:t>
            </w:r>
            <w:r>
              <w:rPr>
                <w:spacing w:val="-1"/>
              </w:rPr>
              <w:t> </w:t>
            </w:r>
            <w:r>
              <w:rPr/>
              <w:t>externos</w:t>
            </w:r>
            <w:r>
              <w:rPr>
                <w:spacing w:val="-1"/>
              </w:rPr>
              <w:t> </w:t>
            </w:r>
            <w:r>
              <w:rPr/>
              <w:t>y</w:t>
            </w:r>
            <w:r>
              <w:rPr>
                <w:spacing w:val="-2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gasto</w:t>
            </w:r>
            <w:r>
              <w:rPr>
                <w:spacing w:val="-2"/>
              </w:rPr>
              <w:t> </w:t>
            </w:r>
            <w:r>
              <w:rPr/>
              <w:t>público</w:t>
              <w:tab/>
            </w:r>
            <w:r>
              <w:rPr>
                <w:b w:val="0"/>
              </w:rPr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1" w:after="0"/>
            <w:ind w:left="1982" w:right="0" w:hanging="660"/>
            <w:jc w:val="left"/>
            <w:rPr>
              <w:b w:val="0"/>
            </w:rPr>
          </w:pPr>
          <w:hyperlink w:history="true" w:anchor="_bookmark5">
            <w:r>
              <w:rPr/>
              <w:t>Producto</w:t>
            </w:r>
            <w:r>
              <w:rPr>
                <w:spacing w:val="-1"/>
              </w:rPr>
              <w:t> </w:t>
            </w:r>
            <w:r>
              <w:rPr/>
              <w:t>Interno</w:t>
            </w:r>
            <w:r>
              <w:rPr>
                <w:spacing w:val="-1"/>
              </w:rPr>
              <w:t> </w:t>
            </w:r>
            <w:r>
              <w:rPr/>
              <w:t>Bruto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7">
            <w:r>
              <w:rPr/>
              <w:t>Situación</w:t>
            </w:r>
            <w:r>
              <w:rPr>
                <w:spacing w:val="-2"/>
              </w:rPr>
              <w:t> </w:t>
            </w:r>
            <w:r>
              <w:rPr/>
              <w:t>financiera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3" w:after="0"/>
            <w:ind w:left="1982" w:right="0" w:hanging="660"/>
            <w:jc w:val="left"/>
            <w:rPr>
              <w:b w:val="0"/>
            </w:rPr>
          </w:pPr>
          <w:hyperlink w:history="true" w:anchor="_bookmark8">
            <w:r>
              <w:rPr/>
              <w:t>Perspectivas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economía</w:t>
            </w:r>
            <w:r>
              <w:rPr>
                <w:spacing w:val="-1"/>
              </w:rPr>
              <w:t> </w:t>
            </w:r>
            <w:r>
              <w:rPr/>
              <w:t>nacional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10">
            <w:r>
              <w:rPr/>
              <w:t>Estimación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ingresos de</w:t>
            </w:r>
            <w:r>
              <w:rPr>
                <w:spacing w:val="-3"/>
              </w:rPr>
              <w:t> </w:t>
            </w:r>
            <w:r>
              <w:rPr/>
              <w:t>Mediano</w:t>
            </w:r>
            <w:r>
              <w:rPr>
                <w:spacing w:val="-1"/>
              </w:rPr>
              <w:t> </w:t>
            </w:r>
            <w:r>
              <w:rPr/>
              <w:t>Plazo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801" w:val="left" w:leader="none"/>
              <w:tab w:pos="1802" w:val="left" w:leader="none"/>
              <w:tab w:pos="10152" w:val="right" w:leader="dot"/>
            </w:tabs>
            <w:spacing w:line="240" w:lineRule="auto" w:before="123" w:after="0"/>
            <w:ind w:left="1802" w:right="0" w:hanging="480"/>
            <w:jc w:val="left"/>
            <w:rPr>
              <w:b w:val="0"/>
            </w:rPr>
          </w:pPr>
          <w:hyperlink w:history="true" w:anchor="_bookmark12">
            <w:r>
              <w:rPr/>
              <w:t>Consideraciones</w:t>
            </w:r>
            <w:r>
              <w:rPr>
                <w:spacing w:val="-1"/>
              </w:rPr>
              <w:t> </w:t>
            </w:r>
            <w:r>
              <w:rPr/>
              <w:t>sobre</w:t>
            </w:r>
            <w:r>
              <w:rPr>
                <w:spacing w:val="-1"/>
              </w:rPr>
              <w:t> </w:t>
            </w:r>
            <w:r>
              <w:rPr/>
              <w:t>el Presupuesto</w:t>
            </w:r>
            <w:r>
              <w:rPr>
                <w:spacing w:val="-2"/>
              </w:rPr>
              <w:t> </w:t>
            </w:r>
            <w:r>
              <w:rPr/>
              <w:t>Mineduc</w:t>
            </w:r>
            <w:r>
              <w:rPr>
                <w:spacing w:val="-1"/>
              </w:rPr>
              <w:t> </w:t>
            </w:r>
            <w:r>
              <w:rPr/>
              <w:t>(2010-2020)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13">
            <w:r>
              <w:rPr/>
              <w:t>Aspectos</w:t>
            </w:r>
            <w:r>
              <w:rPr>
                <w:spacing w:val="-1"/>
              </w:rPr>
              <w:t> </w:t>
            </w:r>
            <w:r>
              <w:rPr/>
              <w:t>preliminares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2" w:val="right" w:leader="dot"/>
            </w:tabs>
            <w:spacing w:line="240" w:lineRule="auto" w:before="123" w:after="0"/>
            <w:ind w:left="1982" w:right="0" w:hanging="660"/>
            <w:jc w:val="left"/>
            <w:rPr>
              <w:b w:val="0"/>
            </w:rPr>
          </w:pPr>
          <w:hyperlink w:history="true" w:anchor="_bookmark14">
            <w:r>
              <w:rPr/>
              <w:t>Aspectos</w:t>
            </w:r>
            <w:r>
              <w:rPr>
                <w:spacing w:val="-1"/>
              </w:rPr>
              <w:t> </w:t>
            </w:r>
            <w:r>
              <w:rPr/>
              <w:t>generales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2" w:val="right" w:leader="dot"/>
            </w:tabs>
            <w:spacing w:line="240" w:lineRule="auto" w:before="120" w:after="0"/>
            <w:ind w:left="2202" w:right="0" w:hanging="881"/>
            <w:jc w:val="left"/>
            <w:rPr>
              <w:b w:val="0"/>
            </w:rPr>
          </w:pPr>
          <w:hyperlink w:history="true" w:anchor="_bookmark15">
            <w:r>
              <w:rPr/>
              <w:t>Marco</w:t>
            </w:r>
            <w:r>
              <w:rPr>
                <w:spacing w:val="-2"/>
              </w:rPr>
              <w:t> </w:t>
            </w:r>
            <w:r>
              <w:rPr/>
              <w:t>normativo</w:t>
              <w:tab/>
            </w:r>
            <w:r>
              <w:rPr>
                <w:b w:val="0"/>
              </w:rPr>
              <w:t>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1" w:after="0"/>
            <w:ind w:left="2202" w:right="0" w:hanging="881"/>
            <w:jc w:val="left"/>
            <w:rPr>
              <w:b w:val="0"/>
            </w:rPr>
          </w:pPr>
          <w:hyperlink w:history="true" w:anchor="_bookmark16">
            <w:r>
              <w:rPr/>
              <w:t>Conceptos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3" w:val="right" w:leader="dot"/>
            </w:tabs>
            <w:spacing w:line="240" w:lineRule="auto" w:before="122" w:after="0"/>
            <w:ind w:left="1982" w:right="0" w:hanging="660"/>
            <w:jc w:val="left"/>
            <w:rPr>
              <w:b w:val="0"/>
            </w:rPr>
          </w:pPr>
          <w:hyperlink w:history="true" w:anchor="_bookmark17">
            <w:r>
              <w:rPr/>
              <w:t>Propiedades</w:t>
            </w:r>
            <w:r>
              <w:rPr>
                <w:spacing w:val="-1"/>
              </w:rPr>
              <w:t> </w:t>
            </w:r>
            <w:r>
              <w:rPr/>
              <w:t>generales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tabs>
              <w:tab w:pos="2202" w:val="left" w:leader="none"/>
            </w:tabs>
            <w:ind w:left="1322" w:firstLine="0"/>
            <w:rPr>
              <w:b w:val="0"/>
            </w:rPr>
          </w:pPr>
          <w:hyperlink w:history="true" w:anchor="_bookmark18">
            <w:r>
              <w:rPr/>
              <w:t>2.3</w:t>
            </w:r>
            <w:r>
              <w:rPr>
                <w:spacing w:val="8"/>
              </w:rPr>
              <w:t> </w:t>
            </w:r>
            <w:r>
              <w:rPr/>
              <w:t>1.</w:t>
              <w:tab/>
              <w:t>Presupuesto</w:t>
            </w:r>
            <w:r>
              <w:rPr>
                <w:spacing w:val="-3"/>
              </w:rPr>
              <w:t> </w:t>
            </w:r>
            <w:r>
              <w:rPr/>
              <w:t>MINEDUC en</w:t>
            </w:r>
            <w:r>
              <w:rPr>
                <w:spacing w:val="-4"/>
              </w:rPr>
              <w:t> </w:t>
            </w:r>
            <w:r>
              <w:rPr/>
              <w:t>relación</w:t>
            </w:r>
            <w:r>
              <w:rPr>
                <w:spacing w:val="-2"/>
              </w:rPr>
              <w:t> </w:t>
            </w:r>
            <w:r>
              <w:rPr/>
              <w:t>con</w:t>
            </w:r>
            <w:r>
              <w:rPr>
                <w:spacing w:val="-3"/>
              </w:rPr>
              <w:t> </w:t>
            </w:r>
            <w:r>
              <w:rPr/>
              <w:t>el</w:t>
            </w:r>
            <w:r>
              <w:rPr>
                <w:spacing w:val="-3"/>
              </w:rPr>
              <w:t> </w:t>
            </w:r>
            <w:r>
              <w:rPr/>
              <w:t>PIB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el</w:t>
            </w:r>
            <w:r>
              <w:rPr>
                <w:spacing w:val="-4"/>
              </w:rPr>
              <w:t> </w:t>
            </w:r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Egresos</w:t>
            </w:r>
            <w:r>
              <w:rPr>
                <w:spacing w:val="-1"/>
              </w:rPr>
              <w:t> </w:t>
            </w:r>
            <w:r>
              <w:rPr/>
              <w:t>del</w:t>
            </w:r>
            <w:r>
              <w:rPr>
                <w:spacing w:val="-4"/>
              </w:rPr>
              <w:t> </w:t>
            </w:r>
            <w:r>
              <w:rPr/>
              <w:t>Estado</w:t>
            </w:r>
            <w:r>
              <w:rPr>
                <w:spacing w:val="-1"/>
              </w:rPr>
              <w:t> </w:t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tabs>
              <w:tab w:pos="2202" w:val="left" w:leader="none"/>
              <w:tab w:pos="10153" w:val="right" w:leader="dot"/>
            </w:tabs>
            <w:spacing w:before="123"/>
            <w:ind w:left="1322" w:firstLine="0"/>
            <w:rPr>
              <w:b w:val="0"/>
            </w:rPr>
          </w:pPr>
          <w:hyperlink w:history="true" w:anchor="_bookmark20">
            <w:r>
              <w:rPr/>
              <w:t>2.3.2.</w:t>
              <w:tab/>
              <w:t>Comportamiento</w:t>
            </w:r>
            <w:r>
              <w:rPr>
                <w:spacing w:val="-2"/>
              </w:rPr>
              <w:t> </w:t>
            </w:r>
            <w:r>
              <w:rPr/>
              <w:t>presupuesto</w:t>
            </w:r>
            <w:r>
              <w:rPr>
                <w:spacing w:val="-1"/>
              </w:rPr>
              <w:t> </w:t>
            </w:r>
            <w:r>
              <w:rPr/>
              <w:t>vigente</w:t>
            </w:r>
            <w:r>
              <w:rPr>
                <w:spacing w:val="-3"/>
              </w:rPr>
              <w:t> </w:t>
            </w:r>
            <w:r>
              <w:rPr/>
              <w:t>versus inicial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3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26">
            <w:r>
              <w:rPr/>
              <w:t>Programación</w:t>
            </w:r>
            <w:r>
              <w:rPr>
                <w:spacing w:val="-4"/>
              </w:rPr>
              <w:t> </w:t>
            </w:r>
            <w:r>
              <w:rPr/>
              <w:t>y destino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1" w:after="0"/>
            <w:ind w:left="2202" w:right="0" w:hanging="881"/>
            <w:jc w:val="left"/>
            <w:rPr>
              <w:b w:val="0"/>
            </w:rPr>
          </w:pPr>
          <w:hyperlink w:history="true" w:anchor="_bookmark27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del Mineduc</w:t>
            </w:r>
            <w:r>
              <w:rPr>
                <w:spacing w:val="-1"/>
              </w:rPr>
              <w:t> </w:t>
            </w:r>
            <w:r>
              <w:rPr/>
              <w:t>por finalidad</w:t>
              <w:tab/>
            </w:r>
            <w:r>
              <w:rPr>
                <w:b w:val="0"/>
              </w:rPr>
              <w:t>15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2" w:after="0"/>
            <w:ind w:left="2202" w:right="0" w:hanging="881"/>
            <w:jc w:val="left"/>
            <w:rPr>
              <w:b w:val="0"/>
            </w:rPr>
          </w:pPr>
          <w:hyperlink w:history="true" w:anchor="_bookmark32">
            <w:r>
              <w:rPr/>
              <w:t>Otras</w:t>
            </w:r>
            <w:r>
              <w:rPr>
                <w:spacing w:val="-1"/>
              </w:rPr>
              <w:t> </w:t>
            </w:r>
            <w:r>
              <w:rPr/>
              <w:t>Finalidades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1" w:after="0"/>
            <w:ind w:left="2421" w:right="0" w:hanging="1100"/>
            <w:jc w:val="left"/>
            <w:rPr>
              <w:b w:val="0"/>
            </w:rPr>
          </w:pPr>
          <w:hyperlink w:history="true" w:anchor="_bookmark33">
            <w:r>
              <w:rPr/>
              <w:t>Protección</w:t>
            </w:r>
            <w:r>
              <w:rPr>
                <w:spacing w:val="-2"/>
              </w:rPr>
              <w:t> </w:t>
            </w:r>
            <w:r>
              <w:rPr/>
              <w:t>Social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3" w:after="0"/>
            <w:ind w:left="2421" w:right="0" w:hanging="1100"/>
            <w:jc w:val="left"/>
            <w:rPr>
              <w:b w:val="0"/>
            </w:rPr>
          </w:pPr>
          <w:hyperlink w:history="true" w:anchor="_bookmark36">
            <w:r>
              <w:rPr/>
              <w:t>Servicios</w:t>
            </w:r>
            <w:r>
              <w:rPr>
                <w:spacing w:val="-3"/>
              </w:rPr>
              <w:t> </w:t>
            </w:r>
            <w:r>
              <w:rPr/>
              <w:t>Públicos</w:t>
            </w:r>
            <w:r>
              <w:rPr>
                <w:spacing w:val="-2"/>
              </w:rPr>
              <w:t> </w:t>
            </w:r>
            <w:r>
              <w:rPr/>
              <w:t>Generales</w:t>
              <w:tab/>
            </w:r>
            <w:r>
              <w:rPr>
                <w:b w:val="0"/>
              </w:rPr>
              <w:t>19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0" w:after="0"/>
            <w:ind w:left="2202" w:right="0" w:hanging="881"/>
            <w:jc w:val="left"/>
            <w:rPr>
              <w:b w:val="0"/>
            </w:rPr>
          </w:pPr>
          <w:hyperlink w:history="true" w:anchor="_bookmark39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por función</w:t>
              <w:tab/>
            </w:r>
            <w:r>
              <w:rPr>
                <w:b w:val="0"/>
              </w:rPr>
              <w:t>21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3" w:after="0"/>
            <w:ind w:left="2202" w:right="0" w:hanging="881"/>
            <w:jc w:val="left"/>
            <w:rPr>
              <w:b w:val="0"/>
            </w:rPr>
          </w:pPr>
          <w:hyperlink w:history="true" w:anchor="_bookmark47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Educación</w:t>
            </w:r>
            <w:r>
              <w:rPr>
                <w:spacing w:val="-3"/>
              </w:rPr>
              <w:t> </w:t>
            </w:r>
            <w:r>
              <w:rPr/>
              <w:t>por programa</w:t>
              <w:tab/>
            </w:r>
            <w:r>
              <w:rPr>
                <w:b w:val="0"/>
              </w:rPr>
              <w:t>25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0" w:after="0"/>
            <w:ind w:left="2202" w:right="0" w:hanging="881"/>
            <w:jc w:val="left"/>
            <w:rPr>
              <w:b w:val="0"/>
            </w:rPr>
          </w:pPr>
          <w:hyperlink w:history="true" w:anchor="_bookmark50">
            <w:r>
              <w:rPr/>
              <w:t>Presupuesto</w:t>
            </w:r>
            <w:r>
              <w:rPr>
                <w:spacing w:val="-1"/>
              </w:rPr>
              <w:t> </w:t>
            </w:r>
            <w:r>
              <w:rPr/>
              <w:t>por objeto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gasto</w:t>
              <w:tab/>
            </w:r>
            <w:r>
              <w:rPr>
                <w:b w:val="0"/>
              </w:rPr>
              <w:t>26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0" w:after="0"/>
            <w:ind w:left="2202" w:right="0" w:hanging="881"/>
            <w:jc w:val="left"/>
            <w:rPr>
              <w:b w:val="0"/>
            </w:rPr>
          </w:pPr>
          <w:hyperlink w:history="true" w:anchor="_bookmark57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por fuente de</w:t>
            </w:r>
            <w:r>
              <w:rPr>
                <w:spacing w:val="-1"/>
              </w:rPr>
              <w:t> </w:t>
            </w:r>
            <w:r>
              <w:rPr/>
              <w:t>financiamiento</w:t>
              <w:tab/>
            </w:r>
            <w:r>
              <w:rPr>
                <w:b w:val="0"/>
              </w:rPr>
              <w:t>31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3" w:after="0"/>
            <w:ind w:left="2202" w:right="0" w:hanging="881"/>
            <w:jc w:val="left"/>
            <w:rPr>
              <w:b w:val="0"/>
            </w:rPr>
          </w:pPr>
          <w:hyperlink w:history="true" w:anchor="_bookmark61">
            <w:r>
              <w:rPr/>
              <w:t>Presupuesto</w:t>
            </w:r>
            <w:r>
              <w:rPr>
                <w:spacing w:val="-2"/>
              </w:rPr>
              <w:t> </w:t>
            </w:r>
            <w:r>
              <w:rPr/>
              <w:t>por actividades u obras</w:t>
              <w:tab/>
            </w:r>
            <w:r>
              <w:rPr>
                <w:b w:val="0"/>
              </w:rPr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3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65">
            <w:r>
              <w:rPr/>
              <w:t>Ejecución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1"/>
            <w:rPr>
              <w:i w:val="0"/>
              <w:sz w:val="22"/>
            </w:rPr>
          </w:pPr>
          <w:r>
            <w:rPr>
              <w:b w:val="0"/>
              <w:i w:val="0"/>
              <w:color w:val="2E5395"/>
              <w:sz w:val="22"/>
            </w:rPr>
            <w:t>Página </w:t>
          </w:r>
          <w:r>
            <w:rPr>
              <w:i w:val="0"/>
              <w:color w:val="2E5395"/>
              <w:sz w:val="22"/>
            </w:rPr>
            <w:t>2</w:t>
          </w:r>
          <w:r>
            <w:rPr>
              <w:i w:val="0"/>
              <w:color w:val="2E5395"/>
              <w:spacing w:val="-1"/>
              <w:sz w:val="22"/>
            </w:rPr>
            <w:t> </w:t>
          </w:r>
          <w:r>
            <w:rPr>
              <w:b w:val="0"/>
              <w:i w:val="0"/>
              <w:color w:val="2E5395"/>
              <w:sz w:val="22"/>
            </w:rPr>
            <w:t>de</w:t>
          </w:r>
          <w:r>
            <w:rPr>
              <w:b w:val="0"/>
              <w:i w:val="0"/>
              <w:color w:val="2E5395"/>
              <w:spacing w:val="-1"/>
              <w:sz w:val="22"/>
            </w:rPr>
            <w:t> </w:t>
          </w:r>
          <w:r>
            <w:rPr>
              <w:i w:val="0"/>
              <w:color w:val="2E5395"/>
              <w:sz w:val="22"/>
            </w:rPr>
            <w:t>49</w:t>
          </w:r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909" w:after="0"/>
            <w:ind w:left="2202" w:right="0" w:hanging="881"/>
            <w:jc w:val="left"/>
            <w:rPr>
              <w:b w:val="0"/>
            </w:rPr>
          </w:pPr>
          <w:r>
            <w:rPr/>
            <w:drawing>
              <wp:anchor distT="0" distB="0" distL="0" distR="0" allowOverlap="1" layoutInCell="1" locked="0" behindDoc="1" simplePos="0" relativeHeight="483162624">
                <wp:simplePos x="0" y="0"/>
                <wp:positionH relativeFrom="page">
                  <wp:posOffset>0</wp:posOffset>
                </wp:positionH>
                <wp:positionV relativeFrom="page">
                  <wp:posOffset>323751</wp:posOffset>
                </wp:positionV>
                <wp:extent cx="7772399" cy="9498690"/>
                <wp:effectExtent l="0" t="0" r="0" b="0"/>
                <wp:wrapNone/>
                <wp:docPr id="7" name="image1.jpe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8" name="image1.jpe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399" cy="9498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66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 Grupo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Servicios</w:t>
            </w:r>
            <w:r>
              <w:rPr>
                <w:spacing w:val="-2"/>
              </w:rPr>
              <w:t> </w:t>
            </w:r>
            <w:r>
              <w:rPr/>
              <w:t>y Reglones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3" w:after="0"/>
            <w:ind w:left="2421" w:right="0" w:hanging="1100"/>
            <w:jc w:val="left"/>
            <w:rPr>
              <w:b w:val="0"/>
            </w:rPr>
          </w:pPr>
          <w:hyperlink w:history="true" w:anchor="_bookmark67"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grupo</w:t>
            </w:r>
            <w:r>
              <w:rPr>
                <w:spacing w:val="-1"/>
              </w:rPr>
              <w:t> </w:t>
            </w:r>
            <w:r>
              <w:rPr/>
              <w:t>Servicios Personales</w:t>
              <w:tab/>
            </w:r>
            <w:r>
              <w:rPr>
                <w:b w:val="0"/>
              </w:rPr>
              <w:t>36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0" w:after="0"/>
            <w:ind w:left="2421" w:right="0" w:hanging="1100"/>
            <w:jc w:val="left"/>
            <w:rPr>
              <w:b w:val="0"/>
            </w:rPr>
          </w:pPr>
          <w:hyperlink w:history="true" w:anchor="_bookmark69"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grupo</w:t>
            </w:r>
            <w:r>
              <w:rPr>
                <w:spacing w:val="-1"/>
              </w:rPr>
              <w:t> </w:t>
            </w:r>
            <w:r>
              <w:rPr/>
              <w:t>Servicios No</w:t>
            </w:r>
            <w:r>
              <w:rPr>
                <w:spacing w:val="-1"/>
              </w:rPr>
              <w:t> </w:t>
            </w:r>
            <w:r>
              <w:rPr/>
              <w:t>Personales</w:t>
              <w:tab/>
            </w:r>
            <w:r>
              <w:rPr>
                <w:b w:val="0"/>
              </w:rPr>
              <w:t>37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0" w:after="0"/>
            <w:ind w:left="2421" w:right="0" w:hanging="1100"/>
            <w:jc w:val="left"/>
            <w:rPr>
              <w:b w:val="0"/>
            </w:rPr>
          </w:pPr>
          <w:hyperlink w:history="true" w:anchor="_bookmark72"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grupo</w:t>
            </w:r>
            <w:r>
              <w:rPr>
                <w:spacing w:val="-1"/>
              </w:rPr>
              <w:t> </w:t>
            </w:r>
            <w:r>
              <w:rPr/>
              <w:t>Materiales y</w:t>
            </w:r>
            <w:r>
              <w:rPr>
                <w:spacing w:val="-1"/>
              </w:rPr>
              <w:t> </w:t>
            </w:r>
            <w:r>
              <w:rPr/>
              <w:t>Suministros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3" w:after="0"/>
            <w:ind w:left="2421" w:right="0" w:hanging="1100"/>
            <w:jc w:val="left"/>
            <w:rPr>
              <w:b w:val="0"/>
            </w:rPr>
          </w:pPr>
          <w:hyperlink w:history="true" w:anchor="_bookmark75"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grupo</w:t>
            </w:r>
            <w:r>
              <w:rPr>
                <w:spacing w:val="-1"/>
              </w:rPr>
              <w:t> </w:t>
            </w:r>
            <w:r>
              <w:rPr/>
              <w:t>Propiedad,</w:t>
            </w:r>
            <w:r>
              <w:rPr>
                <w:spacing w:val="1"/>
              </w:rPr>
              <w:t> </w:t>
            </w:r>
            <w:r>
              <w:rPr/>
              <w:t>Equipo</w:t>
            </w:r>
            <w:r>
              <w:rPr>
                <w:spacing w:val="-2"/>
              </w:rPr>
              <w:t> </w:t>
            </w:r>
            <w:r>
              <w:rPr/>
              <w:t>e</w:t>
            </w:r>
            <w:r>
              <w:rPr>
                <w:spacing w:val="-1"/>
              </w:rPr>
              <w:t> </w:t>
            </w:r>
            <w:r>
              <w:rPr/>
              <w:t>Intangibles</w:t>
              <w:tab/>
            </w:r>
            <w:r>
              <w:rPr>
                <w:b w:val="0"/>
              </w:rPr>
              <w:t>39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2421" w:val="left" w:leader="none"/>
              <w:tab w:pos="2422" w:val="left" w:leader="none"/>
              <w:tab w:pos="10153" w:val="right" w:leader="dot"/>
            </w:tabs>
            <w:spacing w:line="240" w:lineRule="auto" w:before="120" w:after="0"/>
            <w:ind w:left="2421" w:right="0" w:hanging="1100"/>
            <w:jc w:val="left"/>
            <w:rPr>
              <w:b w:val="0"/>
            </w:rPr>
          </w:pPr>
          <w:hyperlink w:history="true" w:anchor="_bookmark78">
            <w:r>
              <w:rPr/>
              <w:t>Ejecución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2"/>
              </w:rPr>
              <w:t> </w:t>
            </w:r>
            <w:r>
              <w:rPr/>
              <w:t>grupo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Transferencias</w:t>
            </w:r>
            <w:r>
              <w:rPr>
                <w:spacing w:val="-2"/>
              </w:rPr>
              <w:t> </w:t>
            </w:r>
            <w:r>
              <w:rPr/>
              <w:t>Corrientes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3" w:after="0"/>
            <w:ind w:left="2202" w:right="0" w:hanging="881"/>
            <w:jc w:val="left"/>
            <w:rPr>
              <w:b w:val="0"/>
            </w:rPr>
          </w:pPr>
          <w:hyperlink w:history="true" w:anchor="_bookmark81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 Unidad</w:t>
              <w:tab/>
            </w:r>
            <w:r>
              <w:rPr>
                <w:b w:val="0"/>
              </w:rPr>
              <w:t>42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2202" w:val="left" w:leader="none"/>
              <w:tab w:pos="2203" w:val="left" w:leader="none"/>
              <w:tab w:pos="10153" w:val="right" w:leader="dot"/>
            </w:tabs>
            <w:spacing w:line="240" w:lineRule="auto" w:before="121" w:after="0"/>
            <w:ind w:left="2202" w:right="0" w:hanging="881"/>
            <w:jc w:val="left"/>
            <w:rPr>
              <w:b w:val="0"/>
            </w:rPr>
          </w:pPr>
          <w:hyperlink w:history="true" w:anchor="_bookmark84">
            <w:r>
              <w:rPr/>
              <w:t>Eficiencia</w:t>
            </w:r>
            <w:r>
              <w:rPr>
                <w:spacing w:val="-2"/>
              </w:rPr>
              <w:t> </w:t>
            </w:r>
            <w:r>
              <w:rPr/>
              <w:t>por Actividad</w:t>
            </w:r>
            <w:r>
              <w:rPr>
                <w:spacing w:val="-1"/>
              </w:rPr>
              <w:t> </w:t>
            </w:r>
            <w:r>
              <w:rPr/>
              <w:t>u</w:t>
            </w:r>
            <w:r>
              <w:rPr>
                <w:spacing w:val="-3"/>
              </w:rPr>
              <w:t> </w:t>
            </w:r>
            <w:r>
              <w:rPr/>
              <w:t>Obra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801" w:val="left" w:leader="none"/>
              <w:tab w:pos="1802" w:val="left" w:leader="none"/>
              <w:tab w:pos="10153" w:val="right" w:leader="dot"/>
            </w:tabs>
            <w:spacing w:line="240" w:lineRule="auto" w:before="122" w:after="0"/>
            <w:ind w:left="1802" w:right="0" w:hanging="480"/>
            <w:jc w:val="left"/>
            <w:rPr>
              <w:b w:val="0"/>
            </w:rPr>
          </w:pPr>
          <w:hyperlink w:history="true" w:anchor="_bookmark86">
            <w:r>
              <w:rPr/>
              <w:t>Conclusiones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981" w:val="left" w:leader="none"/>
              <w:tab w:pos="1982" w:val="left" w:leader="none"/>
              <w:tab w:pos="10153" w:val="right" w:leader="dot"/>
            </w:tabs>
            <w:spacing w:line="240" w:lineRule="auto" w:before="120" w:after="0"/>
            <w:ind w:left="1982" w:right="0" w:hanging="660"/>
            <w:jc w:val="left"/>
            <w:rPr>
              <w:b w:val="0"/>
            </w:rPr>
          </w:pPr>
          <w:hyperlink w:history="true" w:anchor="_bookmark87">
            <w:r>
              <w:rPr/>
              <w:t>Elementos</w:t>
            </w:r>
            <w:r>
              <w:rPr>
                <w:spacing w:val="-2"/>
              </w:rPr>
              <w:t> </w:t>
            </w:r>
            <w:r>
              <w:rPr/>
              <w:t>para</w:t>
            </w:r>
            <w:r>
              <w:rPr>
                <w:spacing w:val="-2"/>
              </w:rPr>
              <w:t> </w:t>
            </w:r>
            <w:r>
              <w:rPr/>
              <w:t>alimentar</w:t>
            </w:r>
            <w:r>
              <w:rPr>
                <w:spacing w:val="-5"/>
              </w:rPr>
              <w:t> </w:t>
            </w:r>
            <w:r>
              <w:rPr/>
              <w:t>el</w:t>
            </w:r>
            <w:r>
              <w:rPr>
                <w:spacing w:val="-1"/>
              </w:rPr>
              <w:t> </w:t>
            </w:r>
            <w:r>
              <w:rPr/>
              <w:t>FODA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MINEDUC</w:t>
            </w:r>
            <w:r>
              <w:rPr>
                <w:spacing w:val="-1"/>
              </w:rPr>
              <w:t> </w:t>
            </w:r>
            <w:r>
              <w:rPr/>
              <w:t>desde</w:t>
            </w:r>
            <w:r>
              <w:rPr>
                <w:spacing w:val="-2"/>
              </w:rPr>
              <w:t> </w:t>
            </w:r>
            <w:r>
              <w:rPr/>
              <w:t>la</w:t>
            </w:r>
            <w:r>
              <w:rPr>
                <w:spacing w:val="-3"/>
              </w:rPr>
              <w:t> </w:t>
            </w:r>
            <w:r>
              <w:rPr/>
              <w:t>perspectiva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Presupuesto</w:t>
              <w:tab/>
            </w:r>
            <w:r>
              <w:rPr>
                <w:b w:val="0"/>
              </w:rPr>
              <w:t>46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801" w:val="left" w:leader="none"/>
              <w:tab w:pos="1802" w:val="left" w:leader="none"/>
              <w:tab w:pos="10153" w:val="right" w:leader="dot"/>
            </w:tabs>
            <w:spacing w:line="240" w:lineRule="auto" w:before="121" w:after="0"/>
            <w:ind w:left="1802" w:right="0" w:hanging="480"/>
            <w:jc w:val="left"/>
            <w:rPr>
              <w:b w:val="0"/>
            </w:rPr>
          </w:pPr>
          <w:hyperlink w:history="true" w:anchor="_bookmark88">
            <w:r>
              <w:rPr/>
              <w:t>Consideraciones</w:t>
            </w:r>
            <w:r>
              <w:rPr>
                <w:spacing w:val="-1"/>
              </w:rPr>
              <w:t> </w:t>
            </w:r>
            <w:r>
              <w:rPr/>
              <w:t>finales</w:t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3"/>
            <w:tabs>
              <w:tab w:pos="1801" w:val="left" w:leader="none"/>
              <w:tab w:pos="10153" w:val="right" w:leader="dot"/>
            </w:tabs>
          </w:pPr>
          <w:hyperlink w:history="true" w:anchor="_bookmark89">
            <w:r>
              <w:rPr/>
              <w:t>2</w:t>
              <w:tab/>
              <w:t>Bibliografía</w:t>
              <w:tab/>
              <w:t>49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500" w:bottom="371" w:left="380" w:right="400"/>
        </w:sectPr>
      </w:pPr>
    </w:p>
    <w:p>
      <w:pPr>
        <w:pStyle w:val="BodyText"/>
      </w:pPr>
    </w:p>
    <w:p>
      <w:pPr>
        <w:pStyle w:val="Heading2"/>
        <w:spacing w:before="174"/>
        <w:ind w:left="1322" w:firstLine="0"/>
      </w:pPr>
      <w:bookmarkStart w:name="_bookmark1" w:id="2"/>
      <w:bookmarkEnd w:id="2"/>
      <w:r>
        <w:rPr>
          <w:b w:val="0"/>
        </w:rPr>
      </w:r>
      <w:r>
        <w:rPr>
          <w:color w:val="2E5395"/>
        </w:rPr>
        <w:t>Índice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gráficas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10040" w:val="left" w:leader="dot"/>
        </w:tabs>
        <w:ind w:left="1322"/>
      </w:pPr>
      <w:hyperlink w:history="true" w:anchor="_bookmark6">
        <w:r>
          <w:rPr/>
          <w:t>Gráfica</w:t>
        </w:r>
        <w:r>
          <w:rPr>
            <w:spacing w:val="-1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Guatemala.</w:t>
        </w:r>
        <w:r>
          <w:rPr>
            <w:spacing w:val="-3"/>
          </w:rPr>
          <w:t> </w:t>
        </w:r>
        <w:r>
          <w:rPr/>
          <w:t>Producto Interno</w:t>
        </w:r>
        <w:r>
          <w:rPr>
            <w:spacing w:val="-2"/>
          </w:rPr>
          <w:t> </w:t>
        </w:r>
        <w:r>
          <w:rPr/>
          <w:t>Bruto</w:t>
        </w:r>
        <w:r>
          <w:rPr>
            <w:spacing w:val="-2"/>
          </w:rPr>
          <w:t> </w:t>
        </w:r>
        <w:r>
          <w:rPr/>
          <w:t>a</w:t>
        </w:r>
        <w:r>
          <w:rPr>
            <w:spacing w:val="-1"/>
          </w:rPr>
          <w:t> </w:t>
        </w:r>
        <w:r>
          <w:rPr/>
          <w:t>precios corrientes</w:t>
          <w:tab/>
          <w:t>6</w:t>
        </w:r>
      </w:hyperlink>
    </w:p>
    <w:p>
      <w:pPr>
        <w:pStyle w:val="BodyText"/>
        <w:tabs>
          <w:tab w:pos="10040" w:val="left" w:leader="dot"/>
        </w:tabs>
        <w:spacing w:line="259" w:lineRule="auto" w:before="22"/>
        <w:ind w:left="1322" w:right="1305"/>
      </w:pPr>
      <w:hyperlink w:history="true" w:anchor="_bookmark9">
        <w:r>
          <w:rPr/>
          <w:t>Gráfica 2 Guatemala. PIB Real y PIB Nominal Proyecciones de crecimiento. 2020-2025 Porcentaje 7</w:t>
        </w:r>
      </w:hyperlink>
      <w:r>
        <w:rPr>
          <w:spacing w:val="-47"/>
        </w:rPr>
        <w:t> </w:t>
      </w:r>
      <w:hyperlink w:history="true" w:anchor="_bookmark11">
        <w:r>
          <w:rPr/>
          <w:t>Gráfica 3 Guatemala. Conformación del presupuesto de ingresos y egresos del Estado Ejercicio</w:t>
        </w:r>
      </w:hyperlink>
      <w:r>
        <w:rPr>
          <w:spacing w:val="1"/>
        </w:rPr>
        <w:t> </w:t>
      </w:r>
      <w:hyperlink w:history="true" w:anchor="_bookmark11">
        <w:r>
          <w:rPr/>
          <w:t>Fiscal</w:t>
        </w:r>
        <w:r>
          <w:rPr>
            <w:spacing w:val="-2"/>
          </w:rPr>
          <w:t> </w:t>
        </w:r>
        <w:r>
          <w:rPr/>
          <w:t>2021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2"/>
          </w:rPr>
          <w:t> </w:t>
        </w:r>
        <w:r>
          <w:rPr/>
          <w:t>Multianual</w:t>
        </w:r>
        <w:r>
          <w:rPr>
            <w:spacing w:val="-1"/>
          </w:rPr>
          <w:t> </w:t>
        </w:r>
        <w:r>
          <w:rPr/>
          <w:t>2021-2025</w:t>
        </w:r>
        <w:r>
          <w:rPr>
            <w:spacing w:val="-3"/>
          </w:rPr>
          <w:t> </w:t>
        </w:r>
        <w:r>
          <w:rPr/>
          <w:t>(Montos</w:t>
        </w:r>
        <w:r>
          <w:rPr>
            <w:spacing w:val="-1"/>
          </w:rPr>
          <w:t> </w:t>
        </w:r>
        <w:r>
          <w:rPr/>
          <w:t>en</w:t>
        </w:r>
        <w:r>
          <w:rPr>
            <w:spacing w:val="-5"/>
          </w:rPr>
          <w:t> </w:t>
        </w:r>
        <w:r>
          <w:rPr/>
          <w:t>millones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3"/>
          </w:rPr>
          <w:t> </w:t>
        </w:r>
        <w:r>
          <w:rPr/>
          <w:t>Q)</w:t>
          <w:tab/>
        </w:r>
        <w:r>
          <w:rPr>
            <w:spacing w:val="-4"/>
          </w:rPr>
          <w:t>8</w:t>
        </w:r>
      </w:hyperlink>
    </w:p>
    <w:p>
      <w:pPr>
        <w:pStyle w:val="BodyText"/>
        <w:tabs>
          <w:tab w:pos="9927" w:val="left" w:leader="dot"/>
        </w:tabs>
        <w:spacing w:line="267" w:lineRule="exact"/>
        <w:ind w:left="1322"/>
      </w:pPr>
      <w:hyperlink w:history="true" w:anchor="_bookmark21">
        <w:r>
          <w:rPr/>
          <w:t>Gráfica 1</w:t>
        </w:r>
        <w:r>
          <w:rPr>
            <w:spacing w:val="-2"/>
          </w:rPr>
          <w:t> </w:t>
        </w:r>
        <w:r>
          <w:rPr/>
          <w:t>Diferencia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Vigente</w:t>
        </w:r>
        <w:r>
          <w:rPr>
            <w:spacing w:val="-2"/>
          </w:rPr>
          <w:t> </w:t>
        </w:r>
        <w:r>
          <w:rPr/>
          <w:t>vs. Inicial</w:t>
          <w:tab/>
          <w:t>12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22">
        <w:r>
          <w:rPr/>
          <w:t>Gráfica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3"/>
          </w:rPr>
          <w:t> </w:t>
        </w:r>
        <w:r>
          <w:rPr/>
          <w:t>Crecimiento</w:t>
        </w:r>
        <w:r>
          <w:rPr>
            <w:spacing w:val="-2"/>
          </w:rPr>
          <w:t> </w:t>
        </w:r>
        <w:r>
          <w:rPr/>
          <w:t>Interanual</w:t>
        </w:r>
        <w:r>
          <w:rPr>
            <w:spacing w:val="-1"/>
          </w:rPr>
          <w:t> </w:t>
        </w:r>
        <w:r>
          <w:rPr/>
          <w:t>Mineduc</w:t>
          <w:tab/>
          <w:t>13</w:t>
        </w:r>
      </w:hyperlink>
    </w:p>
    <w:p>
      <w:pPr>
        <w:pStyle w:val="BodyText"/>
        <w:tabs>
          <w:tab w:pos="9927" w:val="left" w:leader="dot"/>
        </w:tabs>
        <w:spacing w:before="19"/>
        <w:ind w:left="1322"/>
      </w:pPr>
      <w:hyperlink w:history="true" w:anchor="_bookmark23">
        <w:r>
          <w:rPr/>
          <w:t>Gráfica</w:t>
        </w:r>
        <w:r>
          <w:rPr>
            <w:spacing w:val="-1"/>
          </w:rPr>
          <w:t> </w:t>
        </w:r>
        <w:r>
          <w:rPr/>
          <w:t>3</w:t>
        </w:r>
        <w:r>
          <w:rPr>
            <w:spacing w:val="-3"/>
          </w:rPr>
          <w:t> </w:t>
        </w:r>
        <w:r>
          <w:rPr/>
          <w:t>Crecimiento</w:t>
        </w:r>
        <w:r>
          <w:rPr>
            <w:spacing w:val="-2"/>
          </w:rPr>
          <w:t> </w:t>
        </w:r>
        <w:r>
          <w:rPr/>
          <w:t>Interanual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Vigente</w:t>
          <w:tab/>
          <w:t>14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24">
        <w:r>
          <w:rPr/>
          <w:t>Gráfica</w:t>
        </w:r>
        <w:r>
          <w:rPr>
            <w:spacing w:val="-1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vigente sin</w:t>
        </w:r>
        <w:r>
          <w:rPr>
            <w:spacing w:val="-1"/>
          </w:rPr>
          <w:t> </w:t>
        </w:r>
        <w:r>
          <w:rPr/>
          <w:t>ejecución</w:t>
          <w:tab/>
          <w:t>14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30">
        <w:r>
          <w:rPr/>
          <w:t>Gráfica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4"/>
          </w:rPr>
          <w:t> </w:t>
        </w:r>
        <w:r>
          <w:rPr/>
          <w:t>Crecimiento</w:t>
        </w:r>
        <w:r>
          <w:rPr>
            <w:spacing w:val="-2"/>
          </w:rPr>
          <w:t> </w:t>
        </w:r>
        <w:r>
          <w:rPr/>
          <w:t>Interanual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3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2010 -2019</w:t>
        </w:r>
        <w:r>
          <w:rPr>
            <w:spacing w:val="-1"/>
          </w:rPr>
          <w:t> </w:t>
        </w:r>
        <w:r>
          <w:rPr/>
          <w:t>finalidad</w:t>
        </w:r>
        <w:r>
          <w:rPr>
            <w:spacing w:val="-3"/>
          </w:rPr>
          <w:t> </w:t>
        </w:r>
        <w:r>
          <w:rPr/>
          <w:t>Educación</w:t>
          <w:tab/>
          <w:t>17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31">
        <w:r>
          <w:rPr/>
          <w:t>Gráfica</w:t>
        </w:r>
        <w:r>
          <w:rPr>
            <w:spacing w:val="-2"/>
          </w:rPr>
          <w:t> </w:t>
        </w:r>
        <w:r>
          <w:rPr/>
          <w:t>6</w:t>
        </w:r>
        <w:r>
          <w:rPr>
            <w:spacing w:val="-3"/>
          </w:rPr>
          <w:t> </w:t>
        </w:r>
        <w:r>
          <w:rPr/>
          <w:t>Crecimiento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finalidad</w:t>
        </w:r>
        <w:r>
          <w:rPr>
            <w:spacing w:val="-3"/>
          </w:rPr>
          <w:t> </w:t>
        </w:r>
        <w:r>
          <w:rPr/>
          <w:t>Educación</w:t>
          <w:tab/>
          <w:t>17</w:t>
        </w:r>
      </w:hyperlink>
    </w:p>
    <w:p>
      <w:pPr>
        <w:pStyle w:val="BodyText"/>
        <w:tabs>
          <w:tab w:pos="9927" w:val="left" w:leader="dot"/>
        </w:tabs>
        <w:spacing w:before="19"/>
        <w:ind w:left="1322"/>
      </w:pPr>
      <w:hyperlink w:history="true" w:anchor="_bookmark35">
        <w:r>
          <w:rPr/>
          <w:t>Gráfica</w:t>
        </w:r>
        <w:r>
          <w:rPr>
            <w:spacing w:val="-1"/>
          </w:rPr>
          <w:t> </w:t>
        </w:r>
        <w:r>
          <w:rPr/>
          <w:t>7</w:t>
        </w:r>
        <w:r>
          <w:rPr>
            <w:spacing w:val="-3"/>
          </w:rPr>
          <w:t> </w:t>
        </w:r>
        <w:r>
          <w:rPr/>
          <w:t>Presupuesto finalidad</w:t>
        </w:r>
        <w:r>
          <w:rPr>
            <w:spacing w:val="-2"/>
          </w:rPr>
          <w:t> </w:t>
        </w:r>
        <w:r>
          <w:rPr/>
          <w:t>Protección</w:t>
        </w:r>
        <w:r>
          <w:rPr>
            <w:spacing w:val="-1"/>
          </w:rPr>
          <w:t> </w:t>
        </w:r>
        <w:r>
          <w:rPr/>
          <w:t>Social</w:t>
          <w:tab/>
          <w:t>19</w:t>
        </w:r>
      </w:hyperlink>
    </w:p>
    <w:p>
      <w:pPr>
        <w:pStyle w:val="BodyText"/>
        <w:tabs>
          <w:tab w:pos="9927" w:val="left" w:leader="dot"/>
        </w:tabs>
        <w:spacing w:before="23"/>
        <w:ind w:left="1322"/>
      </w:pPr>
      <w:hyperlink w:history="true" w:anchor="_bookmark38">
        <w:r>
          <w:rPr/>
          <w:t>Gráfica</w:t>
        </w:r>
        <w:r>
          <w:rPr>
            <w:spacing w:val="-1"/>
          </w:rPr>
          <w:t> </w:t>
        </w:r>
        <w:r>
          <w:rPr/>
          <w:t>8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finalidad</w:t>
        </w:r>
        <w:r>
          <w:rPr>
            <w:spacing w:val="-2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Públicos</w:t>
        </w:r>
        <w:r>
          <w:rPr>
            <w:spacing w:val="-1"/>
          </w:rPr>
          <w:t> </w:t>
        </w:r>
        <w:r>
          <w:rPr/>
          <w:t>Generales</w:t>
          <w:tab/>
          <w:t>20</w:t>
        </w:r>
      </w:hyperlink>
    </w:p>
    <w:p>
      <w:pPr>
        <w:pStyle w:val="BodyText"/>
        <w:tabs>
          <w:tab w:pos="9927" w:val="left" w:leader="dot"/>
        </w:tabs>
        <w:spacing w:before="21"/>
        <w:ind w:left="1322"/>
      </w:pPr>
      <w:hyperlink w:history="true" w:anchor="_bookmark40">
        <w:r>
          <w:rPr/>
          <w:t>Gráfica</w:t>
        </w:r>
        <w:r>
          <w:rPr>
            <w:spacing w:val="-2"/>
          </w:rPr>
          <w:t> </w:t>
        </w:r>
        <w:r>
          <w:rPr/>
          <w:t>9Presupuesto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finalidad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función</w:t>
          <w:tab/>
          <w:t>21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41">
        <w:r>
          <w:rPr/>
          <w:t>Gráfica</w:t>
        </w:r>
        <w:r>
          <w:rPr>
            <w:spacing w:val="-1"/>
          </w:rPr>
          <w:t> </w:t>
        </w:r>
        <w:r>
          <w:rPr/>
          <w:t>10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asignado a</w:t>
        </w:r>
        <w:r>
          <w:rPr>
            <w:spacing w:val="-1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según</w:t>
        </w:r>
        <w:r>
          <w:rPr>
            <w:spacing w:val="-2"/>
          </w:rPr>
          <w:t> </w:t>
        </w:r>
        <w:r>
          <w:rPr/>
          <w:t>función</w:t>
          <w:tab/>
          <w:t>22</w:t>
        </w:r>
      </w:hyperlink>
    </w:p>
    <w:p>
      <w:pPr>
        <w:pStyle w:val="BodyText"/>
        <w:tabs>
          <w:tab w:pos="9927" w:val="left" w:leader="dot"/>
        </w:tabs>
        <w:spacing w:before="20"/>
        <w:ind w:left="1322"/>
      </w:pPr>
      <w:hyperlink w:history="true" w:anchor="_bookmark42">
        <w:r>
          <w:rPr/>
          <w:t>Gráfica</w:t>
        </w:r>
        <w:r>
          <w:rPr>
            <w:spacing w:val="-3"/>
          </w:rPr>
          <w:t> </w:t>
        </w:r>
        <w:r>
          <w:rPr/>
          <w:t>11</w:t>
        </w:r>
        <w:r>
          <w:rPr>
            <w:spacing w:val="-2"/>
          </w:rPr>
          <w:t> </w:t>
        </w:r>
        <w:r>
          <w:rPr/>
          <w:t>Comparativo</w:t>
        </w:r>
        <w:r>
          <w:rPr>
            <w:spacing w:val="-4"/>
          </w:rPr>
          <w:t> </w:t>
        </w:r>
        <w:r>
          <w:rPr/>
          <w:t>2010-2020</w:t>
        </w:r>
        <w:r>
          <w:rPr>
            <w:spacing w:val="-5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E.</w:t>
        </w:r>
        <w:r>
          <w:rPr>
            <w:spacing w:val="-5"/>
          </w:rPr>
          <w:t> </w:t>
        </w:r>
        <w:r>
          <w:rPr/>
          <w:t>Preprimaria-Primaria</w:t>
        </w:r>
        <w:r>
          <w:rPr>
            <w:spacing w:val="-3"/>
          </w:rPr>
          <w:t> </w:t>
        </w:r>
        <w:r>
          <w:rPr/>
          <w:t>Vs.</w:t>
        </w:r>
        <w:r>
          <w:rPr>
            <w:spacing w:val="-2"/>
          </w:rPr>
          <w:t> </w:t>
        </w:r>
        <w:r>
          <w:rPr/>
          <w:t>E.Media</w:t>
          <w:tab/>
          <w:t>23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43">
        <w:r>
          <w:rPr/>
          <w:t>Gráfica</w:t>
        </w:r>
        <w:r>
          <w:rPr>
            <w:spacing w:val="-2"/>
          </w:rPr>
          <w:t> </w:t>
        </w:r>
        <w:r>
          <w:rPr/>
          <w:t>12</w:t>
        </w:r>
        <w:r>
          <w:rPr>
            <w:spacing w:val="-1"/>
          </w:rPr>
          <w:t> </w:t>
        </w:r>
        <w:r>
          <w:rPr/>
          <w:t>Crecimiento interanual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función</w:t>
        </w:r>
        <w:r>
          <w:rPr>
            <w:spacing w:val="-5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media</w:t>
        </w:r>
        <w:r>
          <w:rPr>
            <w:spacing w:val="-4"/>
          </w:rPr>
          <w:t> </w:t>
        </w:r>
        <w:r>
          <w:rPr/>
          <w:t>2010-2020</w:t>
          <w:tab/>
          <w:t>23</w:t>
        </w:r>
      </w:hyperlink>
    </w:p>
    <w:p>
      <w:pPr>
        <w:pStyle w:val="BodyText"/>
        <w:tabs>
          <w:tab w:pos="9927" w:val="left" w:leader="dot"/>
        </w:tabs>
        <w:spacing w:before="21"/>
        <w:ind w:left="1322"/>
      </w:pPr>
      <w:hyperlink w:history="true" w:anchor="_bookmark45">
        <w:r>
          <w:rPr/>
          <w:t>Gráfica</w:t>
        </w:r>
        <w:r>
          <w:rPr>
            <w:spacing w:val="-3"/>
          </w:rPr>
          <w:t> </w:t>
        </w:r>
        <w:r>
          <w:rPr/>
          <w:t>13</w:t>
        </w:r>
        <w:r>
          <w:rPr>
            <w:spacing w:val="-2"/>
          </w:rPr>
          <w:t> </w:t>
        </w:r>
        <w:r>
          <w:rPr/>
          <w:t>Crecimiento</w:t>
        </w:r>
        <w:r>
          <w:rPr>
            <w:spacing w:val="-1"/>
          </w:rPr>
          <w:t> </w:t>
        </w:r>
        <w:r>
          <w:rPr/>
          <w:t>Interanual</w:t>
        </w:r>
        <w:r>
          <w:rPr>
            <w:spacing w:val="-2"/>
          </w:rPr>
          <w:t> </w:t>
        </w:r>
        <w:r>
          <w:rPr/>
          <w:t>función</w:t>
        </w:r>
        <w:r>
          <w:rPr>
            <w:spacing w:val="-3"/>
          </w:rPr>
          <w:t> </w:t>
        </w:r>
        <w:r>
          <w:rPr/>
          <w:t>Servicios</w:t>
        </w:r>
        <w:r>
          <w:rPr>
            <w:spacing w:val="-3"/>
          </w:rPr>
          <w:t> </w:t>
        </w:r>
        <w:r>
          <w:rPr/>
          <w:t>Auxiliares</w:t>
          <w:tab/>
          <w:t>24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48">
        <w:r>
          <w:rPr/>
          <w:t>Gráfica</w:t>
        </w:r>
        <w:r>
          <w:rPr>
            <w:spacing w:val="-2"/>
          </w:rPr>
          <w:t> </w:t>
        </w:r>
        <w:r>
          <w:rPr/>
          <w:t>14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2010-2020</w:t>
        </w:r>
        <w:r>
          <w:rPr>
            <w:spacing w:val="-4"/>
          </w:rPr>
          <w:t> </w:t>
        </w:r>
        <w:r>
          <w:rPr/>
          <w:t>clasificado por</w:t>
        </w:r>
        <w:r>
          <w:rPr>
            <w:spacing w:val="-4"/>
          </w:rPr>
          <w:t> </w:t>
        </w:r>
        <w:r>
          <w:rPr/>
          <w:t>programas</w:t>
          <w:tab/>
          <w:t>25</w:t>
        </w:r>
      </w:hyperlink>
    </w:p>
    <w:p>
      <w:pPr>
        <w:pStyle w:val="BodyText"/>
        <w:tabs>
          <w:tab w:pos="9927" w:val="left" w:leader="dot"/>
        </w:tabs>
        <w:spacing w:before="20"/>
        <w:ind w:left="1322"/>
      </w:pPr>
      <w:hyperlink w:history="true" w:anchor="_bookmark51">
        <w:r>
          <w:rPr/>
          <w:t>Gráfica</w:t>
        </w:r>
        <w:r>
          <w:rPr>
            <w:spacing w:val="-2"/>
          </w:rPr>
          <w:t> </w:t>
        </w:r>
        <w:r>
          <w:rPr/>
          <w:t>15Presupuesto</w:t>
        </w:r>
        <w:r>
          <w:rPr>
            <w:spacing w:val="-3"/>
          </w:rPr>
          <w:t> </w:t>
        </w:r>
        <w:r>
          <w:rPr/>
          <w:t>vigente 2010-2020</w:t>
        </w:r>
        <w:r>
          <w:rPr>
            <w:spacing w:val="-4"/>
          </w:rPr>
          <w:t> </w:t>
        </w:r>
        <w:r>
          <w:rPr/>
          <w:t>clasificado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objeto de</w:t>
        </w:r>
        <w:r>
          <w:rPr>
            <w:spacing w:val="-5"/>
          </w:rPr>
          <w:t> </w:t>
        </w:r>
        <w:r>
          <w:rPr/>
          <w:t>gasto</w:t>
          <w:tab/>
          <w:t>27</w:t>
        </w:r>
      </w:hyperlink>
    </w:p>
    <w:p>
      <w:pPr>
        <w:pStyle w:val="BodyText"/>
        <w:tabs>
          <w:tab w:pos="9927" w:val="left" w:leader="dot"/>
        </w:tabs>
        <w:spacing w:before="22"/>
        <w:ind w:left="1322"/>
      </w:pPr>
      <w:hyperlink w:history="true" w:anchor="_bookmark52">
        <w:r>
          <w:rPr/>
          <w:t>Gráfica</w:t>
        </w:r>
        <w:r>
          <w:rPr>
            <w:spacing w:val="-2"/>
          </w:rPr>
          <w:t> </w:t>
        </w:r>
        <w:r>
          <w:rPr/>
          <w:t>17Servicios</w:t>
        </w:r>
        <w:r>
          <w:rPr>
            <w:spacing w:val="-3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función</w:t>
          <w:tab/>
          <w:t>28</w:t>
        </w:r>
      </w:hyperlink>
    </w:p>
    <w:p>
      <w:pPr>
        <w:spacing w:before="804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3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type w:val="continuous"/>
          <w:pgSz w:w="12240" w:h="15840"/>
          <w:pgMar w:top="1500" w:bottom="280" w:left="380" w:right="400"/>
        </w:sectPr>
      </w:pPr>
    </w:p>
    <w:p>
      <w:pPr>
        <w:pStyle w:val="BodyText"/>
        <w:tabs>
          <w:tab w:pos="10153" w:val="right" w:leader="dot"/>
        </w:tabs>
        <w:spacing w:before="909"/>
        <w:ind w:left="1322"/>
      </w:pPr>
      <w:r>
        <w:rPr/>
        <w:drawing>
          <wp:anchor distT="0" distB="0" distL="0" distR="0" allowOverlap="1" layoutInCell="1" locked="0" behindDoc="1" simplePos="0" relativeHeight="4831631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53">
        <w:r>
          <w:rPr/>
          <w:t>Gráfica</w:t>
        </w:r>
        <w:r>
          <w:rPr>
            <w:spacing w:val="-1"/>
          </w:rPr>
          <w:t> </w:t>
        </w:r>
        <w:r>
          <w:rPr/>
          <w:t>18 Crecimiento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5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Personales</w:t>
        </w:r>
        <w:r>
          <w:rPr>
            <w:spacing w:val="-3"/>
          </w:rPr>
          <w:t> </w:t>
        </w:r>
        <w:r>
          <w:rPr/>
          <w:t>según</w:t>
        </w:r>
        <w:r>
          <w:rPr>
            <w:spacing w:val="-4"/>
          </w:rPr>
          <w:t> </w:t>
        </w:r>
        <w:r>
          <w:rPr/>
          <w:t>función</w:t>
          <w:tab/>
          <w:t>29</w:t>
        </w:r>
      </w:hyperlink>
    </w:p>
    <w:p>
      <w:pPr>
        <w:pStyle w:val="BodyText"/>
        <w:tabs>
          <w:tab w:pos="10153" w:val="right" w:leader="dot"/>
        </w:tabs>
        <w:spacing w:before="22"/>
        <w:ind w:left="1322"/>
      </w:pPr>
      <w:hyperlink w:history="true" w:anchor="_bookmark54">
        <w:r>
          <w:rPr/>
          <w:t>Gráfica</w:t>
        </w:r>
        <w:r>
          <w:rPr>
            <w:spacing w:val="-1"/>
          </w:rPr>
          <w:t> </w:t>
        </w:r>
        <w:r>
          <w:rPr/>
          <w:t>19Presupuesto</w:t>
        </w:r>
        <w:r>
          <w:rPr>
            <w:spacing w:val="1"/>
          </w:rPr>
          <w:t> </w:t>
        </w:r>
        <w:r>
          <w:rPr/>
          <w:t>Vigente Servicios</w:t>
        </w:r>
        <w:r>
          <w:rPr>
            <w:spacing w:val="-2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/</w:t>
        </w:r>
        <w:r>
          <w:rPr>
            <w:spacing w:val="-3"/>
          </w:rPr>
          <w:t> </w:t>
        </w:r>
        <w:r>
          <w:rPr/>
          <w:t>Materiales</w:t>
        </w:r>
        <w:r>
          <w:rPr>
            <w:spacing w:val="-1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  <w:tab/>
          <w:t>29</w:t>
        </w:r>
      </w:hyperlink>
    </w:p>
    <w:p>
      <w:pPr>
        <w:pStyle w:val="BodyText"/>
        <w:tabs>
          <w:tab w:pos="10153" w:val="right" w:leader="dot"/>
        </w:tabs>
        <w:spacing w:before="22"/>
        <w:ind w:left="1322"/>
      </w:pPr>
      <w:hyperlink w:history="true" w:anchor="_bookmark55">
        <w:r>
          <w:rPr/>
          <w:t>Gráfica</w:t>
        </w:r>
        <w:r>
          <w:rPr>
            <w:spacing w:val="-1"/>
          </w:rPr>
          <w:t> </w:t>
        </w:r>
        <w:r>
          <w:rPr/>
          <w:t>20</w:t>
        </w:r>
        <w:r>
          <w:rPr>
            <w:spacing w:val="-1"/>
          </w:rPr>
          <w:t> </w:t>
        </w:r>
        <w:r>
          <w:rPr/>
          <w:t>Crecimiento interanual 2010-</w:t>
        </w:r>
        <w:r>
          <w:rPr>
            <w:spacing w:val="-4"/>
          </w:rPr>
          <w:t> </w:t>
        </w:r>
        <w:r>
          <w:rPr/>
          <w:t>2021</w:t>
        </w:r>
        <w:r>
          <w:rPr>
            <w:spacing w:val="-1"/>
          </w:rPr>
          <w:t> </w:t>
        </w:r>
        <w:r>
          <w:rPr/>
          <w:t>Ser.</w:t>
        </w:r>
        <w:r>
          <w:rPr>
            <w:spacing w:val="-4"/>
          </w:rPr>
          <w:t> </w:t>
        </w:r>
        <w:r>
          <w:rPr/>
          <w:t>Personales</w:t>
        </w:r>
        <w:r>
          <w:rPr>
            <w:spacing w:val="-2"/>
          </w:rPr>
          <w:t> </w:t>
        </w:r>
        <w:r>
          <w:rPr/>
          <w:t>/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2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  <w:tab/>
          <w:t>30</w:t>
        </w:r>
      </w:hyperlink>
    </w:p>
    <w:p>
      <w:pPr>
        <w:pStyle w:val="BodyText"/>
        <w:tabs>
          <w:tab w:pos="10153" w:val="right" w:leader="dot"/>
        </w:tabs>
        <w:spacing w:before="19"/>
        <w:ind w:left="1322"/>
      </w:pPr>
      <w:hyperlink w:history="true" w:anchor="_bookmark58">
        <w:r>
          <w:rPr/>
          <w:t>Gráfica</w:t>
        </w:r>
        <w:r>
          <w:rPr>
            <w:spacing w:val="-1"/>
          </w:rPr>
          <w:t> </w:t>
        </w:r>
        <w:r>
          <w:rPr/>
          <w:t>21Presupuesto</w:t>
        </w:r>
        <w:r>
          <w:rPr>
            <w:spacing w:val="1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fuente</w:t>
        </w:r>
        <w:r>
          <w:rPr>
            <w:spacing w:val="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financiamiento</w:t>
          <w:tab/>
          <w:t>31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Heading2"/>
        <w:ind w:left="1322" w:firstLine="0"/>
      </w:pPr>
      <w:bookmarkStart w:name="_bookmark2" w:id="3"/>
      <w:bookmarkEnd w:id="3"/>
      <w:r>
        <w:rPr>
          <w:b w:val="0"/>
        </w:rPr>
      </w:r>
      <w:r>
        <w:rPr>
          <w:color w:val="2E5395"/>
        </w:rPr>
        <w:t>Índice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Tablas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9933" w:val="left" w:leader="none"/>
        </w:tabs>
        <w:spacing w:line="259" w:lineRule="auto"/>
        <w:ind w:left="1322" w:right="1295"/>
      </w:pPr>
      <w:hyperlink w:history="true" w:anchor="_bookmark19">
        <w:r>
          <w:rPr/>
          <w:t>Tabla</w:t>
        </w:r>
        <w:r>
          <w:rPr>
            <w:spacing w:val="-2"/>
          </w:rPr>
          <w:t> </w:t>
        </w:r>
        <w:r>
          <w:rPr/>
          <w:t>1</w:t>
        </w:r>
        <w:r>
          <w:rPr>
            <w:spacing w:val="-2"/>
          </w:rPr>
          <w:t> </w:t>
        </w:r>
        <w:r>
          <w:rPr/>
          <w:t>Comparativo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3"/>
          </w:rPr>
          <w:t> </w:t>
        </w:r>
        <w:r>
          <w:rPr/>
          <w:t>MINEDUC</w:t>
        </w:r>
        <w:r>
          <w:rPr>
            <w:spacing w:val="1"/>
          </w:rPr>
          <w:t> </w:t>
        </w:r>
        <w:r>
          <w:rPr/>
          <w:t>-</w:t>
        </w:r>
        <w:r>
          <w:rPr>
            <w:spacing w:val="-4"/>
          </w:rPr>
          <w:t> </w:t>
        </w:r>
        <w:r>
          <w:rPr/>
          <w:t>Egresos</w:t>
        </w:r>
        <w:r>
          <w:rPr>
            <w:spacing w:val="-3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Estado-</w:t>
        </w:r>
        <w:r>
          <w:rPr>
            <w:spacing w:val="-4"/>
          </w:rPr>
          <w:t> </w:t>
        </w:r>
        <w:r>
          <w:rPr/>
          <w:t>PIB</w:t>
        </w:r>
        <w:r>
          <w:rPr>
            <w:u w:val="single"/>
          </w:rPr>
          <w:tab/>
        </w:r>
        <w:r>
          <w:rPr/>
          <w:t>12</w:t>
        </w:r>
      </w:hyperlink>
      <w:r>
        <w:rPr>
          <w:spacing w:val="-47"/>
        </w:rPr>
        <w:t> </w:t>
      </w:r>
      <w:hyperlink w:history="true" w:anchor="_bookmark25">
        <w:r>
          <w:rPr/>
          <w:t>Tabla</w:t>
        </w:r>
        <w:r>
          <w:rPr>
            <w:spacing w:val="-2"/>
          </w:rPr>
          <w:t> </w:t>
        </w:r>
        <w:r>
          <w:rPr/>
          <w:t>2</w:t>
        </w:r>
        <w:r>
          <w:rPr>
            <w:spacing w:val="-3"/>
          </w:rPr>
          <w:t> </w:t>
        </w:r>
        <w:r>
          <w:rPr/>
          <w:t>Porcentaje</w:t>
        </w:r>
        <w:r>
          <w:rPr>
            <w:spacing w:val="-2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3"/>
          </w:rPr>
          <w:t> </w:t>
        </w:r>
        <w:r>
          <w:rPr/>
          <w:t>presupuestal</w:t>
        </w:r>
        <w:r>
          <w:rPr>
            <w:spacing w:val="-2"/>
          </w:rPr>
          <w:t> </w:t>
        </w:r>
        <w:r>
          <w:rPr/>
          <w:t>MINEDUC</w:t>
        </w:r>
        <w:r>
          <w:rPr>
            <w:spacing w:val="-2"/>
          </w:rPr>
          <w:t> </w:t>
        </w:r>
        <w:r>
          <w:rPr/>
          <w:t>2010-2020</w:t>
          <w:tab/>
        </w:r>
        <w:r>
          <w:rPr>
            <w:spacing w:val="-1"/>
          </w:rPr>
          <w:t>15</w:t>
        </w:r>
      </w:hyperlink>
    </w:p>
    <w:p>
      <w:pPr>
        <w:pStyle w:val="BodyText"/>
        <w:tabs>
          <w:tab w:pos="9937" w:val="left" w:leader="none"/>
        </w:tabs>
        <w:spacing w:line="267" w:lineRule="exact"/>
        <w:ind w:left="1322"/>
      </w:pPr>
      <w:hyperlink w:history="true" w:anchor="_bookmark28">
        <w:r>
          <w:rPr/>
          <w:t>Tabla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-3"/>
          </w:rPr>
          <w:t> </w:t>
        </w:r>
        <w:r>
          <w:rPr/>
          <w:t>MINEDUC</w:t>
        </w:r>
        <w:r>
          <w:rPr>
            <w:spacing w:val="-1"/>
          </w:rPr>
          <w:t> </w:t>
        </w:r>
        <w:r>
          <w:rPr/>
          <w:t>presupuesto</w:t>
        </w:r>
        <w:r>
          <w:rPr>
            <w:spacing w:val="-4"/>
          </w:rPr>
          <w:t> </w:t>
        </w:r>
        <w:r>
          <w:rPr/>
          <w:t>vigente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finalidad</w:t>
          <w:tab/>
          <w:t>16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29">
        <w:r>
          <w:rPr/>
          <w:t>Tabla</w:t>
        </w:r>
        <w:r>
          <w:rPr>
            <w:spacing w:val="-2"/>
          </w:rPr>
          <w:t> </w:t>
        </w:r>
        <w:r>
          <w:rPr/>
          <w:t>4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MINEDUC</w:t>
        </w:r>
        <w:r>
          <w:rPr>
            <w:spacing w:val="-3"/>
          </w:rPr>
          <w:t> </w:t>
        </w:r>
        <w:r>
          <w:rPr/>
          <w:t>2020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finalidad</w:t>
          <w:tab/>
          <w:t>16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34">
        <w:r>
          <w:rPr/>
          <w:t>Tabla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MINEDUC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3"/>
          </w:rPr>
          <w:t> </w:t>
        </w:r>
        <w:r>
          <w:rPr/>
          <w:t>asignado</w:t>
        </w:r>
        <w:r>
          <w:rPr>
            <w:spacing w:val="-1"/>
          </w:rPr>
          <w:t> </w:t>
        </w:r>
        <w:r>
          <w:rPr/>
          <w:t>por</w:t>
        </w:r>
        <w:r>
          <w:rPr>
            <w:spacing w:val="-1"/>
          </w:rPr>
          <w:t> </w:t>
        </w:r>
        <w:r>
          <w:rPr/>
          <w:t>finalidad</w:t>
          <w:tab/>
          <w:t>18</w:t>
        </w:r>
      </w:hyperlink>
    </w:p>
    <w:p>
      <w:pPr>
        <w:pStyle w:val="BodyText"/>
        <w:tabs>
          <w:tab w:pos="9937" w:val="left" w:leader="none"/>
        </w:tabs>
        <w:spacing w:before="21"/>
        <w:ind w:left="1322"/>
      </w:pPr>
      <w:hyperlink w:history="true" w:anchor="_bookmark37">
        <w:r>
          <w:rPr/>
          <w:t>Tabla</w:t>
        </w:r>
        <w:r>
          <w:rPr>
            <w:spacing w:val="-3"/>
          </w:rPr>
          <w:t> </w:t>
        </w:r>
        <w:r>
          <w:rPr/>
          <w:t>6MINEDUC</w:t>
        </w:r>
        <w:r>
          <w:rPr>
            <w:spacing w:val="-4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asignado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finalidad</w:t>
          <w:tab/>
          <w:t>19</w:t>
        </w:r>
      </w:hyperlink>
    </w:p>
    <w:p>
      <w:pPr>
        <w:pStyle w:val="BodyText"/>
        <w:tabs>
          <w:tab w:pos="9937" w:val="left" w:leader="none"/>
        </w:tabs>
        <w:spacing w:before="20"/>
        <w:ind w:left="1322"/>
      </w:pPr>
      <w:hyperlink w:history="true" w:anchor="_bookmark44">
        <w:r>
          <w:rPr/>
          <w:t>Tabla</w:t>
        </w:r>
        <w:r>
          <w:rPr>
            <w:spacing w:val="-2"/>
          </w:rPr>
          <w:t> </w:t>
        </w:r>
        <w:r>
          <w:rPr/>
          <w:t>7</w:t>
        </w:r>
        <w:r>
          <w:rPr>
            <w:spacing w:val="-3"/>
          </w:rPr>
          <w:t> </w:t>
        </w:r>
        <w:r>
          <w:rPr/>
          <w:t>Presupuesto Mineduc</w:t>
        </w:r>
        <w:r>
          <w:rPr>
            <w:spacing w:val="-2"/>
          </w:rPr>
          <w:t> </w:t>
        </w:r>
        <w:r>
          <w:rPr/>
          <w:t>finalidad</w:t>
        </w:r>
        <w:r>
          <w:rPr>
            <w:spacing w:val="-3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función</w:t>
        </w:r>
        <w:r>
          <w:rPr>
            <w:spacing w:val="-3"/>
          </w:rPr>
          <w:t> </w:t>
        </w:r>
        <w:r>
          <w:rPr/>
          <w:t>2016-2020</w:t>
          <w:tab/>
          <w:t>24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46">
        <w:r>
          <w:rPr/>
          <w:t>Tabla</w:t>
        </w:r>
        <w:r>
          <w:rPr>
            <w:spacing w:val="-2"/>
          </w:rPr>
          <w:t> </w:t>
        </w:r>
        <w:r>
          <w:rPr/>
          <w:t>8Presupuesto</w:t>
        </w:r>
        <w:r>
          <w:rPr>
            <w:spacing w:val="-3"/>
          </w:rPr>
          <w:t> </w:t>
        </w:r>
        <w:r>
          <w:rPr/>
          <w:t>2016-2020</w:t>
        </w:r>
        <w:r>
          <w:rPr>
            <w:spacing w:val="-2"/>
          </w:rPr>
          <w:t> </w:t>
        </w:r>
        <w:r>
          <w:rPr/>
          <w:t>función:</w:t>
        </w:r>
        <w:r>
          <w:rPr>
            <w:spacing w:val="-2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auxiliares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la</w:t>
        </w:r>
        <w:r>
          <w:rPr>
            <w:spacing w:val="-5"/>
          </w:rPr>
          <w:t> </w:t>
        </w:r>
        <w:r>
          <w:rPr/>
          <w:t>educación</w:t>
          <w:tab/>
          <w:t>25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49">
        <w:r>
          <w:rPr/>
          <w:t>Tabla</w:t>
        </w:r>
        <w:r>
          <w:rPr>
            <w:spacing w:val="-2"/>
          </w:rPr>
          <w:t> </w:t>
        </w:r>
        <w:r>
          <w:rPr/>
          <w:t>9</w:t>
        </w:r>
        <w:r>
          <w:rPr>
            <w:spacing w:val="-3"/>
          </w:rPr>
          <w:t> </w:t>
        </w:r>
        <w:r>
          <w:rPr/>
          <w:t>Composición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2"/>
          </w:rPr>
          <w:t> </w:t>
        </w:r>
        <w:r>
          <w:rPr/>
          <w:t>por</w:t>
        </w:r>
        <w:r>
          <w:rPr>
            <w:spacing w:val="-4"/>
          </w:rPr>
          <w:t> </w:t>
        </w:r>
        <w:r>
          <w:rPr/>
          <w:t>Programas</w:t>
        </w:r>
        <w:r>
          <w:rPr>
            <w:spacing w:val="-2"/>
          </w:rPr>
          <w:t> </w:t>
        </w:r>
        <w:r>
          <w:rPr/>
          <w:t>2016-2020</w:t>
          <w:tab/>
          <w:t>26</w:t>
        </w:r>
      </w:hyperlink>
    </w:p>
    <w:p>
      <w:pPr>
        <w:tabs>
          <w:tab w:pos="7457" w:val="left" w:leader="none"/>
        </w:tabs>
        <w:spacing w:before="21"/>
        <w:ind w:left="1322" w:right="0" w:firstLine="0"/>
        <w:jc w:val="left"/>
        <w:rPr>
          <w:b/>
          <w:sz w:val="22"/>
        </w:rPr>
      </w:pPr>
      <w:hyperlink r:id="rId7">
        <w:r>
          <w:rPr>
            <w:sz w:val="22"/>
          </w:rPr>
          <w:t>Tabla</w:t>
        </w:r>
        <w:r>
          <w:rPr>
            <w:spacing w:val="-2"/>
            <w:sz w:val="22"/>
          </w:rPr>
          <w:t> </w:t>
        </w:r>
        <w:r>
          <w:rPr>
            <w:sz w:val="22"/>
          </w:rPr>
          <w:t>10</w:t>
        </w:r>
        <w:r>
          <w:rPr>
            <w:spacing w:val="-3"/>
            <w:sz w:val="22"/>
          </w:rPr>
          <w:t> </w:t>
        </w:r>
        <w:r>
          <w:rPr>
            <w:sz w:val="22"/>
          </w:rPr>
          <w:t>Presupuesto</w:t>
        </w:r>
        <w:r>
          <w:rPr>
            <w:spacing w:val="-3"/>
            <w:sz w:val="22"/>
          </w:rPr>
          <w:t> </w:t>
        </w:r>
        <w:r>
          <w:rPr>
            <w:sz w:val="22"/>
          </w:rPr>
          <w:t>2010-2020</w:t>
        </w:r>
        <w:r>
          <w:rPr>
            <w:spacing w:val="-1"/>
            <w:sz w:val="22"/>
          </w:rPr>
          <w:t> </w:t>
        </w:r>
        <w:r>
          <w:rPr>
            <w:sz w:val="22"/>
          </w:rPr>
          <w:t>por</w:t>
        </w:r>
        <w:r>
          <w:rPr>
            <w:spacing w:val="-1"/>
            <w:sz w:val="22"/>
          </w:rPr>
          <w:t> </w:t>
        </w:r>
        <w:r>
          <w:rPr>
            <w:sz w:val="22"/>
          </w:rPr>
          <w:t>grupo</w:t>
        </w:r>
        <w:r>
          <w:rPr>
            <w:spacing w:val="-4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gasto</w:t>
          <w:tab/>
        </w:r>
        <w:r>
          <w:rPr>
            <w:b/>
            <w:sz w:val="22"/>
          </w:rPr>
          <w:t>¡Error!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Marcador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no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definido.</w:t>
        </w:r>
      </w:hyperlink>
    </w:p>
    <w:p>
      <w:pPr>
        <w:pStyle w:val="BodyText"/>
        <w:tabs>
          <w:tab w:pos="9937" w:val="left" w:leader="none"/>
        </w:tabs>
        <w:spacing w:before="20"/>
        <w:ind w:left="1322"/>
      </w:pPr>
      <w:hyperlink w:history="true" w:anchor="_bookmark56">
        <w:r>
          <w:rPr/>
          <w:t>Tabla</w:t>
        </w:r>
        <w:r>
          <w:rPr>
            <w:spacing w:val="-1"/>
          </w:rPr>
          <w:t> </w:t>
        </w:r>
        <w:r>
          <w:rPr/>
          <w:t>11</w:t>
        </w:r>
        <w:r>
          <w:rPr>
            <w:spacing w:val="-1"/>
          </w:rPr>
          <w:t> </w:t>
        </w:r>
        <w:r>
          <w:rPr/>
          <w:t>Relación</w:t>
        </w:r>
        <w:r>
          <w:rPr>
            <w:spacing w:val="-5"/>
          </w:rPr>
          <w:t> </w:t>
        </w:r>
        <w:r>
          <w:rPr/>
          <w:t>Servicios</w:t>
        </w:r>
        <w:r>
          <w:rPr>
            <w:spacing w:val="-6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-</w:t>
        </w:r>
        <w:r>
          <w:rPr>
            <w:spacing w:val="-1"/>
          </w:rPr>
          <w:t> </w:t>
        </w:r>
        <w:r>
          <w:rPr/>
          <w:t>Presupuesto Educación</w:t>
        </w:r>
        <w:r>
          <w:rPr>
            <w:spacing w:val="-4"/>
          </w:rPr>
          <w:t> </w:t>
        </w:r>
        <w:r>
          <w:rPr/>
          <w:t>Preprimaria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3"/>
          </w:rPr>
          <w:t> </w:t>
        </w:r>
        <w:r>
          <w:rPr/>
          <w:t>Primaria</w:t>
          <w:tab/>
          <w:t>30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59">
        <w:r>
          <w:rPr/>
          <w:t>Tabla</w:t>
        </w:r>
        <w:r>
          <w:rPr>
            <w:spacing w:val="-3"/>
          </w:rPr>
          <w:t> </w:t>
        </w:r>
        <w:r>
          <w:rPr/>
          <w:t>12</w:t>
        </w:r>
        <w:r>
          <w:rPr>
            <w:spacing w:val="-2"/>
          </w:rPr>
          <w:t> </w:t>
        </w:r>
        <w:r>
          <w:rPr/>
          <w:t>Fuentes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1"/>
          </w:rPr>
          <w:t> </w:t>
        </w:r>
        <w:r>
          <w:rPr/>
          <w:t>financiamiento</w:t>
        </w:r>
        <w:r>
          <w:rPr>
            <w:spacing w:val="-3"/>
          </w:rPr>
          <w:t> </w:t>
        </w:r>
        <w:r>
          <w:rPr/>
          <w:t>Presupuesto</w:t>
        </w:r>
        <w:r>
          <w:rPr>
            <w:spacing w:val="-3"/>
          </w:rPr>
          <w:t> </w:t>
        </w:r>
        <w:r>
          <w:rPr/>
          <w:t>Devengado</w:t>
          <w:tab/>
          <w:t>32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60">
        <w:r>
          <w:rPr/>
          <w:t>Tabla</w:t>
        </w:r>
        <w:r>
          <w:rPr>
            <w:spacing w:val="-2"/>
          </w:rPr>
          <w:t> </w:t>
        </w:r>
        <w:r>
          <w:rPr/>
          <w:t>13</w:t>
        </w:r>
        <w:r>
          <w:rPr>
            <w:spacing w:val="-2"/>
          </w:rPr>
          <w:t> </w:t>
        </w:r>
        <w:r>
          <w:rPr/>
          <w:t>Fuentes de</w:t>
        </w:r>
        <w:r>
          <w:rPr>
            <w:spacing w:val="-1"/>
          </w:rPr>
          <w:t> </w:t>
        </w:r>
        <w:r>
          <w:rPr/>
          <w:t>financiaciamiento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Servicios</w:t>
        </w:r>
        <w:r>
          <w:rPr>
            <w:spacing w:val="-4"/>
          </w:rPr>
          <w:t> </w:t>
        </w:r>
        <w:r>
          <w:rPr/>
          <w:t>Personales</w:t>
          <w:tab/>
          <w:t>32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62">
        <w:r>
          <w:rPr/>
          <w:t>Tabla</w:t>
        </w:r>
        <w:r>
          <w:rPr>
            <w:spacing w:val="-2"/>
          </w:rPr>
          <w:t> </w:t>
        </w:r>
        <w:r>
          <w:rPr/>
          <w:t>14</w:t>
        </w:r>
        <w:r>
          <w:rPr>
            <w:spacing w:val="-1"/>
          </w:rPr>
          <w:t> </w:t>
        </w:r>
        <w:r>
          <w:rPr/>
          <w:t>Composición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3"/>
          </w:rPr>
          <w:t> </w:t>
        </w:r>
        <w:r>
          <w:rPr/>
          <w:t>programas</w:t>
        </w:r>
        <w:r>
          <w:rPr>
            <w:spacing w:val="-2"/>
          </w:rPr>
          <w:t> </w:t>
        </w:r>
        <w:r>
          <w:rPr/>
          <w:t>Presupuesto</w:t>
        </w:r>
        <w:r>
          <w:rPr>
            <w:spacing w:val="-2"/>
          </w:rPr>
          <w:t> </w:t>
        </w:r>
        <w:r>
          <w:rPr/>
          <w:t>MINEDUC</w:t>
        </w:r>
        <w:r>
          <w:rPr>
            <w:spacing w:val="-3"/>
          </w:rPr>
          <w:t> </w:t>
        </w:r>
        <w:r>
          <w:rPr/>
          <w:t>2010-2020</w:t>
          <w:tab/>
          <w:t>34</w:t>
        </w:r>
      </w:hyperlink>
    </w:p>
    <w:p>
      <w:pPr>
        <w:pStyle w:val="BodyText"/>
        <w:tabs>
          <w:tab w:pos="9937" w:val="left" w:leader="none"/>
        </w:tabs>
        <w:spacing w:before="19"/>
        <w:ind w:left="1322"/>
      </w:pPr>
      <w:hyperlink w:history="true" w:anchor="_bookmark63">
        <w:r>
          <w:rPr/>
          <w:t>Tabla</w:t>
        </w:r>
        <w:r>
          <w:rPr>
            <w:spacing w:val="-2"/>
          </w:rPr>
          <w:t> </w:t>
        </w:r>
        <w:r>
          <w:rPr/>
          <w:t>15</w:t>
        </w:r>
        <w:r>
          <w:rPr>
            <w:spacing w:val="-2"/>
          </w:rPr>
          <w:t> </w:t>
        </w:r>
        <w:r>
          <w:rPr/>
          <w:t>Composición</w:t>
        </w:r>
        <w:r>
          <w:rPr>
            <w:spacing w:val="-3"/>
          </w:rPr>
          <w:t> </w:t>
        </w:r>
        <w:r>
          <w:rPr/>
          <w:t>programa</w:t>
        </w:r>
        <w:r>
          <w:rPr>
            <w:spacing w:val="-2"/>
          </w:rPr>
          <w:t> </w:t>
        </w:r>
        <w:r>
          <w:rPr/>
          <w:t>Educación</w:t>
        </w:r>
        <w:r>
          <w:rPr>
            <w:spacing w:val="-5"/>
          </w:rPr>
          <w:t> </w:t>
        </w:r>
        <w:r>
          <w:rPr/>
          <w:t>Primaria</w:t>
        </w:r>
        <w:r>
          <w:rPr>
            <w:spacing w:val="-4"/>
          </w:rPr>
          <w:t> </w:t>
        </w:r>
        <w:r>
          <w:rPr/>
          <w:t>2010-2020</w:t>
          <w:tab/>
          <w:t>35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64">
        <w:r>
          <w:rPr/>
          <w:t>Tabla</w:t>
        </w:r>
        <w:r>
          <w:rPr>
            <w:spacing w:val="-1"/>
          </w:rPr>
          <w:t> </w:t>
        </w:r>
        <w:r>
          <w:rPr/>
          <w:t>16</w:t>
        </w:r>
        <w:r>
          <w:rPr>
            <w:spacing w:val="-1"/>
          </w:rPr>
          <w:t> </w:t>
        </w:r>
        <w:r>
          <w:rPr/>
          <w:t>Actividades u</w:t>
        </w:r>
        <w:r>
          <w:rPr>
            <w:spacing w:val="-5"/>
          </w:rPr>
          <w:t> </w:t>
        </w:r>
        <w:r>
          <w:rPr/>
          <w:t>obras</w:t>
        </w:r>
        <w:r>
          <w:rPr>
            <w:spacing w:val="-1"/>
          </w:rPr>
          <w:t> </w:t>
        </w:r>
        <w:r>
          <w:rPr/>
          <w:t>programa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4"/>
          </w:rPr>
          <w:t> </w:t>
        </w:r>
        <w:r>
          <w:rPr/>
          <w:t>Educación</w:t>
        </w:r>
        <w:r>
          <w:rPr>
            <w:spacing w:val="-4"/>
          </w:rPr>
          <w:t> </w:t>
        </w:r>
        <w:r>
          <w:rPr/>
          <w:t>Primaria</w:t>
        </w:r>
        <w:r>
          <w:rPr>
            <w:spacing w:val="-2"/>
          </w:rPr>
          <w:t> </w:t>
        </w:r>
        <w:r>
          <w:rPr/>
          <w:t>2016-2020</w:t>
          <w:tab/>
          <w:t>36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68">
        <w:r>
          <w:rPr/>
          <w:t>Tabla</w:t>
        </w:r>
        <w:r>
          <w:rPr>
            <w:spacing w:val="-2"/>
          </w:rPr>
          <w:t> </w:t>
        </w:r>
        <w:r>
          <w:rPr/>
          <w:t>17.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6"/>
          </w:rPr>
          <w:t> </w:t>
        </w:r>
        <w:r>
          <w:rPr/>
          <w:t>grupo Servicios</w:t>
        </w:r>
        <w:r>
          <w:rPr>
            <w:spacing w:val="-4"/>
          </w:rPr>
          <w:t> </w:t>
        </w:r>
        <w:r>
          <w:rPr/>
          <w:t>Personales</w:t>
        </w:r>
        <w:r>
          <w:rPr>
            <w:spacing w:val="-1"/>
          </w:rPr>
          <w:t> </w:t>
        </w:r>
        <w:r>
          <w:rPr/>
          <w:t>2016-2020</w:t>
          <w:tab/>
          <w:t>37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70">
        <w:r>
          <w:rPr/>
          <w:t>Tabla</w:t>
        </w:r>
        <w:r>
          <w:rPr>
            <w:spacing w:val="-2"/>
          </w:rPr>
          <w:t> </w:t>
        </w:r>
        <w:r>
          <w:rPr/>
          <w:t>18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Servicios</w:t>
        </w:r>
        <w:r>
          <w:rPr>
            <w:spacing w:val="-3"/>
          </w:rPr>
          <w:t> </w:t>
        </w:r>
        <w:r>
          <w:rPr/>
          <w:t>Personales</w:t>
        </w:r>
        <w:r>
          <w:rPr>
            <w:spacing w:val="-2"/>
          </w:rPr>
          <w:t> </w:t>
        </w:r>
        <w:r>
          <w:rPr/>
          <w:t>2016-2020</w:t>
          <w:tab/>
          <w:t>37</w:t>
        </w:r>
      </w:hyperlink>
    </w:p>
    <w:p>
      <w:pPr>
        <w:pStyle w:val="BodyText"/>
        <w:tabs>
          <w:tab w:pos="9937" w:val="left" w:leader="none"/>
        </w:tabs>
        <w:spacing w:before="19"/>
        <w:ind w:left="1322"/>
      </w:pPr>
      <w:hyperlink w:history="true" w:anchor="_bookmark71">
        <w:r>
          <w:rPr/>
          <w:t>Tabla</w:t>
        </w:r>
        <w:r>
          <w:rPr>
            <w:spacing w:val="-3"/>
          </w:rPr>
          <w:t> </w:t>
        </w:r>
        <w:r>
          <w:rPr/>
          <w:t>19.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Servicios</w:t>
        </w:r>
        <w:r>
          <w:rPr>
            <w:spacing w:val="-2"/>
          </w:rPr>
          <w:t> </w:t>
        </w:r>
        <w:r>
          <w:rPr/>
          <w:t>No</w:t>
        </w:r>
        <w:r>
          <w:rPr>
            <w:spacing w:val="-1"/>
          </w:rPr>
          <w:t> </w:t>
        </w:r>
        <w:r>
          <w:rPr/>
          <w:t>personales</w:t>
        </w:r>
        <w:r>
          <w:rPr>
            <w:spacing w:val="-4"/>
          </w:rPr>
          <w:t> </w:t>
        </w:r>
        <w:r>
          <w:rPr/>
          <w:t>2018-2020</w:t>
          <w:tab/>
          <w:t>38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73">
        <w:r>
          <w:rPr/>
          <w:t>Tabla</w:t>
        </w:r>
        <w:r>
          <w:rPr>
            <w:spacing w:val="-2"/>
          </w:rPr>
          <w:t> </w:t>
        </w:r>
        <w:r>
          <w:rPr/>
          <w:t>20.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5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3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</w:r>
        <w:r>
          <w:rPr>
            <w:spacing w:val="-1"/>
          </w:rPr>
          <w:t> </w:t>
        </w:r>
        <w:r>
          <w:rPr/>
          <w:t>2016-2020</w:t>
          <w:tab/>
          <w:t>38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74">
        <w:r>
          <w:rPr/>
          <w:t>Tabla</w:t>
        </w:r>
        <w:r>
          <w:rPr>
            <w:spacing w:val="-2"/>
          </w:rPr>
          <w:t> </w:t>
        </w:r>
        <w:r>
          <w:rPr/>
          <w:t>21.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Materiales</w:t>
        </w:r>
        <w:r>
          <w:rPr>
            <w:spacing w:val="-4"/>
          </w:rPr>
          <w:t> </w:t>
        </w:r>
        <w:r>
          <w:rPr/>
          <w:t>y</w:t>
        </w:r>
        <w:r>
          <w:rPr>
            <w:spacing w:val="-1"/>
          </w:rPr>
          <w:t> </w:t>
        </w:r>
        <w:r>
          <w:rPr/>
          <w:t>Suministros</w:t>
        </w:r>
        <w:r>
          <w:rPr>
            <w:spacing w:val="-4"/>
          </w:rPr>
          <w:t> </w:t>
        </w:r>
        <w:r>
          <w:rPr/>
          <w:t>2018-2020</w:t>
          <w:tab/>
          <w:t>39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76">
        <w:r>
          <w:rPr/>
          <w:t>Tabla</w:t>
        </w:r>
        <w:r>
          <w:rPr>
            <w:spacing w:val="-2"/>
          </w:rPr>
          <w:t> </w:t>
        </w:r>
        <w:r>
          <w:rPr/>
          <w:t>22.</w:t>
        </w:r>
        <w:r>
          <w:rPr>
            <w:spacing w:val="-2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reglones</w:t>
        </w:r>
        <w:r>
          <w:rPr>
            <w:spacing w:val="1"/>
          </w:rPr>
          <w:t> </w:t>
        </w:r>
        <w:r>
          <w:rPr/>
          <w:t>del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2"/>
          </w:rPr>
          <w:t> </w:t>
        </w:r>
        <w:r>
          <w:rPr/>
          <w:t>Propiedad,</w:t>
        </w:r>
        <w:r>
          <w:rPr>
            <w:spacing w:val="-2"/>
          </w:rPr>
          <w:t> </w:t>
        </w:r>
        <w:r>
          <w:rPr/>
          <w:t>Planta,</w:t>
        </w:r>
        <w:r>
          <w:rPr>
            <w:spacing w:val="-1"/>
          </w:rPr>
          <w:t> </w:t>
        </w:r>
        <w:r>
          <w:rPr/>
          <w:t>Equipo</w:t>
        </w:r>
        <w:r>
          <w:rPr>
            <w:spacing w:val="-3"/>
          </w:rPr>
          <w:t> </w:t>
        </w:r>
        <w:r>
          <w:rPr/>
          <w:t>e Intangibles</w:t>
        </w:r>
        <w:r>
          <w:rPr>
            <w:spacing w:val="-4"/>
          </w:rPr>
          <w:t> </w:t>
        </w:r>
        <w:r>
          <w:rPr/>
          <w:t>2018-2020</w:t>
          <w:tab/>
          <w:t>40</w:t>
        </w:r>
      </w:hyperlink>
    </w:p>
    <w:p>
      <w:pPr>
        <w:pStyle w:val="BodyText"/>
        <w:tabs>
          <w:tab w:pos="9937" w:val="left" w:leader="none"/>
        </w:tabs>
        <w:spacing w:line="259" w:lineRule="auto" w:before="19"/>
        <w:ind w:left="1322" w:right="1295"/>
      </w:pPr>
      <w:hyperlink w:history="true" w:anchor="_bookmark77">
        <w:r>
          <w:rPr/>
          <w:t>Tabla 23Actividades vinculadas al reglón Construcción de Bienes Nacionales de Uso Común 2018-</w:t>
        </w:r>
      </w:hyperlink>
      <w:r>
        <w:rPr>
          <w:spacing w:val="1"/>
        </w:rPr>
        <w:t> </w:t>
      </w:r>
      <w:hyperlink w:history="true" w:anchor="_bookmark77">
        <w:r>
          <w:rPr/>
          <w:t>2020</w:t>
          <w:tab/>
        </w:r>
        <w:r>
          <w:rPr>
            <w:spacing w:val="-1"/>
          </w:rPr>
          <w:t>41</w:t>
        </w:r>
      </w:hyperlink>
    </w:p>
    <w:p>
      <w:pPr>
        <w:pStyle w:val="BodyText"/>
        <w:tabs>
          <w:tab w:pos="9937" w:val="left" w:leader="none"/>
        </w:tabs>
        <w:spacing w:before="1"/>
        <w:ind w:left="1322"/>
      </w:pPr>
      <w:hyperlink w:history="true" w:anchor="_bookmark79">
        <w:r>
          <w:rPr/>
          <w:t>Tabla</w:t>
        </w:r>
        <w:r>
          <w:rPr>
            <w:spacing w:val="-3"/>
          </w:rPr>
          <w:t> </w:t>
        </w:r>
        <w:r>
          <w:rPr/>
          <w:t>24.</w:t>
        </w:r>
        <w:r>
          <w:rPr>
            <w:spacing w:val="-3"/>
          </w:rPr>
          <w:t> </w:t>
        </w:r>
        <w:r>
          <w:rPr/>
          <w:t>Ejecución</w:t>
        </w:r>
        <w:r>
          <w:rPr>
            <w:spacing w:val="-6"/>
          </w:rPr>
          <w:t> </w:t>
        </w:r>
        <w:r>
          <w:rPr/>
          <w:t>grupo</w:t>
        </w:r>
        <w:r>
          <w:rPr>
            <w:spacing w:val="45"/>
          </w:rPr>
          <w:t> </w:t>
        </w:r>
        <w:r>
          <w:rPr/>
          <w:t>Transferencias</w:t>
        </w:r>
        <w:r>
          <w:rPr>
            <w:spacing w:val="-2"/>
          </w:rPr>
          <w:t> </w:t>
        </w:r>
        <w:r>
          <w:rPr/>
          <w:t>Corrientes</w:t>
        </w:r>
        <w:r>
          <w:rPr>
            <w:spacing w:val="-1"/>
          </w:rPr>
          <w:t> </w:t>
        </w:r>
        <w:r>
          <w:rPr/>
          <w:t>2016-2020</w:t>
          <w:tab/>
          <w:t>41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80">
        <w:r>
          <w:rPr/>
          <w:t>Tabla</w:t>
        </w:r>
        <w:r>
          <w:rPr>
            <w:spacing w:val="-3"/>
          </w:rPr>
          <w:t> </w:t>
        </w:r>
        <w:r>
          <w:rPr/>
          <w:t>25.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2"/>
          </w:rPr>
          <w:t> </w:t>
        </w:r>
        <w:r>
          <w:rPr/>
          <w:t>reglones</w:t>
        </w:r>
        <w:r>
          <w:rPr>
            <w:spacing w:val="-1"/>
          </w:rPr>
          <w:t> </w:t>
        </w:r>
        <w:r>
          <w:rPr/>
          <w:t>grupo</w:t>
        </w:r>
        <w:r>
          <w:rPr>
            <w:spacing w:val="-4"/>
          </w:rPr>
          <w:t> </w:t>
        </w:r>
        <w:r>
          <w:rPr/>
          <w:t>Transferencias</w:t>
        </w:r>
        <w:r>
          <w:rPr>
            <w:spacing w:val="-2"/>
          </w:rPr>
          <w:t> </w:t>
        </w:r>
        <w:r>
          <w:rPr/>
          <w:t>Corrientes</w:t>
        </w:r>
        <w:r>
          <w:rPr>
            <w:spacing w:val="-4"/>
          </w:rPr>
          <w:t> </w:t>
        </w:r>
        <w:r>
          <w:rPr/>
          <w:t>2018-2020</w:t>
          <w:tab/>
          <w:t>42</w:t>
        </w:r>
      </w:hyperlink>
    </w:p>
    <w:p>
      <w:pPr>
        <w:pStyle w:val="BodyText"/>
        <w:tabs>
          <w:tab w:pos="9937" w:val="left" w:leader="none"/>
        </w:tabs>
        <w:spacing w:before="20"/>
        <w:ind w:left="1322"/>
      </w:pPr>
      <w:hyperlink w:history="true" w:anchor="_bookmark82">
        <w:r>
          <w:rPr/>
          <w:t>Tabla</w:t>
        </w:r>
        <w:r>
          <w:rPr>
            <w:spacing w:val="-1"/>
          </w:rPr>
          <w:t> </w:t>
        </w:r>
        <w:r>
          <w:rPr/>
          <w:t>26.</w:t>
        </w:r>
        <w:r>
          <w:rPr>
            <w:spacing w:val="-2"/>
          </w:rPr>
          <w:t> </w:t>
        </w:r>
        <w:r>
          <w:rPr/>
          <w:t>Unidades</w:t>
        </w:r>
        <w:r>
          <w:rPr>
            <w:spacing w:val="-2"/>
          </w:rPr>
          <w:t> </w:t>
        </w:r>
        <w:r>
          <w:rPr/>
          <w:t>con</w:t>
        </w:r>
        <w:r>
          <w:rPr>
            <w:spacing w:val="-4"/>
          </w:rPr>
          <w:t> </w:t>
        </w:r>
        <w:r>
          <w:rPr/>
          <w:t>mayor</w:t>
        </w:r>
        <w:r>
          <w:rPr>
            <w:spacing w:val="-1"/>
          </w:rPr>
          <w:t> </w:t>
        </w:r>
        <w:r>
          <w:rPr/>
          <w:t>presupuesto sin</w:t>
        </w:r>
        <w:r>
          <w:rPr>
            <w:spacing w:val="-4"/>
          </w:rPr>
          <w:t> </w:t>
        </w:r>
        <w:r>
          <w:rPr/>
          <w:t>ejecutar -excluido grupo</w:t>
        </w:r>
        <w:r>
          <w:rPr>
            <w:spacing w:val="-2"/>
          </w:rPr>
          <w:t> </w:t>
        </w:r>
        <w:r>
          <w:rPr/>
          <w:t>0-</w:t>
        </w:r>
        <w:r>
          <w:rPr>
            <w:spacing w:val="-4"/>
          </w:rPr>
          <w:t> </w:t>
        </w:r>
        <w:r>
          <w:rPr/>
          <w:t>2019</w:t>
        </w:r>
        <w:r>
          <w:rPr>
            <w:spacing w:val="-1"/>
          </w:rPr>
          <w:t> </w:t>
        </w:r>
        <w:r>
          <w:rPr/>
          <w:t>-2020</w:t>
          <w:tab/>
          <w:t>43</w:t>
        </w:r>
      </w:hyperlink>
    </w:p>
    <w:p>
      <w:pPr>
        <w:pStyle w:val="BodyText"/>
        <w:tabs>
          <w:tab w:pos="9937" w:val="left" w:leader="none"/>
        </w:tabs>
        <w:spacing w:before="22"/>
        <w:ind w:left="1322"/>
      </w:pPr>
      <w:hyperlink w:history="true" w:anchor="_bookmark83">
        <w:r>
          <w:rPr/>
          <w:t>Tabla</w:t>
        </w:r>
        <w:r>
          <w:rPr>
            <w:spacing w:val="-2"/>
          </w:rPr>
          <w:t> </w:t>
        </w:r>
        <w:r>
          <w:rPr/>
          <w:t>27</w:t>
        </w:r>
        <w:r>
          <w:rPr>
            <w:spacing w:val="-2"/>
          </w:rPr>
          <w:t> </w:t>
        </w:r>
        <w:r>
          <w:rPr/>
          <w:t>Ejecución</w:t>
        </w:r>
        <w:r>
          <w:rPr>
            <w:spacing w:val="-3"/>
          </w:rPr>
          <w:t> </w:t>
        </w:r>
        <w:r>
          <w:rPr/>
          <w:t>por</w:t>
        </w:r>
        <w:r>
          <w:rPr>
            <w:spacing w:val="-2"/>
          </w:rPr>
          <w:t> </w:t>
        </w:r>
        <w:r>
          <w:rPr/>
          <w:t>grupo</w:t>
        </w:r>
        <w:r>
          <w:rPr>
            <w:spacing w:val="-1"/>
          </w:rPr>
          <w:t> </w:t>
        </w:r>
        <w:r>
          <w:rPr/>
          <w:t>de</w:t>
        </w:r>
        <w:r>
          <w:rPr>
            <w:spacing w:val="-2"/>
          </w:rPr>
          <w:t> </w:t>
        </w:r>
        <w:r>
          <w:rPr/>
          <w:t>Gasto</w:t>
        </w:r>
        <w:r>
          <w:rPr>
            <w:spacing w:val="-1"/>
          </w:rPr>
          <w:t> </w:t>
        </w:r>
        <w:r>
          <w:rPr/>
          <w:t>2019-2020</w:t>
        </w:r>
        <w:r>
          <w:rPr>
            <w:spacing w:val="-4"/>
          </w:rPr>
          <w:t> </w:t>
        </w:r>
        <w:r>
          <w:rPr/>
          <w:t>(unidades</w:t>
        </w:r>
        <w:r>
          <w:rPr>
            <w:spacing w:val="-1"/>
          </w:rPr>
          <w:t> </w:t>
        </w:r>
        <w:r>
          <w:rPr/>
          <w:t>seleccionadas)</w:t>
          <w:tab/>
          <w:t>44</w:t>
        </w:r>
      </w:hyperlink>
    </w:p>
    <w:p>
      <w:pPr>
        <w:pStyle w:val="BodyText"/>
        <w:tabs>
          <w:tab w:pos="9937" w:val="left" w:leader="none"/>
        </w:tabs>
        <w:spacing w:before="21"/>
        <w:ind w:left="1322"/>
      </w:pPr>
      <w:hyperlink w:history="true" w:anchor="_bookmark85">
        <w:r>
          <w:rPr/>
          <w:t>Tabla</w:t>
        </w:r>
        <w:r>
          <w:rPr>
            <w:spacing w:val="-2"/>
          </w:rPr>
          <w:t> </w:t>
        </w:r>
        <w:r>
          <w:rPr/>
          <w:t>28</w:t>
        </w:r>
        <w:r>
          <w:rPr>
            <w:spacing w:val="-1"/>
          </w:rPr>
          <w:t> </w:t>
        </w:r>
        <w:r>
          <w:rPr/>
          <w:t>Ejecución</w:t>
        </w:r>
        <w:r>
          <w:rPr>
            <w:spacing w:val="-3"/>
          </w:rPr>
          <w:t> </w:t>
        </w:r>
        <w:r>
          <w:rPr/>
          <w:t>principales</w:t>
        </w:r>
        <w:r>
          <w:rPr>
            <w:spacing w:val="-1"/>
          </w:rPr>
          <w:t> </w:t>
        </w:r>
        <w:r>
          <w:rPr/>
          <w:t>programas</w:t>
        </w:r>
        <w:r>
          <w:rPr>
            <w:spacing w:val="-4"/>
          </w:rPr>
          <w:t> </w:t>
        </w:r>
        <w:r>
          <w:rPr/>
          <w:t>MINEDUC</w:t>
        </w:r>
        <w:r>
          <w:rPr>
            <w:spacing w:val="-3"/>
          </w:rPr>
          <w:t> </w:t>
        </w:r>
        <w:r>
          <w:rPr/>
          <w:t>2018-2020</w:t>
          <w:tab/>
          <w:t>45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spacing w:before="0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4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6416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179"/>
        <w:ind w:left="1322" w:firstLine="0"/>
        <w:jc w:val="both"/>
      </w:pPr>
      <w:bookmarkStart w:name="_bookmark3" w:id="4"/>
      <w:bookmarkEnd w:id="4"/>
      <w:r>
        <w:rPr>
          <w:b w:val="0"/>
        </w:rPr>
      </w:r>
      <w:r>
        <w:rPr>
          <w:color w:val="2E5395"/>
        </w:rPr>
        <w:t>Los</w:t>
      </w:r>
      <w:r>
        <w:rPr>
          <w:color w:val="2E5395"/>
          <w:spacing w:val="-4"/>
        </w:rPr>
        <w:t> </w:t>
      </w:r>
      <w:r>
        <w:rPr>
          <w:color w:val="2E5395"/>
        </w:rPr>
        <w:t>contextos:</w:t>
      </w:r>
      <w:r>
        <w:rPr>
          <w:color w:val="2E5395"/>
          <w:spacing w:val="-5"/>
        </w:rPr>
        <w:t> </w:t>
      </w:r>
      <w:r>
        <w:rPr>
          <w:color w:val="2E5395"/>
        </w:rPr>
        <w:t>macroeconómico</w:t>
      </w:r>
      <w:r>
        <w:rPr>
          <w:color w:val="2E5395"/>
          <w:spacing w:val="-3"/>
        </w:rPr>
        <w:t> </w:t>
      </w:r>
      <w:r>
        <w:rPr>
          <w:color w:val="2E5395"/>
        </w:rPr>
        <w:t>y</w:t>
      </w:r>
      <w:r>
        <w:rPr>
          <w:color w:val="2E5395"/>
          <w:spacing w:val="-5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finanzas</w:t>
      </w:r>
      <w:r>
        <w:rPr>
          <w:color w:val="2E5395"/>
          <w:spacing w:val="-3"/>
        </w:rPr>
        <w:t> </w:t>
      </w:r>
      <w:r>
        <w:rPr>
          <w:color w:val="2E5395"/>
        </w:rPr>
        <w:t>públicas</w:t>
      </w:r>
    </w:p>
    <w:p>
      <w:pPr>
        <w:pStyle w:val="BodyText"/>
        <w:rPr>
          <w:b/>
        </w:rPr>
      </w:pPr>
    </w:p>
    <w:p>
      <w:pPr>
        <w:pStyle w:val="Heading2"/>
        <w:numPr>
          <w:ilvl w:val="0"/>
          <w:numId w:val="2"/>
        </w:numPr>
        <w:tabs>
          <w:tab w:pos="1682" w:val="left" w:leader="none"/>
        </w:tabs>
        <w:spacing w:line="259" w:lineRule="auto" w:before="0" w:after="0"/>
        <w:ind w:left="1682" w:right="1909" w:hanging="360"/>
        <w:jc w:val="left"/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>
          <w:color w:val="2E5395"/>
        </w:rPr>
        <w:t>Rela</w:t>
      </w:r>
      <w:r>
        <w:rPr>
          <w:color w:val="2E5395"/>
        </w:rPr>
        <w:t>ción</w:t>
      </w:r>
      <w:r>
        <w:rPr>
          <w:color w:val="2E5395"/>
          <w:spacing w:val="-3"/>
        </w:rPr>
        <w:t> </w:t>
      </w:r>
      <w:r>
        <w:rPr>
          <w:color w:val="2E5395"/>
        </w:rPr>
        <w:t>entre</w:t>
      </w:r>
      <w:r>
        <w:rPr>
          <w:color w:val="2E5395"/>
          <w:spacing w:val="-3"/>
        </w:rPr>
        <w:t> </w:t>
      </w:r>
      <w:r>
        <w:rPr>
          <w:color w:val="2E5395"/>
        </w:rPr>
        <w:t>el</w:t>
      </w:r>
      <w:r>
        <w:rPr>
          <w:color w:val="2E5395"/>
          <w:spacing w:val="-3"/>
        </w:rPr>
        <w:t> </w:t>
      </w:r>
      <w:r>
        <w:rPr>
          <w:color w:val="2E5395"/>
        </w:rPr>
        <w:t>PIB,</w:t>
      </w:r>
      <w:r>
        <w:rPr>
          <w:color w:val="2E5395"/>
          <w:spacing w:val="-4"/>
        </w:rPr>
        <w:t> </w:t>
      </w:r>
      <w:r>
        <w:rPr>
          <w:color w:val="2E5395"/>
        </w:rPr>
        <w:t>los</w:t>
      </w:r>
      <w:r>
        <w:rPr>
          <w:color w:val="2E5395"/>
          <w:spacing w:val="-2"/>
        </w:rPr>
        <w:t> </w:t>
      </w:r>
      <w:r>
        <w:rPr>
          <w:color w:val="2E5395"/>
        </w:rPr>
        <w:t>ingresos</w:t>
      </w:r>
      <w:r>
        <w:rPr>
          <w:color w:val="2E5395"/>
          <w:spacing w:val="-2"/>
        </w:rPr>
        <w:t> </w:t>
      </w:r>
      <w:r>
        <w:rPr>
          <w:color w:val="2E5395"/>
        </w:rPr>
        <w:t>fiscales,</w:t>
      </w:r>
      <w:r>
        <w:rPr>
          <w:color w:val="2E5395"/>
          <w:spacing w:val="-4"/>
        </w:rPr>
        <w:t> </w:t>
      </w:r>
      <w:r>
        <w:rPr>
          <w:color w:val="2E5395"/>
        </w:rPr>
        <w:t>los</w:t>
      </w:r>
      <w:r>
        <w:rPr>
          <w:color w:val="2E5395"/>
          <w:spacing w:val="-3"/>
        </w:rPr>
        <w:t> </w:t>
      </w:r>
      <w:r>
        <w:rPr>
          <w:color w:val="2E5395"/>
        </w:rPr>
        <w:t>recursos</w:t>
      </w:r>
      <w:r>
        <w:rPr>
          <w:color w:val="2E5395"/>
          <w:spacing w:val="-2"/>
        </w:rPr>
        <w:t> </w:t>
      </w:r>
      <w:r>
        <w:rPr>
          <w:color w:val="2E5395"/>
        </w:rPr>
        <w:t>externos</w:t>
      </w:r>
      <w:r>
        <w:rPr>
          <w:color w:val="2E5395"/>
          <w:spacing w:val="-3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el</w:t>
      </w:r>
      <w:r>
        <w:rPr>
          <w:color w:val="2E5395"/>
          <w:spacing w:val="-60"/>
        </w:rPr>
        <w:t> </w:t>
      </w:r>
      <w:r>
        <w:rPr>
          <w:color w:val="2E5395"/>
        </w:rPr>
        <w:t>gasto</w:t>
      </w:r>
      <w:r>
        <w:rPr>
          <w:color w:val="2E5395"/>
          <w:spacing w:val="-2"/>
        </w:rPr>
        <w:t> </w:t>
      </w:r>
      <w:r>
        <w:rPr>
          <w:color w:val="2E5395"/>
        </w:rPr>
        <w:t>público</w:t>
      </w:r>
    </w:p>
    <w:p>
      <w:pPr>
        <w:pStyle w:val="BodyText"/>
        <w:spacing w:line="259" w:lineRule="auto" w:before="235"/>
        <w:ind w:left="1322" w:right="1294"/>
        <w:jc w:val="both"/>
      </w:pPr>
      <w:r>
        <w:rPr/>
        <w:t>De acuerdo al marco conceptual internacional sobre desarrollo, Guatemala se considera un país de</w:t>
      </w:r>
      <w:r>
        <w:rPr>
          <w:spacing w:val="-47"/>
        </w:rPr>
        <w:t> </w:t>
      </w:r>
      <w:r>
        <w:rPr/>
        <w:t>ingresos medios y desarrollo humano alto medio. Con un tamaño del PIB 506,368 millones de</w:t>
      </w:r>
      <w:r>
        <w:rPr>
          <w:spacing w:val="1"/>
        </w:rPr>
        <w:t> </w:t>
      </w:r>
      <w:r>
        <w:rPr/>
        <w:t>dólares y una tendencia positiva en el crecimiento interanual, el ingreso per cápita se estima en</w:t>
      </w:r>
      <w:r>
        <w:rPr>
          <w:spacing w:val="1"/>
        </w:rPr>
        <w:t> </w:t>
      </w:r>
      <w:r>
        <w:rPr/>
        <w:t>4,620 dólares al año</w:t>
      </w:r>
      <w:r>
        <w:rPr>
          <w:vertAlign w:val="superscript"/>
        </w:rPr>
        <w:t>1</w:t>
      </w:r>
      <w:r>
        <w:rPr>
          <w:vertAlign w:val="baseline"/>
        </w:rPr>
        <w:t>, mientras que el Índice de Desarrollo Humano corresponde a 0,663 (puesto</w:t>
      </w:r>
      <w:r>
        <w:rPr>
          <w:spacing w:val="1"/>
          <w:vertAlign w:val="baseline"/>
        </w:rPr>
        <w:t> </w:t>
      </w:r>
      <w:r>
        <w:rPr>
          <w:vertAlign w:val="baseline"/>
        </w:rPr>
        <w:t>127 de 189 países)</w:t>
      </w:r>
      <w:r>
        <w:rPr>
          <w:color w:val="181818"/>
          <w:vertAlign w:val="baseline"/>
        </w:rPr>
        <w:t>.</w:t>
      </w:r>
      <w:r>
        <w:rPr>
          <w:color w:val="181818"/>
          <w:vertAlign w:val="superscript"/>
        </w:rPr>
        <w:t>2</w:t>
      </w:r>
      <w:r>
        <w:rPr>
          <w:color w:val="181818"/>
          <w:vertAlign w:val="baseline"/>
        </w:rPr>
        <w:t> </w:t>
      </w:r>
      <w:r>
        <w:rPr>
          <w:vertAlign w:val="baseline"/>
        </w:rPr>
        <w:t>Sin embargo, las posibilidades reales de avanzar en el logro de los resultados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nacionales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desarrollo</w:t>
      </w:r>
      <w:r>
        <w:rPr>
          <w:spacing w:val="-9"/>
          <w:vertAlign w:val="baseline"/>
        </w:rPr>
        <w:t> </w:t>
      </w:r>
      <w:r>
        <w:rPr>
          <w:vertAlign w:val="baseline"/>
        </w:rPr>
        <w:t>del</w:t>
      </w:r>
      <w:r>
        <w:rPr>
          <w:spacing w:val="-10"/>
          <w:vertAlign w:val="baseline"/>
        </w:rPr>
        <w:t> </w:t>
      </w:r>
      <w:r>
        <w:rPr>
          <w:vertAlign w:val="baseline"/>
        </w:rPr>
        <w:t>país</w:t>
      </w:r>
      <w:r>
        <w:rPr>
          <w:spacing w:val="-11"/>
          <w:vertAlign w:val="baseline"/>
        </w:rPr>
        <w:t> </w:t>
      </w:r>
      <w:r>
        <w:rPr>
          <w:vertAlign w:val="baseline"/>
        </w:rPr>
        <w:t>están</w:t>
      </w:r>
      <w:r>
        <w:rPr>
          <w:spacing w:val="-10"/>
          <w:vertAlign w:val="baseline"/>
        </w:rPr>
        <w:t> </w:t>
      </w:r>
      <w:r>
        <w:rPr>
          <w:vertAlign w:val="baseline"/>
        </w:rPr>
        <w:t>limitadas</w:t>
      </w:r>
      <w:r>
        <w:rPr>
          <w:spacing w:val="-10"/>
          <w:vertAlign w:val="baseline"/>
        </w:rPr>
        <w:t> </w:t>
      </w:r>
      <w:r>
        <w:rPr>
          <w:vertAlign w:val="baseline"/>
        </w:rPr>
        <w:t>por</w:t>
      </w:r>
      <w:r>
        <w:rPr>
          <w:spacing w:val="-12"/>
          <w:vertAlign w:val="baseline"/>
        </w:rPr>
        <w:t> </w:t>
      </w:r>
      <w:r>
        <w:rPr>
          <w:vertAlign w:val="baseline"/>
        </w:rPr>
        <w:t>dos</w:t>
      </w:r>
      <w:r>
        <w:rPr>
          <w:spacing w:val="-9"/>
          <w:vertAlign w:val="baseline"/>
        </w:rPr>
        <w:t> </w:t>
      </w:r>
      <w:r>
        <w:rPr>
          <w:vertAlign w:val="baseline"/>
        </w:rPr>
        <w:t>desequilibrios</w:t>
      </w:r>
      <w:r>
        <w:rPr>
          <w:spacing w:val="-12"/>
          <w:vertAlign w:val="baseline"/>
        </w:rPr>
        <w:t> </w:t>
      </w:r>
      <w:r>
        <w:rPr>
          <w:vertAlign w:val="baseline"/>
        </w:rPr>
        <w:t>estructurales,</w:t>
      </w:r>
      <w:r>
        <w:rPr>
          <w:spacing w:val="-9"/>
          <w:vertAlign w:val="baseline"/>
        </w:rPr>
        <w:t> </w:t>
      </w:r>
      <w:r>
        <w:rPr>
          <w:vertAlign w:val="baseline"/>
        </w:rPr>
        <w:t>que</w:t>
      </w:r>
      <w:r>
        <w:rPr>
          <w:spacing w:val="-10"/>
          <w:vertAlign w:val="baseline"/>
        </w:rPr>
        <w:t> </w:t>
      </w:r>
      <w:r>
        <w:rPr>
          <w:vertAlign w:val="baseline"/>
        </w:rPr>
        <w:t>alimentan</w:t>
      </w:r>
      <w:r>
        <w:rPr>
          <w:spacing w:val="-47"/>
          <w:vertAlign w:val="baseline"/>
        </w:rPr>
        <w:t> </w:t>
      </w:r>
      <w:r>
        <w:rPr>
          <w:vertAlign w:val="baseline"/>
        </w:rPr>
        <w:t>conflictos sociales y políticos, que de manera recurrente ponen en crisis la institucionalidad del</w:t>
      </w:r>
      <w:r>
        <w:rPr>
          <w:spacing w:val="1"/>
          <w:vertAlign w:val="baseline"/>
        </w:rPr>
        <w:t> </w:t>
      </w:r>
      <w:r>
        <w:rPr>
          <w:vertAlign w:val="baseline"/>
        </w:rPr>
        <w:t>Estado</w:t>
      </w:r>
      <w:r>
        <w:rPr>
          <w:spacing w:val="-3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la</w:t>
      </w:r>
      <w:r>
        <w:rPr>
          <w:spacing w:val="-3"/>
          <w:vertAlign w:val="baseline"/>
        </w:rPr>
        <w:t> </w:t>
      </w:r>
      <w:r>
        <w:rPr>
          <w:vertAlign w:val="baseline"/>
        </w:rPr>
        <w:t>gobernabilidad</w:t>
      </w:r>
      <w:r>
        <w:rPr>
          <w:spacing w:val="-3"/>
          <w:vertAlign w:val="baseline"/>
        </w:rPr>
        <w:t> </w:t>
      </w:r>
      <w:r>
        <w:rPr>
          <w:vertAlign w:val="baseline"/>
        </w:rPr>
        <w:t>del país.</w:t>
      </w:r>
    </w:p>
    <w:p>
      <w:pPr>
        <w:pStyle w:val="BodyText"/>
        <w:spacing w:line="259" w:lineRule="auto" w:before="160"/>
        <w:ind w:left="1322" w:right="1292"/>
        <w:jc w:val="both"/>
      </w:pPr>
      <w:r>
        <w:rPr>
          <w:b/>
        </w:rPr>
        <w:t>Crecimiento económico sin desarrollo: </w:t>
      </w:r>
      <w:r>
        <w:rPr/>
        <w:t>basado en las teorías económicas clásicas, el diseño y la</w:t>
      </w:r>
      <w:r>
        <w:rPr>
          <w:spacing w:val="1"/>
        </w:rPr>
        <w:t> </w:t>
      </w:r>
      <w:r>
        <w:rPr/>
        <w:t>gestión de la política económica se ha estructurado alrededor de la idea de que el crecimiento</w:t>
      </w:r>
      <w:r>
        <w:rPr>
          <w:spacing w:val="1"/>
        </w:rPr>
        <w:t> </w:t>
      </w:r>
      <w:r>
        <w:rPr/>
        <w:t>económico es la mejor vía para alcanzar el bienestar y el desarrollo.</w:t>
      </w:r>
      <w:r>
        <w:rPr>
          <w:vertAlign w:val="superscript"/>
        </w:rPr>
        <w:t>3</w:t>
      </w:r>
      <w:r>
        <w:rPr>
          <w:vertAlign w:val="baseline"/>
        </w:rPr>
        <w:t> Profundamente enraizada en</w:t>
      </w:r>
      <w:r>
        <w:rPr>
          <w:spacing w:val="1"/>
          <w:vertAlign w:val="baseline"/>
        </w:rPr>
        <w:t> </w:t>
      </w:r>
      <w:r>
        <w:rPr>
          <w:vertAlign w:val="baseline"/>
        </w:rPr>
        <w:t>el pensamiento económico del liderazgo nacional, esta premisa se ha traducido en un manejo</w:t>
      </w:r>
      <w:r>
        <w:rPr>
          <w:spacing w:val="1"/>
          <w:vertAlign w:val="baseline"/>
        </w:rPr>
        <w:t> </w:t>
      </w:r>
      <w:r>
        <w:rPr>
          <w:vertAlign w:val="baseline"/>
        </w:rPr>
        <w:t>prudente de los indicadores macroeconómicos y en un PIB interanual con valores positivos, lo que</w:t>
      </w:r>
      <w:r>
        <w:rPr>
          <w:spacing w:val="1"/>
          <w:vertAlign w:val="baseline"/>
        </w:rPr>
        <w:t> </w:t>
      </w:r>
      <w:r>
        <w:rPr>
          <w:vertAlign w:val="baseline"/>
        </w:rPr>
        <w:t>a su vez ha contribuido a posicionar el país dentro de las diez principales economías de América</w:t>
      </w:r>
      <w:r>
        <w:rPr>
          <w:spacing w:val="1"/>
          <w:vertAlign w:val="baseline"/>
        </w:rPr>
        <w:t> </w:t>
      </w:r>
      <w:r>
        <w:rPr>
          <w:vertAlign w:val="baseline"/>
        </w:rPr>
        <w:t>Latina y el Caribe. Sin embargo, asociado a una política fiscal regresiva, una baja inversión pública y</w:t>
      </w:r>
      <w:r>
        <w:rPr>
          <w:spacing w:val="-48"/>
          <w:vertAlign w:val="baseline"/>
        </w:rPr>
        <w:t> </w:t>
      </w:r>
      <w:r>
        <w:rPr>
          <w:spacing w:val="-1"/>
          <w:vertAlign w:val="baseline"/>
        </w:rPr>
        <w:t>la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ausencia</w:t>
      </w:r>
      <w:r>
        <w:rPr>
          <w:spacing w:val="-11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un</w:t>
      </w:r>
      <w:r>
        <w:rPr>
          <w:spacing w:val="-11"/>
          <w:vertAlign w:val="baseline"/>
        </w:rPr>
        <w:t> </w:t>
      </w:r>
      <w:r>
        <w:rPr>
          <w:vertAlign w:val="baseline"/>
        </w:rPr>
        <w:t>servicio</w:t>
      </w:r>
      <w:r>
        <w:rPr>
          <w:spacing w:val="-9"/>
          <w:vertAlign w:val="baseline"/>
        </w:rPr>
        <w:t> </w:t>
      </w:r>
      <w:r>
        <w:rPr>
          <w:vertAlign w:val="baseline"/>
        </w:rPr>
        <w:t>público</w:t>
      </w:r>
      <w:r>
        <w:rPr>
          <w:spacing w:val="-9"/>
          <w:vertAlign w:val="baseline"/>
        </w:rPr>
        <w:t> </w:t>
      </w:r>
      <w:r>
        <w:rPr>
          <w:vertAlign w:val="baseline"/>
        </w:rPr>
        <w:t>estable,</w:t>
      </w:r>
      <w:r>
        <w:rPr>
          <w:spacing w:val="-10"/>
          <w:vertAlign w:val="baseline"/>
        </w:rPr>
        <w:t> </w:t>
      </w:r>
      <w:r>
        <w:rPr>
          <w:vertAlign w:val="baseline"/>
        </w:rPr>
        <w:t>la</w:t>
      </w:r>
      <w:r>
        <w:rPr>
          <w:spacing w:val="-11"/>
          <w:vertAlign w:val="baseline"/>
        </w:rPr>
        <w:t> </w:t>
      </w:r>
      <w:r>
        <w:rPr>
          <w:vertAlign w:val="baseline"/>
        </w:rPr>
        <w:t>prosperidad</w:t>
      </w:r>
      <w:r>
        <w:rPr>
          <w:spacing w:val="-11"/>
          <w:vertAlign w:val="baseline"/>
        </w:rPr>
        <w:t> </w:t>
      </w:r>
      <w:r>
        <w:rPr>
          <w:vertAlign w:val="baseline"/>
        </w:rPr>
        <w:t>económica</w:t>
      </w:r>
      <w:r>
        <w:rPr>
          <w:spacing w:val="-11"/>
          <w:vertAlign w:val="baseline"/>
        </w:rPr>
        <w:t> </w:t>
      </w:r>
      <w:r>
        <w:rPr>
          <w:vertAlign w:val="baseline"/>
        </w:rPr>
        <w:t>no</w:t>
      </w:r>
      <w:r>
        <w:rPr>
          <w:spacing w:val="-12"/>
          <w:vertAlign w:val="baseline"/>
        </w:rPr>
        <w:t> </w:t>
      </w:r>
      <w:r>
        <w:rPr>
          <w:vertAlign w:val="baseline"/>
        </w:rPr>
        <w:t>se</w:t>
      </w:r>
      <w:r>
        <w:rPr>
          <w:spacing w:val="-10"/>
          <w:vertAlign w:val="baseline"/>
        </w:rPr>
        <w:t> </w:t>
      </w:r>
      <w:r>
        <w:rPr>
          <w:vertAlign w:val="baseline"/>
        </w:rPr>
        <w:t>ha</w:t>
      </w:r>
      <w:r>
        <w:rPr>
          <w:spacing w:val="-11"/>
          <w:vertAlign w:val="baseline"/>
        </w:rPr>
        <w:t> </w:t>
      </w:r>
      <w:r>
        <w:rPr>
          <w:vertAlign w:val="baseline"/>
        </w:rPr>
        <w:t>traducido</w:t>
      </w:r>
      <w:r>
        <w:rPr>
          <w:spacing w:val="-9"/>
          <w:vertAlign w:val="baseline"/>
        </w:rPr>
        <w:t> </w:t>
      </w:r>
      <w:r>
        <w:rPr>
          <w:vertAlign w:val="baseline"/>
        </w:rPr>
        <w:t>en</w:t>
      </w:r>
      <w:r>
        <w:rPr>
          <w:spacing w:val="-10"/>
          <w:vertAlign w:val="baseline"/>
        </w:rPr>
        <w:t> </w:t>
      </w:r>
      <w:r>
        <w:rPr>
          <w:vertAlign w:val="baseline"/>
        </w:rPr>
        <w:t>bienestar</w:t>
      </w:r>
      <w:r>
        <w:rPr>
          <w:spacing w:val="-48"/>
          <w:vertAlign w:val="baseline"/>
        </w:rPr>
        <w:t> </w:t>
      </w:r>
      <w:r>
        <w:rPr>
          <w:vertAlign w:val="baseline"/>
        </w:rPr>
        <w:t>para la mayoría de la población, ubicando al país dentro de los cinco más pobres y desiguales de la</w:t>
      </w:r>
      <w:r>
        <w:rPr>
          <w:spacing w:val="1"/>
          <w:vertAlign w:val="baseline"/>
        </w:rPr>
        <w:t> </w:t>
      </w:r>
      <w:r>
        <w:rPr>
          <w:vertAlign w:val="baseline"/>
        </w:rPr>
        <w:t>región</w:t>
      </w:r>
      <w:r>
        <w:rPr>
          <w:spacing w:val="-4"/>
          <w:vertAlign w:val="baseline"/>
        </w:rPr>
        <w:t> </w:t>
      </w:r>
      <w:r>
        <w:rPr>
          <w:vertAlign w:val="baseline"/>
        </w:rPr>
        <w:t>y del</w:t>
      </w:r>
      <w:r>
        <w:rPr>
          <w:spacing w:val="-2"/>
          <w:vertAlign w:val="baseline"/>
        </w:rPr>
        <w:t> </w:t>
      </w:r>
      <w:r>
        <w:rPr>
          <w:vertAlign w:val="baseline"/>
        </w:rPr>
        <w:t>mundo.</w:t>
      </w:r>
      <w:r>
        <w:rPr>
          <w:vertAlign w:val="superscript"/>
        </w:rPr>
        <w:t>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rect style="position:absolute;margin-left:85.103996pt;margin-top:11.740673pt;width:144.020pt;height:.72003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3"/>
        <w:ind w:left="132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1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Banco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Guatemala</w:t>
      </w:r>
      <w:r>
        <w:rPr>
          <w:rFonts w:ascii="Arial MT" w:hAnsi="Arial MT"/>
          <w:spacing w:val="-6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2021.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Estadísticas</w:t>
      </w:r>
      <w:r>
        <w:rPr>
          <w:rFonts w:ascii="Arial MT" w:hAnsi="Arial MT"/>
          <w:spacing w:val="-7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macroeconómicas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6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cuentas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nacionales.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Gráficos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cuadros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estadísticos.</w:t>
      </w:r>
    </w:p>
    <w:p>
      <w:pPr>
        <w:spacing w:before="0"/>
        <w:ind w:left="132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2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PNUD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202.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Informe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Mundial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Desarrollo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Humano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2020.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La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próxima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frontera: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el</w:t>
      </w:r>
      <w:r>
        <w:rPr>
          <w:rFonts w:ascii="Arial MT" w:hAnsi="Arial MT"/>
          <w:spacing w:val="-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desarrollo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humano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7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el antropoceno.</w:t>
      </w:r>
    </w:p>
    <w:p>
      <w:pPr>
        <w:spacing w:before="1"/>
        <w:ind w:left="132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  <w:vertAlign w:val="superscript"/>
        </w:rPr>
        <w:t>3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FUNDESA-CACIF.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(2012).</w:t>
      </w:r>
      <w:r>
        <w:rPr>
          <w:rFonts w:ascii="Arial MT" w:hAnsi="Arial MT"/>
          <w:spacing w:val="1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Vamos por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una</w:t>
      </w:r>
      <w:r>
        <w:rPr>
          <w:rFonts w:ascii="Arial MT" w:hAnsi="Arial MT"/>
          <w:spacing w:val="-4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Guatemala</w:t>
      </w:r>
      <w:r>
        <w:rPr>
          <w:rFonts w:ascii="Arial MT" w:hAnsi="Arial MT"/>
          <w:spacing w:val="-6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más próspera,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más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solidaría</w:t>
      </w:r>
      <w:r>
        <w:rPr>
          <w:rFonts w:ascii="Arial MT" w:hAnsi="Arial MT"/>
          <w:spacing w:val="-2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y</w:t>
      </w:r>
      <w:r>
        <w:rPr>
          <w:rFonts w:ascii="Arial MT" w:hAnsi="Arial MT"/>
          <w:spacing w:val="-5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más</w:t>
      </w:r>
      <w:r>
        <w:rPr>
          <w:rFonts w:ascii="Arial MT" w:hAnsi="Arial MT"/>
          <w:spacing w:val="-3"/>
          <w:sz w:val="16"/>
          <w:vertAlign w:val="baseline"/>
        </w:rPr>
        <w:t> </w:t>
      </w:r>
      <w:r>
        <w:rPr>
          <w:rFonts w:ascii="Arial MT" w:hAnsi="Arial MT"/>
          <w:sz w:val="16"/>
          <w:vertAlign w:val="baseline"/>
        </w:rPr>
        <w:t>segura.</w:t>
      </w:r>
    </w:p>
    <w:p>
      <w:pPr>
        <w:pStyle w:val="BodyText"/>
        <w:spacing w:before="5"/>
        <w:rPr>
          <w:rFonts w:ascii="Arial MT"/>
          <w:sz w:val="15"/>
        </w:rPr>
      </w:pPr>
    </w:p>
    <w:p>
      <w:pPr>
        <w:spacing w:before="1"/>
        <w:ind w:left="1322" w:right="0" w:firstLine="0"/>
        <w:jc w:val="left"/>
        <w:rPr>
          <w:rFonts w:ascii="Arial MT" w:hAnsi="Arial MT"/>
          <w:sz w:val="13"/>
        </w:rPr>
      </w:pPr>
      <w:r>
        <w:rPr>
          <w:rFonts w:ascii="Arial MT" w:hAnsi="Arial MT"/>
          <w:sz w:val="13"/>
        </w:rPr>
        <w:t>4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Ministerio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de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Educación.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Modelo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de</w:t>
      </w:r>
      <w:r>
        <w:rPr>
          <w:rFonts w:ascii="Arial MT" w:hAnsi="Arial MT"/>
          <w:spacing w:val="-2"/>
          <w:sz w:val="13"/>
        </w:rPr>
        <w:t> </w:t>
      </w:r>
      <w:r>
        <w:rPr>
          <w:rFonts w:ascii="Arial MT" w:hAnsi="Arial MT"/>
          <w:sz w:val="13"/>
        </w:rPr>
        <w:t>Cobertura</w:t>
      </w:r>
      <w:r>
        <w:rPr>
          <w:rFonts w:ascii="Arial MT" w:hAnsi="Arial MT"/>
          <w:spacing w:val="1"/>
          <w:sz w:val="13"/>
        </w:rPr>
        <w:t> </w:t>
      </w:r>
      <w:r>
        <w:rPr>
          <w:rFonts w:ascii="Arial MT" w:hAnsi="Arial MT"/>
          <w:sz w:val="13"/>
        </w:rPr>
        <w:t>Educativa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spacing w:before="57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5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651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179" w:after="0"/>
        <w:ind w:left="2738" w:right="0" w:hanging="1056"/>
        <w:jc w:val="left"/>
      </w:pPr>
      <w:bookmarkStart w:name="_bookmark5" w:id="7"/>
      <w:bookmarkEnd w:id="7"/>
      <w:r>
        <w:rPr>
          <w:b w:val="0"/>
        </w:rPr>
      </w:r>
      <w:bookmarkStart w:name="_bookmark5" w:id="8"/>
      <w:bookmarkEnd w:id="8"/>
      <w:r>
        <w:rPr>
          <w:color w:val="2E5395"/>
        </w:rPr>
        <w:t>Pro</w:t>
      </w:r>
      <w:r>
        <w:rPr>
          <w:color w:val="2E5395"/>
        </w:rPr>
        <w:t>ducto</w:t>
      </w:r>
      <w:r>
        <w:rPr>
          <w:color w:val="2E5395"/>
          <w:spacing w:val="-4"/>
        </w:rPr>
        <w:t> </w:t>
      </w:r>
      <w:r>
        <w:rPr>
          <w:color w:val="2E5395"/>
        </w:rPr>
        <w:t>Interno</w:t>
      </w:r>
      <w:r>
        <w:rPr>
          <w:color w:val="2E5395"/>
          <w:spacing w:val="-6"/>
        </w:rPr>
        <w:t> </w:t>
      </w:r>
      <w:r>
        <w:rPr>
          <w:color w:val="2E5395"/>
        </w:rPr>
        <w:t>Bruto</w:t>
      </w: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2027" w:right="2003" w:firstLine="0"/>
        <w:jc w:val="center"/>
        <w:rPr>
          <w:i/>
          <w:sz w:val="18"/>
        </w:rPr>
      </w:pPr>
      <w:bookmarkStart w:name="_bookmark6" w:id="9"/>
      <w:bookmarkEnd w:id="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</w:t>
      </w:r>
    </w:p>
    <w:p>
      <w:pPr>
        <w:spacing w:before="1"/>
        <w:ind w:left="2024" w:right="2007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Producto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Interno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Bruto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precios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corrientes.</w:t>
      </w:r>
    </w:p>
    <w:p>
      <w:pPr>
        <w:pStyle w:val="BodyText"/>
        <w:spacing w:before="5"/>
        <w:rPr>
          <w:i/>
          <w:sz w:val="12"/>
        </w:rPr>
      </w:pPr>
      <w:r>
        <w:rPr/>
        <w:pict>
          <v:group style="position:absolute;margin-left:84.675003pt;margin-top:9.594024pt;width:442.65pt;height:168.75pt;mso-position-horizontal-relative:page;mso-position-vertical-relative:paragraph;z-index:-15725056;mso-wrap-distance-left:0;mso-wrap-distance-right:0" coordorigin="1694,192" coordsize="8853,3375">
            <v:shape style="position:absolute;left:2726;top:716;width:7593;height:2081" coordorigin="2727,717" coordsize="7593,2081" path="m2727,2798l10319,2798m2727,2203l10319,2203m2727,1905l10319,1905m2727,1610l10319,1610m2727,1312l10319,1312m2727,1015l10319,1015m2727,717l10319,717e" filled="false" stroked="true" strokeweight=".75pt" strokecolor="#d9d9d9">
              <v:path arrowok="t"/>
              <v:stroke dashstyle="solid"/>
            </v:shape>
            <v:shape style="position:absolute;left:3486;top:727;width:6074;height:1446" coordorigin="3486,728" coordsize="6074,1446" path="m3486,2174l5004,1809,6523,1454,8042,823,9560,728e" filled="false" stroked="true" strokeweight="2.25pt" strokecolor="#4471c4">
              <v:path arrowok="t"/>
              <v:stroke dashstyle="solid"/>
            </v:shape>
            <v:shape style="position:absolute;left:2726;top:419;width:7593;height:2676" coordorigin="2727,419" coordsize="7593,2676" path="m2727,419l10319,419m2727,3095l10319,3095e" filled="false" stroked="true" strokeweight=".75pt" strokecolor="#d9d9d9">
              <v:path arrowok="t"/>
              <v:stroke dashstyle="solid"/>
            </v:shape>
            <v:rect style="position:absolute;left:1701;top:199;width:8838;height:3360" filled="false" stroked="true" strokeweight=".75pt" strokecolor="#d9d9d9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831;top:335;width:750;height:107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620,000.0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600,000.0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580,000.0</w:t>
                    </w:r>
                  </w:p>
                  <w:p>
                    <w:pPr>
                      <w:spacing w:line="216" w:lineRule="exact" w:before="7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560,000.0</w:t>
                    </w:r>
                  </w:p>
                </w:txbxContent>
              </v:textbox>
              <w10:wrap type="none"/>
            </v:shape>
            <v:shape style="position:absolute;left:7677;top:999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592,800.0</w:t>
                    </w:r>
                  </w:p>
                </w:txbxContent>
              </v:textbox>
              <w10:wrap type="none"/>
            </v:shape>
            <v:shape style="position:absolute;left:9196;top:903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599,235.8</w:t>
                    </w:r>
                  </w:p>
                </w:txbxContent>
              </v:textbox>
              <w10:wrap type="none"/>
            </v:shape>
            <v:shape style="position:absolute;left:1831;top:1525;width:750;height:166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540,000.0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520,000.0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500,000.0</w:t>
                    </w:r>
                  </w:p>
                  <w:p>
                    <w:pPr>
                      <w:spacing w:before="7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480,000.0</w:t>
                    </w:r>
                  </w:p>
                  <w:p>
                    <w:pPr>
                      <w:spacing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460,000.0</w:t>
                    </w:r>
                  </w:p>
                  <w:p>
                    <w:pPr>
                      <w:spacing w:line="216" w:lineRule="exact" w:before="7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440,000.0</w:t>
                    </w:r>
                  </w:p>
                </w:txbxContent>
              </v:textbox>
              <w10:wrap type="none"/>
            </v:shape>
            <v:shape style="position:absolute;left:6158;top:1629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550,470.0</w:t>
                    </w:r>
                  </w:p>
                </w:txbxContent>
              </v:textbox>
              <w10:wrap type="none"/>
            </v:shape>
            <v:shape style="position:absolute;left:4640;top:1985;width:7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526,507.4</w:t>
                    </w:r>
                  </w:p>
                </w:txbxContent>
              </v:textbox>
              <w10:wrap type="none"/>
            </v:shape>
            <v:shape style="position:absolute;left:2726;top:2349;width:7613;height:180" type="#_x0000_t202" filled="false" stroked="false">
              <v:textbox inset="0,0,0,0">
                <w:txbxContent>
                  <w:p>
                    <w:pPr>
                      <w:tabs>
                        <w:tab w:pos="394" w:val="left" w:leader="none"/>
                        <w:tab w:pos="7592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  <w:u w:val="single" w:color="D9D9D9"/>
                      </w:rPr>
                      <w:t> </w:t>
                      <w:tab/>
                    </w:r>
                    <w:r>
                      <w:rPr>
                        <w:color w:val="404040"/>
                        <w:sz w:val="18"/>
                        <w:u w:val="single" w:color="D9D9D9"/>
                      </w:rPr>
                      <w:t>502,001.7</w:t>
                      <w:tab/>
                    </w:r>
                  </w:p>
                </w:txbxContent>
              </v:textbox>
              <w10:wrap type="none"/>
            </v:shape>
            <v:shape style="position:absolute;left:3304;top:3245;width:6505;height:180" type="#_x0000_t202" filled="false" stroked="false">
              <v:textbox inset="0,0,0,0">
                <w:txbxContent>
                  <w:p>
                    <w:pPr>
                      <w:tabs>
                        <w:tab w:pos="1518" w:val="left" w:leader="none"/>
                        <w:tab w:pos="3037" w:val="left" w:leader="none"/>
                        <w:tab w:pos="4555" w:val="left" w:leader="none"/>
                        <w:tab w:pos="603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5"/>
        <w:ind w:left="1322"/>
      </w:pPr>
      <w:r>
        <w:rPr/>
        <w:t>Fuente:</w:t>
      </w:r>
      <w:r>
        <w:rPr>
          <w:spacing w:val="-3"/>
        </w:rPr>
        <w:t> </w:t>
      </w:r>
      <w:r>
        <w:rPr/>
        <w:t>Elaboración</w:t>
      </w:r>
      <w:r>
        <w:rPr>
          <w:spacing w:val="-2"/>
        </w:rPr>
        <w:t> </w:t>
      </w:r>
      <w:r>
        <w:rPr/>
        <w:t>propia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Ministerio de Finanzas</w:t>
      </w:r>
      <w:r>
        <w:rPr>
          <w:spacing w:val="-1"/>
        </w:rPr>
        <w:t> </w:t>
      </w:r>
      <w:r>
        <w:rPr/>
        <w:t>Públicas.</w:t>
      </w:r>
    </w:p>
    <w:p>
      <w:pPr>
        <w:pStyle w:val="BodyText"/>
        <w:ind w:left="1322"/>
      </w:pPr>
      <w:r>
        <w:rPr/>
        <w:t>*Datos</w:t>
      </w:r>
      <w:r>
        <w:rPr>
          <w:spacing w:val="-2"/>
        </w:rPr>
        <w:t> </w:t>
      </w:r>
      <w:r>
        <w:rPr/>
        <w:t>preliminares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0" w:after="0"/>
        <w:ind w:left="2738" w:right="0" w:hanging="1056"/>
        <w:jc w:val="left"/>
      </w:pPr>
      <w:bookmarkStart w:name="_bookmark7" w:id="10"/>
      <w:bookmarkEnd w:id="10"/>
      <w:r>
        <w:rPr>
          <w:b w:val="0"/>
        </w:rPr>
      </w:r>
      <w:bookmarkStart w:name="_bookmark7" w:id="11"/>
      <w:bookmarkEnd w:id="11"/>
      <w:r>
        <w:rPr>
          <w:color w:val="2E5395"/>
        </w:rPr>
        <w:t>Sit</w:t>
      </w:r>
      <w:r>
        <w:rPr>
          <w:color w:val="2E5395"/>
        </w:rPr>
        <w:t>uación</w:t>
      </w:r>
      <w:r>
        <w:rPr>
          <w:color w:val="2E5395"/>
          <w:spacing w:val="-9"/>
        </w:rPr>
        <w:t> </w:t>
      </w:r>
      <w:r>
        <w:rPr>
          <w:color w:val="2E5395"/>
        </w:rPr>
        <w:t>financiera</w:t>
      </w:r>
    </w:p>
    <w:p>
      <w:pPr>
        <w:pStyle w:val="BodyText"/>
        <w:spacing w:before="7"/>
        <w:rPr>
          <w:b/>
          <w:sz w:val="15"/>
        </w:rPr>
      </w:pPr>
    </w:p>
    <w:p>
      <w:pPr>
        <w:spacing w:before="91"/>
        <w:ind w:left="2027" w:right="2006" w:firstLine="0"/>
        <w:jc w:val="center"/>
        <w:rPr>
          <w:rFonts w:ascii="Times New Roman" w:hAnsi="Times New Roman"/>
          <w:b/>
          <w:sz w:val="25"/>
        </w:rPr>
      </w:pPr>
      <w:r>
        <w:rPr>
          <w:rFonts w:ascii="Times New Roman" w:hAnsi="Times New Roman"/>
          <w:b/>
          <w:w w:val="105"/>
          <w:sz w:val="25"/>
        </w:rPr>
        <w:t>Situación</w:t>
      </w:r>
      <w:r>
        <w:rPr>
          <w:rFonts w:ascii="Times New Roman" w:hAnsi="Times New Roman"/>
          <w:b/>
          <w:spacing w:val="-13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Financiera</w:t>
      </w:r>
      <w:r>
        <w:rPr>
          <w:rFonts w:ascii="Times New Roman" w:hAnsi="Times New Roman"/>
          <w:b/>
          <w:spacing w:val="-8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de</w:t>
      </w:r>
      <w:r>
        <w:rPr>
          <w:rFonts w:ascii="Times New Roman" w:hAnsi="Times New Roman"/>
          <w:b/>
          <w:spacing w:val="-6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la</w:t>
      </w:r>
      <w:r>
        <w:rPr>
          <w:rFonts w:ascii="Times New Roman" w:hAnsi="Times New Roman"/>
          <w:b/>
          <w:spacing w:val="-9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Administración</w:t>
      </w:r>
      <w:r>
        <w:rPr>
          <w:rFonts w:ascii="Times New Roman" w:hAnsi="Times New Roman"/>
          <w:b/>
          <w:spacing w:val="-12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Central</w:t>
      </w:r>
      <w:r>
        <w:rPr>
          <w:rFonts w:ascii="Times New Roman" w:hAnsi="Times New Roman"/>
          <w:b/>
          <w:spacing w:val="-6"/>
          <w:w w:val="105"/>
          <w:sz w:val="25"/>
        </w:rPr>
        <w:t> </w:t>
      </w:r>
      <w:r>
        <w:rPr>
          <w:rFonts w:ascii="Times New Roman" w:hAnsi="Times New Roman"/>
          <w:b/>
          <w:w w:val="105"/>
          <w:sz w:val="25"/>
        </w:rPr>
        <w:t>2001-2020</w:t>
      </w:r>
    </w:p>
    <w:p>
      <w:pPr>
        <w:spacing w:before="32"/>
        <w:ind w:left="2027" w:right="1956" w:firstLine="0"/>
        <w:jc w:val="center"/>
        <w:rPr>
          <w:rFonts w:ascii="Times New Roman"/>
          <w:sz w:val="20"/>
        </w:rPr>
      </w:pPr>
      <w:r>
        <w:rPr/>
        <w:pict>
          <v:shape style="position:absolute;margin-left:84.527412pt;margin-top:14.071445pt;width:442.95pt;height:196.7pt;mso-position-horizontal-relative:page;mso-position-vertical-relative:paragraph;z-index:15733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746"/>
                    <w:gridCol w:w="790"/>
                    <w:gridCol w:w="825"/>
                    <w:gridCol w:w="825"/>
                    <w:gridCol w:w="825"/>
                    <w:gridCol w:w="827"/>
                  </w:tblGrid>
                  <w:tr>
                    <w:trPr>
                      <w:trHeight w:val="357" w:hRule="atLeast"/>
                    </w:trPr>
                    <w:tc>
                      <w:tcPr>
                        <w:tcW w:w="4746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97"/>
                          <w:ind w:left="1995" w:right="1996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16"/>
                          </w:rPr>
                          <w:t>Concepto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115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13"/>
                          </w:rPr>
                          <w:t>2016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115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13"/>
                          </w:rPr>
                          <w:t>2017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115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13"/>
                          </w:rPr>
                          <w:t>2018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115"/>
                          <w:ind w:left="50" w:right="28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0"/>
                            <w:sz w:val="13"/>
                          </w:rPr>
                          <w:t>2019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365F92"/>
                      </w:tcPr>
                      <w:p>
                        <w:pPr>
                          <w:pStyle w:val="TableParagraph"/>
                          <w:spacing w:before="136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13"/>
                          </w:rPr>
                          <w:t>2020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13"/>
                            <w:vertAlign w:val="superscript"/>
                          </w:rPr>
                          <w:t>2/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4746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42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10"/>
                            <w:sz w:val="16"/>
                          </w:rPr>
                          <w:t>PIB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10"/>
                            <w:sz w:val="16"/>
                          </w:rPr>
                          <w:t>Nominal,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10"/>
                            <w:sz w:val="16"/>
                          </w:rPr>
                          <w:t>año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10"/>
                            <w:sz w:val="16"/>
                          </w:rPr>
                          <w:t>base 2013</w:t>
                        </w:r>
                        <w:r>
                          <w:rPr>
                            <w:rFonts w:ascii="Times New Roman" w:hAnsi="Times New Roman"/>
                            <w:b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10"/>
                            <w:sz w:val="16"/>
                          </w:rPr>
                          <w:t>(Millones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10"/>
                            <w:sz w:val="16"/>
                          </w:rPr>
                          <w:t>de Quetzales)</w:t>
                        </w:r>
                      </w:p>
                      <w:p>
                        <w:pPr>
                          <w:pStyle w:val="TableParagraph"/>
                          <w:spacing w:before="25"/>
                          <w:ind w:left="42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Con</w:t>
                        </w:r>
                        <w:r>
                          <w:rPr>
                            <w:rFonts w:ascii="Times New Roman"/>
                            <w:b/>
                            <w:spacing w:val="-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el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objetivo</w:t>
                        </w:r>
                        <w:r>
                          <w:rPr>
                            <w:rFonts w:ascii="Times New Roman"/>
                            <w:b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que</w:t>
                        </w:r>
                        <w:r>
                          <w:rPr>
                            <w:rFonts w:ascii="Times New Roman"/>
                            <w:b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las</w:t>
                        </w:r>
                        <w:r>
                          <w:rPr>
                            <w:rFonts w:ascii="Times New Roman"/>
                            <w:b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comparaciones</w:t>
                        </w:r>
                        <w:r>
                          <w:rPr>
                            <w:rFonts w:ascii="Times New Roman"/>
                            <w:b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interanuales</w:t>
                        </w:r>
                        <w:r>
                          <w:rPr>
                            <w:rFonts w:ascii="Times New Roman"/>
                            <w:b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sean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05"/>
                            <w:sz w:val="16"/>
                          </w:rPr>
                          <w:t>consiste</w:t>
                        </w:r>
                      </w:p>
                    </w:tc>
                    <w:tc>
                      <w:tcPr>
                        <w:tcW w:w="790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502,001.7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526,200.4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549,790.0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0" w:right="30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590,416.8</w:t>
                        </w:r>
                      </w:p>
                    </w:tc>
                    <w:tc>
                      <w:tcPr>
                        <w:tcW w:w="82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51" w:right="32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597,898.4</w:t>
                        </w:r>
                      </w:p>
                    </w:tc>
                  </w:tr>
                  <w:tr>
                    <w:trPr>
                      <w:trHeight w:val="225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42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Ingresos</w:t>
                        </w:r>
                        <w:r>
                          <w:rPr>
                            <w:rFonts w:ascii="Times New Roman"/>
                            <w:b/>
                            <w:spacing w:val="-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Totales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Netos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11.5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11.4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11.3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11.3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line="183" w:lineRule="exact" w:before="22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10.7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17"/>
                          <w:ind w:left="216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1"/>
                            <w:w w:val="110"/>
                            <w:sz w:val="16"/>
                          </w:rPr>
                          <w:t>Ingresos</w:t>
                        </w:r>
                        <w:r>
                          <w:rPr>
                            <w:rFonts w:ascii="Times New Roman"/>
                            <w:b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Corrientes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Netos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17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11.5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11.4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11.3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11.3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17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10.7</w:t>
                        </w:r>
                      </w:p>
                    </w:tc>
                  </w:tr>
                  <w:tr>
                    <w:trPr>
                      <w:trHeight w:val="350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80"/>
                          <w:ind w:left="389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Ingresos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Tributarios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Netos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(Carga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Tributaria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spacing w:val="-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0000FF"/>
                            <w:w w:val="105"/>
                            <w:sz w:val="16"/>
                          </w:rPr>
                          <w:t>Neta)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80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6"/>
                          </w:rPr>
                          <w:t>10.8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6"/>
                          </w:rPr>
                          <w:t>10.8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6"/>
                          </w:rPr>
                          <w:t>10.7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6"/>
                          </w:rPr>
                          <w:t>10.6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80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000FF"/>
                            <w:w w:val="110"/>
                            <w:sz w:val="16"/>
                          </w:rPr>
                          <w:t>10.1</w:t>
                        </w: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563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16"/>
                          </w:rPr>
                          <w:t>Impuestos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16"/>
                          </w:rPr>
                          <w:t>Indirectos</w:t>
                        </w:r>
                        <w:r>
                          <w:rPr>
                            <w:rFonts w:ascii="Times New Roman"/>
                            <w:b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10"/>
                            <w:sz w:val="16"/>
                          </w:rPr>
                          <w:t>Netos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6.7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6.8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6.9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6.9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line="183" w:lineRule="exact" w:before="85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6.4</w:t>
                        </w: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17"/>
                          <w:ind w:left="73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105"/>
                            <w:sz w:val="16"/>
                          </w:rPr>
                          <w:t>Impuesto</w:t>
                        </w:r>
                        <w:r>
                          <w:rPr>
                            <w:rFonts w:ascii="Times New Roman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6"/>
                          </w:rPr>
                          <w:t>al</w:t>
                        </w:r>
                        <w:r>
                          <w:rPr>
                            <w:rFonts w:ascii="Times New Roman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w w:val="105"/>
                            <w:sz w:val="16"/>
                          </w:rPr>
                          <w:t>Valor</w:t>
                        </w:r>
                        <w:r>
                          <w:rPr>
                            <w:rFonts w:ascii="Times New Roman"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Agregado</w:t>
                        </w:r>
                        <w:r>
                          <w:rPr>
                            <w:rFonts w:ascii="Times New Roman"/>
                            <w:spacing w:val="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w w:val="105"/>
                            <w:sz w:val="16"/>
                          </w:rPr>
                          <w:t>Neto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17"/>
                          <w:ind w:left="17" w:right="28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4.82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4.98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5.04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17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5.07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17"/>
                          <w:ind w:left="51" w:right="3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4.81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80"/>
                          <w:ind w:left="42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Gastos</w:t>
                        </w:r>
                        <w:r>
                          <w:rPr>
                            <w:rFonts w:ascii="Times New Roman" w:hAnsi="Times New Roman"/>
                            <w:b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Totales</w:t>
                        </w:r>
                        <w:r>
                          <w:rPr>
                            <w:rFonts w:ascii="Times New Roman" w:hAnsi="Times New Roman"/>
                            <w:b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(Sin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Devoluciones</w:t>
                        </w:r>
                        <w:r>
                          <w:rPr>
                            <w:rFonts w:ascii="Times New Roman" w:hAnsi="Times New Roman"/>
                            <w:b/>
                            <w:spacing w:val="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Crédito</w:t>
                        </w:r>
                        <w:r>
                          <w:rPr>
                            <w:rFonts w:ascii="Times New Roman" w:hAnsi="Times New Roman"/>
                            <w:b/>
                            <w:spacing w:val="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IVA)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80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12.6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12.8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13.2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13.5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80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15.6</w:t>
                        </w:r>
                      </w:p>
                    </w:tc>
                  </w:tr>
                  <w:tr>
                    <w:trPr>
                      <w:trHeight w:val="303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80"/>
                          <w:ind w:left="216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16"/>
                          </w:rPr>
                          <w:t>Gastos</w:t>
                        </w:r>
                        <w:r>
                          <w:rPr>
                            <w:rFonts w:ascii="Times New Roman"/>
                            <w:b/>
                            <w:spacing w:val="-9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1"/>
                            <w:w w:val="110"/>
                            <w:sz w:val="16"/>
                          </w:rPr>
                          <w:t>Corrientes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80"/>
                          <w:ind w:left="17" w:right="28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10.4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10.5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10.6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80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10.8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80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12.6</w:t>
                        </w:r>
                      </w:p>
                    </w:tc>
                  </w:tr>
                  <w:tr>
                    <w:trPr>
                      <w:trHeight w:val="261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before="38"/>
                          <w:ind w:left="38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Descuentos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Bonificaciones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3"/>
                            <w:w w:val="105"/>
                            <w:sz w:val="16"/>
                          </w:rPr>
                          <w:t>(Sin</w:t>
                        </w:r>
                        <w:r>
                          <w:rPr>
                            <w:rFonts w:ascii="Times New Roman" w:hAnsi="Times New Roman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Dev.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Crédito</w:t>
                        </w:r>
                        <w:r>
                          <w:rPr>
                            <w:rFonts w:ascii="Times New Roman" w:hAnsi="Times New Roman"/>
                            <w:spacing w:val="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spacing w:val="-1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spacing w:val="-2"/>
                            <w:w w:val="105"/>
                            <w:sz w:val="16"/>
                          </w:rPr>
                          <w:t>IVA)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before="38"/>
                          <w:ind w:left="17" w:right="28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0.00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38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0.03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38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0.02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before="38"/>
                          <w:ind w:left="50" w:right="29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0.02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before="38"/>
                          <w:ind w:left="51" w:right="31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16"/>
                          </w:rPr>
                          <w:t>0.01</w:t>
                        </w:r>
                      </w:p>
                    </w:tc>
                  </w:tr>
                  <w:tr>
                    <w:trPr>
                      <w:trHeight w:val="223" w:hRule="atLeast"/>
                    </w:trPr>
                    <w:tc>
                      <w:tcPr>
                        <w:tcW w:w="4746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42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spacing w:val="-3"/>
                            <w:w w:val="110"/>
                            <w:sz w:val="16"/>
                          </w:rPr>
                          <w:t>Balance</w:t>
                        </w:r>
                        <w:r>
                          <w:rPr>
                            <w:rFonts w:ascii="Times New Roman"/>
                            <w:b/>
                            <w:spacing w:val="-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spacing w:val="-2"/>
                            <w:w w:val="110"/>
                            <w:sz w:val="16"/>
                          </w:rPr>
                          <w:t>Presupuestario</w:t>
                        </w:r>
                      </w:p>
                    </w:tc>
                    <w:tc>
                      <w:tcPr>
                        <w:tcW w:w="790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8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-1.1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41" w:right="30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-1.4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41" w:right="30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-1.9</w:t>
                        </w:r>
                      </w:p>
                    </w:tc>
                    <w:tc>
                      <w:tcPr>
                        <w:tcW w:w="825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41" w:right="30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-2.2</w:t>
                        </w:r>
                      </w:p>
                    </w:tc>
                    <w:tc>
                      <w:tcPr>
                        <w:tcW w:w="827" w:type="dxa"/>
                      </w:tcPr>
                      <w:p>
                        <w:pPr>
                          <w:pStyle w:val="TableParagraph"/>
                          <w:spacing w:line="166" w:lineRule="exact" w:before="38"/>
                          <w:ind w:left="41" w:right="32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-4.9</w:t>
                        </w:r>
                      </w:p>
                    </w:tc>
                  </w:tr>
                  <w:tr>
                    <w:trPr>
                      <w:trHeight w:val="516" w:hRule="atLeast"/>
                    </w:trPr>
                    <w:tc>
                      <w:tcPr>
                        <w:tcW w:w="5536" w:type="dxa"/>
                        <w:gridSpan w:val="2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5025" w:val="left" w:leader="none"/>
                          </w:tabs>
                          <w:spacing w:before="65"/>
                          <w:ind w:left="42"/>
                          <w:rPr>
                            <w:rFonts w:ascii="Times New Roman" w:hAns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Devoluciones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b/>
                            <w:spacing w:val="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Crédito</w:t>
                        </w:r>
                        <w:r>
                          <w:rPr>
                            <w:rFonts w:ascii="Times New Roman" w:hAnsi="Times New Roman"/>
                            <w:b/>
                            <w:spacing w:val="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Fiscal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del</w:t>
                        </w:r>
                        <w:r>
                          <w:rPr>
                            <w:rFonts w:ascii="Times New Roman" w:hAnsi="Times New Roman"/>
                            <w:b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IVA</w:t>
                        </w:r>
                        <w:r>
                          <w:rPr>
                            <w:rFonts w:ascii="Times New Roman" w:hAnsi="Times New Roman"/>
                            <w:b/>
                            <w:spacing w:val="-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registradas</w:t>
                        </w:r>
                        <w:r>
                          <w:rPr>
                            <w:rFonts w:ascii="Times New Roman" w:hAnsi="Times New Roman"/>
                            <w:b/>
                            <w:spacing w:val="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en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w w:val="105"/>
                            <w:sz w:val="16"/>
                          </w:rPr>
                          <w:t>la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w w:val="110"/>
                            <w:position w:val="-11"/>
                            <w:sz w:val="16"/>
                          </w:rPr>
                          <w:t>0.0</w:t>
                        </w:r>
                      </w:p>
                    </w:tc>
                    <w:tc>
                      <w:tcPr>
                        <w:tcW w:w="82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0.0</w:t>
                        </w:r>
                      </w:p>
                    </w:tc>
                    <w:tc>
                      <w:tcPr>
                        <w:tcW w:w="82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0.0</w:t>
                        </w:r>
                      </w:p>
                    </w:tc>
                    <w:tc>
                      <w:tcPr>
                        <w:tcW w:w="82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 w:right="29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0.0</w:t>
                        </w:r>
                      </w:p>
                    </w:tc>
                    <w:tc>
                      <w:tcPr>
                        <w:tcW w:w="82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b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1" w:right="31"/>
                          <w:jc w:val="center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w w:val="110"/>
                            <w:sz w:val="16"/>
                          </w:rPr>
                          <w:t>0.0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t>-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Porcentaje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del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PIB -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spacing w:before="162"/>
        <w:ind w:left="1353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pacing w:val="-2"/>
          <w:w w:val="105"/>
          <w:sz w:val="16"/>
        </w:rPr>
        <w:t>Liquidación</w:t>
      </w:r>
      <w:r>
        <w:rPr>
          <w:rFonts w:ascii="Times New Roman" w:hAnsi="Times New Roman"/>
          <w:b/>
          <w:spacing w:val="-8"/>
          <w:w w:val="105"/>
          <w:sz w:val="16"/>
        </w:rPr>
        <w:t> </w:t>
      </w:r>
      <w:r>
        <w:rPr>
          <w:rFonts w:ascii="Times New Roman" w:hAnsi="Times New Roman"/>
          <w:b/>
          <w:spacing w:val="-1"/>
          <w:w w:val="105"/>
          <w:sz w:val="16"/>
        </w:rPr>
        <w:t>Presupuestaria</w: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spacing w:before="106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6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6672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179" w:after="0"/>
        <w:ind w:left="2738" w:right="0" w:hanging="1056"/>
        <w:jc w:val="left"/>
      </w:pPr>
      <w:bookmarkStart w:name="_bookmark8" w:id="12"/>
      <w:bookmarkEnd w:id="12"/>
      <w:r>
        <w:rPr>
          <w:b w:val="0"/>
        </w:rPr>
      </w:r>
      <w:bookmarkStart w:name="_bookmark8" w:id="13"/>
      <w:bookmarkEnd w:id="13"/>
      <w:r>
        <w:rPr>
          <w:color w:val="2E5395"/>
        </w:rPr>
        <w:t>Pe</w:t>
      </w:r>
      <w:r>
        <w:rPr>
          <w:color w:val="2E5395"/>
        </w:rPr>
        <w:t>rspectivas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la</w:t>
      </w:r>
      <w:r>
        <w:rPr>
          <w:color w:val="2E5395"/>
          <w:spacing w:val="-1"/>
        </w:rPr>
        <w:t> </w:t>
      </w:r>
      <w:r>
        <w:rPr>
          <w:color w:val="2E5395"/>
        </w:rPr>
        <w:t>economía</w:t>
      </w:r>
      <w:r>
        <w:rPr>
          <w:color w:val="2E5395"/>
          <w:spacing w:val="-2"/>
        </w:rPr>
        <w:t> </w:t>
      </w:r>
      <w:r>
        <w:rPr>
          <w:color w:val="2E5395"/>
        </w:rPr>
        <w:t>nacional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/>
        <w:t>La</w:t>
      </w:r>
      <w:r>
        <w:rPr>
          <w:spacing w:val="-6"/>
        </w:rPr>
        <w:t> </w:t>
      </w:r>
      <w:r>
        <w:rPr/>
        <w:t>economía</w:t>
      </w:r>
      <w:r>
        <w:rPr>
          <w:spacing w:val="-6"/>
        </w:rPr>
        <w:t> </w:t>
      </w:r>
      <w:r>
        <w:rPr/>
        <w:t>guatemalteca</w:t>
      </w:r>
      <w:r>
        <w:rPr>
          <w:spacing w:val="-7"/>
        </w:rPr>
        <w:t> </w:t>
      </w:r>
      <w:r>
        <w:rPr/>
        <w:t>no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ajena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realidad</w:t>
      </w:r>
      <w:r>
        <w:rPr>
          <w:spacing w:val="-6"/>
        </w:rPr>
        <w:t> </w:t>
      </w:r>
      <w:r>
        <w:rPr/>
        <w:t>mundial,</w:t>
      </w:r>
      <w:r>
        <w:rPr>
          <w:spacing w:val="-5"/>
        </w:rPr>
        <w:t> </w:t>
      </w:r>
      <w:r>
        <w:rPr/>
        <w:t>ya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durante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vio</w:t>
      </w:r>
      <w:r>
        <w:rPr>
          <w:spacing w:val="-47"/>
        </w:rPr>
        <w:t> </w:t>
      </w:r>
      <w:r>
        <w:rPr/>
        <w:t>afectada por los efectos generados por la pandemia Covid-19, tanto por la caída económica de sus</w:t>
      </w:r>
      <w:r>
        <w:rPr>
          <w:spacing w:val="1"/>
        </w:rPr>
        <w:t> </w:t>
      </w:r>
      <w:r>
        <w:rPr/>
        <w:t>principales socios comerciales, como por el hecho que el Gobierno de la República se vio en la</w:t>
      </w:r>
      <w:r>
        <w:rPr>
          <w:spacing w:val="1"/>
        </w:rPr>
        <w:t> </w:t>
      </w:r>
      <w:r>
        <w:rPr/>
        <w:t>necesidad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recurrir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implementación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medidas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confinamiento,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5"/>
        </w:rPr>
        <w:t> </w:t>
      </w:r>
      <w:r>
        <w:rPr/>
        <w:t>cuales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restringió</w:t>
      </w:r>
      <w:r>
        <w:rPr>
          <w:spacing w:val="-48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económica,</w:t>
      </w:r>
      <w:r>
        <w:rPr>
          <w:spacing w:val="1"/>
        </w:rPr>
        <w:t> </w:t>
      </w:r>
      <w:r>
        <w:rPr/>
        <w:t>garantizando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básicos,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salvaguardar</w:t>
      </w:r>
      <w:r>
        <w:rPr>
          <w:spacing w:val="-1"/>
        </w:rPr>
        <w:t> </w:t>
      </w:r>
      <w:r>
        <w:rPr/>
        <w:t>la salud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ciudadanos.</w:t>
      </w:r>
    </w:p>
    <w:p>
      <w:pPr>
        <w:pStyle w:val="BodyText"/>
        <w:spacing w:line="259" w:lineRule="auto" w:before="159"/>
        <w:ind w:left="1322" w:right="1294"/>
        <w:jc w:val="both"/>
      </w:pPr>
      <w:r>
        <w:rPr/>
        <w:t>El Banco de Guatemala, con base en los análisis realizados a la coyuntura del país, prevé que la</w:t>
      </w:r>
      <w:r>
        <w:rPr>
          <w:spacing w:val="1"/>
        </w:rPr>
        <w:t> </w:t>
      </w:r>
      <w:r>
        <w:rPr/>
        <w:t>economía nacional tendrá un crecimiento negativo en el rango de 1.5 y 3.5 por ciento para 2020.</w:t>
      </w:r>
      <w:r>
        <w:rPr>
          <w:spacing w:val="1"/>
        </w:rPr>
        <w:t> </w:t>
      </w:r>
      <w:r>
        <w:rPr/>
        <w:t>Las referidas estimaciones las fundamenta el Banguat en el impacto que ha tenido la disminución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actividades</w:t>
      </w:r>
      <w:r>
        <w:rPr>
          <w:spacing w:val="-2"/>
        </w:rPr>
        <w:t> </w:t>
      </w:r>
      <w:r>
        <w:rPr/>
        <w:t>comerciales</w:t>
      </w:r>
      <w:r>
        <w:rPr>
          <w:spacing w:val="-5"/>
        </w:rPr>
        <w:t> </w:t>
      </w:r>
      <w:r>
        <w:rPr/>
        <w:t>como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turismo,</w:t>
      </w:r>
      <w:r>
        <w:rPr>
          <w:spacing w:val="-4"/>
        </w:rPr>
        <w:t> </w:t>
      </w:r>
      <w:r>
        <w:rPr/>
        <w:t>alojamiento,</w:t>
      </w:r>
      <w:r>
        <w:rPr>
          <w:spacing w:val="-4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comida,</w:t>
      </w:r>
      <w:r>
        <w:rPr>
          <w:spacing w:val="-4"/>
        </w:rPr>
        <w:t> </w:t>
      </w:r>
      <w:r>
        <w:rPr/>
        <w:t>entre</w:t>
      </w:r>
      <w:r>
        <w:rPr>
          <w:spacing w:val="-3"/>
        </w:rPr>
        <w:t> </w:t>
      </w:r>
      <w:r>
        <w:rPr/>
        <w:t>otros,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una</w:t>
      </w:r>
      <w:r>
        <w:rPr>
          <w:spacing w:val="-47"/>
        </w:rPr>
        <w:t> </w:t>
      </w:r>
      <w:r>
        <w:rPr/>
        <w:t>reducción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12.4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</w:t>
      </w:r>
      <w:r>
        <w:rPr>
          <w:spacing w:val="-1"/>
        </w:rPr>
        <w:t> </w:t>
      </w:r>
      <w:r>
        <w:rPr/>
        <w:t>mostrado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año anterior.</w:t>
      </w:r>
    </w:p>
    <w:p>
      <w:pPr>
        <w:pStyle w:val="BodyText"/>
        <w:spacing w:line="259" w:lineRule="auto" w:before="160"/>
        <w:ind w:left="1322" w:right="1293"/>
        <w:jc w:val="both"/>
      </w:pPr>
      <w:r>
        <w:rPr/>
        <w:t>Sin embargo, los Organismos Internacionales tienen expectativas positivas sobre el desempeño del</w:t>
      </w:r>
      <w:r>
        <w:rPr>
          <w:spacing w:val="-47"/>
        </w:rPr>
        <w:t> </w:t>
      </w:r>
      <w:r>
        <w:rPr/>
        <w:t>mercado</w:t>
      </w:r>
      <w:r>
        <w:rPr>
          <w:spacing w:val="-7"/>
        </w:rPr>
        <w:t> </w:t>
      </w:r>
      <w:r>
        <w:rPr/>
        <w:t>guatemalteco,</w:t>
      </w:r>
      <w:r>
        <w:rPr>
          <w:spacing w:val="-8"/>
        </w:rPr>
        <w:t> </w:t>
      </w:r>
      <w:r>
        <w:rPr/>
        <w:t>razón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cual</w:t>
      </w:r>
      <w:r>
        <w:rPr>
          <w:spacing w:val="-8"/>
        </w:rPr>
        <w:t> </w:t>
      </w:r>
      <w:r>
        <w:rPr/>
        <w:t>prevén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2021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PIB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Guatemala</w:t>
      </w:r>
      <w:r>
        <w:rPr>
          <w:spacing w:val="-8"/>
        </w:rPr>
        <w:t> </w:t>
      </w:r>
      <w:r>
        <w:rPr/>
        <w:t>reportará</w:t>
      </w:r>
      <w:r>
        <w:rPr>
          <w:spacing w:val="-10"/>
        </w:rPr>
        <w:t> </w:t>
      </w:r>
      <w:r>
        <w:rPr/>
        <w:t>tasas</w:t>
      </w:r>
      <w:r>
        <w:rPr>
          <w:spacing w:val="-48"/>
        </w:rPr>
        <w:t> </w:t>
      </w:r>
      <w:r>
        <w:rPr/>
        <w:t>de crecimientos positivas. De tal cuenta, el FMI estima que en 2021 se tendrá un aumento en la</w:t>
      </w:r>
      <w:r>
        <w:rPr>
          <w:spacing w:val="1"/>
        </w:rPr>
        <w:t> </w:t>
      </w:r>
      <w:r>
        <w:rPr/>
        <w:t>economía de 5.5 por ciento, mientras que el BM es un poco más conservador y sitúa su escenario</w:t>
      </w:r>
      <w:r>
        <w:rPr>
          <w:spacing w:val="1"/>
        </w:rPr>
        <w:t> </w:t>
      </w:r>
      <w:r>
        <w:rPr/>
        <w:t>en 4.1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ciento.</w:t>
      </w:r>
    </w:p>
    <w:p>
      <w:pPr>
        <w:pStyle w:val="BodyText"/>
        <w:spacing w:line="259" w:lineRule="auto" w:before="158"/>
        <w:ind w:left="1322" w:right="1295"/>
        <w:jc w:val="both"/>
      </w:pPr>
      <w:r>
        <w:rPr/>
        <w:t>En cuanto a las proyecciones que realizó el Banco de Guatemala para el marco de mediano plazo,</w:t>
      </w:r>
      <w:r>
        <w:rPr>
          <w:spacing w:val="1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existe</w:t>
      </w:r>
      <w:r>
        <w:rPr>
          <w:spacing w:val="-6"/>
        </w:rPr>
        <w:t> </w:t>
      </w:r>
      <w:r>
        <w:rPr/>
        <w:t>consistencia</w:t>
      </w:r>
      <w:r>
        <w:rPr>
          <w:spacing w:val="-9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9"/>
        </w:rPr>
        <w:t> </w:t>
      </w:r>
      <w:r>
        <w:rPr/>
        <w:t>tendencia</w:t>
      </w:r>
      <w:r>
        <w:rPr>
          <w:spacing w:val="-6"/>
        </w:rPr>
        <w:t> </w:t>
      </w:r>
      <w:r>
        <w:rPr/>
        <w:t>presentada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Organismos</w:t>
      </w:r>
      <w:r>
        <w:rPr>
          <w:spacing w:val="-7"/>
        </w:rPr>
        <w:t> </w:t>
      </w:r>
      <w:r>
        <w:rPr/>
        <w:t>Internacionales,</w:t>
      </w:r>
      <w:r>
        <w:rPr>
          <w:spacing w:val="-47"/>
        </w:rPr>
        <w:t> </w:t>
      </w:r>
      <w:r>
        <w:rPr/>
        <w:t>de</w:t>
      </w:r>
      <w:r>
        <w:rPr>
          <w:spacing w:val="-5"/>
        </w:rPr>
        <w:t> </w:t>
      </w:r>
      <w:r>
        <w:rPr/>
        <w:t>tal</w:t>
      </w:r>
      <w:r>
        <w:rPr>
          <w:spacing w:val="-5"/>
        </w:rPr>
        <w:t> </w:t>
      </w:r>
      <w:r>
        <w:rPr/>
        <w:t>cuenta</w:t>
      </w:r>
      <w:r>
        <w:rPr>
          <w:spacing w:val="-4"/>
        </w:rPr>
        <w:t> </w:t>
      </w:r>
      <w:r>
        <w:rPr/>
        <w:t>que,</w:t>
      </w:r>
      <w:r>
        <w:rPr>
          <w:spacing w:val="-4"/>
        </w:rPr>
        <w:t> </w:t>
      </w:r>
      <w:r>
        <w:rPr/>
        <w:t>presentando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escenario</w:t>
      </w:r>
      <w:r>
        <w:rPr>
          <w:spacing w:val="-6"/>
        </w:rPr>
        <w:t> </w:t>
      </w:r>
      <w:r>
        <w:rPr/>
        <w:t>más</w:t>
      </w:r>
      <w:r>
        <w:rPr>
          <w:spacing w:val="-5"/>
        </w:rPr>
        <w:t> </w:t>
      </w:r>
      <w:r>
        <w:rPr/>
        <w:t>conservador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estimaciones</w:t>
      </w:r>
      <w:r>
        <w:rPr>
          <w:spacing w:val="-6"/>
        </w:rPr>
        <w:t> </w:t>
      </w:r>
      <w:r>
        <w:rPr/>
        <w:t>elaboradas</w:t>
      </w:r>
      <w:r>
        <w:rPr>
          <w:spacing w:val="-5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47"/>
        </w:rPr>
        <w:t> </w:t>
      </w:r>
      <w:r>
        <w:rPr/>
        <w:t>Banguat,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observar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PIB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Guatemala</w:t>
      </w:r>
      <w:r>
        <w:rPr>
          <w:spacing w:val="-5"/>
        </w:rPr>
        <w:t> </w:t>
      </w:r>
      <w:r>
        <w:rPr/>
        <w:t>estaría</w:t>
      </w:r>
      <w:r>
        <w:rPr>
          <w:spacing w:val="-3"/>
        </w:rPr>
        <w:t> </w:t>
      </w:r>
      <w:r>
        <w:rPr/>
        <w:t>situándose en</w:t>
      </w:r>
      <w:r>
        <w:rPr>
          <w:spacing w:val="-4"/>
        </w:rPr>
        <w:t> </w:t>
      </w:r>
      <w:r>
        <w:rPr/>
        <w:t>una tasa</w:t>
      </w:r>
      <w:r>
        <w:rPr>
          <w:spacing w:val="-1"/>
        </w:rPr>
        <w:t> </w:t>
      </w:r>
      <w:r>
        <w:rPr/>
        <w:t>positiva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2.0</w:t>
      </w:r>
      <w:r>
        <w:rPr>
          <w:spacing w:val="-47"/>
        </w:rPr>
        <w:t> </w:t>
      </w:r>
      <w:r>
        <w:rPr/>
        <w:t>por ciento para 2021, la cual iría estabilizándose alrededor de 2.6 por ciento para el periodo</w:t>
      </w:r>
      <w:r>
        <w:rPr>
          <w:spacing w:val="1"/>
        </w:rPr>
        <w:t> </w:t>
      </w:r>
      <w:r>
        <w:rPr/>
        <w:t>comprendido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2022-2025. ((Minfin),</w:t>
      </w:r>
      <w:r>
        <w:rPr>
          <w:spacing w:val="-2"/>
        </w:rPr>
        <w:t> </w:t>
      </w:r>
      <w:r>
        <w:rPr/>
        <w:t>2020)</w:t>
      </w:r>
    </w:p>
    <w:p>
      <w:pPr>
        <w:spacing w:line="219" w:lineRule="exact" w:before="160"/>
        <w:ind w:left="2027" w:right="2003" w:firstLine="0"/>
        <w:jc w:val="center"/>
        <w:rPr>
          <w:i/>
          <w:sz w:val="18"/>
        </w:rPr>
      </w:pPr>
      <w:bookmarkStart w:name="_bookmark9" w:id="14"/>
      <w:bookmarkEnd w:id="1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</w:t>
      </w:r>
    </w:p>
    <w:p>
      <w:pPr>
        <w:spacing w:before="0"/>
        <w:ind w:left="4274" w:right="4252" w:hanging="1"/>
        <w:jc w:val="center"/>
        <w:rPr>
          <w:i/>
          <w:sz w:val="18"/>
        </w:rPr>
      </w:pPr>
      <w:r>
        <w:rPr>
          <w:i/>
          <w:color w:val="44536A"/>
          <w:sz w:val="18"/>
        </w:rPr>
        <w:t>Guatemala. PIB Real y PIB Nominal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Proyecciones de crecimiento. 2020-2025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Porcentaje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8"/>
        </w:rPr>
      </w:pPr>
    </w:p>
    <w:p>
      <w:pPr>
        <w:tabs>
          <w:tab w:pos="3091" w:val="left" w:leader="none"/>
          <w:tab w:pos="3750" w:val="left" w:leader="none"/>
          <w:tab w:pos="4409" w:val="left" w:leader="none"/>
          <w:tab w:pos="5068" w:val="left" w:leader="none"/>
          <w:tab w:pos="5727" w:val="left" w:leader="none"/>
        </w:tabs>
        <w:spacing w:before="1"/>
        <w:ind w:left="2432" w:right="0" w:firstLine="0"/>
        <w:jc w:val="left"/>
        <w:rPr>
          <w:sz w:val="18"/>
        </w:rPr>
      </w:pPr>
      <w:r>
        <w:rPr/>
        <w:pict>
          <v:rect style="position:absolute;margin-left:133.539993pt;margin-top:3.526031pt;width:4.9433pt;height:4.9433pt;mso-position-horizontal-relative:page;mso-position-vertical-relative:paragraph;z-index:15734784" filled="true" fillcolor="#2e528f" stroked="false">
            <v:fill type="solid"/>
            <w10:wrap type="none"/>
          </v:rect>
        </w:pict>
      </w:r>
      <w:r>
        <w:rPr/>
        <w:pict>
          <v:rect style="position:absolute;margin-left:166.490005pt;margin-top:3.526031pt;width:4.9433pt;height:4.9433pt;mso-position-horizontal-relative:page;mso-position-vertical-relative:paragraph;z-index:-20148736" filled="true" fillcolor="#395fa7" stroked="false">
            <v:fill type="solid"/>
            <w10:wrap type="none"/>
          </v:rect>
        </w:pict>
      </w:r>
      <w:r>
        <w:rPr/>
        <w:pict>
          <v:rect style="position:absolute;margin-left:199.429993pt;margin-top:3.526031pt;width:4.9433pt;height:4.9433pt;mso-position-horizontal-relative:page;mso-position-vertical-relative:paragraph;z-index:-20148224" filled="true" fillcolor="#406cba" stroked="false">
            <v:fill type="solid"/>
            <w10:wrap type="none"/>
          </v:rect>
        </w:pict>
      </w:r>
      <w:r>
        <w:rPr/>
        <w:pict>
          <v:rect style="position:absolute;margin-left:232.380005pt;margin-top:3.526031pt;width:4.9433pt;height:4.9433pt;mso-position-horizontal-relative:page;mso-position-vertical-relative:paragraph;z-index:-20147712" filled="true" fillcolor="#6c88ca" stroked="false">
            <v:fill type="solid"/>
            <w10:wrap type="none"/>
          </v:rect>
        </w:pict>
      </w:r>
      <w:r>
        <w:rPr/>
        <w:pict>
          <v:rect style="position:absolute;margin-left:265.329987pt;margin-top:3.526031pt;width:4.9433pt;height:4.9433pt;mso-position-horizontal-relative:page;mso-position-vertical-relative:paragraph;z-index:-20147200" filled="true" fillcolor="#9eacd7" stroked="false">
            <v:fill type="solid"/>
            <w10:wrap type="none"/>
          </v:rect>
        </w:pict>
      </w:r>
      <w:r>
        <w:rPr/>
        <w:pict>
          <v:rect style="position:absolute;margin-left:298.279999pt;margin-top:3.526031pt;width:4.9433pt;height:4.9433pt;mso-position-horizontal-relative:page;mso-position-vertical-relative:paragraph;z-index:-20146688" filled="true" fillcolor="#c0c8e3" stroked="false">
            <v:fill type="solid"/>
            <w10:wrap type="none"/>
          </v:rect>
        </w:pict>
      </w:r>
      <w:r>
        <w:rPr>
          <w:color w:val="585858"/>
          <w:sz w:val="18"/>
        </w:rPr>
        <w:t>2020</w:t>
        <w:tab/>
        <w:t>2021</w:t>
        <w:tab/>
        <w:t>2022</w:t>
        <w:tab/>
        <w:t>2023</w:t>
        <w:tab/>
        <w:t>2024</w:t>
        <w:tab/>
        <w:t>2025</w:t>
      </w:r>
    </w:p>
    <w:p>
      <w:pPr>
        <w:pStyle w:val="BodyText"/>
        <w:spacing w:before="5"/>
        <w:rPr>
          <w:sz w:val="26"/>
        </w:rPr>
      </w:pPr>
      <w:r>
        <w:rPr/>
        <w:pict>
          <v:group style="position:absolute;margin-left:121.25pt;margin-top:18.069141pt;width:369.5pt;height:61.7pt;mso-position-horizontal-relative:page;mso-position-vertical-relative:paragraph;z-index:-15723520;mso-wrap-distance-left:0;mso-wrap-distance-right:0" coordorigin="2425,361" coordsize="7390,1234">
            <v:shape style="position:absolute;left:2848;top:1144;width:4083;height:336" coordorigin="2849,1144" coordsize="4083,336" path="m3238,1144l2849,1144,2849,1480,3238,1480,3238,1144xm6931,1144l6545,1144,6545,1288,6931,1288,6931,1144xe" filled="true" fillcolor="#2e528f" stroked="false">
              <v:path arrowok="t"/>
              <v:fill type="solid"/>
            </v:shape>
            <v:shape style="position:absolute;left:3340;top:700;width:4083;height:444" coordorigin="3341,700" coordsize="4083,444" path="m3727,952l3341,952,3341,1144,3727,1144,3727,952xm7423,700l7037,700,7037,1144,7423,1144,7423,700xe" filled="true" fillcolor="#395fa7" stroked="false">
              <v:path arrowok="t"/>
              <v:fill type="solid"/>
            </v:shape>
            <v:shape style="position:absolute;left:3832;top:642;width:4083;height:502" coordorigin="3833,643" coordsize="4083,502" path="m4219,895l3833,895,3833,1144,4219,1144,4219,895xm7915,643l7529,643,7529,1144,7915,1144,7915,643xe" filled="true" fillcolor="#406cba" stroked="false">
              <v:path arrowok="t"/>
              <v:fill type="solid"/>
            </v:shape>
            <v:shape style="position:absolute;left:4324;top:633;width:4083;height:512" coordorigin="4325,633" coordsize="4083,512" path="m4711,885l4325,885,4325,1144,4711,1144,4711,885xm8407,633l8021,633,8021,1144,8407,1144,8407,633xe" filled="true" fillcolor="#6c88ca" stroked="false">
              <v:path arrowok="t"/>
              <v:fill type="solid"/>
            </v:shape>
            <v:shape style="position:absolute;left:4816;top:652;width:4083;height:492" coordorigin="4817,652" coordsize="4083,492" path="m5203,904l4817,904,4817,1144,5203,1144,5203,904xm8899,652l8513,652,8513,1144,8899,1144,8899,652xe" filled="true" fillcolor="#9eacd7" stroked="false">
              <v:path arrowok="t"/>
              <v:fill type="solid"/>
            </v:shape>
            <v:shape style="position:absolute;left:5308;top:642;width:4083;height:502" coordorigin="5309,643" coordsize="4083,502" path="m5695,895l5309,895,5309,1144,5695,1144,5695,895xm9391,643l9002,643,9002,1144,9391,1144,9391,643xe" filled="true" fillcolor="#c0c8e3" stroked="false">
              <v:path arrowok="t"/>
              <v:fill type="solid"/>
            </v:shape>
            <v:line style="position:absolute" from="2425,1144" to="9815,1144" stroked="true" strokeweight=".75pt" strokecolor="#d9d9d9">
              <v:stroke dashstyle="solid"/>
            </v:line>
            <v:shape style="position:absolute;left:7118;top:428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4.6</w:t>
                    </w:r>
                  </w:p>
                </w:txbxContent>
              </v:textbox>
              <w10:wrap type="none"/>
            </v:shape>
            <v:shape style="position:absolute;left:7609;top:370;width:25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8101;top:361;width:1232;height:200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  <w:tab w:pos="98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position w:val="2"/>
                        <w:sz w:val="18"/>
                      </w:rPr>
                      <w:t>5.3</w:t>
                      <w:tab/>
                    </w:r>
                    <w:r>
                      <w:rPr>
                        <w:color w:val="404040"/>
                        <w:sz w:val="18"/>
                      </w:rPr>
                      <w:t>5.1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5.2</w:t>
                    </w:r>
                  </w:p>
                </w:txbxContent>
              </v:textbox>
              <w10:wrap type="none"/>
            </v:shape>
            <v:shape style="position:absolute;left:3422;top:678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3914;top:611;width:740;height:190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2.6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2.7</w:t>
                    </w:r>
                  </w:p>
                </w:txbxContent>
              </v:textbox>
              <w10:wrap type="none"/>
            </v:shape>
            <v:shape style="position:absolute;left:4898;top:620;width:740;height:190" type="#_x0000_t202" filled="false" stroked="false">
              <v:textbox inset="0,0,0,0">
                <w:txbxContent>
                  <w:p>
                    <w:pPr>
                      <w:tabs>
                        <w:tab w:pos="491" w:val="left" w:leader="none"/>
                      </w:tabs>
                      <w:spacing w:line="19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2.5</w:t>
                      <w:tab/>
                    </w:r>
                    <w:r>
                      <w:rPr>
                        <w:color w:val="404040"/>
                        <w:position w:val="1"/>
                        <w:sz w:val="18"/>
                      </w:rPr>
                      <w:t>2.6</w:t>
                    </w:r>
                  </w:p>
                </w:txbxContent>
              </v:textbox>
              <w10:wrap type="none"/>
            </v:shape>
            <v:shape style="position:absolute;left:3961;top:1295;width:6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Pib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Real</w:t>
                    </w:r>
                  </w:p>
                </w:txbxContent>
              </v:textbox>
              <w10:wrap type="none"/>
            </v:shape>
            <v:shape style="position:absolute;left:6597;top:1415;width:3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-1.5</w:t>
                    </w:r>
                  </w:p>
                </w:txbxContent>
              </v:textbox>
              <w10:wrap type="none"/>
            </v:shape>
            <v:shape style="position:absolute;left:7504;top:1295;width:90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Pib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Nominal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167" w:lineRule="exact" w:before="0"/>
        <w:ind w:left="2521" w:right="0" w:firstLine="0"/>
        <w:jc w:val="left"/>
        <w:rPr>
          <w:sz w:val="18"/>
        </w:rPr>
      </w:pPr>
      <w:r>
        <w:rPr>
          <w:color w:val="404040"/>
          <w:sz w:val="18"/>
        </w:rPr>
        <w:t>-3.5</w:t>
      </w:r>
    </w:p>
    <w:p>
      <w:pPr>
        <w:pStyle w:val="BodyText"/>
        <w:spacing w:before="8"/>
        <w:rPr>
          <w:sz w:val="13"/>
        </w:rPr>
      </w:pPr>
    </w:p>
    <w:p>
      <w:pPr>
        <w:spacing w:before="68"/>
        <w:ind w:left="203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INE:</w:t>
      </w:r>
      <w:r>
        <w:rPr>
          <w:spacing w:val="-2"/>
          <w:sz w:val="16"/>
        </w:rPr>
        <w:t> </w:t>
      </w:r>
      <w:r>
        <w:rPr>
          <w:sz w:val="16"/>
        </w:rPr>
        <w:t>Estimaciones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2"/>
          <w:sz w:val="16"/>
        </w:rPr>
        <w:t> </w:t>
      </w:r>
      <w:r>
        <w:rPr>
          <w:sz w:val="16"/>
        </w:rPr>
        <w:t>proyecciones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la</w:t>
      </w:r>
      <w:r>
        <w:rPr>
          <w:spacing w:val="-2"/>
          <w:sz w:val="16"/>
        </w:rPr>
        <w:t> </w:t>
      </w:r>
      <w:r>
        <w:rPr>
          <w:sz w:val="16"/>
        </w:rPr>
        <w:t>población</w:t>
      </w:r>
      <w:r>
        <w:rPr>
          <w:spacing w:val="-1"/>
          <w:sz w:val="16"/>
        </w:rPr>
        <w:t> </w:t>
      </w:r>
      <w:r>
        <w:rPr>
          <w:sz w:val="16"/>
        </w:rPr>
        <w:t>total</w:t>
      </w:r>
      <w:r>
        <w:rPr>
          <w:spacing w:val="-2"/>
          <w:sz w:val="16"/>
        </w:rPr>
        <w:t> </w:t>
      </w:r>
      <w:r>
        <w:rPr>
          <w:sz w:val="16"/>
        </w:rPr>
        <w:t>según</w:t>
      </w:r>
      <w:r>
        <w:rPr>
          <w:spacing w:val="-2"/>
          <w:sz w:val="16"/>
        </w:rPr>
        <w:t> </w:t>
      </w:r>
      <w:r>
        <w:rPr>
          <w:sz w:val="16"/>
        </w:rPr>
        <w:t>sexo</w:t>
      </w:r>
      <w:r>
        <w:rPr>
          <w:spacing w:val="-3"/>
          <w:sz w:val="16"/>
        </w:rPr>
        <w:t> </w:t>
      </w:r>
      <w:r>
        <w:rPr>
          <w:sz w:val="16"/>
        </w:rPr>
        <w:t>y</w:t>
      </w:r>
      <w:r>
        <w:rPr>
          <w:spacing w:val="-1"/>
          <w:sz w:val="16"/>
        </w:rPr>
        <w:t> </w:t>
      </w:r>
      <w:r>
        <w:rPr>
          <w:sz w:val="16"/>
        </w:rPr>
        <w:t>edad.</w:t>
      </w:r>
      <w:r>
        <w:rPr>
          <w:spacing w:val="-2"/>
          <w:sz w:val="16"/>
        </w:rPr>
        <w:t> </w:t>
      </w:r>
      <w:r>
        <w:rPr>
          <w:sz w:val="16"/>
        </w:rPr>
        <w:t>Revisión</w:t>
      </w:r>
      <w:r>
        <w:rPr>
          <w:spacing w:val="-2"/>
          <w:sz w:val="16"/>
        </w:rPr>
        <w:t> </w:t>
      </w:r>
      <w:r>
        <w:rPr>
          <w:sz w:val="16"/>
        </w:rPr>
        <w:t>2019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56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7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030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179" w:after="0"/>
        <w:ind w:left="2738" w:right="0" w:hanging="1056"/>
        <w:jc w:val="left"/>
      </w:pPr>
      <w:bookmarkStart w:name="_bookmark10" w:id="15"/>
      <w:bookmarkEnd w:id="15"/>
      <w:r>
        <w:rPr>
          <w:b w:val="0"/>
        </w:rPr>
      </w:r>
      <w:bookmarkStart w:name="_bookmark10" w:id="16"/>
      <w:bookmarkEnd w:id="16"/>
      <w:r>
        <w:rPr>
          <w:color w:val="2E5395"/>
        </w:rPr>
        <w:t>Es</w:t>
      </w:r>
      <w:r>
        <w:rPr>
          <w:color w:val="2E5395"/>
        </w:rPr>
        <w:t>timación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ingresos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Mediano</w:t>
      </w:r>
      <w:r>
        <w:rPr>
          <w:color w:val="2E5395"/>
          <w:spacing w:val="-3"/>
        </w:rPr>
        <w:t> </w:t>
      </w:r>
      <w:r>
        <w:rPr>
          <w:color w:val="2E5395"/>
        </w:rPr>
        <w:t>Plazo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/>
        <w:t>Según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Minfin</w:t>
      </w:r>
      <w:r>
        <w:rPr>
          <w:spacing w:val="-7"/>
        </w:rPr>
        <w:t> </w:t>
      </w:r>
      <w:r>
        <w:rPr/>
        <w:t>(2020),</w:t>
      </w:r>
      <w:r>
        <w:rPr>
          <w:spacing w:val="-5"/>
        </w:rPr>
        <w:t> </w:t>
      </w:r>
      <w:r>
        <w:rPr/>
        <w:t>el</w:t>
      </w:r>
      <w:r>
        <w:rPr>
          <w:spacing w:val="-8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Estado,</w:t>
      </w:r>
      <w:r>
        <w:rPr>
          <w:spacing w:val="-5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5"/>
        </w:rPr>
        <w:t> </w:t>
      </w:r>
      <w:r>
        <w:rPr/>
        <w:t>periodo</w:t>
      </w:r>
      <w:r>
        <w:rPr>
          <w:spacing w:val="-4"/>
        </w:rPr>
        <w:t> </w:t>
      </w:r>
      <w:r>
        <w:rPr/>
        <w:t>2021-2025,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puede</w:t>
      </w:r>
      <w:r>
        <w:rPr>
          <w:spacing w:val="-47"/>
        </w:rPr>
        <w:t> </w:t>
      </w:r>
      <w:r>
        <w:rPr/>
        <w:t>dividir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agregados: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Corrientes,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constituidos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Tributarios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impuestos</w:t>
      </w:r>
      <w:r>
        <w:rPr>
          <w:spacing w:val="1"/>
        </w:rPr>
        <w:t> </w:t>
      </w:r>
      <w:r>
        <w:rPr/>
        <w:t>directos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indirectos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otros;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Tributarios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corresponden principalmente a las contribuciones a la seguridad y previsión social, y a los recursos</w:t>
      </w:r>
      <w:r>
        <w:rPr>
          <w:spacing w:val="-47"/>
        </w:rPr>
        <w:t> </w:t>
      </w:r>
      <w:r>
        <w:rPr/>
        <w:t>producto de la contraprestación de bienes y servicios públicos; y Transferencias Corrientes, siendo</w:t>
      </w:r>
      <w:r>
        <w:rPr>
          <w:spacing w:val="1"/>
        </w:rPr>
        <w:t> </w:t>
      </w:r>
      <w:r>
        <w:rPr/>
        <w:t>estas recursos de donaciones internas y externas provenientes diversas entidades, organismos de</w:t>
      </w:r>
      <w:r>
        <w:rPr>
          <w:spacing w:val="1"/>
        </w:rPr>
        <w:t> </w:t>
      </w:r>
      <w:r>
        <w:rPr/>
        <w:t>cooperación internacional y gobiernos extranjeros; Ingresos de Capital, estos están conformados</w:t>
      </w:r>
      <w:r>
        <w:rPr>
          <w:spacing w:val="1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recuperación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préstamos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largo</w:t>
      </w:r>
      <w:r>
        <w:rPr>
          <w:spacing w:val="-4"/>
        </w:rPr>
        <w:t> </w:t>
      </w:r>
      <w:r>
        <w:rPr/>
        <w:t>plazo;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Fuentes</w:t>
      </w:r>
      <w:r>
        <w:rPr>
          <w:spacing w:val="-5"/>
        </w:rPr>
        <w:t> </w:t>
      </w:r>
      <w:r>
        <w:rPr/>
        <w:t>Financieras,</w:t>
      </w:r>
      <w:r>
        <w:rPr>
          <w:spacing w:val="-8"/>
        </w:rPr>
        <w:t> </w:t>
      </w:r>
      <w:r>
        <w:rPr/>
        <w:t>las</w:t>
      </w:r>
      <w:r>
        <w:rPr>
          <w:spacing w:val="-6"/>
        </w:rPr>
        <w:t> </w:t>
      </w:r>
      <w:r>
        <w:rPr/>
        <w:t>cuales</w:t>
      </w:r>
      <w:r>
        <w:rPr>
          <w:spacing w:val="-6"/>
        </w:rPr>
        <w:t> </w:t>
      </w:r>
      <w:r>
        <w:rPr/>
        <w:t>son</w:t>
      </w:r>
      <w:r>
        <w:rPr>
          <w:spacing w:val="-6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no</w:t>
      </w:r>
      <w:r>
        <w:rPr>
          <w:spacing w:val="-47"/>
        </w:rPr>
        <w:t> </w:t>
      </w:r>
      <w:r>
        <w:rPr/>
        <w:t>producidos por el Estado por lo cual, no se generan por la contraprestación de bienes y servicios,</w:t>
      </w:r>
      <w:r>
        <w:rPr>
          <w:spacing w:val="1"/>
        </w:rPr>
        <w:t> </w:t>
      </w:r>
      <w:r>
        <w:rPr/>
        <w:t>dentro de los cuales se contemplan los Préstamos, Colocación de Bonos y los Saldos de Caja de</w:t>
      </w:r>
      <w:r>
        <w:rPr>
          <w:spacing w:val="1"/>
        </w:rPr>
        <w:t> </w:t>
      </w:r>
      <w:r>
        <w:rPr/>
        <w:t>ejercicios</w:t>
      </w:r>
      <w:r>
        <w:rPr>
          <w:spacing w:val="-1"/>
        </w:rPr>
        <w:t> </w:t>
      </w:r>
      <w:r>
        <w:rPr/>
        <w:t>anteriores.</w:t>
      </w:r>
    </w:p>
    <w:p>
      <w:pPr>
        <w:pStyle w:val="BodyText"/>
        <w:spacing w:line="259" w:lineRule="auto" w:before="158"/>
        <w:ind w:left="1322" w:right="1294"/>
        <w:jc w:val="both"/>
      </w:pPr>
      <w:r>
        <w:rPr/>
        <w:t>Por lo consiguiente, la estimación de Ingresos Corrientes, en promedio para el periodo de análisis</w:t>
      </w:r>
      <w:r>
        <w:rPr>
          <w:spacing w:val="1"/>
        </w:rPr>
        <w:t> </w:t>
      </w:r>
      <w:r>
        <w:rPr/>
        <w:t>se conforma en 94.4% de Ingresos Tributarios, siendo estos determinados por la Superintendencia</w:t>
      </w:r>
      <w:r>
        <w:rPr>
          <w:spacing w:val="1"/>
        </w:rPr>
        <w:t> </w:t>
      </w:r>
      <w:r>
        <w:rPr/>
        <w:t>de Administración Tributaria (SAT), en función de la situación económica, financiera y las bases</w:t>
      </w:r>
      <w:r>
        <w:rPr>
          <w:spacing w:val="1"/>
        </w:rPr>
        <w:t> </w:t>
      </w:r>
      <w:r>
        <w:rPr/>
        <w:t>legales</w:t>
      </w:r>
      <w:r>
        <w:rPr>
          <w:spacing w:val="1"/>
        </w:rPr>
        <w:t> </w:t>
      </w:r>
      <w:r>
        <w:rPr/>
        <w:t>vigentes,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recaudación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reducción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incumplimiento</w:t>
      </w:r>
      <w:r>
        <w:rPr>
          <w:spacing w:val="-2"/>
        </w:rPr>
        <w:t> </w:t>
      </w:r>
      <w:r>
        <w:rPr/>
        <w:t>tributario.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lo</w:t>
      </w:r>
      <w:r>
        <w:rPr>
          <w:spacing w:val="-2"/>
        </w:rPr>
        <w:t> </w:t>
      </w:r>
      <w:r>
        <w:rPr/>
        <w:t>anterior,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2020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estimó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recaudación</w:t>
      </w:r>
      <w:r>
        <w:rPr>
          <w:spacing w:val="-1"/>
        </w:rPr>
        <w:t> </w:t>
      </w:r>
      <w:r>
        <w:rPr/>
        <w:t>tributaria</w:t>
      </w:r>
      <w:r>
        <w:rPr>
          <w:spacing w:val="-48"/>
        </w:rPr>
        <w:t> </w:t>
      </w:r>
      <w:r>
        <w:rPr/>
        <w:t>sería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Q61,426.1</w:t>
      </w:r>
      <w:r>
        <w:rPr>
          <w:spacing w:val="1"/>
        </w:rPr>
        <w:t> </w:t>
      </w:r>
      <w:r>
        <w:rPr/>
        <w:t>millones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mantendrá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comportamiento</w:t>
      </w:r>
      <w:r>
        <w:rPr>
          <w:spacing w:val="1"/>
        </w:rPr>
        <w:t> </w:t>
      </w:r>
      <w:r>
        <w:rPr/>
        <w:t>ascendente,</w:t>
      </w:r>
      <w:r>
        <w:rPr>
          <w:spacing w:val="-1"/>
        </w:rPr>
        <w:t> </w:t>
      </w:r>
      <w:r>
        <w:rPr/>
        <w:t>hasta</w:t>
      </w:r>
      <w:r>
        <w:rPr>
          <w:spacing w:val="-3"/>
        </w:rPr>
        <w:t> </w:t>
      </w:r>
      <w:r>
        <w:rPr/>
        <w:t>alcanzar</w:t>
      </w:r>
      <w:r>
        <w:rPr>
          <w:spacing w:val="-3"/>
        </w:rPr>
        <w:t> </w:t>
      </w:r>
      <w:r>
        <w:rPr/>
        <w:t>Q83,638.4</w:t>
      </w:r>
      <w:r>
        <w:rPr>
          <w:spacing w:val="-2"/>
        </w:rPr>
        <w:t> </w:t>
      </w:r>
      <w:r>
        <w:rPr/>
        <w:t>millones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2025</w:t>
      </w:r>
    </w:p>
    <w:p>
      <w:pPr>
        <w:spacing w:before="159"/>
        <w:ind w:left="2027" w:right="2003" w:firstLine="0"/>
        <w:jc w:val="center"/>
        <w:rPr>
          <w:i/>
          <w:sz w:val="18"/>
        </w:rPr>
      </w:pPr>
      <w:bookmarkStart w:name="_bookmark11" w:id="17"/>
      <w:bookmarkEnd w:id="1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3</w:t>
      </w:r>
    </w:p>
    <w:p>
      <w:pPr>
        <w:spacing w:before="1"/>
        <w:ind w:left="2987" w:right="296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Guatemala. Conformación del presupuesto de ingresos y egresos del Estado</w:t>
      </w:r>
      <w:r>
        <w:rPr>
          <w:i/>
          <w:color w:val="44536A"/>
          <w:spacing w:val="-38"/>
          <w:sz w:val="18"/>
        </w:rPr>
        <w:t> </w:t>
      </w:r>
      <w:r>
        <w:rPr>
          <w:i/>
          <w:color w:val="44536A"/>
          <w:sz w:val="18"/>
        </w:rPr>
        <w:t>Ejercicio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Fiscal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2021 y Multianual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2021-2025</w:t>
      </w:r>
    </w:p>
    <w:p>
      <w:pPr>
        <w:spacing w:line="219" w:lineRule="exact" w:before="0"/>
        <w:ind w:left="2025" w:right="2007" w:firstLine="0"/>
        <w:jc w:val="center"/>
        <w:rPr>
          <w:i/>
          <w:sz w:val="18"/>
        </w:rPr>
      </w:pPr>
      <w:r>
        <w:rPr/>
        <w:pict>
          <v:group style="position:absolute;margin-left:84.675003pt;margin-top:20.511686pt;width:442.65pt;height:191.25pt;mso-position-horizontal-relative:page;mso-position-vertical-relative:paragraph;z-index:-20145664" coordorigin="1694,410" coordsize="8853,3825">
            <v:shape style="position:absolute;left:5570;top:637;width:15;height:1585" type="#_x0000_t75" stroked="false">
              <v:imagedata r:id="rId8" o:title=""/>
            </v:shape>
            <v:shape style="position:absolute;left:6446;top:637;width:15;height:1585" type="#_x0000_t75" stroked="false">
              <v:imagedata r:id="rId8" o:title=""/>
            </v:shape>
            <v:shape style="position:absolute;left:7319;top:637;width:15;height:1585" type="#_x0000_t75" stroked="false">
              <v:imagedata r:id="rId8" o:title=""/>
            </v:shape>
            <v:shape style="position:absolute;left:4701;top:1031;width:3389;height:1114" coordorigin="4702,1031" coordsize="3389,1114" path="m7390,1984l4702,1984,4702,2145,7390,2145,7390,1984xm7606,1665l4702,1665,4702,1828,7606,1828,7606,1665xm7841,1348l4702,1348,4702,1511,7841,1511,7841,1348xm8090,1031l4702,1031,4702,1195,8090,1195,8090,1031xe" filled="true" fillcolor="#4471c4" stroked="false">
              <v:path arrowok="t"/>
              <v:fill opacity="46003f" type="solid"/>
            </v:shape>
            <v:shape style="position:absolute;left:8195;top:637;width:15;height:1585" type="#_x0000_t75" stroked="false">
              <v:imagedata r:id="rId8" o:title=""/>
            </v:shape>
            <v:rect style="position:absolute;left:4701;top:714;width:3663;height:164" filled="true" fillcolor="#4471c4" stroked="false">
              <v:fill opacity="46003f" type="solid"/>
            </v:rect>
            <v:shape style="position:absolute;left:7389;top:1348;width:1558;height:797" coordorigin="7390,1348" coordsize="1558,797" path="m8750,1665l7606,1665,7606,1828,8750,1828,8750,1665xm8789,1984l7390,1984,7390,2145,8789,2145,8789,1984xm8947,1348l7841,1348,7841,1511,8947,1511,8947,1348xe" filled="true" fillcolor="#a4a4a4" stroked="false">
              <v:path arrowok="t"/>
              <v:fill opacity="46003f" type="solid"/>
            </v:shape>
            <v:shape style="position:absolute;left:9071;top:637;width:15;height:1585" type="#_x0000_t75" stroked="false">
              <v:imagedata r:id="rId8" o:title=""/>
            </v:shape>
            <v:shape style="position:absolute;left:8090;top:714;width:1217;height:480" coordorigin="8090,715" coordsize="1217,480" path="m9118,1031l8090,1031,8090,1195,9118,1195,9118,1031xm9307,715l8364,715,8364,878,9307,878,9307,715xe" filled="true" fillcolor="#a4a4a4" stroked="false">
              <v:path arrowok="t"/>
              <v:fill opacity="46003f" type="solid"/>
            </v:shape>
            <v:shape style="position:absolute;left:8750;top:714;width:764;height:1431" coordorigin="8750,715" coordsize="764,1431" path="m8940,1665l8750,1665,8750,1828,8940,1828,8940,1665xm9067,1984l8789,1984,8789,2145,9067,2145,9067,1984xm9142,1348l8947,1348,8947,1511,9142,1511,9142,1348xm9317,1031l9118,1031,9118,1195,9317,1195,9317,1031xm9514,715l9307,715,9307,878,9514,878,9514,715xe" filled="true" fillcolor="#5b9bd4" stroked="false">
              <v:path arrowok="t"/>
              <v:fill opacity="46003f" type="solid"/>
            </v:shape>
            <v:line style="position:absolute" from="4702,2223" to="4702,638" stroked="true" strokeweight=".75pt" strokecolor="#bebebe">
              <v:stroke dashstyle="solid"/>
            </v:line>
            <v:shape style="position:absolute;left:9947;top:637;width:15;height:1585" type="#_x0000_t75" stroked="false">
              <v:imagedata r:id="rId8" o:title=""/>
            </v:shape>
            <v:rect style="position:absolute;left:1985;top:3015;width:99;height:99" filled="true" fillcolor="#4471c4" stroked="false">
              <v:fill opacity="46003f" type="solid"/>
            </v:rect>
            <v:rect style="position:absolute;left:1985;top:3303;width:99;height:99" filled="true" fillcolor="#a4a4a4" stroked="false">
              <v:fill opacity="46003f" type="solid"/>
            </v:rect>
            <v:rect style="position:absolute;left:1985;top:3809;width:99;height:99" filled="true" fillcolor="#5b9bd4" stroked="false">
              <v:fill opacity="46003f" type="solid"/>
            </v:rect>
            <v:rect style="position:absolute;left:1701;top:417;width:8838;height:3810" filled="false" stroked="true" strokeweight=".75pt" strokecolor="#d9d9d9">
              <v:stroke dashstyle="solid"/>
            </v:rect>
            <v:shape style="position:absolute;left:4170;top:713;width:385;height:144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2025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2024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2023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2022</w:t>
                    </w:r>
                  </w:p>
                  <w:p>
                    <w:pPr>
                      <w:spacing w:line="216" w:lineRule="exact" w:before="98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v:shape style="position:absolute;left:8871;top:723;width:1124;height:144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5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4,719.2</w:t>
                    </w:r>
                  </w:p>
                  <w:p>
                    <w:pPr>
                      <w:spacing w:before="97"/>
                      <w:ind w:left="36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4,546.8</w:t>
                    </w:r>
                  </w:p>
                  <w:p>
                    <w:pPr>
                      <w:spacing w:before="97"/>
                      <w:ind w:left="19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4,425.3</w:t>
                    </w:r>
                  </w:p>
                  <w:p>
                    <w:pPr>
                      <w:spacing w:before="97"/>
                      <w:ind w:left="0" w:right="572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4,320.8</w:t>
                    </w:r>
                  </w:p>
                  <w:p>
                    <w:pPr>
                      <w:spacing w:line="216" w:lineRule="exact" w:before="98"/>
                      <w:ind w:left="0" w:right="53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26.2</w:t>
                    </w:r>
                  </w:p>
                </w:txbxContent>
              </v:textbox>
              <w10:wrap type="none"/>
            </v:shape>
            <v:shape style="position:absolute;left:4588;top:237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0.0</w:t>
                    </w:r>
                  </w:p>
                </w:txbxContent>
              </v:textbox>
              <w10:wrap type="none"/>
            </v:shape>
            <v:shape style="position:absolute;left:5259;top:2374;width:5083;height:180" type="#_x0000_t202" filled="false" stroked="false">
              <v:textbox inset="0,0,0,0">
                <w:txbxContent>
                  <w:p>
                    <w:pPr>
                      <w:tabs>
                        <w:tab w:pos="875" w:val="left" w:leader="none"/>
                        <w:tab w:pos="1751" w:val="left" w:leader="none"/>
                        <w:tab w:pos="262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20,000.0</w:t>
                      <w:tab/>
                      <w:t>40,000.0</w:t>
                      <w:tab/>
                      <w:t>60,000.0</w:t>
                      <w:tab/>
                      <w:t>80,000.0   </w:t>
                    </w:r>
                    <w:r>
                      <w:rPr>
                        <w:color w:val="585858"/>
                        <w:spacing w:val="2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100,000.0  </w:t>
                    </w:r>
                    <w:r>
                      <w:rPr>
                        <w:color w:val="585858"/>
                        <w:spacing w:val="2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120,000.0</w:t>
                    </w:r>
                  </w:p>
                </w:txbxContent>
              </v:textbox>
              <w10:wrap type="none"/>
            </v:shape>
            <v:shape style="position:absolute;left:8769;top:1984;width:302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140" w:right="-7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6,3</w:t>
                    </w:r>
                  </w:p>
                </w:txbxContent>
              </v:textbox>
              <w10:wrap type="none"/>
            </v:shape>
            <v:shape style="position:absolute;left:8210;top:1984;width:559;height:161" type="#_x0000_t202" filled="true" fillcolor="#a4a4a4" stroked="false">
              <v:textbox inset="0,0,0,0">
                <w:txbxContent>
                  <w:p>
                    <w:pPr>
                      <w:spacing w:line="161" w:lineRule="exact" w:before="0"/>
                      <w:ind w:left="6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.7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7334;top:1984;width:861;height:161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436" w:right="-8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31,947</w:t>
                    </w:r>
                  </w:p>
                </w:txbxContent>
              </v:textbox>
              <w10:wrap type="none"/>
            </v:shape>
            <v:shape style="position:absolute;left:5585;top:1984;width:861;height:161" type="#_x0000_t202" filled="true" fillcolor="#4471c4" stroked="false">
              <v:textbox inset="0,0,0,0">
                <w:txbxContent>
                  <w:p>
                    <w:pPr>
                      <w:spacing w:line="161" w:lineRule="exact" w:before="0"/>
                      <w:ind w:left="14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61,426.1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8210;top:1664;width:559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5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0.8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7605;top:1664;width:590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254" w:right="-8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26,18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5585;top:1664;width:861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249" w:right="-2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66,329.3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8210;top:1348;width:737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,254.0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7840;top:1348;width:355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235" w:right="-7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25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6461;top:1348;width:859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3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5585;top:1348;width:861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367" w:right="-5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71,728.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8210;top:1031;width:861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7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23,473.9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6461;top:1031;width:859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6.5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5585;top:1031;width:861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492" w:right="-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77,41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8364;top:714;width:708;height:164" type="#_x0000_t202" filled="true" fillcolor="#a4a4a4" stroked="false">
              <v:textbox inset="0,0,0,0">
                <w:txbxContent>
                  <w:p>
                    <w:pPr>
                      <w:spacing w:line="163" w:lineRule="exact" w:before="0"/>
                      <w:ind w:left="153" w:right="-8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21,579.8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6461;top:714;width:859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7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38.4</w:t>
                    </w:r>
                  </w:p>
                </w:txbxContent>
              </v:textbox>
              <v:fill opacity="46003f" type="solid"/>
              <w10:wrap type="none"/>
            </v:shape>
            <v:shape style="position:absolute;left:5585;top:714;width:861;height:164" type="#_x0000_t202" filled="true" fillcolor="#4471c4" stroked="false">
              <v:textbox inset="0,0,0,0">
                <w:txbxContent>
                  <w:p>
                    <w:pPr>
                      <w:spacing w:line="163" w:lineRule="exact" w:before="0"/>
                      <w:ind w:left="0" w:right="-8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83,6</w:t>
                    </w:r>
                  </w:p>
                </w:txbxContent>
              </v:textbox>
              <v:fill opacity="46003f" type="solid"/>
              <w10:wrap type="none"/>
            </v:shape>
            <w10:wrap type="none"/>
          </v:group>
        </w:pict>
      </w:r>
      <w:r>
        <w:rPr>
          <w:i/>
          <w:color w:val="44536A"/>
          <w:sz w:val="18"/>
        </w:rPr>
        <w:t>(Montos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millones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Q)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" w:after="1"/>
        <w:rPr>
          <w:i/>
          <w:sz w:val="23"/>
        </w:rPr>
      </w:pPr>
    </w:p>
    <w:tbl>
      <w:tblPr>
        <w:tblW w:w="0" w:type="auto"/>
        <w:jc w:val="left"/>
        <w:tblInd w:w="1548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1"/>
        <w:gridCol w:w="1124"/>
        <w:gridCol w:w="1124"/>
        <w:gridCol w:w="1124"/>
        <w:gridCol w:w="1124"/>
        <w:gridCol w:w="1125"/>
      </w:tblGrid>
      <w:tr>
        <w:trPr>
          <w:trHeight w:val="204" w:hRule="atLeast"/>
        </w:trPr>
        <w:tc>
          <w:tcPr>
            <w:tcW w:w="2781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left="223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2021</w:t>
            </w: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2022</w:t>
            </w: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2023</w:t>
            </w:r>
          </w:p>
        </w:tc>
        <w:tc>
          <w:tcPr>
            <w:tcW w:w="1124" w:type="dxa"/>
          </w:tcPr>
          <w:p>
            <w:pPr>
              <w:pStyle w:val="TableParagraph"/>
              <w:spacing w:line="185" w:lineRule="exact"/>
              <w:ind w:left="379"/>
              <w:rPr>
                <w:sz w:val="18"/>
              </w:rPr>
            </w:pPr>
            <w:r>
              <w:rPr>
                <w:color w:val="585858"/>
                <w:sz w:val="18"/>
              </w:rPr>
              <w:t>2024</w:t>
            </w:r>
          </w:p>
        </w:tc>
        <w:tc>
          <w:tcPr>
            <w:tcW w:w="1125" w:type="dxa"/>
          </w:tcPr>
          <w:p>
            <w:pPr>
              <w:pStyle w:val="TableParagraph"/>
              <w:spacing w:line="185" w:lineRule="exact"/>
              <w:ind w:left="221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2025</w:t>
            </w:r>
          </w:p>
        </w:tc>
      </w:tr>
      <w:tr>
        <w:trPr>
          <w:trHeight w:val="272" w:hRule="atLeast"/>
        </w:trPr>
        <w:tc>
          <w:tcPr>
            <w:tcW w:w="2781" w:type="dxa"/>
          </w:tcPr>
          <w:p>
            <w:pPr>
              <w:pStyle w:val="TableParagraph"/>
              <w:spacing w:before="12"/>
              <w:ind w:left="205"/>
              <w:rPr>
                <w:sz w:val="18"/>
              </w:rPr>
            </w:pPr>
            <w:r>
              <w:rPr>
                <w:color w:val="585858"/>
                <w:sz w:val="18"/>
              </w:rPr>
              <w:t>Ingresos</w:t>
            </w:r>
            <w:r>
              <w:rPr>
                <w:color w:val="585858"/>
                <w:spacing w:val="-4"/>
                <w:sz w:val="18"/>
              </w:rPr>
              <w:t> </w:t>
            </w:r>
            <w:r>
              <w:rPr>
                <w:color w:val="585858"/>
                <w:sz w:val="18"/>
              </w:rPr>
              <w:t>Tributarios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61,426.1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66,329.3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3" w:right="20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71,728.1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right="223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77,416.5</w:t>
            </w:r>
          </w:p>
        </w:tc>
        <w:tc>
          <w:tcPr>
            <w:tcW w:w="1125" w:type="dxa"/>
          </w:tcPr>
          <w:p>
            <w:pPr>
              <w:pStyle w:val="TableParagraph"/>
              <w:spacing w:before="17"/>
              <w:ind w:left="222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83,638.4</w:t>
            </w:r>
          </w:p>
        </w:tc>
      </w:tr>
      <w:tr>
        <w:trPr>
          <w:trHeight w:val="491" w:hRule="atLeast"/>
        </w:trPr>
        <w:tc>
          <w:tcPr>
            <w:tcW w:w="2781" w:type="dxa"/>
          </w:tcPr>
          <w:p>
            <w:pPr>
              <w:pStyle w:val="TableParagraph"/>
              <w:spacing w:before="12"/>
              <w:ind w:left="1176" w:right="59" w:hanging="971"/>
              <w:rPr>
                <w:sz w:val="18"/>
              </w:rPr>
            </w:pPr>
            <w:r>
              <w:rPr>
                <w:color w:val="585858"/>
                <w:sz w:val="18"/>
              </w:rPr>
              <w:t>Endeudamiento Público Externo e</w:t>
            </w:r>
            <w:r>
              <w:rPr>
                <w:color w:val="585858"/>
                <w:spacing w:val="-39"/>
                <w:sz w:val="18"/>
              </w:rPr>
              <w:t> </w:t>
            </w:r>
            <w:r>
              <w:rPr>
                <w:color w:val="585858"/>
                <w:sz w:val="18"/>
              </w:rPr>
              <w:t>Interno</w:t>
            </w:r>
          </w:p>
        </w:tc>
        <w:tc>
          <w:tcPr>
            <w:tcW w:w="1124" w:type="dxa"/>
          </w:tcPr>
          <w:p>
            <w:pPr>
              <w:pStyle w:val="TableParagraph"/>
              <w:spacing w:before="127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31,947.7</w:t>
            </w:r>
          </w:p>
        </w:tc>
        <w:tc>
          <w:tcPr>
            <w:tcW w:w="1124" w:type="dxa"/>
          </w:tcPr>
          <w:p>
            <w:pPr>
              <w:pStyle w:val="TableParagraph"/>
              <w:spacing w:before="127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26,180.8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27"/>
              <w:ind w:left="223" w:right="20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25,254.0</w:t>
            </w:r>
          </w:p>
        </w:tc>
        <w:tc>
          <w:tcPr>
            <w:tcW w:w="1124" w:type="dxa"/>
          </w:tcPr>
          <w:p>
            <w:pPr>
              <w:pStyle w:val="TableParagraph"/>
              <w:spacing w:before="127"/>
              <w:ind w:right="223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23,473.9</w:t>
            </w:r>
          </w:p>
        </w:tc>
        <w:tc>
          <w:tcPr>
            <w:tcW w:w="1125" w:type="dxa"/>
          </w:tcPr>
          <w:p>
            <w:pPr>
              <w:pStyle w:val="TableParagraph"/>
              <w:spacing w:before="127"/>
              <w:ind w:left="222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21,579.8</w:t>
            </w:r>
          </w:p>
        </w:tc>
      </w:tr>
      <w:tr>
        <w:trPr>
          <w:trHeight w:val="272" w:hRule="atLeast"/>
        </w:trPr>
        <w:tc>
          <w:tcPr>
            <w:tcW w:w="2781" w:type="dxa"/>
          </w:tcPr>
          <w:p>
            <w:pPr>
              <w:pStyle w:val="TableParagraph"/>
              <w:spacing w:before="12"/>
              <w:ind w:left="205"/>
              <w:rPr>
                <w:sz w:val="18"/>
              </w:rPr>
            </w:pPr>
            <w:r>
              <w:rPr>
                <w:color w:val="585858"/>
                <w:sz w:val="18"/>
              </w:rPr>
              <w:t>Otros</w:t>
            </w:r>
            <w:r>
              <w:rPr>
                <w:color w:val="585858"/>
                <w:spacing w:val="-3"/>
                <w:sz w:val="18"/>
              </w:rPr>
              <w:t> </w:t>
            </w:r>
            <w:r>
              <w:rPr>
                <w:color w:val="585858"/>
                <w:sz w:val="18"/>
              </w:rPr>
              <w:t>Ingresos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3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6,326.2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2" w:right="207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4,320.8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left="223" w:right="206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4,425.3</w:t>
            </w:r>
          </w:p>
        </w:tc>
        <w:tc>
          <w:tcPr>
            <w:tcW w:w="1124" w:type="dxa"/>
          </w:tcPr>
          <w:p>
            <w:pPr>
              <w:pStyle w:val="TableParagraph"/>
              <w:spacing w:before="17"/>
              <w:ind w:right="269"/>
              <w:jc w:val="right"/>
              <w:rPr>
                <w:sz w:val="18"/>
              </w:rPr>
            </w:pPr>
            <w:r>
              <w:rPr>
                <w:color w:val="585858"/>
                <w:sz w:val="18"/>
              </w:rPr>
              <w:t>4,546.8</w:t>
            </w:r>
          </w:p>
        </w:tc>
        <w:tc>
          <w:tcPr>
            <w:tcW w:w="1125" w:type="dxa"/>
          </w:tcPr>
          <w:p>
            <w:pPr>
              <w:pStyle w:val="TableParagraph"/>
              <w:spacing w:before="17"/>
              <w:ind w:left="222" w:right="209"/>
              <w:jc w:val="center"/>
              <w:rPr>
                <w:sz w:val="18"/>
              </w:rPr>
            </w:pPr>
            <w:r>
              <w:rPr>
                <w:color w:val="585858"/>
                <w:sz w:val="18"/>
              </w:rPr>
              <w:t>4,719.2</w:t>
            </w:r>
          </w:p>
        </w:tc>
      </w:tr>
    </w:tbl>
    <w:p>
      <w:pPr>
        <w:pStyle w:val="BodyText"/>
        <w:spacing w:before="8"/>
        <w:rPr>
          <w:i/>
          <w:sz w:val="17"/>
        </w:rPr>
      </w:pPr>
    </w:p>
    <w:p>
      <w:pPr>
        <w:spacing w:before="1"/>
        <w:ind w:left="2027" w:right="2007" w:firstLine="0"/>
        <w:jc w:val="center"/>
        <w:rPr>
          <w:sz w:val="20"/>
        </w:rPr>
      </w:pPr>
      <w:r>
        <w:rPr>
          <w:sz w:val="20"/>
        </w:rPr>
        <w:t>Fuente:</w:t>
      </w:r>
      <w:r>
        <w:rPr>
          <w:spacing w:val="-5"/>
          <w:sz w:val="20"/>
        </w:rPr>
        <w:t> </w:t>
      </w:r>
      <w:r>
        <w:rPr>
          <w:sz w:val="20"/>
        </w:rPr>
        <w:t>INE,</w:t>
      </w:r>
      <w:r>
        <w:rPr>
          <w:spacing w:val="-2"/>
          <w:sz w:val="20"/>
        </w:rPr>
        <w:t> </w:t>
      </w:r>
      <w:r>
        <w:rPr>
          <w:sz w:val="20"/>
        </w:rPr>
        <w:t>XII</w:t>
      </w:r>
      <w:r>
        <w:rPr>
          <w:spacing w:val="-2"/>
          <w:sz w:val="20"/>
        </w:rPr>
        <w:t> </w:t>
      </w:r>
      <w:r>
        <w:rPr>
          <w:sz w:val="20"/>
        </w:rPr>
        <w:t>Censo</w:t>
      </w:r>
      <w:r>
        <w:rPr>
          <w:spacing w:val="-2"/>
          <w:sz w:val="20"/>
        </w:rPr>
        <w:t> </w:t>
      </w:r>
      <w:r>
        <w:rPr>
          <w:sz w:val="20"/>
        </w:rPr>
        <w:t>Nacional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Población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VII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Vivienda</w:t>
      </w:r>
      <w:r>
        <w:rPr>
          <w:spacing w:val="5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2018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56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8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132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0"/>
          <w:numId w:val="2"/>
        </w:numPr>
        <w:tabs>
          <w:tab w:pos="1682" w:val="left" w:leader="none"/>
        </w:tabs>
        <w:spacing w:line="240" w:lineRule="auto" w:before="179" w:after="0"/>
        <w:ind w:left="1682" w:right="0" w:hanging="360"/>
        <w:jc w:val="left"/>
      </w:pPr>
      <w:bookmarkStart w:name="_bookmark12" w:id="18"/>
      <w:bookmarkEnd w:id="18"/>
      <w:r>
        <w:rPr>
          <w:b w:val="0"/>
        </w:rPr>
      </w:r>
      <w:bookmarkStart w:name="_bookmark12" w:id="19"/>
      <w:bookmarkEnd w:id="19"/>
      <w:r>
        <w:rPr>
          <w:color w:val="2E5395"/>
        </w:rPr>
        <w:t>Consid</w:t>
      </w:r>
      <w:r>
        <w:rPr>
          <w:color w:val="2E5395"/>
        </w:rPr>
        <w:t>eraciones</w:t>
      </w:r>
      <w:r>
        <w:rPr>
          <w:color w:val="2E5395"/>
          <w:spacing w:val="-5"/>
        </w:rPr>
        <w:t> </w:t>
      </w:r>
      <w:r>
        <w:rPr>
          <w:color w:val="2E5395"/>
        </w:rPr>
        <w:t>sobre</w:t>
      </w:r>
      <w:r>
        <w:rPr>
          <w:color w:val="2E5395"/>
          <w:spacing w:val="-5"/>
        </w:rPr>
        <w:t> </w:t>
      </w:r>
      <w:r>
        <w:rPr>
          <w:color w:val="2E5395"/>
        </w:rPr>
        <w:t>el</w:t>
      </w:r>
      <w:r>
        <w:rPr>
          <w:color w:val="2E5395"/>
          <w:spacing w:val="-6"/>
        </w:rPr>
        <w:t> </w:t>
      </w:r>
      <w:r>
        <w:rPr>
          <w:color w:val="2E5395"/>
        </w:rPr>
        <w:t>Presupuesto</w:t>
      </w:r>
      <w:r>
        <w:rPr>
          <w:color w:val="2E5395"/>
          <w:spacing w:val="-5"/>
        </w:rPr>
        <w:t> </w:t>
      </w:r>
      <w:r>
        <w:rPr>
          <w:color w:val="2E5395"/>
        </w:rPr>
        <w:t>Mineduc</w:t>
      </w:r>
      <w:r>
        <w:rPr>
          <w:color w:val="2E5395"/>
          <w:spacing w:val="-5"/>
        </w:rPr>
        <w:t> </w:t>
      </w:r>
      <w:r>
        <w:rPr>
          <w:color w:val="2E5395"/>
        </w:rPr>
        <w:t>(2010-2020)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0" w:after="0"/>
        <w:ind w:left="2738" w:right="0" w:hanging="1056"/>
        <w:jc w:val="left"/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>
          <w:color w:val="2E5395"/>
        </w:rPr>
        <w:t>Asp</w:t>
      </w:r>
      <w:r>
        <w:rPr>
          <w:color w:val="2E5395"/>
        </w:rPr>
        <w:t>ectos</w:t>
      </w:r>
      <w:r>
        <w:rPr>
          <w:color w:val="2E5395"/>
          <w:spacing w:val="-7"/>
        </w:rPr>
        <w:t> </w:t>
      </w:r>
      <w:r>
        <w:rPr>
          <w:color w:val="2E5395"/>
        </w:rPr>
        <w:t>preliminares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3"/>
        <w:jc w:val="both"/>
      </w:pPr>
      <w:r>
        <w:rPr/>
        <w:t>Este</w:t>
      </w:r>
      <w:r>
        <w:rPr>
          <w:spacing w:val="1"/>
        </w:rPr>
        <w:t> </w:t>
      </w:r>
      <w:r>
        <w:rPr/>
        <w:t>apartado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cuatro</w:t>
      </w:r>
      <w:r>
        <w:rPr>
          <w:spacing w:val="1"/>
        </w:rPr>
        <w:t> </w:t>
      </w:r>
      <w:r>
        <w:rPr/>
        <w:t>secciones.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primera</w:t>
      </w:r>
      <w:r>
        <w:rPr>
          <w:spacing w:val="1"/>
        </w:rPr>
        <w:t> </w:t>
      </w:r>
      <w:r>
        <w:rPr/>
        <w:t>aborda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-47"/>
        </w:rPr>
        <w:t> </w:t>
      </w:r>
      <w:r>
        <w:rPr/>
        <w:t>presupuesto de MINEDUC como el marco legal y algunos conceptos que deben tenerse en cuenta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segunda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observa</w:t>
      </w:r>
      <w:r>
        <w:rPr>
          <w:spacing w:val="1"/>
        </w:rPr>
        <w:t> </w:t>
      </w:r>
      <w:r>
        <w:rPr/>
        <w:t>elementos</w:t>
      </w:r>
      <w:r>
        <w:rPr>
          <w:spacing w:val="1"/>
        </w:rPr>
        <w:t> </w:t>
      </w:r>
      <w:r>
        <w:rPr/>
        <w:t>generales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tamaño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 del Mineduc con relación al PIB y al presupuesto de gastos del estado. La tercera</w:t>
      </w:r>
      <w:r>
        <w:rPr>
          <w:spacing w:val="1"/>
        </w:rPr>
        <w:t> </w:t>
      </w:r>
      <w:r>
        <w:rPr>
          <w:spacing w:val="-1"/>
        </w:rPr>
        <w:t>observa</w:t>
      </w:r>
      <w:r>
        <w:rPr>
          <w:spacing w:val="-12"/>
        </w:rPr>
        <w:t> </w:t>
      </w:r>
      <w:r>
        <w:rPr>
          <w:spacing w:val="-1"/>
        </w:rPr>
        <w:t>cómo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/>
        <w:t>ha</w:t>
      </w:r>
      <w:r>
        <w:rPr>
          <w:spacing w:val="-12"/>
        </w:rPr>
        <w:t> </w:t>
      </w:r>
      <w:r>
        <w:rPr/>
        <w:t>programada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presupuesto</w:t>
      </w:r>
      <w:r>
        <w:rPr>
          <w:spacing w:val="-10"/>
        </w:rPr>
        <w:t> </w:t>
      </w:r>
      <w:r>
        <w:rPr/>
        <w:t>del</w:t>
      </w:r>
      <w:r>
        <w:rPr>
          <w:spacing w:val="-14"/>
        </w:rPr>
        <w:t> </w:t>
      </w:r>
      <w:r>
        <w:rPr/>
        <w:t>Mineduc,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ello</w:t>
      </w:r>
      <w:r>
        <w:rPr>
          <w:spacing w:val="-10"/>
        </w:rPr>
        <w:t> </w:t>
      </w:r>
      <w:r>
        <w:rPr/>
        <w:t>aborda</w:t>
      </w:r>
      <w:r>
        <w:rPr>
          <w:spacing w:val="-12"/>
        </w:rPr>
        <w:t> </w:t>
      </w:r>
      <w:r>
        <w:rPr/>
        <w:t>diversas</w:t>
      </w:r>
      <w:r>
        <w:rPr>
          <w:spacing w:val="-11"/>
        </w:rPr>
        <w:t> </w:t>
      </w:r>
      <w:r>
        <w:rPr/>
        <w:t>perspectivas</w:t>
      </w:r>
      <w:r>
        <w:rPr>
          <w:spacing w:val="-48"/>
        </w:rPr>
        <w:t> </w:t>
      </w:r>
      <w:r>
        <w:rPr/>
        <w:t>del presupuesto por finalidad, función, programa, grupo de gasto, fuente de financiamiento y</w:t>
      </w:r>
      <w:r>
        <w:rPr>
          <w:spacing w:val="1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u</w:t>
      </w:r>
      <w:r>
        <w:rPr>
          <w:spacing w:val="-10"/>
        </w:rPr>
        <w:t> </w:t>
      </w:r>
      <w:r>
        <w:rPr/>
        <w:t>obras.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cuarta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aborda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ejecución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ello</w:t>
      </w:r>
      <w:r>
        <w:rPr>
          <w:spacing w:val="-5"/>
        </w:rPr>
        <w:t> </w:t>
      </w:r>
      <w:r>
        <w:rPr/>
        <w:t>aborda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eficacia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ejecución</w:t>
      </w:r>
      <w:r>
        <w:rPr>
          <w:spacing w:val="-47"/>
        </w:rPr>
        <w:t> </w:t>
      </w:r>
      <w:r>
        <w:rPr/>
        <w:t>desde varios aspectos: grupo de servicios y reglones, unidades para la ejecución y actividades y</w:t>
      </w:r>
      <w:r>
        <w:rPr>
          <w:spacing w:val="1"/>
        </w:rPr>
        <w:t> </w:t>
      </w:r>
      <w:r>
        <w:rPr/>
        <w:t>obras.</w:t>
      </w:r>
    </w:p>
    <w:p>
      <w:pPr>
        <w:pStyle w:val="BodyText"/>
        <w:spacing w:line="259" w:lineRule="auto" w:before="158"/>
        <w:ind w:left="1322" w:right="1293"/>
        <w:jc w:val="both"/>
      </w:pP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Integrado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Contabilidad</w:t>
      </w:r>
      <w:r>
        <w:rPr>
          <w:spacing w:val="1"/>
        </w:rPr>
        <w:t> </w:t>
      </w:r>
      <w:r>
        <w:rPr>
          <w:spacing w:val="-1"/>
        </w:rPr>
        <w:t>Gubernamental</w:t>
      </w:r>
      <w:r>
        <w:rPr>
          <w:spacing w:val="-13"/>
        </w:rPr>
        <w:t> </w:t>
      </w:r>
      <w:r>
        <w:rPr>
          <w:spacing w:val="-1"/>
        </w:rPr>
        <w:t>SICOIN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/>
        <w:t>Ministerio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Finanzas</w:t>
      </w:r>
      <w:r>
        <w:rPr>
          <w:spacing w:val="-12"/>
        </w:rPr>
        <w:t> </w:t>
      </w:r>
      <w:r>
        <w:rPr/>
        <w:t>Publicas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registra</w:t>
      </w:r>
      <w:r>
        <w:rPr>
          <w:spacing w:val="-14"/>
        </w:rPr>
        <w:t> </w:t>
      </w:r>
      <w:r>
        <w:rPr/>
        <w:t>operaciones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instituciones</w:t>
      </w:r>
      <w:r>
        <w:rPr>
          <w:spacing w:val="-47"/>
        </w:rPr>
        <w:t> </w:t>
      </w:r>
      <w:r>
        <w:rPr/>
        <w:t>públicas que se encuentran integradas por la formulación presupuestaria, contabilidad general y</w:t>
      </w:r>
      <w:r>
        <w:rPr>
          <w:spacing w:val="1"/>
        </w:rPr>
        <w:t> </w:t>
      </w:r>
      <w:r>
        <w:rPr/>
        <w:t>tesorería.</w:t>
      </w:r>
    </w:p>
    <w:p>
      <w:pPr>
        <w:pStyle w:val="BodyText"/>
        <w:spacing w:line="259" w:lineRule="auto" w:before="160"/>
        <w:ind w:left="1322" w:right="1296"/>
        <w:jc w:val="both"/>
      </w:pPr>
      <w:r>
        <w:rPr/>
        <w:t>La integración de los datos se realizado desde el 2010 y no desde el 2011, para poder observar la</w:t>
      </w:r>
      <w:r>
        <w:rPr>
          <w:spacing w:val="1"/>
        </w:rPr>
        <w:t> </w:t>
      </w:r>
      <w:r>
        <w:rPr/>
        <w:t>tendencia</w:t>
      </w:r>
      <w:r>
        <w:rPr>
          <w:spacing w:val="1"/>
        </w:rPr>
        <w:t> </w:t>
      </w:r>
      <w:r>
        <w:rPr/>
        <w:t>de programación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desempeño</w:t>
      </w:r>
      <w:r>
        <w:rPr>
          <w:spacing w:val="1"/>
        </w:rPr>
        <w:t> </w:t>
      </w:r>
      <w:r>
        <w:rPr/>
        <w:t>al menos de</w:t>
      </w:r>
      <w:r>
        <w:rPr>
          <w:spacing w:val="1"/>
        </w:rPr>
        <w:t> </w:t>
      </w:r>
      <w:r>
        <w:rPr/>
        <w:t>los dos últimos años de</w:t>
      </w:r>
      <w:r>
        <w:rPr>
          <w:spacing w:val="1"/>
        </w:rPr>
        <w:t> </w:t>
      </w:r>
      <w:r>
        <w:rPr/>
        <w:t>mandato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presidente Álvaro Colom. Lo anterior debido a que existe una tendencia en Guatemala a aumentar</w:t>
      </w:r>
      <w:r>
        <w:rPr>
          <w:spacing w:val="-47"/>
        </w:rPr>
        <w:t> </w:t>
      </w:r>
      <w:r>
        <w:rPr/>
        <w:t>el gasto en los años electorales. El análisis tuvo también en cuenta la naturaleza Sui Generis que</w:t>
      </w:r>
      <w:r>
        <w:rPr>
          <w:spacing w:val="1"/>
        </w:rPr>
        <w:t> </w:t>
      </w:r>
      <w:r>
        <w:rPr/>
        <w:t>tuvo</w:t>
      </w:r>
      <w:r>
        <w:rPr>
          <w:spacing w:val="-3"/>
        </w:rPr>
        <w:t> </w:t>
      </w:r>
      <w:r>
        <w:rPr/>
        <w:t>el año</w:t>
      </w:r>
      <w:r>
        <w:rPr>
          <w:spacing w:val="-1"/>
        </w:rPr>
        <w:t> </w:t>
      </w:r>
      <w:r>
        <w:rPr/>
        <w:t>2020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servicios 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line="259" w:lineRule="auto" w:before="158"/>
        <w:ind w:left="1322" w:right="1291"/>
        <w:jc w:val="both"/>
      </w:pPr>
      <w:r>
        <w:rPr/>
        <w:t>Para efectos se construyeron dos bases de datos con información descargada del MINFIN que</w:t>
      </w:r>
      <w:r>
        <w:rPr>
          <w:spacing w:val="1"/>
        </w:rPr>
        <w:t> </w:t>
      </w:r>
      <w:r>
        <w:rPr/>
        <w:t>complementan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informe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permiten</w:t>
      </w:r>
      <w:r>
        <w:rPr>
          <w:spacing w:val="-3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tablas</w:t>
      </w:r>
      <w:r>
        <w:rPr>
          <w:spacing w:val="-4"/>
        </w:rPr>
        <w:t> </w:t>
      </w:r>
      <w:r>
        <w:rPr/>
        <w:t>dinámicas</w:t>
      </w:r>
      <w:r>
        <w:rPr>
          <w:spacing w:val="-3"/>
        </w:rPr>
        <w:t> </w:t>
      </w:r>
      <w:r>
        <w:rPr/>
        <w:t>en</w:t>
      </w:r>
      <w:r>
        <w:rPr>
          <w:spacing w:val="-47"/>
        </w:rPr>
        <w:t> </w:t>
      </w:r>
      <w:r>
        <w:rPr/>
        <w:t>Excel consultas hasta el nivel de actividad u obra y reglón de conformidad con el Manual de</w:t>
      </w:r>
      <w:r>
        <w:rPr>
          <w:spacing w:val="1"/>
        </w:rPr>
        <w:t> </w:t>
      </w:r>
      <w:r>
        <w:rPr/>
        <w:t>Clasificaciones</w:t>
      </w:r>
      <w:r>
        <w:rPr>
          <w:spacing w:val="1"/>
        </w:rPr>
        <w:t> </w:t>
      </w:r>
      <w:r>
        <w:rPr/>
        <w:t>Presupuestarias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Públicas,</w:t>
      </w:r>
      <w:r>
        <w:rPr>
          <w:spacing w:val="-2"/>
        </w:rPr>
        <w:t> </w:t>
      </w:r>
      <w:r>
        <w:rPr/>
        <w:t>2018).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0" w:after="0"/>
        <w:ind w:left="2738" w:right="0" w:hanging="1056"/>
        <w:jc w:val="left"/>
      </w:pPr>
      <w:bookmarkStart w:name="_bookmark14" w:id="22"/>
      <w:bookmarkEnd w:id="22"/>
      <w:r>
        <w:rPr>
          <w:b w:val="0"/>
        </w:rPr>
      </w:r>
      <w:bookmarkStart w:name="_bookmark14" w:id="23"/>
      <w:bookmarkEnd w:id="23"/>
      <w:r>
        <w:rPr>
          <w:color w:val="2E5395"/>
        </w:rPr>
        <w:t>Asp</w:t>
      </w:r>
      <w:r>
        <w:rPr>
          <w:color w:val="2E5395"/>
        </w:rPr>
        <w:t>ectos</w:t>
      </w:r>
      <w:r>
        <w:rPr>
          <w:color w:val="2E5395"/>
          <w:spacing w:val="-10"/>
        </w:rPr>
        <w:t> </w:t>
      </w:r>
      <w:r>
        <w:rPr>
          <w:color w:val="2E5395"/>
        </w:rPr>
        <w:t>generales</w:t>
      </w:r>
    </w:p>
    <w:p>
      <w:pPr>
        <w:pStyle w:val="BodyText"/>
        <w:rPr>
          <w:b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0" w:after="0"/>
        <w:ind w:left="2738" w:right="0" w:hanging="696"/>
        <w:jc w:val="left"/>
      </w:pPr>
      <w:bookmarkStart w:name="_bookmark15" w:id="24"/>
      <w:bookmarkEnd w:id="24"/>
      <w:r>
        <w:rPr>
          <w:b w:val="0"/>
        </w:rPr>
      </w:r>
      <w:bookmarkStart w:name="_bookmark15" w:id="25"/>
      <w:bookmarkEnd w:id="25"/>
      <w:r>
        <w:rPr>
          <w:color w:val="2E5395"/>
        </w:rPr>
        <w:t>Mar</w:t>
      </w:r>
      <w:r>
        <w:rPr>
          <w:color w:val="2E5395"/>
        </w:rPr>
        <w:t>co</w:t>
      </w:r>
      <w:r>
        <w:rPr>
          <w:color w:val="2E5395"/>
          <w:spacing w:val="-4"/>
        </w:rPr>
        <w:t> </w:t>
      </w:r>
      <w:r>
        <w:rPr>
          <w:color w:val="2E5395"/>
        </w:rPr>
        <w:t>normativo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322"/>
        <w:jc w:val="both"/>
      </w:pPr>
      <w:r>
        <w:rPr/>
        <w:t>El</w:t>
      </w:r>
      <w:r>
        <w:rPr>
          <w:spacing w:val="-1"/>
        </w:rPr>
        <w:t> </w:t>
      </w:r>
      <w:r>
        <w:rPr/>
        <w:t>marco</w:t>
      </w:r>
      <w:r>
        <w:rPr>
          <w:spacing w:val="-2"/>
        </w:rPr>
        <w:t> </w:t>
      </w:r>
      <w:r>
        <w:rPr/>
        <w:t>legal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procesos</w:t>
      </w:r>
      <w:r>
        <w:rPr>
          <w:spacing w:val="-1"/>
        </w:rPr>
        <w:t> </w:t>
      </w:r>
      <w:r>
        <w:rPr/>
        <w:t>relacionados</w:t>
      </w:r>
      <w:r>
        <w:rPr>
          <w:spacing w:val="-2"/>
        </w:rPr>
        <w:t> </w:t>
      </w:r>
      <w:r>
        <w:rPr/>
        <w:t>con</w:t>
      </w:r>
      <w:r>
        <w:rPr>
          <w:spacing w:val="-4"/>
        </w:rPr>
        <w:t> </w:t>
      </w:r>
      <w:r>
        <w:rPr/>
        <w:t>el presupuesto</w:t>
      </w:r>
      <w:r>
        <w:rPr>
          <w:spacing w:val="-2"/>
        </w:rPr>
        <w:t> </w:t>
      </w:r>
      <w:r>
        <w:rPr/>
        <w:t>está determinado</w:t>
      </w:r>
      <w:r>
        <w:rPr>
          <w:spacing w:val="-3"/>
        </w:rPr>
        <w:t> </w:t>
      </w:r>
      <w:r>
        <w:rPr/>
        <w:t>por: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183" w:after="0"/>
        <w:ind w:left="2042" w:right="1294" w:hanging="360"/>
        <w:jc w:val="both"/>
        <w:rPr>
          <w:sz w:val="22"/>
        </w:rPr>
      </w:pP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República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Guatemala.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Constitución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1"/>
          <w:sz w:val="22"/>
        </w:rPr>
        <w:t> </w:t>
      </w:r>
      <w:r>
        <w:rPr>
          <w:sz w:val="22"/>
        </w:rPr>
        <w:t>regula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47"/>
          <w:sz w:val="22"/>
        </w:rPr>
        <w:t> </w:t>
      </w:r>
      <w:r>
        <w:rPr>
          <w:sz w:val="22"/>
        </w:rPr>
        <w:t>proceso de aprobación de presupuesto de Ingresos y Egresos del Estado por parte del</w:t>
      </w:r>
      <w:r>
        <w:rPr>
          <w:spacing w:val="1"/>
          <w:sz w:val="22"/>
        </w:rPr>
        <w:t> </w:t>
      </w:r>
      <w:r>
        <w:rPr>
          <w:sz w:val="22"/>
        </w:rPr>
        <w:t>Congreso de República. También incluye aportes obligatorios que deben incluirse en el</w:t>
      </w:r>
      <w:r>
        <w:rPr>
          <w:spacing w:val="1"/>
          <w:sz w:val="22"/>
        </w:rPr>
        <w:t> </w:t>
      </w:r>
      <w:r>
        <w:rPr>
          <w:sz w:val="22"/>
        </w:rPr>
        <w:t>presupuesto</w:t>
      </w:r>
      <w:r>
        <w:rPr>
          <w:spacing w:val="5"/>
          <w:sz w:val="22"/>
        </w:rPr>
        <w:t> </w:t>
      </w:r>
      <w:r>
        <w:rPr>
          <w:sz w:val="22"/>
        </w:rPr>
        <w:t>para</w:t>
      </w:r>
      <w:r>
        <w:rPr>
          <w:spacing w:val="3"/>
          <w:sz w:val="22"/>
        </w:rPr>
        <w:t> </w:t>
      </w:r>
      <w:r>
        <w:rPr>
          <w:sz w:val="22"/>
        </w:rPr>
        <w:t>cubrir</w:t>
      </w:r>
      <w:r>
        <w:rPr>
          <w:spacing w:val="3"/>
          <w:sz w:val="22"/>
        </w:rPr>
        <w:t> </w:t>
      </w:r>
      <w:r>
        <w:rPr>
          <w:sz w:val="22"/>
        </w:rPr>
        <w:t>los</w:t>
      </w:r>
      <w:r>
        <w:rPr>
          <w:spacing w:val="6"/>
          <w:sz w:val="22"/>
        </w:rPr>
        <w:t> </w:t>
      </w:r>
      <w:r>
        <w:rPr>
          <w:sz w:val="22"/>
        </w:rPr>
        <w:t>gastos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entidades</w:t>
      </w:r>
      <w:r>
        <w:rPr>
          <w:spacing w:val="4"/>
          <w:sz w:val="22"/>
        </w:rPr>
        <w:t> </w:t>
      </w:r>
      <w:r>
        <w:rPr>
          <w:sz w:val="22"/>
        </w:rPr>
        <w:t>públicas,</w:t>
      </w:r>
      <w:r>
        <w:rPr>
          <w:spacing w:val="4"/>
          <w:sz w:val="22"/>
        </w:rPr>
        <w:t> </w:t>
      </w:r>
      <w:r>
        <w:rPr>
          <w:sz w:val="22"/>
        </w:rPr>
        <w:t>tales</w:t>
      </w:r>
      <w:r>
        <w:rPr>
          <w:spacing w:val="4"/>
          <w:sz w:val="22"/>
        </w:rPr>
        <w:t> </w:t>
      </w:r>
      <w:r>
        <w:rPr>
          <w:sz w:val="22"/>
        </w:rPr>
        <w:t>como:</w:t>
      </w:r>
      <w:r>
        <w:rPr>
          <w:spacing w:val="5"/>
          <w:sz w:val="22"/>
        </w:rPr>
        <w:t> </w:t>
      </w:r>
      <w:r>
        <w:rPr>
          <w:sz w:val="22"/>
        </w:rPr>
        <w:t>0.75%</w:t>
      </w:r>
      <w:r>
        <w:rPr>
          <w:spacing w:val="4"/>
          <w:sz w:val="22"/>
        </w:rPr>
        <w:t> </w:t>
      </w:r>
      <w:r>
        <w:rPr>
          <w:sz w:val="22"/>
        </w:rPr>
        <w:t>por</w:t>
      </w:r>
      <w:r>
        <w:rPr>
          <w:spacing w:val="5"/>
          <w:sz w:val="22"/>
        </w:rPr>
        <w:t> </w:t>
      </w:r>
      <w:r>
        <w:rPr>
          <w:sz w:val="22"/>
        </w:rPr>
        <w:t>ciento</w:t>
      </w:r>
      <w:r>
        <w:rPr>
          <w:spacing w:val="5"/>
          <w:sz w:val="22"/>
        </w:rPr>
        <w:t> </w:t>
      </w:r>
      <w:r>
        <w:rPr>
          <w:sz w:val="22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56"/>
        <w:ind w:left="0" w:right="1295" w:firstLine="0"/>
        <w:jc w:val="right"/>
        <w:rPr>
          <w:b/>
          <w:sz w:val="22"/>
        </w:rPr>
      </w:pPr>
      <w:r>
        <w:rPr>
          <w:color w:val="2E5395"/>
          <w:sz w:val="22"/>
        </w:rPr>
        <w:t>Página </w:t>
      </w:r>
      <w:r>
        <w:rPr>
          <w:b/>
          <w:color w:val="2E5395"/>
          <w:sz w:val="22"/>
        </w:rPr>
        <w:t>9</w:t>
      </w:r>
      <w:r>
        <w:rPr>
          <w:b/>
          <w:color w:val="2E5395"/>
          <w:spacing w:val="-1"/>
          <w:sz w:val="22"/>
        </w:rPr>
        <w:t> </w:t>
      </w:r>
      <w:r>
        <w:rPr>
          <w:color w:val="2E5395"/>
          <w:sz w:val="22"/>
        </w:rPr>
        <w:t>de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184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2042" w:right="1298"/>
        <w:jc w:val="both"/>
      </w:pPr>
      <w:r>
        <w:rPr/>
        <w:t>los</w:t>
      </w:r>
      <w:r>
        <w:rPr>
          <w:spacing w:val="1"/>
        </w:rPr>
        <w:t> </w:t>
      </w:r>
      <w:r>
        <w:rPr/>
        <w:t>ingresos ordinarios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física,</w:t>
      </w:r>
      <w:r>
        <w:rPr>
          <w:spacing w:val="1"/>
        </w:rPr>
        <w:t> </w:t>
      </w:r>
      <w:r>
        <w:rPr/>
        <w:t>deportes escolares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federados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beneficiario</w:t>
      </w:r>
      <w:r>
        <w:rPr>
          <w:spacing w:val="-3"/>
        </w:rPr>
        <w:t> </w:t>
      </w:r>
      <w:r>
        <w:rPr/>
        <w:t>es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1" w:after="0"/>
        <w:ind w:left="2042" w:right="1292" w:hanging="360"/>
        <w:jc w:val="both"/>
        <w:rPr>
          <w:sz w:val="22"/>
        </w:rPr>
      </w:pPr>
      <w:r>
        <w:rPr>
          <w:sz w:val="22"/>
        </w:rPr>
        <w:t>Ley Orgánica del Presupuesto señala los principales lineamientos en cuanto a los requisitos</w:t>
      </w:r>
      <w:r>
        <w:rPr>
          <w:spacing w:val="-47"/>
          <w:sz w:val="22"/>
        </w:rPr>
        <w:t> </w:t>
      </w:r>
      <w:r>
        <w:rPr>
          <w:sz w:val="22"/>
        </w:rPr>
        <w:t>que deben llenar sus presupuestos, su composición y la evaluación de los mismos. La Ley</w:t>
      </w:r>
      <w:r>
        <w:rPr>
          <w:spacing w:val="1"/>
          <w:sz w:val="22"/>
        </w:rPr>
        <w:t> </w:t>
      </w:r>
      <w:r>
        <w:rPr>
          <w:sz w:val="22"/>
        </w:rPr>
        <w:t>Orgánica del Presupuesto establece como encargados de dar normas sobre las técnicas de</w:t>
      </w:r>
      <w:r>
        <w:rPr>
          <w:spacing w:val="1"/>
          <w:sz w:val="22"/>
        </w:rPr>
        <w:t> </w:t>
      </w:r>
      <w:r>
        <w:rPr>
          <w:sz w:val="22"/>
        </w:rPr>
        <w:t>presupuesto,</w:t>
      </w:r>
      <w:r>
        <w:rPr>
          <w:spacing w:val="-5"/>
          <w:sz w:val="22"/>
        </w:rPr>
        <w:t> </w:t>
      </w:r>
      <w:r>
        <w:rPr>
          <w:sz w:val="22"/>
        </w:rPr>
        <w:t>contabilidad,</w:t>
      </w:r>
      <w:r>
        <w:rPr>
          <w:spacing w:val="-8"/>
          <w:sz w:val="22"/>
        </w:rPr>
        <w:t> </w:t>
      </w:r>
      <w:r>
        <w:rPr>
          <w:sz w:val="22"/>
        </w:rPr>
        <w:t>tesorería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deuda</w:t>
      </w:r>
      <w:r>
        <w:rPr>
          <w:spacing w:val="-6"/>
          <w:sz w:val="22"/>
        </w:rPr>
        <w:t> </w:t>
      </w:r>
      <w:r>
        <w:rPr>
          <w:sz w:val="22"/>
        </w:rPr>
        <w:t>pública</w:t>
      </w:r>
      <w:r>
        <w:rPr>
          <w:spacing w:val="-8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diferentes</w:t>
      </w:r>
      <w:r>
        <w:rPr>
          <w:spacing w:val="-7"/>
          <w:sz w:val="22"/>
        </w:rPr>
        <w:t> </w:t>
      </w:r>
      <w:r>
        <w:rPr>
          <w:sz w:val="22"/>
        </w:rPr>
        <w:t>direcciones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Ministerio</w:t>
      </w:r>
      <w:r>
        <w:rPr>
          <w:spacing w:val="-47"/>
          <w:sz w:val="22"/>
        </w:rPr>
        <w:t> </w:t>
      </w:r>
      <w:r>
        <w:rPr>
          <w:sz w:val="22"/>
        </w:rPr>
        <w:t>de Finanzas Públicas. Estas normas deben ser atendidas por todas las entidades públicas,</w:t>
      </w:r>
      <w:r>
        <w:rPr>
          <w:spacing w:val="1"/>
          <w:sz w:val="22"/>
        </w:rPr>
        <w:t> </w:t>
      </w:r>
      <w:r>
        <w:rPr>
          <w:sz w:val="22"/>
        </w:rPr>
        <w:t>incluso las Municipalidades. Lo anterior no implica que el Ministerio de Finanzas Públicas</w:t>
      </w:r>
      <w:r>
        <w:rPr>
          <w:spacing w:val="1"/>
          <w:sz w:val="22"/>
        </w:rPr>
        <w:t> </w:t>
      </w:r>
      <w:r>
        <w:rPr>
          <w:sz w:val="22"/>
        </w:rPr>
        <w:t>decide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el gasto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 entidades,</w:t>
      </w:r>
      <w:r>
        <w:rPr>
          <w:spacing w:val="-2"/>
          <w:sz w:val="22"/>
        </w:rPr>
        <w:t> </w:t>
      </w:r>
      <w:r>
        <w:rPr>
          <w:sz w:val="22"/>
        </w:rPr>
        <w:t>pero si implica:</w:t>
      </w:r>
    </w:p>
    <w:p>
      <w:pPr>
        <w:pStyle w:val="ListParagraph"/>
        <w:numPr>
          <w:ilvl w:val="1"/>
          <w:numId w:val="3"/>
        </w:numPr>
        <w:tabs>
          <w:tab w:pos="2762" w:val="left" w:leader="none"/>
        </w:tabs>
        <w:spacing w:line="254" w:lineRule="auto" w:before="0" w:after="0"/>
        <w:ind w:left="2762" w:right="1295" w:hanging="360"/>
        <w:jc w:val="both"/>
        <w:rPr>
          <w:sz w:val="22"/>
        </w:rPr>
      </w:pPr>
      <w:r>
        <w:rPr>
          <w:sz w:val="22"/>
        </w:rPr>
        <w:t>Que todas las entidades deben tener presupuesto por programas; es decir que al</w:t>
      </w:r>
      <w:r>
        <w:rPr>
          <w:spacing w:val="1"/>
          <w:sz w:val="22"/>
        </w:rPr>
        <w:t> </w:t>
      </w:r>
      <w:r>
        <w:rPr>
          <w:sz w:val="22"/>
        </w:rPr>
        <w:t>construir su presupuesto todas las entidades públicas deben hacerlo en función de</w:t>
      </w:r>
      <w:r>
        <w:rPr>
          <w:spacing w:val="-47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programas de gasto</w:t>
      </w:r>
      <w:r>
        <w:rPr>
          <w:spacing w:val="-2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medio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cuales</w:t>
      </w:r>
      <w:r>
        <w:rPr>
          <w:spacing w:val="-3"/>
          <w:sz w:val="22"/>
        </w:rPr>
        <w:t> </w:t>
      </w:r>
      <w:r>
        <w:rPr>
          <w:sz w:val="22"/>
        </w:rPr>
        <w:t>brindan</w:t>
      </w:r>
      <w:r>
        <w:rPr>
          <w:spacing w:val="-1"/>
          <w:sz w:val="22"/>
        </w:rPr>
        <w:t> </w:t>
      </w:r>
      <w:r>
        <w:rPr>
          <w:sz w:val="22"/>
        </w:rPr>
        <w:t>servicios</w:t>
      </w:r>
      <w:r>
        <w:rPr>
          <w:spacing w:val="-4"/>
          <w:sz w:val="22"/>
        </w:rPr>
        <w:t> </w:t>
      </w:r>
      <w:r>
        <w:rPr>
          <w:sz w:val="22"/>
        </w:rPr>
        <w:t>a la población.</w:t>
      </w:r>
    </w:p>
    <w:p>
      <w:pPr>
        <w:pStyle w:val="ListParagraph"/>
        <w:numPr>
          <w:ilvl w:val="1"/>
          <w:numId w:val="3"/>
        </w:numPr>
        <w:tabs>
          <w:tab w:pos="2762" w:val="left" w:leader="none"/>
        </w:tabs>
        <w:spacing w:line="256" w:lineRule="auto" w:before="6" w:after="0"/>
        <w:ind w:left="2762" w:right="1295" w:hanging="360"/>
        <w:jc w:val="both"/>
        <w:rPr>
          <w:sz w:val="22"/>
        </w:rPr>
      </w:pP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todas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8"/>
          <w:sz w:val="22"/>
        </w:rPr>
        <w:t> </w:t>
      </w:r>
      <w:r>
        <w:rPr>
          <w:sz w:val="22"/>
        </w:rPr>
        <w:t>entidades</w:t>
      </w:r>
      <w:r>
        <w:rPr>
          <w:spacing w:val="-7"/>
          <w:sz w:val="22"/>
        </w:rPr>
        <w:t> </w:t>
      </w:r>
      <w:r>
        <w:rPr>
          <w:sz w:val="22"/>
        </w:rPr>
        <w:t>deben</w:t>
      </w:r>
      <w:r>
        <w:rPr>
          <w:spacing w:val="-8"/>
          <w:sz w:val="22"/>
        </w:rPr>
        <w:t> </w:t>
      </w:r>
      <w:r>
        <w:rPr>
          <w:sz w:val="22"/>
        </w:rPr>
        <w:t>utilizar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8"/>
          <w:sz w:val="22"/>
        </w:rPr>
        <w:t> </w:t>
      </w:r>
      <w:r>
        <w:rPr>
          <w:sz w:val="22"/>
        </w:rPr>
        <w:t>mismos</w:t>
      </w:r>
      <w:r>
        <w:rPr>
          <w:spacing w:val="-8"/>
          <w:sz w:val="22"/>
        </w:rPr>
        <w:t> </w:t>
      </w:r>
      <w:r>
        <w:rPr>
          <w:sz w:val="22"/>
        </w:rPr>
        <w:t>clasificadores;</w:t>
      </w:r>
      <w:r>
        <w:rPr>
          <w:spacing w:val="-7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decir</w:t>
      </w:r>
      <w:r>
        <w:rPr>
          <w:spacing w:val="-8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los</w:t>
      </w:r>
      <w:r>
        <w:rPr>
          <w:spacing w:val="-47"/>
          <w:sz w:val="22"/>
        </w:rPr>
        <w:t> </w:t>
      </w:r>
      <w:r>
        <w:rPr>
          <w:sz w:val="22"/>
        </w:rPr>
        <w:t>presupuestos de todas las entidades públicas se deben utilizar los mismos códigos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descripciones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diferentes</w:t>
      </w:r>
      <w:r>
        <w:rPr>
          <w:spacing w:val="-3"/>
          <w:sz w:val="22"/>
        </w:rPr>
        <w:t> </w:t>
      </w:r>
      <w:r>
        <w:rPr>
          <w:sz w:val="22"/>
        </w:rPr>
        <w:t>formas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agrupar un</w:t>
      </w:r>
      <w:r>
        <w:rPr>
          <w:spacing w:val="-2"/>
          <w:sz w:val="22"/>
        </w:rPr>
        <w:t> </w:t>
      </w:r>
      <w:r>
        <w:rPr>
          <w:sz w:val="22"/>
        </w:rPr>
        <w:t>gasto</w:t>
      </w:r>
      <w:r>
        <w:rPr>
          <w:spacing w:val="-1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ingreso.</w:t>
      </w:r>
    </w:p>
    <w:p>
      <w:pPr>
        <w:pStyle w:val="ListParagraph"/>
        <w:numPr>
          <w:ilvl w:val="1"/>
          <w:numId w:val="3"/>
        </w:numPr>
        <w:tabs>
          <w:tab w:pos="2762" w:val="left" w:leader="none"/>
        </w:tabs>
        <w:spacing w:line="256" w:lineRule="auto" w:before="0" w:after="0"/>
        <w:ind w:left="2762" w:right="1294" w:hanging="360"/>
        <w:jc w:val="both"/>
        <w:rPr>
          <w:sz w:val="22"/>
        </w:rPr>
      </w:pP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todas</w:t>
      </w:r>
      <w:r>
        <w:rPr>
          <w:spacing w:val="-8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entidades</w:t>
      </w:r>
      <w:r>
        <w:rPr>
          <w:spacing w:val="-10"/>
          <w:sz w:val="22"/>
        </w:rPr>
        <w:t> </w:t>
      </w:r>
      <w:r>
        <w:rPr>
          <w:sz w:val="22"/>
        </w:rPr>
        <w:t>deben</w:t>
      </w:r>
      <w:r>
        <w:rPr>
          <w:spacing w:val="-7"/>
          <w:sz w:val="22"/>
        </w:rPr>
        <w:t> </w:t>
      </w:r>
      <w:r>
        <w:rPr>
          <w:sz w:val="22"/>
        </w:rPr>
        <w:t>relacionar</w:t>
      </w:r>
      <w:r>
        <w:rPr>
          <w:spacing w:val="-8"/>
          <w:sz w:val="22"/>
        </w:rPr>
        <w:t> </w:t>
      </w:r>
      <w:r>
        <w:rPr>
          <w:sz w:val="22"/>
        </w:rPr>
        <w:t>sus</w:t>
      </w:r>
      <w:r>
        <w:rPr>
          <w:spacing w:val="-9"/>
          <w:sz w:val="22"/>
        </w:rPr>
        <w:t> </w:t>
      </w:r>
      <w:r>
        <w:rPr>
          <w:sz w:val="22"/>
        </w:rPr>
        <w:t>planes</w:t>
      </w:r>
      <w:r>
        <w:rPr>
          <w:spacing w:val="-8"/>
          <w:sz w:val="22"/>
        </w:rPr>
        <w:t> </w:t>
      </w:r>
      <w:r>
        <w:rPr>
          <w:sz w:val="22"/>
        </w:rPr>
        <w:t>con</w:t>
      </w:r>
      <w:r>
        <w:rPr>
          <w:spacing w:val="-9"/>
          <w:sz w:val="22"/>
        </w:rPr>
        <w:t> </w:t>
      </w:r>
      <w:r>
        <w:rPr>
          <w:sz w:val="22"/>
        </w:rPr>
        <w:t>sus</w:t>
      </w:r>
      <w:r>
        <w:rPr>
          <w:spacing w:val="-8"/>
          <w:sz w:val="22"/>
        </w:rPr>
        <w:t> </w:t>
      </w:r>
      <w:r>
        <w:rPr>
          <w:sz w:val="22"/>
        </w:rPr>
        <w:t>presupuestos;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otras</w:t>
      </w:r>
      <w:r>
        <w:rPr>
          <w:spacing w:val="-47"/>
          <w:sz w:val="22"/>
        </w:rPr>
        <w:t> </w:t>
      </w:r>
      <w:r>
        <w:rPr>
          <w:sz w:val="22"/>
        </w:rPr>
        <w:t>palabras, todos los presupuestos de las entidades públicas deben expresar los</w:t>
      </w:r>
      <w:r>
        <w:rPr>
          <w:spacing w:val="1"/>
          <w:sz w:val="22"/>
        </w:rPr>
        <w:t> </w:t>
      </w:r>
      <w:r>
        <w:rPr>
          <w:sz w:val="22"/>
        </w:rPr>
        <w:t>objetivos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van</w:t>
      </w:r>
      <w:r>
        <w:rPr>
          <w:spacing w:val="-1"/>
          <w:sz w:val="22"/>
        </w:rPr>
        <w:t> </w:t>
      </w:r>
      <w:r>
        <w:rPr>
          <w:sz w:val="22"/>
        </w:rPr>
        <w:t>a alcanzar con</w:t>
      </w:r>
      <w:r>
        <w:rPr>
          <w:spacing w:val="-2"/>
          <w:sz w:val="22"/>
        </w:rPr>
        <w:t> </w:t>
      </w:r>
      <w:r>
        <w:rPr>
          <w:sz w:val="22"/>
        </w:rPr>
        <w:t>los recursos a gastar.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2" w:after="0"/>
        <w:ind w:left="2042" w:right="1293" w:hanging="360"/>
        <w:jc w:val="both"/>
        <w:rPr>
          <w:sz w:val="22"/>
        </w:rPr>
      </w:pPr>
      <w:r>
        <w:rPr>
          <w:sz w:val="22"/>
        </w:rPr>
        <w:t>Ley Anual del Presupuesto General de Ingresos y Egresos del Estado. Esta ley tiene vigencia</w:t>
      </w:r>
      <w:r>
        <w:rPr>
          <w:spacing w:val="-48"/>
          <w:sz w:val="22"/>
        </w:rPr>
        <w:t> </w:t>
      </w:r>
      <w:r>
        <w:rPr>
          <w:sz w:val="22"/>
        </w:rPr>
        <w:t>de un año y es aprobada por el Congreso de la República de Guatemala. El presupuesto de</w:t>
      </w:r>
      <w:r>
        <w:rPr>
          <w:spacing w:val="1"/>
          <w:sz w:val="22"/>
        </w:rPr>
        <w:t> </w:t>
      </w:r>
      <w:r>
        <w:rPr>
          <w:sz w:val="22"/>
        </w:rPr>
        <w:t>egresos</w:t>
      </w:r>
      <w:r>
        <w:rPr>
          <w:spacing w:val="-4"/>
          <w:sz w:val="22"/>
        </w:rPr>
        <w:t> </w:t>
      </w:r>
      <w:r>
        <w:rPr>
          <w:sz w:val="22"/>
        </w:rPr>
        <w:t>contiene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límite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gasto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podrá</w:t>
      </w:r>
      <w:r>
        <w:rPr>
          <w:spacing w:val="-4"/>
          <w:sz w:val="22"/>
        </w:rPr>
        <w:t> </w:t>
      </w:r>
      <w:r>
        <w:rPr>
          <w:sz w:val="22"/>
        </w:rPr>
        <w:t>realizar</w:t>
      </w:r>
      <w:r>
        <w:rPr>
          <w:spacing w:val="-5"/>
          <w:sz w:val="22"/>
        </w:rPr>
        <w:t> </w:t>
      </w:r>
      <w:r>
        <w:rPr>
          <w:sz w:val="22"/>
        </w:rPr>
        <w:t>cada</w:t>
      </w:r>
      <w:r>
        <w:rPr>
          <w:spacing w:val="-4"/>
          <w:sz w:val="22"/>
        </w:rPr>
        <w:t> </w:t>
      </w:r>
      <w:r>
        <w:rPr>
          <w:sz w:val="22"/>
        </w:rPr>
        <w:t>institución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funcionamiento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47"/>
          <w:sz w:val="22"/>
        </w:rPr>
        <w:t> </w:t>
      </w:r>
      <w:r>
        <w:rPr>
          <w:sz w:val="22"/>
        </w:rPr>
        <w:t>inversión</w:t>
      </w:r>
      <w:r>
        <w:rPr>
          <w:spacing w:val="-7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cada</w:t>
      </w:r>
      <w:r>
        <w:rPr>
          <w:spacing w:val="-7"/>
          <w:sz w:val="22"/>
        </w:rPr>
        <w:t> </w:t>
      </w:r>
      <w:r>
        <w:rPr>
          <w:sz w:val="22"/>
        </w:rPr>
        <w:t>fuente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financiamiento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tipo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ingreso.</w:t>
      </w:r>
      <w:r>
        <w:rPr>
          <w:spacing w:val="-10"/>
          <w:sz w:val="22"/>
        </w:rPr>
        <w:t> </w:t>
      </w:r>
      <w:r>
        <w:rPr>
          <w:sz w:val="22"/>
        </w:rPr>
        <w:t>También</w:t>
      </w:r>
      <w:r>
        <w:rPr>
          <w:spacing w:val="-6"/>
          <w:sz w:val="22"/>
        </w:rPr>
        <w:t> </w:t>
      </w:r>
      <w:r>
        <w:rPr>
          <w:sz w:val="22"/>
        </w:rPr>
        <w:t>incluye</w:t>
      </w:r>
      <w:r>
        <w:rPr>
          <w:spacing w:val="-8"/>
          <w:sz w:val="22"/>
        </w:rPr>
        <w:t> </w:t>
      </w:r>
      <w:r>
        <w:rPr>
          <w:sz w:val="22"/>
        </w:rPr>
        <w:t>normas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47"/>
          <w:sz w:val="22"/>
        </w:rPr>
        <w:t> </w:t>
      </w:r>
      <w:r>
        <w:rPr>
          <w:sz w:val="22"/>
        </w:rPr>
        <w:t>deben ser observadas por las instituciones y entidades del sector público durante la etapa</w:t>
      </w:r>
      <w:r>
        <w:rPr>
          <w:spacing w:val="1"/>
          <w:sz w:val="22"/>
        </w:rPr>
        <w:t> </w:t>
      </w:r>
      <w:r>
        <w:rPr>
          <w:sz w:val="22"/>
        </w:rPr>
        <w:t>de ejecución</w:t>
      </w:r>
      <w:r>
        <w:rPr>
          <w:spacing w:val="-1"/>
          <w:sz w:val="22"/>
        </w:rPr>
        <w:t> </w:t>
      </w:r>
      <w:r>
        <w:rPr>
          <w:sz w:val="22"/>
        </w:rPr>
        <w:t>presupuestaria.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0" w:after="0"/>
        <w:ind w:left="2042" w:right="1295" w:hanging="360"/>
        <w:jc w:val="both"/>
        <w:rPr>
          <w:sz w:val="22"/>
        </w:rPr>
      </w:pPr>
      <w:r>
        <w:rPr>
          <w:sz w:val="22"/>
        </w:rPr>
        <w:t>Acuerdo Ministerial No. 215-2004 Manual de formulación presupuestaria. Contiene los</w:t>
      </w:r>
      <w:r>
        <w:rPr>
          <w:spacing w:val="1"/>
          <w:sz w:val="22"/>
        </w:rPr>
        <w:t> </w:t>
      </w:r>
      <w:r>
        <w:rPr>
          <w:sz w:val="22"/>
        </w:rPr>
        <w:t>conceptos, la descripción del proceso de la etapa de formulación presupuestaria y los</w:t>
      </w:r>
      <w:r>
        <w:rPr>
          <w:spacing w:val="1"/>
          <w:sz w:val="22"/>
        </w:rPr>
        <w:t> </w:t>
      </w:r>
      <w:r>
        <w:rPr>
          <w:sz w:val="22"/>
        </w:rPr>
        <w:t>instructivos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sirvan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guía</w:t>
      </w:r>
      <w:r>
        <w:rPr>
          <w:spacing w:val="1"/>
          <w:sz w:val="22"/>
        </w:rPr>
        <w:t> </w:t>
      </w:r>
      <w:r>
        <w:rPr>
          <w:sz w:val="22"/>
        </w:rPr>
        <w:t>metodológica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sector</w:t>
      </w:r>
      <w:r>
        <w:rPr>
          <w:spacing w:val="1"/>
          <w:sz w:val="22"/>
        </w:rPr>
        <w:t> </w:t>
      </w:r>
      <w:r>
        <w:rPr>
          <w:sz w:val="22"/>
        </w:rPr>
        <w:t>público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conformar sus anteproyectos de presupuesto en forma homogénea y con base en un</w:t>
      </w:r>
      <w:r>
        <w:rPr>
          <w:spacing w:val="1"/>
          <w:sz w:val="22"/>
        </w:rPr>
        <w:t> </w:t>
      </w:r>
      <w:r>
        <w:rPr>
          <w:sz w:val="22"/>
        </w:rPr>
        <w:t>instrumento de</w:t>
      </w:r>
      <w:r>
        <w:rPr>
          <w:spacing w:val="1"/>
          <w:sz w:val="22"/>
        </w:rPr>
        <w:t> </w:t>
      </w:r>
      <w:r>
        <w:rPr>
          <w:sz w:val="22"/>
        </w:rPr>
        <w:t>orientación</w:t>
      </w:r>
      <w:r>
        <w:rPr>
          <w:spacing w:val="-4"/>
          <w:sz w:val="22"/>
        </w:rPr>
        <w:t> </w:t>
      </w:r>
      <w:r>
        <w:rPr>
          <w:sz w:val="22"/>
        </w:rPr>
        <w:t>técnica.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0" w:after="0"/>
        <w:ind w:left="2042" w:right="1293" w:hanging="360"/>
        <w:jc w:val="both"/>
        <w:rPr>
          <w:sz w:val="22"/>
        </w:rPr>
      </w:pPr>
      <w:r>
        <w:rPr>
          <w:sz w:val="22"/>
        </w:rPr>
        <w:t>Acuerdo</w:t>
      </w:r>
      <w:r>
        <w:rPr>
          <w:spacing w:val="-6"/>
          <w:sz w:val="22"/>
        </w:rPr>
        <w:t> </w:t>
      </w:r>
      <w:r>
        <w:rPr>
          <w:sz w:val="22"/>
        </w:rPr>
        <w:t>ministerial</w:t>
      </w:r>
      <w:r>
        <w:rPr>
          <w:spacing w:val="-4"/>
          <w:sz w:val="22"/>
        </w:rPr>
        <w:t> </w:t>
      </w:r>
      <w:r>
        <w:rPr>
          <w:sz w:val="22"/>
        </w:rPr>
        <w:t>No.</w:t>
      </w:r>
      <w:r>
        <w:rPr>
          <w:spacing w:val="-6"/>
          <w:sz w:val="22"/>
        </w:rPr>
        <w:t> </w:t>
      </w:r>
      <w:r>
        <w:rPr>
          <w:sz w:val="22"/>
        </w:rPr>
        <w:t>214-2004</w:t>
      </w:r>
      <w:r>
        <w:rPr>
          <w:spacing w:val="-5"/>
          <w:sz w:val="22"/>
        </w:rPr>
        <w:t> </w:t>
      </w:r>
      <w:r>
        <w:rPr>
          <w:sz w:val="22"/>
        </w:rPr>
        <w:t>Manual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programación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ejecución</w:t>
      </w:r>
      <w:r>
        <w:rPr>
          <w:spacing w:val="-4"/>
          <w:sz w:val="22"/>
        </w:rPr>
        <w:t> </w:t>
      </w:r>
      <w:r>
        <w:rPr>
          <w:sz w:val="22"/>
        </w:rPr>
        <w:t>presupuestaria.</w:t>
      </w:r>
      <w:r>
        <w:rPr>
          <w:spacing w:val="-47"/>
          <w:sz w:val="22"/>
        </w:rPr>
        <w:t> </w:t>
      </w:r>
      <w:r>
        <w:rPr>
          <w:sz w:val="22"/>
        </w:rPr>
        <w:t>Provee</w:t>
      </w:r>
      <w:r>
        <w:rPr>
          <w:spacing w:val="47"/>
          <w:sz w:val="22"/>
        </w:rPr>
        <w:t> </w:t>
      </w:r>
      <w:r>
        <w:rPr>
          <w:sz w:val="22"/>
        </w:rPr>
        <w:t>los</w:t>
      </w:r>
      <w:r>
        <w:rPr>
          <w:spacing w:val="46"/>
          <w:sz w:val="22"/>
        </w:rPr>
        <w:t> </w:t>
      </w:r>
      <w:r>
        <w:rPr>
          <w:sz w:val="22"/>
        </w:rPr>
        <w:t>conceptos</w:t>
      </w:r>
      <w:r>
        <w:rPr>
          <w:spacing w:val="47"/>
          <w:sz w:val="22"/>
        </w:rPr>
        <w:t> </w:t>
      </w:r>
      <w:r>
        <w:rPr>
          <w:sz w:val="22"/>
        </w:rPr>
        <w:t>básicos</w:t>
      </w:r>
      <w:r>
        <w:rPr>
          <w:spacing w:val="46"/>
          <w:sz w:val="22"/>
        </w:rPr>
        <w:t> </w:t>
      </w:r>
      <w:r>
        <w:rPr>
          <w:sz w:val="22"/>
        </w:rPr>
        <w:t>relacionados</w:t>
      </w:r>
      <w:r>
        <w:rPr>
          <w:spacing w:val="46"/>
          <w:sz w:val="22"/>
        </w:rPr>
        <w:t> </w:t>
      </w:r>
      <w:r>
        <w:rPr>
          <w:sz w:val="22"/>
        </w:rPr>
        <w:t>con</w:t>
      </w:r>
      <w:r>
        <w:rPr>
          <w:spacing w:val="47"/>
          <w:sz w:val="22"/>
        </w:rPr>
        <w:t> </w:t>
      </w:r>
      <w:r>
        <w:rPr>
          <w:sz w:val="22"/>
        </w:rPr>
        <w:t>las</w:t>
      </w:r>
      <w:r>
        <w:rPr>
          <w:spacing w:val="46"/>
          <w:sz w:val="22"/>
        </w:rPr>
        <w:t> </w:t>
      </w:r>
      <w:r>
        <w:rPr>
          <w:sz w:val="22"/>
        </w:rPr>
        <w:t>modificaciones</w:t>
      </w:r>
      <w:r>
        <w:rPr>
          <w:spacing w:val="47"/>
          <w:sz w:val="22"/>
        </w:rPr>
        <w:t> </w:t>
      </w:r>
      <w:r>
        <w:rPr>
          <w:sz w:val="22"/>
        </w:rPr>
        <w:t>presupuestarias,</w:t>
      </w:r>
      <w:r>
        <w:rPr>
          <w:spacing w:val="47"/>
          <w:sz w:val="22"/>
        </w:rPr>
        <w:t> </w:t>
      </w:r>
      <w:r>
        <w:rPr>
          <w:sz w:val="22"/>
        </w:rPr>
        <w:t>los</w:t>
      </w:r>
      <w:r>
        <w:rPr>
          <w:spacing w:val="-48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administrativos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operativos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deben</w:t>
      </w:r>
      <w:r>
        <w:rPr>
          <w:spacing w:val="1"/>
          <w:sz w:val="22"/>
        </w:rPr>
        <w:t> </w:t>
      </w:r>
      <w:r>
        <w:rPr>
          <w:sz w:val="22"/>
        </w:rPr>
        <w:t>seguirse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su</w:t>
      </w:r>
      <w:r>
        <w:rPr>
          <w:spacing w:val="1"/>
          <w:sz w:val="22"/>
        </w:rPr>
        <w:t> </w:t>
      </w:r>
      <w:r>
        <w:rPr>
          <w:sz w:val="22"/>
        </w:rPr>
        <w:t>realización.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0" w:after="0"/>
        <w:ind w:left="2042" w:right="1296" w:hanging="360"/>
        <w:jc w:val="both"/>
        <w:rPr>
          <w:sz w:val="22"/>
        </w:rPr>
      </w:pPr>
      <w:r>
        <w:rPr>
          <w:sz w:val="22"/>
        </w:rPr>
        <w:t>Acuerdo</w:t>
      </w:r>
      <w:r>
        <w:rPr>
          <w:spacing w:val="1"/>
          <w:sz w:val="22"/>
        </w:rPr>
        <w:t> </w:t>
      </w:r>
      <w:r>
        <w:rPr>
          <w:sz w:val="22"/>
        </w:rPr>
        <w:t>ministerial</w:t>
      </w:r>
      <w:r>
        <w:rPr>
          <w:spacing w:val="1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216-2004</w:t>
      </w:r>
      <w:r>
        <w:rPr>
          <w:spacing w:val="1"/>
          <w:sz w:val="22"/>
        </w:rPr>
        <w:t> </w:t>
      </w:r>
      <w:r>
        <w:rPr>
          <w:sz w:val="22"/>
        </w:rPr>
        <w:t>Manual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modificaciones</w:t>
      </w:r>
      <w:r>
        <w:rPr>
          <w:spacing w:val="1"/>
          <w:sz w:val="22"/>
        </w:rPr>
        <w:t> </w:t>
      </w:r>
      <w:r>
        <w:rPr>
          <w:sz w:val="22"/>
        </w:rPr>
        <w:t>presupuestarias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-47"/>
          <w:sz w:val="22"/>
        </w:rPr>
        <w:t> </w:t>
      </w:r>
      <w:r>
        <w:rPr>
          <w:sz w:val="22"/>
        </w:rPr>
        <w:t>entidades de la administración central. Provee los conceptos básicos relacionados con las</w:t>
      </w:r>
      <w:r>
        <w:rPr>
          <w:spacing w:val="1"/>
          <w:sz w:val="22"/>
        </w:rPr>
        <w:t> </w:t>
      </w:r>
      <w:r>
        <w:rPr>
          <w:sz w:val="22"/>
        </w:rPr>
        <w:t>modificaciones</w:t>
      </w:r>
      <w:r>
        <w:rPr>
          <w:spacing w:val="1"/>
          <w:sz w:val="22"/>
        </w:rPr>
        <w:t> </w:t>
      </w:r>
      <w:r>
        <w:rPr>
          <w:sz w:val="22"/>
        </w:rPr>
        <w:t>presupuestarias,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procedimientos</w:t>
      </w:r>
      <w:r>
        <w:rPr>
          <w:spacing w:val="1"/>
          <w:sz w:val="22"/>
        </w:rPr>
        <w:t> </w:t>
      </w:r>
      <w:r>
        <w:rPr>
          <w:sz w:val="22"/>
        </w:rPr>
        <w:t>administrativos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1"/>
          <w:sz w:val="22"/>
        </w:rPr>
        <w:t> </w:t>
      </w:r>
      <w:r>
        <w:rPr>
          <w:sz w:val="22"/>
        </w:rPr>
        <w:t>operativos</w:t>
      </w:r>
      <w:r>
        <w:rPr>
          <w:spacing w:val="1"/>
          <w:sz w:val="22"/>
        </w:rPr>
        <w:t> </w:t>
      </w:r>
      <w:r>
        <w:rPr>
          <w:sz w:val="22"/>
        </w:rPr>
        <w:t>necesarios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deben seguirse para su</w:t>
      </w:r>
      <w:r>
        <w:rPr>
          <w:spacing w:val="-1"/>
          <w:sz w:val="22"/>
        </w:rPr>
        <w:t> </w:t>
      </w:r>
      <w:r>
        <w:rPr>
          <w:sz w:val="22"/>
        </w:rPr>
        <w:t>realización.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23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79" w:after="0"/>
        <w:ind w:left="2738" w:right="0" w:hanging="696"/>
        <w:jc w:val="left"/>
      </w:pPr>
      <w:bookmarkStart w:name="_bookmark16" w:id="26"/>
      <w:bookmarkEnd w:id="26"/>
      <w:r>
        <w:rPr>
          <w:b w:val="0"/>
        </w:rPr>
      </w:r>
      <w:bookmarkStart w:name="_bookmark16" w:id="27"/>
      <w:bookmarkEnd w:id="27"/>
      <w:r>
        <w:rPr>
          <w:color w:val="2E5395"/>
        </w:rPr>
        <w:t>Con</w:t>
      </w:r>
      <w:r>
        <w:rPr>
          <w:color w:val="2E5395"/>
        </w:rPr>
        <w:t>ceptos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8"/>
        <w:jc w:val="both"/>
      </w:pPr>
      <w:r>
        <w:rPr/>
        <w:t>Para poder interpretar la información de este informe es necesario tener claros los siguientes</w:t>
      </w:r>
      <w:r>
        <w:rPr>
          <w:spacing w:val="1"/>
        </w:rPr>
        <w:t> </w:t>
      </w:r>
      <w:r>
        <w:rPr/>
        <w:t>conceptos: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159" w:after="0"/>
        <w:ind w:left="2042" w:right="1297" w:hanging="360"/>
        <w:jc w:val="both"/>
        <w:rPr>
          <w:sz w:val="22"/>
        </w:rPr>
      </w:pPr>
      <w:r>
        <w:rPr>
          <w:sz w:val="22"/>
        </w:rPr>
        <w:t>Presupuesto</w:t>
      </w:r>
      <w:r>
        <w:rPr>
          <w:spacing w:val="1"/>
          <w:sz w:val="22"/>
        </w:rPr>
        <w:t> </w:t>
      </w:r>
      <w:r>
        <w:rPr>
          <w:sz w:val="22"/>
        </w:rPr>
        <w:t>Inicial: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presupuesto</w:t>
      </w:r>
      <w:r>
        <w:rPr>
          <w:spacing w:val="1"/>
          <w:sz w:val="22"/>
        </w:rPr>
        <w:t> </w:t>
      </w:r>
      <w:r>
        <w:rPr>
          <w:sz w:val="22"/>
        </w:rPr>
        <w:t>aprobado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cada</w:t>
      </w:r>
      <w:r>
        <w:rPr>
          <w:spacing w:val="1"/>
          <w:sz w:val="22"/>
        </w:rPr>
        <w:t> </w:t>
      </w:r>
      <w:r>
        <w:rPr>
          <w:sz w:val="22"/>
        </w:rPr>
        <w:t>año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autoridad</w:t>
      </w:r>
      <w:r>
        <w:rPr>
          <w:spacing w:val="1"/>
          <w:sz w:val="22"/>
        </w:rPr>
        <w:t> </w:t>
      </w:r>
      <w:r>
        <w:rPr>
          <w:sz w:val="22"/>
        </w:rPr>
        <w:t>correspondiente según</w:t>
      </w:r>
      <w:r>
        <w:rPr>
          <w:spacing w:val="-1"/>
          <w:sz w:val="22"/>
        </w:rPr>
        <w:t> </w:t>
      </w:r>
      <w:r>
        <w:rPr>
          <w:sz w:val="22"/>
        </w:rPr>
        <w:t>la ley.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0" w:after="0"/>
        <w:ind w:left="2042" w:right="1297" w:hanging="360"/>
        <w:jc w:val="both"/>
        <w:rPr>
          <w:sz w:val="22"/>
        </w:rPr>
      </w:pPr>
      <w:r>
        <w:rPr>
          <w:sz w:val="22"/>
        </w:rPr>
        <w:t>Modificaciones: Se refiere a los cambios que durante el año tienen los presupuestos de las</w:t>
      </w:r>
      <w:r>
        <w:rPr>
          <w:spacing w:val="-47"/>
          <w:sz w:val="22"/>
        </w:rPr>
        <w:t> </w:t>
      </w:r>
      <w:r>
        <w:rPr>
          <w:sz w:val="22"/>
        </w:rPr>
        <w:t>instituciones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6" w:lineRule="auto" w:before="1" w:after="0"/>
        <w:ind w:left="2042" w:right="1298" w:hanging="360"/>
        <w:jc w:val="both"/>
        <w:rPr>
          <w:sz w:val="22"/>
        </w:rPr>
      </w:pPr>
      <w:r>
        <w:rPr>
          <w:sz w:val="22"/>
        </w:rPr>
        <w:t>Presupuesto Vigente: Es el máximo que una entidad puede ejecutar durante el año, es el</w:t>
      </w:r>
      <w:r>
        <w:rPr>
          <w:spacing w:val="1"/>
          <w:sz w:val="22"/>
        </w:rPr>
        <w:t> </w:t>
      </w:r>
      <w:r>
        <w:rPr>
          <w:sz w:val="22"/>
        </w:rPr>
        <w:t>resultado</w:t>
      </w:r>
      <w:r>
        <w:rPr>
          <w:spacing w:val="-3"/>
          <w:sz w:val="22"/>
        </w:rPr>
        <w:t> </w:t>
      </w:r>
      <w:r>
        <w:rPr>
          <w:sz w:val="22"/>
        </w:rPr>
        <w:t>de sumar</w:t>
      </w:r>
      <w:r>
        <w:rPr>
          <w:spacing w:val="-3"/>
          <w:sz w:val="22"/>
        </w:rPr>
        <w:t> </w:t>
      </w:r>
      <w:r>
        <w:rPr>
          <w:sz w:val="22"/>
        </w:rPr>
        <w:t>el presupuesto</w:t>
      </w:r>
      <w:r>
        <w:rPr>
          <w:spacing w:val="1"/>
          <w:sz w:val="22"/>
        </w:rPr>
        <w:t> </w:t>
      </w:r>
      <w:r>
        <w:rPr>
          <w:sz w:val="22"/>
        </w:rPr>
        <w:t>inicial</w:t>
      </w:r>
      <w:r>
        <w:rPr>
          <w:spacing w:val="-3"/>
          <w:sz w:val="22"/>
        </w:rPr>
        <w:t> </w:t>
      </w:r>
      <w:r>
        <w:rPr>
          <w:sz w:val="22"/>
        </w:rPr>
        <w:t>más las</w:t>
      </w:r>
      <w:r>
        <w:rPr>
          <w:spacing w:val="-2"/>
          <w:sz w:val="22"/>
        </w:rPr>
        <w:t> </w:t>
      </w:r>
      <w:r>
        <w:rPr>
          <w:sz w:val="22"/>
        </w:rPr>
        <w:t>modificaciones.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3" w:after="0"/>
        <w:ind w:left="2042" w:right="1299" w:hanging="360"/>
        <w:jc w:val="both"/>
        <w:rPr>
          <w:sz w:val="22"/>
        </w:rPr>
      </w:pPr>
      <w:r>
        <w:rPr>
          <w:sz w:val="22"/>
        </w:rPr>
        <w:t>Comprometido: Es el valor de todos los contratos suscritos por las autoridades de las</w:t>
      </w:r>
      <w:r>
        <w:rPr>
          <w:spacing w:val="1"/>
          <w:sz w:val="22"/>
        </w:rPr>
        <w:t> </w:t>
      </w:r>
      <w:r>
        <w:rPr>
          <w:sz w:val="22"/>
        </w:rPr>
        <w:t>entidades</w:t>
      </w:r>
      <w:r>
        <w:rPr>
          <w:spacing w:val="1"/>
          <w:sz w:val="22"/>
        </w:rPr>
        <w:t> </w:t>
      </w:r>
      <w:r>
        <w:rPr>
          <w:sz w:val="22"/>
        </w:rPr>
        <w:t>públicas.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1" w:after="0"/>
        <w:ind w:left="2042" w:right="1298" w:hanging="360"/>
        <w:jc w:val="both"/>
        <w:rPr>
          <w:sz w:val="22"/>
        </w:rPr>
      </w:pPr>
      <w:r>
        <w:rPr>
          <w:sz w:val="22"/>
        </w:rPr>
        <w:t>Devengado:</w:t>
      </w:r>
      <w:r>
        <w:rPr>
          <w:spacing w:val="1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momento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gasto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ejecutado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presupuesto,</w:t>
      </w:r>
      <w:r>
        <w:rPr>
          <w:spacing w:val="1"/>
          <w:sz w:val="22"/>
        </w:rPr>
        <w:t> </w:t>
      </w:r>
      <w:r>
        <w:rPr>
          <w:sz w:val="22"/>
        </w:rPr>
        <w:t>administrativamente se refiere al momento en que se recibe el bien o servicio. Pagado: Es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momento</w:t>
      </w:r>
      <w:r>
        <w:rPr>
          <w:spacing w:val="-1"/>
          <w:sz w:val="22"/>
        </w:rPr>
        <w:t> </w:t>
      </w:r>
      <w:r>
        <w:rPr>
          <w:sz w:val="22"/>
        </w:rPr>
        <w:t>en que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cancela una deuda.</w:t>
      </w:r>
    </w:p>
    <w:p>
      <w:pPr>
        <w:pStyle w:val="ListParagraph"/>
        <w:numPr>
          <w:ilvl w:val="0"/>
          <w:numId w:val="3"/>
        </w:numPr>
        <w:tabs>
          <w:tab w:pos="2042" w:val="left" w:leader="none"/>
        </w:tabs>
        <w:spacing w:line="259" w:lineRule="auto" w:before="0" w:after="0"/>
        <w:ind w:left="2042" w:right="1294" w:hanging="360"/>
        <w:jc w:val="both"/>
        <w:rPr>
          <w:sz w:val="22"/>
        </w:rPr>
      </w:pPr>
      <w:r>
        <w:rPr>
          <w:spacing w:val="-1"/>
          <w:sz w:val="22"/>
        </w:rPr>
        <w:t>Porcentaje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Ejecución:</w:t>
      </w:r>
      <w:r>
        <w:rPr>
          <w:spacing w:val="-9"/>
          <w:sz w:val="22"/>
        </w:rPr>
        <w:t> </w:t>
      </w:r>
      <w:r>
        <w:rPr>
          <w:sz w:val="22"/>
        </w:rPr>
        <w:t>Indica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grado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avance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entidad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ejecución</w:t>
      </w:r>
      <w:r>
        <w:rPr>
          <w:spacing w:val="-13"/>
          <w:sz w:val="22"/>
        </w:rPr>
        <w:t> </w:t>
      </w:r>
      <w:r>
        <w:rPr>
          <w:sz w:val="22"/>
        </w:rPr>
        <w:t>financiera</w:t>
      </w:r>
      <w:r>
        <w:rPr>
          <w:spacing w:val="-48"/>
          <w:sz w:val="22"/>
        </w:rPr>
        <w:t> </w:t>
      </w:r>
      <w:r>
        <w:rPr>
          <w:sz w:val="22"/>
        </w:rPr>
        <w:t>de su presupuesto, se calcula dividiendo el Devengado/Presupuesto Vigente y luego se</w:t>
      </w:r>
      <w:r>
        <w:rPr>
          <w:spacing w:val="1"/>
          <w:sz w:val="22"/>
        </w:rPr>
        <w:t> </w:t>
      </w:r>
      <w:r>
        <w:rPr>
          <w:sz w:val="22"/>
        </w:rPr>
        <w:t>multiplica por</w:t>
      </w:r>
      <w:r>
        <w:rPr>
          <w:spacing w:val="-3"/>
          <w:sz w:val="22"/>
        </w:rPr>
        <w:t> </w:t>
      </w:r>
      <w:r>
        <w:rPr>
          <w:sz w:val="22"/>
        </w:rPr>
        <w:t>100.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0" w:after="0"/>
        <w:ind w:left="2738" w:right="0" w:hanging="1056"/>
        <w:jc w:val="left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>
          <w:color w:val="2E5395"/>
        </w:rPr>
        <w:t>Pro</w:t>
      </w:r>
      <w:r>
        <w:rPr>
          <w:color w:val="2E5395"/>
        </w:rPr>
        <w:t>piedades</w:t>
      </w:r>
      <w:r>
        <w:rPr>
          <w:color w:val="2E5395"/>
          <w:spacing w:val="-14"/>
        </w:rPr>
        <w:t> </w:t>
      </w:r>
      <w:r>
        <w:rPr>
          <w:color w:val="2E5395"/>
        </w:rPr>
        <w:t>generales</w:t>
      </w:r>
    </w:p>
    <w:p>
      <w:pPr>
        <w:pStyle w:val="BodyText"/>
        <w:spacing w:before="12"/>
        <w:rPr>
          <w:b/>
          <w:sz w:val="21"/>
        </w:rPr>
      </w:pPr>
    </w:p>
    <w:p>
      <w:pPr>
        <w:pStyle w:val="ListParagraph"/>
        <w:numPr>
          <w:ilvl w:val="2"/>
          <w:numId w:val="2"/>
        </w:numPr>
        <w:tabs>
          <w:tab w:pos="2738" w:val="left" w:leader="none"/>
        </w:tabs>
        <w:spacing w:line="256" w:lineRule="auto" w:before="0" w:after="0"/>
        <w:ind w:left="2546" w:right="1522" w:hanging="504"/>
        <w:jc w:val="left"/>
        <w:rPr>
          <w:b/>
          <w:sz w:val="28"/>
        </w:rPr>
      </w:pPr>
      <w:bookmarkStart w:name="_bookmark18" w:id="30"/>
      <w:bookmarkEnd w:id="30"/>
      <w:r>
        <w:rPr/>
      </w:r>
      <w:bookmarkStart w:name="_bookmark18" w:id="31"/>
      <w:bookmarkEnd w:id="31"/>
      <w:r>
        <w:rPr>
          <w:b/>
          <w:color w:val="2E5395"/>
          <w:sz w:val="28"/>
        </w:rPr>
        <w:t>Pr</w:t>
      </w:r>
      <w:r>
        <w:rPr>
          <w:b/>
          <w:color w:val="2E5395"/>
          <w:sz w:val="28"/>
        </w:rPr>
        <w:t>esupuesto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MINEDUC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en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relación</w:t>
      </w:r>
      <w:r>
        <w:rPr>
          <w:b/>
          <w:color w:val="2E5395"/>
          <w:spacing w:val="-2"/>
          <w:sz w:val="28"/>
        </w:rPr>
        <w:t> </w:t>
      </w:r>
      <w:r>
        <w:rPr>
          <w:b/>
          <w:color w:val="2E5395"/>
          <w:sz w:val="28"/>
        </w:rPr>
        <w:t>con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el</w:t>
      </w:r>
      <w:r>
        <w:rPr>
          <w:b/>
          <w:color w:val="2E5395"/>
          <w:spacing w:val="-4"/>
          <w:sz w:val="28"/>
        </w:rPr>
        <w:t> </w:t>
      </w:r>
      <w:r>
        <w:rPr>
          <w:b/>
          <w:color w:val="2E5395"/>
          <w:sz w:val="28"/>
        </w:rPr>
        <w:t>PIB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y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el</w:t>
      </w:r>
      <w:r>
        <w:rPr>
          <w:b/>
          <w:color w:val="2E5395"/>
          <w:spacing w:val="-3"/>
          <w:sz w:val="28"/>
        </w:rPr>
        <w:t> </w:t>
      </w:r>
      <w:r>
        <w:rPr>
          <w:b/>
          <w:color w:val="2E5395"/>
          <w:sz w:val="28"/>
        </w:rPr>
        <w:t>Presupuesto</w:t>
      </w:r>
      <w:r>
        <w:rPr>
          <w:b/>
          <w:color w:val="2E5395"/>
          <w:spacing w:val="-60"/>
          <w:sz w:val="28"/>
        </w:rPr>
        <w:t> </w:t>
      </w:r>
      <w:r>
        <w:rPr>
          <w:b/>
          <w:color w:val="2E5395"/>
          <w:sz w:val="28"/>
        </w:rPr>
        <w:t>de</w:t>
      </w:r>
      <w:r>
        <w:rPr>
          <w:b/>
          <w:color w:val="2E5395"/>
          <w:spacing w:val="-1"/>
          <w:sz w:val="28"/>
        </w:rPr>
        <w:t> </w:t>
      </w:r>
      <w:r>
        <w:rPr>
          <w:b/>
          <w:color w:val="2E5395"/>
          <w:sz w:val="28"/>
        </w:rPr>
        <w:t>Egresos</w:t>
      </w:r>
      <w:r>
        <w:rPr>
          <w:b/>
          <w:color w:val="2E5395"/>
          <w:spacing w:val="-1"/>
          <w:sz w:val="28"/>
        </w:rPr>
        <w:t> </w:t>
      </w:r>
      <w:r>
        <w:rPr>
          <w:b/>
          <w:color w:val="2E5395"/>
          <w:sz w:val="28"/>
        </w:rPr>
        <w:t>del Estado</w:t>
      </w:r>
    </w:p>
    <w:p>
      <w:pPr>
        <w:pStyle w:val="BodyText"/>
        <w:spacing w:line="259" w:lineRule="auto" w:before="242"/>
        <w:ind w:left="1322" w:right="1294"/>
        <w:jc w:val="both"/>
      </w:pPr>
      <w:r>
        <w:rPr/>
        <w:t>El</w:t>
      </w:r>
      <w:r>
        <w:rPr>
          <w:spacing w:val="-7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devengado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MINEDUC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año</w:t>
      </w:r>
      <w:r>
        <w:rPr>
          <w:spacing w:val="-7"/>
        </w:rPr>
        <w:t> </w:t>
      </w:r>
      <w:r>
        <w:rPr/>
        <w:t>2010</w:t>
      </w:r>
      <w:r>
        <w:rPr>
          <w:spacing w:val="-5"/>
        </w:rPr>
        <w:t> </w:t>
      </w:r>
      <w:r>
        <w:rPr/>
        <w:t>fue</w:t>
      </w:r>
      <w:r>
        <w:rPr>
          <w:spacing w:val="-8"/>
        </w:rPr>
        <w:t> </w:t>
      </w:r>
      <w:r>
        <w:rPr/>
        <w:t>Q9,162.60</w:t>
      </w:r>
      <w:r>
        <w:rPr>
          <w:spacing w:val="-7"/>
        </w:rPr>
        <w:t> </w:t>
      </w:r>
      <w:r>
        <w:rPr/>
        <w:t>millones,</w:t>
      </w:r>
      <w:r>
        <w:rPr>
          <w:spacing w:val="-8"/>
        </w:rPr>
        <w:t> </w:t>
      </w:r>
      <w:r>
        <w:rPr/>
        <w:t>mientras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2020</w:t>
      </w:r>
      <w:r>
        <w:rPr>
          <w:spacing w:val="-9"/>
        </w:rPr>
        <w:t> </w:t>
      </w:r>
      <w:r>
        <w:rPr>
          <w:spacing w:val="-1"/>
        </w:rPr>
        <w:t>fue</w:t>
      </w:r>
      <w:r>
        <w:rPr>
          <w:spacing w:val="-11"/>
        </w:rPr>
        <w:t> </w:t>
      </w:r>
      <w:r>
        <w:rPr>
          <w:spacing w:val="-1"/>
        </w:rPr>
        <w:t>Q16,732</w:t>
      </w:r>
      <w:r>
        <w:rPr>
          <w:spacing w:val="-9"/>
        </w:rPr>
        <w:t> </w:t>
      </w:r>
      <w:r>
        <w:rPr>
          <w:spacing w:val="-1"/>
        </w:rPr>
        <w:t>millones,</w:t>
      </w:r>
      <w:r>
        <w:rPr>
          <w:spacing w:val="-11"/>
        </w:rPr>
        <w:t> </w:t>
      </w:r>
      <w:r>
        <w:rPr/>
        <w:t>lo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significa</w:t>
      </w:r>
      <w:r>
        <w:rPr>
          <w:spacing w:val="-9"/>
        </w:rPr>
        <w:t> </w:t>
      </w:r>
      <w:r>
        <w:rPr/>
        <w:t>un</w:t>
      </w:r>
      <w:r>
        <w:rPr>
          <w:spacing w:val="-10"/>
        </w:rPr>
        <w:t> </w:t>
      </w:r>
      <w:r>
        <w:rPr/>
        <w:t>crecimiento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82%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onece</w:t>
      </w:r>
      <w:r>
        <w:rPr>
          <w:spacing w:val="-8"/>
        </w:rPr>
        <w:t> </w:t>
      </w:r>
      <w:r>
        <w:rPr/>
        <w:t>años.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mismo</w:t>
      </w:r>
      <w:r>
        <w:rPr>
          <w:spacing w:val="-8"/>
        </w:rPr>
        <w:t> </w:t>
      </w:r>
      <w:r>
        <w:rPr/>
        <w:t>lapso</w:t>
      </w:r>
      <w:r>
        <w:rPr>
          <w:spacing w:val="-47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devengado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aumentó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92%.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indica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tasas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crecimiento</w:t>
      </w:r>
      <w:r>
        <w:rPr>
          <w:spacing w:val="-5"/>
        </w:rPr>
        <w:t> </w:t>
      </w:r>
      <w:r>
        <w:rPr/>
        <w:t>anual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Egresos</w:t>
      </w:r>
      <w:r>
        <w:rPr>
          <w:spacing w:val="-7"/>
        </w:rPr>
        <w:t> </w:t>
      </w:r>
      <w:r>
        <w:rPr/>
        <w:t>del</w:t>
      </w:r>
      <w:r>
        <w:rPr>
          <w:spacing w:val="-5"/>
        </w:rPr>
        <w:t> </w:t>
      </w:r>
      <w:r>
        <w:rPr/>
        <w:t>Estado</w:t>
      </w:r>
      <w:r>
        <w:rPr>
          <w:spacing w:val="-5"/>
        </w:rPr>
        <w:t> </w:t>
      </w:r>
      <w:r>
        <w:rPr/>
        <w:t>han</w:t>
      </w:r>
      <w:r>
        <w:rPr>
          <w:spacing w:val="-6"/>
        </w:rPr>
        <w:t> </w:t>
      </w:r>
      <w:r>
        <w:rPr/>
        <w:t>sido</w:t>
      </w:r>
      <w:r>
        <w:rPr>
          <w:spacing w:val="-7"/>
        </w:rPr>
        <w:t> </w:t>
      </w:r>
      <w:r>
        <w:rPr/>
        <w:t>mayores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tasas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crecimiento</w:t>
      </w:r>
      <w:r>
        <w:rPr>
          <w:spacing w:val="-47"/>
        </w:rPr>
        <w:t> </w:t>
      </w:r>
      <w:r>
        <w:rPr/>
        <w:t>anual del presupuesto del MINEDUC. La composición señala que el año 2015 fue el año en que el</w:t>
      </w:r>
      <w:r>
        <w:rPr>
          <w:spacing w:val="1"/>
        </w:rPr>
        <w:t> </w:t>
      </w:r>
      <w:r>
        <w:rPr/>
        <w:t>presupuesto de MINEDUC representó la mayor participación en el presupuesto global de egresos</w:t>
      </w:r>
      <w:r>
        <w:rPr>
          <w:spacing w:val="1"/>
        </w:rPr>
        <w:t> </w:t>
      </w:r>
      <w:r>
        <w:rPr/>
        <w:t>con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19.3%</w:t>
      </w:r>
      <w:r>
        <w:rPr>
          <w:spacing w:val="1"/>
        </w:rPr>
        <w:t> </w:t>
      </w:r>
      <w:r>
        <w:rPr/>
        <w:t>del</w:t>
      </w:r>
      <w:r>
        <w:rPr>
          <w:spacing w:val="-3"/>
        </w:rPr>
        <w:t> </w:t>
      </w:r>
      <w:r>
        <w:rPr/>
        <w:t>gasto.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337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5" w:firstLine="0"/>
        <w:jc w:val="center"/>
        <w:rPr>
          <w:i/>
          <w:sz w:val="18"/>
        </w:rPr>
      </w:pPr>
      <w:bookmarkStart w:name="_bookmark19" w:id="32"/>
      <w:bookmarkEnd w:id="3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Comparativo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Egresos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Estado-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PIB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64"/>
        <w:gridCol w:w="202"/>
        <w:gridCol w:w="595"/>
        <w:gridCol w:w="202"/>
        <w:gridCol w:w="535"/>
        <w:gridCol w:w="202"/>
        <w:gridCol w:w="536"/>
        <w:gridCol w:w="738"/>
        <w:gridCol w:w="738"/>
        <w:gridCol w:w="738"/>
        <w:gridCol w:w="738"/>
        <w:gridCol w:w="738"/>
        <w:gridCol w:w="738"/>
        <w:gridCol w:w="738"/>
        <w:gridCol w:w="738"/>
      </w:tblGrid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7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2010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left="482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2011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left="483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2012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2014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2015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2016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2017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2019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182" w:lineRule="exact" w:before="5"/>
              <w:ind w:right="4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2020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w w:val="80"/>
                <w:sz w:val="17"/>
              </w:rPr>
              <w:t>PIB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3"/>
                <w:w w:val="75"/>
                <w:sz w:val="17"/>
              </w:rPr>
              <w:t> </w:t>
            </w:r>
            <w:r>
              <w:rPr>
                <w:spacing w:val="-2"/>
                <w:w w:val="75"/>
                <w:sz w:val="17"/>
              </w:rPr>
              <w:t>373,480.67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390,082.29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402,359.23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416,383.22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447,326.33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476,022.82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502,001.70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526,507.41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550,469.98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592,799.95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Q</w:t>
            </w:r>
            <w:r>
              <w:rPr>
                <w:spacing w:val="-11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599,235.81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Egresos</w:t>
            </w:r>
            <w:r>
              <w:rPr>
                <w:spacing w:val="8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del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estado-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devengado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right="6"/>
              <w:jc w:val="center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9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3"/>
              <w:jc w:val="right"/>
              <w:rPr>
                <w:sz w:val="17"/>
              </w:rPr>
            </w:pPr>
            <w:r>
              <w:rPr>
                <w:w w:val="75"/>
                <w:sz w:val="17"/>
              </w:rPr>
              <w:t>50,436.21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55,617.21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57,721.98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60,533.87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63,162.60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62,500.31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65,696.00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71,217.59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75,277.02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82,839.04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96,625.44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2"/>
                <w:w w:val="70"/>
                <w:sz w:val="17"/>
              </w:rPr>
              <w:t>Mineduc</w:t>
            </w:r>
            <w:r>
              <w:rPr>
                <w:spacing w:val="4"/>
                <w:w w:val="70"/>
                <w:sz w:val="17"/>
              </w:rPr>
              <w:t> </w:t>
            </w:r>
            <w:r>
              <w:rPr>
                <w:spacing w:val="-2"/>
                <w:w w:val="70"/>
                <w:sz w:val="17"/>
              </w:rPr>
              <w:t>devengado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right="6"/>
              <w:jc w:val="center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9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3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9,162.60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left="54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3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71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9,959.00</w:t>
            </w:r>
          </w:p>
        </w:tc>
        <w:tc>
          <w:tcPr>
            <w:tcW w:w="20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82" w:lineRule="exact" w:before="5"/>
              <w:ind w:left="55"/>
              <w:rPr>
                <w:sz w:val="17"/>
              </w:rPr>
            </w:pPr>
            <w:r>
              <w:rPr>
                <w:w w:val="69"/>
                <w:sz w:val="17"/>
              </w:rPr>
              <w:t>Q</w:t>
            </w:r>
          </w:p>
        </w:tc>
        <w:tc>
          <w:tcPr>
            <w:tcW w:w="536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left="72"/>
              <w:rPr>
                <w:sz w:val="17"/>
              </w:rPr>
            </w:pPr>
            <w:r>
              <w:rPr>
                <w:spacing w:val="-2"/>
                <w:w w:val="75"/>
                <w:sz w:val="17"/>
              </w:rPr>
              <w:t>9,593.30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10,217.10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11,302.10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12,084.40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1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12,148.70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12,818.90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13,990.30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15,814.80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40"/>
              <w:jc w:val="right"/>
              <w:rPr>
                <w:sz w:val="17"/>
              </w:rPr>
            </w:pPr>
            <w:r>
              <w:rPr>
                <w:spacing w:val="-1"/>
                <w:w w:val="75"/>
                <w:sz w:val="17"/>
              </w:rPr>
              <w:t>Q</w:t>
            </w:r>
            <w:r>
              <w:rPr>
                <w:spacing w:val="20"/>
                <w:w w:val="75"/>
                <w:sz w:val="17"/>
              </w:rPr>
              <w:t> </w:t>
            </w:r>
            <w:r>
              <w:rPr>
                <w:spacing w:val="-1"/>
                <w:w w:val="75"/>
                <w:sz w:val="17"/>
              </w:rPr>
              <w:t>16,732.70</w:t>
            </w:r>
          </w:p>
        </w:tc>
      </w:tr>
      <w:tr>
        <w:trPr>
          <w:trHeight w:val="207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line="182" w:lineRule="exact"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Gasto</w:t>
            </w:r>
            <w:r>
              <w:rPr>
                <w:spacing w:val="-2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en educación</w:t>
            </w:r>
            <w:r>
              <w:rPr>
                <w:spacing w:val="-2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MINEDUC</w:t>
            </w:r>
            <w:r>
              <w:rPr>
                <w:spacing w:val="5"/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/PIB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3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2.6%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2.4%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2.7%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2" w:lineRule="exact" w:before="5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2.8%</w:t>
            </w:r>
          </w:p>
        </w:tc>
      </w:tr>
      <w:tr>
        <w:trPr>
          <w:trHeight w:val="430" w:hRule="atLeast"/>
        </w:trPr>
        <w:tc>
          <w:tcPr>
            <w:tcW w:w="17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BDBDB"/>
          </w:tcPr>
          <w:p>
            <w:pPr>
              <w:pStyle w:val="TableParagraph"/>
              <w:spacing w:before="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Gasto en</w:t>
            </w:r>
            <w:r>
              <w:rPr>
                <w:w w:val="70"/>
                <w:sz w:val="17"/>
              </w:rPr>
              <w:t> </w:t>
            </w:r>
            <w:r>
              <w:rPr>
                <w:spacing w:val="-1"/>
                <w:w w:val="70"/>
                <w:sz w:val="17"/>
              </w:rPr>
              <w:t>educación /Presupuesto</w:t>
            </w:r>
          </w:p>
          <w:p>
            <w:pPr>
              <w:pStyle w:val="TableParagraph"/>
              <w:spacing w:line="182" w:lineRule="exact" w:before="15"/>
              <w:ind w:left="17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de</w:t>
            </w:r>
            <w:r>
              <w:rPr>
                <w:spacing w:val="1"/>
                <w:w w:val="70"/>
                <w:sz w:val="17"/>
              </w:rPr>
              <w:t> </w:t>
            </w:r>
            <w:r>
              <w:rPr>
                <w:w w:val="70"/>
                <w:sz w:val="17"/>
              </w:rPr>
              <w:t>gastos</w:t>
            </w:r>
          </w:p>
        </w:tc>
        <w:tc>
          <w:tcPr>
            <w:tcW w:w="79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89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18.2%</w:t>
            </w:r>
          </w:p>
        </w:tc>
        <w:tc>
          <w:tcPr>
            <w:tcW w:w="73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31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17.9%</w:t>
            </w:r>
          </w:p>
        </w:tc>
        <w:tc>
          <w:tcPr>
            <w:tcW w:w="73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left="432"/>
              <w:rPr>
                <w:sz w:val="17"/>
              </w:rPr>
            </w:pPr>
            <w:r>
              <w:rPr>
                <w:spacing w:val="-1"/>
                <w:w w:val="70"/>
                <w:sz w:val="17"/>
              </w:rPr>
              <w:t>16.6%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2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16.9%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17.9%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19.3%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18.5%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18.0%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ind w:right="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18.6%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19.1%</w:t>
            </w:r>
          </w:p>
        </w:tc>
        <w:tc>
          <w:tcPr>
            <w:tcW w:w="73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18"/>
              </w:rPr>
            </w:pPr>
          </w:p>
          <w:p>
            <w:pPr>
              <w:pStyle w:val="TableParagraph"/>
              <w:spacing w:line="182" w:lineRule="exact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17.3%</w:t>
            </w:r>
          </w:p>
        </w:tc>
      </w:tr>
    </w:tbl>
    <w:p>
      <w:pPr>
        <w:pStyle w:val="BodyText"/>
        <w:spacing w:before="9"/>
        <w:rPr>
          <w:i/>
          <w:sz w:val="14"/>
        </w:rPr>
      </w:pPr>
    </w:p>
    <w:p>
      <w:pPr>
        <w:spacing w:before="1"/>
        <w:ind w:left="2027" w:right="2005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1"/>
          <w:sz w:val="16"/>
        </w:rPr>
        <w:t> </w:t>
      </w:r>
      <w:r>
        <w:rPr>
          <w:sz w:val="16"/>
        </w:rPr>
        <w:t>Banco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Guatemala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4"/>
        <w:jc w:val="both"/>
      </w:pPr>
      <w:r>
        <w:rPr/>
        <w:t>Una</w:t>
      </w:r>
      <w:r>
        <w:rPr>
          <w:spacing w:val="-6"/>
        </w:rPr>
        <w:t> </w:t>
      </w:r>
      <w:r>
        <w:rPr/>
        <w:t>aproximación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gasto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parte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PIB</w:t>
      </w:r>
      <w:r>
        <w:rPr>
          <w:spacing w:val="-8"/>
        </w:rPr>
        <w:t> </w:t>
      </w:r>
      <w:r>
        <w:rPr/>
        <w:t>indica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MINEDUC</w:t>
      </w:r>
      <w:r>
        <w:rPr>
          <w:spacing w:val="-48"/>
        </w:rPr>
        <w:t> </w:t>
      </w:r>
      <w:r>
        <w:rPr/>
        <w:t>representa</w:t>
      </w:r>
      <w:r>
        <w:rPr>
          <w:spacing w:val="-6"/>
        </w:rPr>
        <w:t> </w:t>
      </w:r>
      <w:r>
        <w:rPr/>
        <w:t>entre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2.4%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2,8%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PIB.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/>
        <w:t>2020,</w:t>
      </w:r>
      <w:r>
        <w:rPr>
          <w:spacing w:val="-5"/>
        </w:rPr>
        <w:t> </w:t>
      </w:r>
      <w:r>
        <w:rPr/>
        <w:t>año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típico</w:t>
      </w:r>
      <w:r>
        <w:rPr>
          <w:spacing w:val="-3"/>
        </w:rPr>
        <w:t> </w:t>
      </w:r>
      <w:r>
        <w:rPr/>
        <w:t>debido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pandemia,</w:t>
      </w:r>
      <w:r>
        <w:rPr>
          <w:spacing w:val="-5"/>
        </w:rPr>
        <w:t> </w:t>
      </w:r>
      <w:r>
        <w:rPr/>
        <w:t>representó</w:t>
      </w:r>
      <w:r>
        <w:rPr>
          <w:spacing w:val="-3"/>
        </w:rPr>
        <w:t> </w:t>
      </w:r>
      <w:r>
        <w:rPr/>
        <w:t>el</w:t>
      </w:r>
      <w:r>
        <w:rPr>
          <w:spacing w:val="-48"/>
        </w:rPr>
        <w:t> </w:t>
      </w:r>
      <w:r>
        <w:rPr/>
        <w:t>2.8%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PIB.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" w:after="0"/>
        <w:ind w:left="2738" w:right="0" w:hanging="696"/>
        <w:jc w:val="left"/>
      </w:pPr>
      <w:bookmarkStart w:name="_bookmark20" w:id="33"/>
      <w:bookmarkEnd w:id="33"/>
      <w:r>
        <w:rPr>
          <w:b w:val="0"/>
        </w:rPr>
      </w:r>
      <w:bookmarkStart w:name="_bookmark20" w:id="34"/>
      <w:bookmarkEnd w:id="34"/>
      <w:r>
        <w:rPr>
          <w:color w:val="2E5395"/>
        </w:rPr>
        <w:t>Comp</w:t>
      </w:r>
      <w:r>
        <w:rPr>
          <w:color w:val="2E5395"/>
        </w:rPr>
        <w:t>ortamiento</w:t>
      </w:r>
      <w:r>
        <w:rPr>
          <w:color w:val="2E5395"/>
          <w:spacing w:val="-5"/>
        </w:rPr>
        <w:t> </w:t>
      </w:r>
      <w:r>
        <w:rPr>
          <w:color w:val="2E5395"/>
        </w:rPr>
        <w:t>presupuesto</w:t>
      </w:r>
      <w:r>
        <w:rPr>
          <w:color w:val="2E5395"/>
          <w:spacing w:val="-5"/>
        </w:rPr>
        <w:t> </w:t>
      </w:r>
      <w:r>
        <w:rPr>
          <w:color w:val="2E5395"/>
        </w:rPr>
        <w:t>vigente</w:t>
      </w:r>
      <w:r>
        <w:rPr>
          <w:color w:val="2E5395"/>
          <w:spacing w:val="-5"/>
        </w:rPr>
        <w:t> </w:t>
      </w:r>
      <w:r>
        <w:rPr>
          <w:color w:val="2E5395"/>
        </w:rPr>
        <w:t>versus</w:t>
      </w:r>
      <w:r>
        <w:rPr>
          <w:color w:val="2E5395"/>
          <w:spacing w:val="-4"/>
        </w:rPr>
        <w:t> </w:t>
      </w:r>
      <w:r>
        <w:rPr>
          <w:color w:val="2E5395"/>
        </w:rPr>
        <w:t>inicial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3"/>
        <w:jc w:val="both"/>
      </w:pPr>
      <w:r>
        <w:rPr/>
        <w:t>El plan de acción de recursos y flujos financieros para el Ministerio de Educación MINEDUC ha</w:t>
      </w:r>
      <w:r>
        <w:rPr>
          <w:spacing w:val="1"/>
        </w:rPr>
        <w:t> </w:t>
      </w:r>
      <w:r>
        <w:rPr/>
        <w:t>crecido considerablemente en el transcurso de los últimos 10 años. Las modificaciones que se han</w:t>
      </w:r>
      <w:r>
        <w:rPr>
          <w:spacing w:val="1"/>
        </w:rPr>
        <w:t> </w:t>
      </w:r>
      <w:r>
        <w:rPr/>
        <w:t>realizado al presupuesto inicial para los años 2010, 2011, 2014, 2018, 2019 y 2020 han ido en la vía</w:t>
      </w:r>
      <w:r>
        <w:rPr>
          <w:spacing w:val="-47"/>
        </w:rPr>
        <w:t> </w:t>
      </w:r>
      <w:r>
        <w:rPr/>
        <w:t>de incrementarlo, únicamente en el año 2012 y 2013 disminuyó. En los años 2015, 2016 y 2017 el</w:t>
      </w:r>
      <w:r>
        <w:rPr>
          <w:spacing w:val="1"/>
        </w:rPr>
        <w:t> </w:t>
      </w:r>
      <w:r>
        <w:rPr/>
        <w:t>presupuesto</w:t>
      </w:r>
      <w:r>
        <w:rPr>
          <w:spacing w:val="-3"/>
        </w:rPr>
        <w:t> </w:t>
      </w:r>
      <w:r>
        <w:rPr/>
        <w:t>vigente fue</w:t>
      </w:r>
      <w:r>
        <w:rPr>
          <w:spacing w:val="-3"/>
        </w:rPr>
        <w:t> </w:t>
      </w:r>
      <w:r>
        <w:rPr/>
        <w:t>igual al presupuesto</w:t>
      </w:r>
      <w:r>
        <w:rPr>
          <w:spacing w:val="1"/>
        </w:rPr>
        <w:t> </w:t>
      </w:r>
      <w:r>
        <w:rPr/>
        <w:t>inicial.</w:t>
      </w:r>
    </w:p>
    <w:p>
      <w:pPr>
        <w:spacing w:before="163"/>
        <w:ind w:left="2027" w:right="2003" w:firstLine="0"/>
        <w:jc w:val="center"/>
        <w:rPr>
          <w:i/>
          <w:sz w:val="18"/>
        </w:rPr>
      </w:pPr>
      <w:bookmarkStart w:name="_bookmark21" w:id="35"/>
      <w:bookmarkEnd w:id="3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Diferencia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Inicial</w:t>
      </w:r>
    </w:p>
    <w:p>
      <w:pPr>
        <w:pStyle w:val="BodyText"/>
        <w:spacing w:before="12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1095375</wp:posOffset>
            </wp:positionH>
            <wp:positionV relativeFrom="paragraph">
              <wp:posOffset>125501</wp:posOffset>
            </wp:positionV>
            <wp:extent cx="5606390" cy="3025140"/>
            <wp:effectExtent l="0" t="0" r="0" b="0"/>
            <wp:wrapTopAndBottom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39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8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440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6"/>
        <w:jc w:val="both"/>
      </w:pPr>
      <w:r>
        <w:rPr/>
        <w:t>En varios años el presupuesto inicial es igual anterior debido a las vicisitudes legislativas para la</w:t>
      </w:r>
      <w:r>
        <w:rPr>
          <w:spacing w:val="1"/>
        </w:rPr>
        <w:t> </w:t>
      </w:r>
      <w:r>
        <w:rPr/>
        <w:t>aprobación de la Ley del Presupuesto General de Ingresos y Egresos del Estado. A lo largo de los</w:t>
      </w:r>
      <w:r>
        <w:rPr>
          <w:spacing w:val="1"/>
        </w:rPr>
        <w:t> </w:t>
      </w:r>
      <w:r>
        <w:rPr/>
        <w:t>años el presupuesto vigente del Mineduc ha crecido considerablemente pasando de 8.1MM a</w:t>
      </w:r>
      <w:r>
        <w:rPr>
          <w:spacing w:val="1"/>
        </w:rPr>
        <w:t> </w:t>
      </w:r>
      <w:r>
        <w:rPr/>
        <w:t>17.7MM</w:t>
      </w:r>
      <w:r>
        <w:rPr>
          <w:spacing w:val="-1"/>
        </w:rPr>
        <w:t> </w:t>
      </w:r>
      <w:r>
        <w:rPr/>
        <w:t>equivalente</w:t>
      </w:r>
      <w:r>
        <w:rPr>
          <w:spacing w:val="1"/>
        </w:rPr>
        <w:t> </w:t>
      </w:r>
      <w:r>
        <w:rPr/>
        <w:t>a un</w:t>
      </w:r>
      <w:r>
        <w:rPr>
          <w:spacing w:val="-4"/>
        </w:rPr>
        <w:t> </w:t>
      </w:r>
      <w:r>
        <w:rPr/>
        <w:t>aumento del</w:t>
      </w:r>
      <w:r>
        <w:rPr>
          <w:spacing w:val="-3"/>
        </w:rPr>
        <w:t> </w:t>
      </w:r>
      <w:r>
        <w:rPr/>
        <w:t>90.2%</w:t>
      </w:r>
      <w:r>
        <w:rPr>
          <w:spacing w:val="1"/>
        </w:rPr>
        <w:t> </w:t>
      </w:r>
      <w:r>
        <w:rPr/>
        <w:t>respecto al año</w:t>
      </w:r>
      <w:r>
        <w:rPr>
          <w:spacing w:val="1"/>
        </w:rPr>
        <w:t> </w:t>
      </w:r>
      <w:r>
        <w:rPr/>
        <w:t>inicial.</w:t>
      </w:r>
    </w:p>
    <w:p>
      <w:pPr>
        <w:spacing w:before="162"/>
        <w:ind w:left="2027" w:right="2006" w:firstLine="0"/>
        <w:jc w:val="center"/>
        <w:rPr>
          <w:i/>
          <w:sz w:val="18"/>
        </w:rPr>
      </w:pPr>
      <w:bookmarkStart w:name="_bookmark22" w:id="36"/>
      <w:bookmarkEnd w:id="3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1080135</wp:posOffset>
            </wp:positionH>
            <wp:positionV relativeFrom="paragraph">
              <wp:posOffset>126004</wp:posOffset>
            </wp:positionV>
            <wp:extent cx="5747482" cy="3855910"/>
            <wp:effectExtent l="0" t="0" r="0" b="0"/>
            <wp:wrapTopAndBottom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482" cy="385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6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1322" w:right="1294"/>
        <w:jc w:val="both"/>
      </w:pP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mayor</w:t>
      </w:r>
      <w:r>
        <w:rPr>
          <w:spacing w:val="-6"/>
        </w:rPr>
        <w:t> </w:t>
      </w:r>
      <w:r>
        <w:rPr/>
        <w:t>asignación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su</w:t>
      </w:r>
      <w:r>
        <w:rPr>
          <w:spacing w:val="-4"/>
        </w:rPr>
        <w:t> </w:t>
      </w:r>
      <w:r>
        <w:rPr/>
        <w:t>año</w:t>
      </w:r>
      <w:r>
        <w:rPr>
          <w:spacing w:val="-2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fue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año</w:t>
      </w:r>
      <w:r>
        <w:rPr>
          <w:spacing w:val="-4"/>
        </w:rPr>
        <w:t> </w:t>
      </w:r>
      <w:r>
        <w:rPr/>
        <w:t>2019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47"/>
        </w:rPr>
        <w:t> </w:t>
      </w:r>
      <w:r>
        <w:rPr/>
        <w:t>incremento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16.41%, alcanzando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incremento del</w:t>
      </w:r>
      <w:r>
        <w:rPr>
          <w:spacing w:val="-3"/>
        </w:rPr>
        <w:t> </w:t>
      </w:r>
      <w:r>
        <w:rPr/>
        <w:t>79.2%</w:t>
      </w:r>
      <w:r>
        <w:rPr>
          <w:spacing w:val="-2"/>
        </w:rPr>
        <w:t> </w:t>
      </w:r>
      <w:r>
        <w:rPr/>
        <w:t>respecto</w:t>
      </w:r>
      <w:r>
        <w:rPr>
          <w:spacing w:val="-1"/>
        </w:rPr>
        <w:t> </w:t>
      </w:r>
      <w:r>
        <w:rPr/>
        <w:t>al año 2010.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59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7" w:firstLine="0"/>
        <w:jc w:val="center"/>
        <w:rPr>
          <w:i/>
          <w:sz w:val="18"/>
        </w:rPr>
      </w:pPr>
      <w:bookmarkStart w:name="_bookmark23" w:id="37"/>
      <w:bookmarkEnd w:id="3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1171575</wp:posOffset>
            </wp:positionH>
            <wp:positionV relativeFrom="paragraph">
              <wp:posOffset>126230</wp:posOffset>
            </wp:positionV>
            <wp:extent cx="5435830" cy="2517648"/>
            <wp:effectExtent l="0" t="0" r="0" b="0"/>
            <wp:wrapTopAndBottom/>
            <wp:docPr id="3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830" cy="2517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spacing w:line="256" w:lineRule="auto" w:before="1"/>
        <w:ind w:left="1322" w:right="1114"/>
      </w:pPr>
      <w:r>
        <w:rPr/>
        <w:t>Al</w:t>
      </w:r>
      <w:r>
        <w:rPr>
          <w:spacing w:val="-4"/>
        </w:rPr>
        <w:t> </w:t>
      </w:r>
      <w:r>
        <w:rPr/>
        <w:t>comparar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1"/>
        </w:rPr>
        <w:t> </w:t>
      </w:r>
      <w:r>
        <w:rPr/>
        <w:t>devengado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vigente,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2010</w:t>
      </w:r>
      <w:r>
        <w:rPr>
          <w:spacing w:val="-3"/>
        </w:rPr>
        <w:t> </w:t>
      </w:r>
      <w:r>
        <w:rPr/>
        <w:t>fue</w:t>
      </w:r>
      <w:r>
        <w:rPr>
          <w:spacing w:val="-4"/>
        </w:rPr>
        <w:t> </w:t>
      </w:r>
      <w:r>
        <w:rPr/>
        <w:t>el</w:t>
      </w:r>
      <w:r>
        <w:rPr>
          <w:spacing w:val="-47"/>
        </w:rPr>
        <w:t> </w:t>
      </w:r>
      <w:r>
        <w:rPr/>
        <w:t>de mejor</w:t>
      </w:r>
      <w:r>
        <w:rPr>
          <w:spacing w:val="-4"/>
        </w:rPr>
        <w:t> </w:t>
      </w:r>
      <w:r>
        <w:rPr/>
        <w:t>ejecución</w:t>
      </w:r>
      <w:r>
        <w:rPr>
          <w:spacing w:val="-5"/>
        </w:rPr>
        <w:t> </w:t>
      </w:r>
      <w:r>
        <w:rPr/>
        <w:t>(187M</w:t>
      </w:r>
      <w:r>
        <w:rPr>
          <w:spacing w:val="-2"/>
        </w:rPr>
        <w:t> </w:t>
      </w:r>
      <w:r>
        <w:rPr/>
        <w:t>sin</w:t>
      </w:r>
      <w:r>
        <w:rPr>
          <w:spacing w:val="-2"/>
        </w:rPr>
        <w:t> </w:t>
      </w:r>
      <w:r>
        <w:rPr/>
        <w:t>ejecutar)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2017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peor</w:t>
      </w:r>
      <w:r>
        <w:rPr>
          <w:spacing w:val="-1"/>
        </w:rPr>
        <w:t> </w:t>
      </w:r>
      <w:r>
        <w:rPr/>
        <w:t>desempeño (1.1MM</w:t>
      </w:r>
      <w:r>
        <w:rPr>
          <w:spacing w:val="-5"/>
        </w:rPr>
        <w:t> </w:t>
      </w:r>
      <w:r>
        <w:rPr/>
        <w:t>sin</w:t>
      </w:r>
      <w:r>
        <w:rPr>
          <w:spacing w:val="-1"/>
        </w:rPr>
        <w:t> </w:t>
      </w:r>
      <w:r>
        <w:rPr/>
        <w:t>ejecutar).</w:t>
      </w: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2024" w:right="2007" w:firstLine="0"/>
        <w:jc w:val="center"/>
        <w:rPr>
          <w:i/>
          <w:sz w:val="18"/>
        </w:rPr>
      </w:pPr>
      <w:bookmarkStart w:name="_bookmark24" w:id="38"/>
      <w:bookmarkEnd w:id="38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ejecución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1143000</wp:posOffset>
            </wp:positionH>
            <wp:positionV relativeFrom="paragraph">
              <wp:posOffset>125725</wp:posOffset>
            </wp:positionV>
            <wp:extent cx="5484749" cy="2532888"/>
            <wp:effectExtent l="0" t="0" r="0" b="0"/>
            <wp:wrapTopAndBottom/>
            <wp:docPr id="3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749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644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7" w:firstLine="0"/>
        <w:jc w:val="center"/>
        <w:rPr>
          <w:i/>
          <w:sz w:val="18"/>
        </w:rPr>
      </w:pPr>
      <w:bookmarkStart w:name="_bookmark25" w:id="39"/>
      <w:bookmarkEnd w:id="3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Porcentaje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rPr>
          <w:i/>
          <w:sz w:val="16"/>
        </w:rPr>
      </w:pPr>
    </w:p>
    <w:tbl>
      <w:tblPr>
        <w:tblW w:w="0" w:type="auto"/>
        <w:jc w:val="left"/>
        <w:tblInd w:w="1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7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</w:tblGrid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69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0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1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2012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1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2013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2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3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2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2016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1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2017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60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59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4C5E7"/>
          </w:tcPr>
          <w:p>
            <w:pPr>
              <w:pStyle w:val="TableParagraph"/>
              <w:spacing w:line="231" w:lineRule="exact" w:before="43"/>
              <w:ind w:left="274" w:right="258"/>
              <w:jc w:val="center"/>
              <w:rPr>
                <w:sz w:val="20"/>
              </w:rPr>
            </w:pPr>
            <w:r>
              <w:rPr>
                <w:w w:val="55"/>
                <w:sz w:val="20"/>
              </w:rPr>
              <w:t>2020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5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P.</w:t>
            </w:r>
            <w:r>
              <w:rPr>
                <w:spacing w:val="1"/>
                <w:w w:val="45"/>
                <w:sz w:val="23"/>
              </w:rPr>
              <w:t> </w:t>
            </w:r>
            <w:r>
              <w:rPr>
                <w:w w:val="45"/>
                <w:sz w:val="23"/>
              </w:rPr>
              <w:t>Vigente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7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9,349,594,611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10,251,187,614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9,913,482,685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10,643,827,087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11,741,520,000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12,295,590,749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12,892,330,703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13,937,205,078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14,398,205,078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16,761,448,341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17,789,020,686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4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P. Devengado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7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9,162,555,755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9,959,036,819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50"/>
                <w:sz w:val="20"/>
              </w:rPr>
              <w:t>Q</w:t>
            </w:r>
            <w:r>
              <w:rPr>
                <w:spacing w:val="15"/>
                <w:w w:val="50"/>
                <w:sz w:val="20"/>
              </w:rPr>
              <w:t> </w:t>
            </w:r>
            <w:r>
              <w:rPr>
                <w:w w:val="50"/>
                <w:sz w:val="20"/>
              </w:rPr>
              <w:t>9,593,288,204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6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10,217,069,840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11,302,083,684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5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12,084,374,601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12,148,748,492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4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2"/>
                <w:sz w:val="20"/>
              </w:rPr>
              <w:t> </w:t>
            </w:r>
            <w:r>
              <w:rPr>
                <w:w w:val="45"/>
                <w:sz w:val="20"/>
              </w:rPr>
              <w:t>12,818,905,875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13,990,269,969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15,814,823,200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33"/>
              <w:jc w:val="right"/>
              <w:rPr>
                <w:sz w:val="20"/>
              </w:rPr>
            </w:pPr>
            <w:r>
              <w:rPr>
                <w:w w:val="45"/>
                <w:sz w:val="20"/>
              </w:rPr>
              <w:t>Q</w:t>
            </w:r>
            <w:r>
              <w:rPr>
                <w:spacing w:val="16"/>
                <w:w w:val="45"/>
                <w:sz w:val="20"/>
              </w:rPr>
              <w:t> </w:t>
            </w:r>
            <w:r>
              <w:rPr>
                <w:w w:val="45"/>
                <w:sz w:val="20"/>
              </w:rPr>
              <w:t>16,732,657,638</w:t>
            </w:r>
          </w:p>
        </w:tc>
      </w:tr>
      <w:tr>
        <w:trPr>
          <w:trHeight w:val="294" w:hRule="atLeast"/>
        </w:trPr>
        <w:tc>
          <w:tcPr>
            <w:tcW w:w="87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0CECE"/>
          </w:tcPr>
          <w:p>
            <w:pPr>
              <w:pStyle w:val="TableParagraph"/>
              <w:spacing w:line="260" w:lineRule="exact" w:before="15"/>
              <w:ind w:left="15"/>
              <w:rPr>
                <w:sz w:val="23"/>
              </w:rPr>
            </w:pPr>
            <w:r>
              <w:rPr>
                <w:w w:val="45"/>
                <w:sz w:val="23"/>
              </w:rPr>
              <w:t>%</w:t>
            </w:r>
            <w:r>
              <w:rPr>
                <w:spacing w:val="-2"/>
                <w:w w:val="45"/>
                <w:sz w:val="23"/>
              </w:rPr>
              <w:t> </w:t>
            </w:r>
            <w:r>
              <w:rPr>
                <w:w w:val="45"/>
                <w:sz w:val="23"/>
              </w:rPr>
              <w:t>Ejecución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98%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96%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96%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1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98%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92%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97%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  <w:tc>
          <w:tcPr>
            <w:tcW w:w="81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1" w:lineRule="exact" w:before="43"/>
              <w:ind w:right="-15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94%</w:t>
            </w:r>
          </w:p>
        </w:tc>
      </w:tr>
    </w:tbl>
    <w:p>
      <w:pPr>
        <w:spacing w:before="13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123" w:after="0"/>
        <w:ind w:left="2738" w:right="0" w:hanging="1056"/>
        <w:jc w:val="left"/>
      </w:pPr>
      <w:bookmarkStart w:name="_bookmark26" w:id="40"/>
      <w:bookmarkEnd w:id="40"/>
      <w:r>
        <w:rPr>
          <w:b w:val="0"/>
        </w:rPr>
      </w:r>
      <w:bookmarkStart w:name="_bookmark26" w:id="41"/>
      <w:bookmarkEnd w:id="41"/>
      <w:r>
        <w:rPr>
          <w:color w:val="2E5395"/>
        </w:rPr>
        <w:t>Progr</w:t>
      </w:r>
      <w:r>
        <w:rPr>
          <w:color w:val="2E5395"/>
        </w:rPr>
        <w:t>amación</w:t>
      </w:r>
      <w:r>
        <w:rPr>
          <w:color w:val="2E5395"/>
          <w:spacing w:val="-3"/>
        </w:rPr>
        <w:t> </w:t>
      </w:r>
      <w:r>
        <w:rPr>
          <w:color w:val="2E5395"/>
        </w:rPr>
        <w:t>y</w:t>
      </w:r>
      <w:r>
        <w:rPr>
          <w:color w:val="2E5395"/>
          <w:spacing w:val="-6"/>
        </w:rPr>
        <w:t> </w:t>
      </w:r>
      <w:r>
        <w:rPr>
          <w:color w:val="2E5395"/>
        </w:rPr>
        <w:t>destino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0" w:after="0"/>
        <w:ind w:left="2738" w:right="0" w:hanging="696"/>
        <w:jc w:val="left"/>
      </w:pPr>
      <w:bookmarkStart w:name="_bookmark27" w:id="42"/>
      <w:bookmarkEnd w:id="42"/>
      <w:r>
        <w:rPr>
          <w:b w:val="0"/>
        </w:rPr>
      </w:r>
      <w:bookmarkStart w:name="_bookmark27" w:id="43"/>
      <w:bookmarkEnd w:id="43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5"/>
        </w:rPr>
        <w:t> </w:t>
      </w:r>
      <w:r>
        <w:rPr>
          <w:color w:val="2E5395"/>
        </w:rPr>
        <w:t>del</w:t>
      </w:r>
      <w:r>
        <w:rPr>
          <w:color w:val="2E5395"/>
          <w:spacing w:val="-4"/>
        </w:rPr>
        <w:t> </w:t>
      </w:r>
      <w:r>
        <w:rPr>
          <w:color w:val="2E5395"/>
        </w:rPr>
        <w:t>Mineduc</w:t>
      </w:r>
      <w:r>
        <w:rPr>
          <w:color w:val="2E5395"/>
          <w:spacing w:val="-5"/>
        </w:rPr>
        <w:t> </w:t>
      </w:r>
      <w:r>
        <w:rPr>
          <w:color w:val="2E5395"/>
        </w:rPr>
        <w:t>por</w:t>
      </w:r>
      <w:r>
        <w:rPr>
          <w:color w:val="2E5395"/>
          <w:spacing w:val="-3"/>
        </w:rPr>
        <w:t> </w:t>
      </w:r>
      <w:r>
        <w:rPr>
          <w:color w:val="2E5395"/>
        </w:rPr>
        <w:t>finalidad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/>
        <w:t>La clasificación por finalidad, función del Sector Público (o simplemente clasificación funcional), es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clasificación</w:t>
      </w:r>
      <w:r>
        <w:rPr>
          <w:spacing w:val="-13"/>
        </w:rPr>
        <w:t> </w:t>
      </w:r>
      <w:r>
        <w:rPr>
          <w:spacing w:val="-1"/>
        </w:rPr>
        <w:t>detallada</w:t>
      </w:r>
      <w:r>
        <w:rPr>
          <w:spacing w:val="-14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objetivos</w:t>
      </w:r>
      <w:r>
        <w:rPr>
          <w:spacing w:val="-12"/>
        </w:rPr>
        <w:t> </w:t>
      </w:r>
      <w:r>
        <w:rPr/>
        <w:t>socioeconómicos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persiguen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instituciones</w:t>
      </w:r>
      <w:r>
        <w:rPr>
          <w:spacing w:val="-9"/>
        </w:rPr>
        <w:t> </w:t>
      </w:r>
      <w:r>
        <w:rPr/>
        <w:t>públicas</w:t>
      </w:r>
      <w:r>
        <w:rPr>
          <w:spacing w:val="-47"/>
        </w:rPr>
        <w:t> </w:t>
      </w:r>
      <w:r>
        <w:rPr/>
        <w:t>por medio de distintos tipos de erogaciones que realizan. Las finalidades constituyen los objetivos</w:t>
      </w:r>
      <w:r>
        <w:rPr>
          <w:spacing w:val="1"/>
        </w:rPr>
        <w:t> </w:t>
      </w:r>
      <w:r>
        <w:rPr>
          <w:spacing w:val="-1"/>
        </w:rPr>
        <w:t>generales</w:t>
      </w:r>
      <w:r>
        <w:rPr>
          <w:spacing w:val="-12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Sector</w:t>
      </w:r>
      <w:r>
        <w:rPr>
          <w:spacing w:val="-14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busca</w:t>
      </w:r>
      <w:r>
        <w:rPr>
          <w:spacing w:val="-12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través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ejecución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presupuesto.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funciones</w:t>
      </w:r>
      <w:r>
        <w:rPr>
          <w:spacing w:val="-47"/>
        </w:rPr>
        <w:t> </w:t>
      </w:r>
      <w:r>
        <w:rPr/>
        <w:t>por su parte, definen los diferentes medios que el Sector Público utiliza para la consecución de los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generales.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funcional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comparaciones</w:t>
      </w:r>
      <w:r>
        <w:rPr>
          <w:spacing w:val="1"/>
        </w:rPr>
        <w:t> </w:t>
      </w:r>
      <w:r>
        <w:rPr/>
        <w:t>internacionales</w:t>
      </w:r>
      <w:r>
        <w:rPr>
          <w:spacing w:val="1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alcance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funciones</w:t>
      </w:r>
      <w:r>
        <w:rPr>
          <w:spacing w:val="-10"/>
        </w:rPr>
        <w:t> </w:t>
      </w:r>
      <w:r>
        <w:rPr/>
        <w:t>económicas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sociales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desempeña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Sector</w:t>
      </w:r>
      <w:r>
        <w:rPr>
          <w:spacing w:val="-10"/>
        </w:rPr>
        <w:t> </w:t>
      </w:r>
      <w:r>
        <w:rPr/>
        <w:t>Público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cada</w:t>
      </w:r>
      <w:r>
        <w:rPr>
          <w:spacing w:val="-48"/>
        </w:rPr>
        <w:t> </w:t>
      </w:r>
      <w:r>
        <w:rPr/>
        <w:t>país.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neutraliza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cambios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 dentro del Sector Público, también neutraliza los efectos de las diferencias en la</w:t>
      </w:r>
      <w:r>
        <w:rPr>
          <w:spacing w:val="1"/>
        </w:rPr>
        <w:t> </w:t>
      </w:r>
      <w:r>
        <w:rPr/>
        <w:t>organización</w:t>
      </w:r>
      <w:r>
        <w:rPr>
          <w:spacing w:val="-4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países.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6" w:lineRule="auto" w:before="1"/>
        <w:ind w:left="1322" w:right="1297"/>
        <w:jc w:val="both"/>
      </w:pP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2010-2020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Mineduc,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clasificadores</w:t>
      </w:r>
      <w:r>
        <w:rPr>
          <w:spacing w:val="1"/>
        </w:rPr>
        <w:t> </w:t>
      </w:r>
      <w:r>
        <w:rPr/>
        <w:t>presupuestarios,</w:t>
      </w:r>
      <w:r>
        <w:rPr>
          <w:spacing w:val="-1"/>
        </w:rPr>
        <w:t> </w:t>
      </w:r>
      <w:r>
        <w:rPr/>
        <w:t>se encuentra</w:t>
      </w:r>
      <w:r>
        <w:rPr>
          <w:spacing w:val="-1"/>
        </w:rPr>
        <w:t> </w:t>
      </w:r>
      <w:r>
        <w:rPr/>
        <w:t>que se han</w:t>
      </w:r>
      <w:r>
        <w:rPr>
          <w:spacing w:val="-2"/>
        </w:rPr>
        <w:t> </w:t>
      </w:r>
      <w:r>
        <w:rPr/>
        <w:t>asignado</w:t>
      </w:r>
      <w:r>
        <w:rPr>
          <w:spacing w:val="-2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 finalidades: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164" w:after="0"/>
        <w:ind w:left="2042" w:right="0" w:hanging="360"/>
        <w:jc w:val="left"/>
        <w:rPr>
          <w:sz w:val="22"/>
        </w:rPr>
      </w:pPr>
      <w:r>
        <w:rPr>
          <w:sz w:val="22"/>
        </w:rPr>
        <w:t>Educación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23" w:after="0"/>
        <w:ind w:left="2042" w:right="0" w:hanging="360"/>
        <w:jc w:val="left"/>
        <w:rPr>
          <w:sz w:val="22"/>
        </w:rPr>
      </w:pPr>
      <w:r>
        <w:rPr>
          <w:sz w:val="22"/>
        </w:rPr>
        <w:t>Protección</w:t>
      </w:r>
      <w:r>
        <w:rPr>
          <w:spacing w:val="-2"/>
          <w:sz w:val="22"/>
        </w:rPr>
        <w:t> </w:t>
      </w:r>
      <w:r>
        <w:rPr>
          <w:sz w:val="22"/>
        </w:rPr>
        <w:t>Social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19" w:after="0"/>
        <w:ind w:left="2042" w:right="0" w:hanging="360"/>
        <w:jc w:val="left"/>
        <w:rPr>
          <w:sz w:val="22"/>
        </w:rPr>
      </w:pPr>
      <w:r>
        <w:rPr>
          <w:sz w:val="22"/>
        </w:rPr>
        <w:t>Servicios</w:t>
      </w:r>
      <w:r>
        <w:rPr>
          <w:spacing w:val="-3"/>
          <w:sz w:val="22"/>
        </w:rPr>
        <w:t> </w:t>
      </w:r>
      <w:r>
        <w:rPr>
          <w:sz w:val="22"/>
        </w:rPr>
        <w:t>públicos</w:t>
      </w:r>
      <w:r>
        <w:rPr>
          <w:spacing w:val="-3"/>
          <w:sz w:val="22"/>
        </w:rPr>
        <w:t> </w:t>
      </w:r>
      <w:r>
        <w:rPr>
          <w:sz w:val="22"/>
        </w:rPr>
        <w:t>generales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23" w:after="0"/>
        <w:ind w:left="2042" w:right="0" w:hanging="360"/>
        <w:jc w:val="left"/>
        <w:rPr>
          <w:sz w:val="22"/>
        </w:rPr>
      </w:pPr>
      <w:r>
        <w:rPr>
          <w:sz w:val="22"/>
        </w:rPr>
        <w:t>Defensa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20" w:after="0"/>
        <w:ind w:left="2042" w:right="0" w:hanging="360"/>
        <w:jc w:val="left"/>
        <w:rPr>
          <w:sz w:val="22"/>
        </w:rPr>
      </w:pPr>
      <w:r>
        <w:rPr>
          <w:sz w:val="22"/>
        </w:rPr>
        <w:t>Orden</w:t>
      </w:r>
      <w:r>
        <w:rPr>
          <w:spacing w:val="-2"/>
          <w:sz w:val="22"/>
        </w:rPr>
        <w:t> </w:t>
      </w:r>
      <w:r>
        <w:rPr>
          <w:sz w:val="22"/>
        </w:rPr>
        <w:t>público</w:t>
      </w:r>
    </w:p>
    <w:p>
      <w:pPr>
        <w:pStyle w:val="ListParagraph"/>
        <w:numPr>
          <w:ilvl w:val="0"/>
          <w:numId w:val="3"/>
        </w:numPr>
        <w:tabs>
          <w:tab w:pos="2041" w:val="left" w:leader="none"/>
          <w:tab w:pos="2042" w:val="left" w:leader="none"/>
        </w:tabs>
        <w:spacing w:line="240" w:lineRule="auto" w:before="22" w:after="0"/>
        <w:ind w:left="2042" w:right="0" w:hanging="360"/>
        <w:jc w:val="left"/>
        <w:rPr>
          <w:sz w:val="22"/>
        </w:rPr>
      </w:pPr>
      <w:r>
        <w:rPr>
          <w:sz w:val="22"/>
        </w:rPr>
        <w:t>Atención</w:t>
      </w:r>
      <w:r>
        <w:rPr>
          <w:spacing w:val="-4"/>
          <w:sz w:val="22"/>
        </w:rPr>
        <w:t> </w:t>
      </w:r>
      <w:r>
        <w:rPr>
          <w:sz w:val="22"/>
        </w:rPr>
        <w:t>a desastres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747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6" w:right="2007" w:firstLine="0"/>
        <w:jc w:val="center"/>
        <w:rPr>
          <w:i/>
          <w:sz w:val="18"/>
        </w:rPr>
      </w:pPr>
      <w:bookmarkStart w:name="_bookmark28" w:id="44"/>
      <w:bookmarkEnd w:id="4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3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spacing w:before="6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1409700</wp:posOffset>
            </wp:positionH>
            <wp:positionV relativeFrom="paragraph">
              <wp:posOffset>129532</wp:posOffset>
            </wp:positionV>
            <wp:extent cx="5413727" cy="2650331"/>
            <wp:effectExtent l="0" t="0" r="0" b="0"/>
            <wp:wrapTopAndBottom/>
            <wp:docPr id="4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727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322" w:right="1297"/>
        <w:jc w:val="both"/>
      </w:pPr>
      <w:r>
        <w:rPr/>
        <w:t>Durante el lapso 2010- 2020, el 97.8% del presupuesto se ha asignado a Educación. Solo el 1.69% a</w:t>
      </w:r>
      <w:r>
        <w:rPr>
          <w:spacing w:val="-47"/>
        </w:rPr>
        <w:t> </w:t>
      </w:r>
      <w:r>
        <w:rPr/>
        <w:t>protección social. Llama la atención que el año 2016 se encuentra una asignación (Q 10.394.539)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Defensa.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 2020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significó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99.7%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presupuesto.</w:t>
      </w:r>
    </w:p>
    <w:p>
      <w:pPr>
        <w:spacing w:before="162"/>
        <w:ind w:left="2026" w:right="2007" w:firstLine="0"/>
        <w:jc w:val="center"/>
        <w:rPr>
          <w:i/>
          <w:sz w:val="18"/>
        </w:rPr>
      </w:pPr>
      <w:bookmarkStart w:name="_bookmark29" w:id="45"/>
      <w:bookmarkEnd w:id="4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spacing w:before="14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259" w:lineRule="auto"/>
        <w:ind w:left="1322" w:right="1298"/>
        <w:jc w:val="both"/>
      </w:pPr>
      <w:r>
        <w:rPr/>
        <w:t>El análisis por finalidad indica que desde la categoría de Educación el mayor monto fue asignado se</w:t>
      </w:r>
      <w:r>
        <w:rPr>
          <w:spacing w:val="-48"/>
        </w:rPr>
        <w:t> </w:t>
      </w:r>
      <w:r>
        <w:rPr/>
        <w:t>dio en el año 2020 equivalente a 17.7MM logrando una ejecución del 94.07%. En el lapso de los</w:t>
      </w:r>
      <w:r>
        <w:rPr>
          <w:spacing w:val="1"/>
        </w:rPr>
        <w:t> </w:t>
      </w:r>
      <w:r>
        <w:rPr/>
        <w:t>últimos</w:t>
      </w:r>
      <w:r>
        <w:rPr>
          <w:spacing w:val="-1"/>
        </w:rPr>
        <w:t> </w:t>
      </w:r>
      <w:r>
        <w:rPr/>
        <w:t>10 años, la</w:t>
      </w:r>
      <w:r>
        <w:rPr>
          <w:spacing w:val="-3"/>
        </w:rPr>
        <w:t> </w:t>
      </w:r>
      <w:r>
        <w:rPr/>
        <w:t>mejor ejecución</w:t>
      </w:r>
      <w:r>
        <w:rPr>
          <w:spacing w:val="-3"/>
        </w:rPr>
        <w:t> </w:t>
      </w:r>
      <w:r>
        <w:rPr/>
        <w:t>se</w:t>
      </w:r>
      <w:r>
        <w:rPr>
          <w:spacing w:val="1"/>
        </w:rPr>
        <w:t> </w:t>
      </w:r>
      <w:r>
        <w:rPr/>
        <w:t>logró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 20120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98.61%.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7900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5" w:firstLine="0"/>
        <w:jc w:val="center"/>
        <w:rPr>
          <w:i/>
          <w:sz w:val="18"/>
        </w:rPr>
      </w:pPr>
      <w:bookmarkStart w:name="_bookmark30" w:id="46"/>
      <w:bookmarkEnd w:id="4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8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2010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-2019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1143000</wp:posOffset>
            </wp:positionH>
            <wp:positionV relativeFrom="paragraph">
              <wp:posOffset>126230</wp:posOffset>
            </wp:positionV>
            <wp:extent cx="5456152" cy="2615183"/>
            <wp:effectExtent l="0" t="0" r="0" b="0"/>
            <wp:wrapTopAndBottom/>
            <wp:docPr id="4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5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i/>
          <w:sz w:val="13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spacing w:before="140"/>
        <w:ind w:left="2027" w:right="2006" w:firstLine="0"/>
        <w:jc w:val="center"/>
        <w:rPr>
          <w:i/>
          <w:sz w:val="18"/>
        </w:rPr>
      </w:pPr>
      <w:bookmarkStart w:name="_bookmark31" w:id="47"/>
      <w:bookmarkEnd w:id="4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1123950</wp:posOffset>
            </wp:positionH>
            <wp:positionV relativeFrom="paragraph">
              <wp:posOffset>125869</wp:posOffset>
            </wp:positionV>
            <wp:extent cx="5492569" cy="2771489"/>
            <wp:effectExtent l="0" t="0" r="0" b="0"/>
            <wp:wrapTopAndBottom/>
            <wp:docPr id="49" name="image10.jpeg" descr="Gráfico, Gráfico de rectángulo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69" cy="277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003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79" w:after="0"/>
        <w:ind w:left="2738" w:right="0" w:hanging="696"/>
        <w:jc w:val="left"/>
      </w:pPr>
      <w:bookmarkStart w:name="_bookmark32" w:id="48"/>
      <w:bookmarkEnd w:id="48"/>
      <w:r>
        <w:rPr>
          <w:b w:val="0"/>
        </w:rPr>
      </w:r>
      <w:bookmarkStart w:name="_bookmark32" w:id="49"/>
      <w:bookmarkEnd w:id="49"/>
      <w:r>
        <w:rPr>
          <w:color w:val="2E5395"/>
        </w:rPr>
        <w:t>Otra</w:t>
      </w:r>
      <w:r>
        <w:rPr>
          <w:color w:val="2E5395"/>
        </w:rPr>
        <w:t>s</w:t>
      </w:r>
      <w:r>
        <w:rPr>
          <w:color w:val="2E5395"/>
          <w:spacing w:val="-8"/>
        </w:rPr>
        <w:t> </w:t>
      </w:r>
      <w:r>
        <w:rPr>
          <w:color w:val="2E5395"/>
        </w:rPr>
        <w:t>Finalidades</w:t>
      </w:r>
    </w:p>
    <w:p>
      <w:pPr>
        <w:pStyle w:val="BodyText"/>
        <w:rPr>
          <w:b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0" w:after="0"/>
        <w:ind w:left="3446" w:right="0" w:hanging="1045"/>
        <w:jc w:val="left"/>
      </w:pPr>
      <w:bookmarkStart w:name="_bookmark33" w:id="50"/>
      <w:bookmarkEnd w:id="50"/>
      <w:r>
        <w:rPr>
          <w:b w:val="0"/>
        </w:rPr>
      </w:r>
      <w:bookmarkStart w:name="_bookmark33" w:id="51"/>
      <w:bookmarkEnd w:id="51"/>
      <w:r>
        <w:rPr>
          <w:color w:val="2E5395"/>
        </w:rPr>
        <w:t>Protecci</w:t>
      </w:r>
      <w:r>
        <w:rPr>
          <w:color w:val="2E5395"/>
        </w:rPr>
        <w:t>ón</w:t>
      </w:r>
      <w:r>
        <w:rPr>
          <w:color w:val="2E5395"/>
          <w:spacing w:val="-9"/>
        </w:rPr>
        <w:t> </w:t>
      </w:r>
      <w:r>
        <w:rPr>
          <w:color w:val="2E5395"/>
        </w:rPr>
        <w:t>Social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5"/>
        <w:jc w:val="both"/>
      </w:pPr>
      <w:r>
        <w:rPr/>
        <w:t>En protección social se encuentran</w:t>
      </w:r>
      <w:r>
        <w:rPr>
          <w:spacing w:val="1"/>
        </w:rPr>
        <w:t> </w:t>
      </w:r>
      <w:r>
        <w:rPr/>
        <w:t>todos los recursos que se asignan a través de servicios y</w:t>
      </w:r>
      <w:r>
        <w:rPr>
          <w:spacing w:val="1"/>
        </w:rPr>
        <w:t> </w:t>
      </w:r>
      <w:r>
        <w:rPr/>
        <w:t>transferencias directas a personas o familias divididas en distintas funciones, a lo largo de estos 10</w:t>
      </w:r>
      <w:r>
        <w:rPr>
          <w:spacing w:val="1"/>
        </w:rPr>
        <w:t> </w:t>
      </w:r>
      <w:r>
        <w:rPr/>
        <w:t>años de las 9 funciones que integran la Protección Social, solo ha sido asignado presupuesto a una</w:t>
      </w:r>
      <w:r>
        <w:rPr>
          <w:spacing w:val="1"/>
        </w:rPr>
        <w:t> </w:t>
      </w:r>
      <w:r>
        <w:rPr/>
        <w:t>de ellas siendo Familia e hijos encargada de las prestaciones en efectivo y en forma de especies a</w:t>
      </w:r>
      <w:r>
        <w:rPr>
          <w:spacing w:val="1"/>
        </w:rPr>
        <w:t> </w:t>
      </w:r>
      <w:r>
        <w:rPr/>
        <w:t>familias con hijos a cargo, como asignaciones por maternidad, pagos en caso de nacimientos,</w:t>
      </w:r>
      <w:r>
        <w:rPr>
          <w:spacing w:val="1"/>
        </w:rPr>
        <w:t> </w:t>
      </w:r>
      <w:r>
        <w:rPr/>
        <w:t>licencias por cuidado de los hijos, pagos efectuados para sufragar costos de ciertas necesidades,</w:t>
      </w:r>
      <w:r>
        <w:rPr>
          <w:spacing w:val="1"/>
        </w:rPr>
        <w:t> </w:t>
      </w:r>
      <w:r>
        <w:rPr/>
        <w:t>adjudicándole</w:t>
      </w:r>
      <w:r>
        <w:rPr>
          <w:spacing w:val="-1"/>
        </w:rPr>
        <w:t> </w:t>
      </w:r>
      <w:r>
        <w:rPr/>
        <w:t>únicamente</w:t>
      </w:r>
      <w:r>
        <w:rPr>
          <w:spacing w:val="-2"/>
        </w:rPr>
        <w:t> </w:t>
      </w:r>
      <w:r>
        <w:rPr/>
        <w:t>el 1.69% del presupuesto</w:t>
      </w:r>
      <w:r>
        <w:rPr>
          <w:spacing w:val="1"/>
        </w:rPr>
        <w:t> </w:t>
      </w:r>
      <w:r>
        <w:rPr/>
        <w:t>total</w:t>
      </w:r>
      <w:r>
        <w:rPr>
          <w:spacing w:val="-2"/>
        </w:rPr>
        <w:t> </w:t>
      </w:r>
      <w:r>
        <w:rPr/>
        <w:t>equivalente a</w:t>
      </w:r>
      <w:r>
        <w:rPr>
          <w:spacing w:val="-2"/>
        </w:rPr>
        <w:t> </w:t>
      </w:r>
      <w:r>
        <w:rPr/>
        <w:t>2,372M.</w:t>
      </w:r>
    </w:p>
    <w:p>
      <w:pPr>
        <w:spacing w:before="162"/>
        <w:ind w:left="2027" w:right="2006" w:firstLine="0"/>
        <w:jc w:val="center"/>
        <w:rPr>
          <w:i/>
          <w:sz w:val="18"/>
        </w:rPr>
      </w:pPr>
      <w:bookmarkStart w:name="_bookmark34" w:id="52"/>
      <w:bookmarkEnd w:id="5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5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spacing w:before="10"/>
        <w:rPr>
          <w:i/>
          <w:sz w:val="12"/>
        </w:rPr>
      </w:pPr>
      <w:r>
        <w:rPr/>
        <w:pict>
          <v:group style="position:absolute;margin-left:85.050003pt;margin-top:9.814101pt;width:468.05pt;height:251.55pt;mso-position-horizontal-relative:page;mso-position-vertical-relative:paragraph;z-index:-15710208;mso-wrap-distance-left:0;mso-wrap-distance-right:0" coordorigin="1701,196" coordsize="9361,5031">
            <v:shape style="position:absolute;left:1701;top:196;width:9361;height:5031" type="#_x0000_t75" stroked="false">
              <v:imagedata r:id="rId16" o:title=""/>
            </v:shape>
            <v:shape style="position:absolute;left:8192;top:3504;width:1227;height:1325" coordorigin="8192,3505" coordsize="1227,1325" path="m8192,4167l8196,4090,8208,4015,8228,3944,8254,3876,8288,3812,8327,3753,8372,3699,8422,3650,8477,3608,8536,3572,8599,3544,8665,3522,8734,3509,8806,3505,8877,3509,8946,3522,9012,3544,9075,3572,9134,3608,9189,3650,9239,3699,9284,3753,9324,3812,9357,3876,9383,3944,9403,4015,9415,4090,9419,4167,9415,4245,9403,4319,9383,4391,9357,4459,9324,4523,9284,4582,9239,4636,9189,4684,9134,4727,9075,4763,9012,4791,8946,4812,8877,4825,8806,4830,8734,4825,8665,4812,8599,4791,8536,4763,8477,4727,8422,4684,8372,4636,8327,4582,8288,4523,8254,4459,8228,4391,8208,4319,8196,4245,8192,4167xe" filled="false" stroked="true" strokeweight="1pt" strokecolor="#ff000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ind w:left="2027" w:right="2007"/>
        <w:jc w:val="center"/>
      </w:pPr>
      <w:r>
        <w:rPr/>
        <w:t>Fuente:</w:t>
      </w:r>
      <w:r>
        <w:rPr>
          <w:spacing w:val="-1"/>
        </w:rPr>
        <w:t> </w:t>
      </w:r>
      <w:r>
        <w:rPr/>
        <w:t>Construcción</w:t>
      </w:r>
      <w:r>
        <w:rPr>
          <w:spacing w:val="-2"/>
        </w:rPr>
        <w:t> </w:t>
      </w:r>
      <w:r>
        <w:rPr/>
        <w:t>propia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datos</w:t>
      </w:r>
      <w:r>
        <w:rPr>
          <w:spacing w:val="-5"/>
        </w:rPr>
        <w:t> </w:t>
      </w:r>
      <w:r>
        <w:rPr/>
        <w:t>SICOIN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MIFIN</w:t>
      </w:r>
      <w:r>
        <w:rPr>
          <w:spacing w:val="-5"/>
        </w:rPr>
        <w:t> </w:t>
      </w:r>
      <w:r>
        <w:rPr/>
        <w:t>(2021)</w:t>
      </w:r>
    </w:p>
    <w:p>
      <w:pPr>
        <w:pStyle w:val="BodyText"/>
        <w:spacing w:line="259" w:lineRule="auto" w:before="180"/>
        <w:ind w:left="1322" w:right="1472"/>
      </w:pPr>
      <w:r>
        <w:rPr/>
        <w:t>A pesar de ser la segunda finalidad más alta, únicamente tiene presupuesto asignado en los años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2010 al</w:t>
      </w:r>
      <w:r>
        <w:rPr>
          <w:spacing w:val="-2"/>
        </w:rPr>
        <w:t> </w:t>
      </w:r>
      <w:r>
        <w:rPr/>
        <w:t>2012,</w:t>
      </w:r>
      <w:r>
        <w:rPr>
          <w:spacing w:val="-3"/>
        </w:rPr>
        <w:t> </w:t>
      </w:r>
      <w:r>
        <w:rPr/>
        <w:t>siendo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más alto</w:t>
      </w:r>
      <w:r>
        <w:rPr>
          <w:spacing w:val="-1"/>
        </w:rPr>
        <w:t> </w:t>
      </w:r>
      <w:r>
        <w:rPr/>
        <w:t>el del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156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6" w:right="2007" w:firstLine="0"/>
        <w:jc w:val="center"/>
        <w:rPr>
          <w:i/>
          <w:sz w:val="18"/>
        </w:rPr>
      </w:pPr>
      <w:bookmarkStart w:name="_bookmark35" w:id="53"/>
      <w:bookmarkEnd w:id="5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Protección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Social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1080135</wp:posOffset>
            </wp:positionH>
            <wp:positionV relativeFrom="paragraph">
              <wp:posOffset>126230</wp:posOffset>
            </wp:positionV>
            <wp:extent cx="5659624" cy="2225802"/>
            <wp:effectExtent l="0" t="0" r="0" b="0"/>
            <wp:wrapTopAndBottom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24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6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0" w:after="0"/>
        <w:ind w:left="3446" w:right="0" w:hanging="1045"/>
        <w:jc w:val="left"/>
      </w:pPr>
      <w:bookmarkStart w:name="_bookmark36" w:id="54"/>
      <w:bookmarkEnd w:id="54"/>
      <w:r>
        <w:rPr>
          <w:b w:val="0"/>
        </w:rPr>
      </w:r>
      <w:bookmarkStart w:name="_bookmark36" w:id="55"/>
      <w:bookmarkEnd w:id="55"/>
      <w:r>
        <w:rPr>
          <w:color w:val="2E5395"/>
        </w:rPr>
        <w:t>Servic</w:t>
      </w:r>
      <w:r>
        <w:rPr>
          <w:color w:val="2E5395"/>
        </w:rPr>
        <w:t>ios</w:t>
      </w:r>
      <w:r>
        <w:rPr>
          <w:color w:val="2E5395"/>
          <w:spacing w:val="-5"/>
        </w:rPr>
        <w:t> </w:t>
      </w:r>
      <w:r>
        <w:rPr>
          <w:color w:val="2E5395"/>
        </w:rPr>
        <w:t>Públicos</w:t>
      </w:r>
      <w:r>
        <w:rPr>
          <w:color w:val="2E5395"/>
          <w:spacing w:val="-3"/>
        </w:rPr>
        <w:t> </w:t>
      </w:r>
      <w:r>
        <w:rPr>
          <w:color w:val="2E5395"/>
        </w:rPr>
        <w:t>Generales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5"/>
        <w:jc w:val="both"/>
      </w:pPr>
      <w:r>
        <w:rPr/>
        <w:t>En</w:t>
      </w:r>
      <w:r>
        <w:rPr>
          <w:spacing w:val="-8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Generales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asignados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legislativa,</w:t>
      </w:r>
      <w:r>
        <w:rPr>
          <w:spacing w:val="-48"/>
        </w:rPr>
        <w:t> </w:t>
      </w:r>
      <w:r>
        <w:rPr/>
        <w:t>ejecutiva, asuntos exteriores, administración fiscal, monetaria, servicios de fiscalización, ayuda</w:t>
      </w:r>
      <w:r>
        <w:rPr>
          <w:spacing w:val="1"/>
        </w:rPr>
        <w:t> </w:t>
      </w:r>
      <w:r>
        <w:rPr/>
        <w:t>económica exterior y todo lo relacionado con un servicio general que no esté vinculado a una</w:t>
      </w:r>
      <w:r>
        <w:rPr>
          <w:spacing w:val="1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concreta,</w:t>
      </w:r>
      <w:r>
        <w:rPr>
          <w:spacing w:val="-1"/>
        </w:rPr>
        <w:t> </w:t>
      </w:r>
      <w:r>
        <w:rPr/>
        <w:t>adjudicándole</w:t>
      </w:r>
      <w:r>
        <w:rPr>
          <w:spacing w:val="-1"/>
        </w:rPr>
        <w:t> </w:t>
      </w:r>
      <w:r>
        <w:rPr/>
        <w:t>únicamente 0.4%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presupuesto total</w:t>
      </w:r>
      <w:r>
        <w:rPr>
          <w:spacing w:val="-4"/>
        </w:rPr>
        <w:t> </w:t>
      </w:r>
      <w:r>
        <w:rPr/>
        <w:t>equivalente a</w:t>
      </w:r>
      <w:r>
        <w:rPr>
          <w:spacing w:val="-3"/>
        </w:rPr>
        <w:t> </w:t>
      </w:r>
      <w:r>
        <w:rPr/>
        <w:t>555M</w:t>
      </w:r>
    </w:p>
    <w:p>
      <w:pPr>
        <w:spacing w:before="160"/>
        <w:ind w:left="2027" w:right="2006" w:firstLine="0"/>
        <w:jc w:val="center"/>
        <w:rPr>
          <w:i/>
          <w:sz w:val="18"/>
        </w:rPr>
      </w:pPr>
      <w:bookmarkStart w:name="_bookmark37" w:id="56"/>
      <w:bookmarkEnd w:id="5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6MINEDUC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finalidad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1082039</wp:posOffset>
            </wp:positionH>
            <wp:positionV relativeFrom="paragraph">
              <wp:posOffset>125674</wp:posOffset>
            </wp:positionV>
            <wp:extent cx="5585581" cy="2550318"/>
            <wp:effectExtent l="0" t="0" r="0" b="0"/>
            <wp:wrapTopAndBottom/>
            <wp:docPr id="5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581" cy="255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13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19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259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59" w:lineRule="auto" w:before="56"/>
        <w:ind w:left="1322" w:right="1299"/>
        <w:jc w:val="both"/>
      </w:pPr>
      <w:r>
        <w:rPr/>
        <w:t>El presupuesto asignado es muy bajo en comparación con Educación y Protección Social, pero han</w:t>
      </w:r>
      <w:r>
        <w:rPr>
          <w:spacing w:val="1"/>
        </w:rPr>
        <w:t> </w:t>
      </w:r>
      <w:r>
        <w:rPr/>
        <w:t>sido constantes en el transcurso de estos 10 años por lo cual se presenta su movimiento en la</w:t>
      </w:r>
      <w:r>
        <w:rPr>
          <w:spacing w:val="1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grafica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38" w:id="57"/>
      <w:bookmarkEnd w:id="5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11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Públicos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Generales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1080135</wp:posOffset>
            </wp:positionH>
            <wp:positionV relativeFrom="paragraph">
              <wp:posOffset>125382</wp:posOffset>
            </wp:positionV>
            <wp:extent cx="5931091" cy="4157662"/>
            <wp:effectExtent l="0" t="0" r="0" b="0"/>
            <wp:wrapTopAndBottom/>
            <wp:docPr id="6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091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361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79" w:after="0"/>
        <w:ind w:left="2738" w:right="0" w:hanging="696"/>
        <w:jc w:val="left"/>
      </w:pPr>
      <w:bookmarkStart w:name="_bookmark39" w:id="58"/>
      <w:bookmarkEnd w:id="58"/>
      <w:r>
        <w:rPr>
          <w:b w:val="0"/>
        </w:rPr>
      </w:r>
      <w:bookmarkStart w:name="_bookmark39" w:id="59"/>
      <w:bookmarkEnd w:id="59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educación</w:t>
      </w:r>
      <w:r>
        <w:rPr>
          <w:color w:val="2E5395"/>
          <w:spacing w:val="-3"/>
        </w:rPr>
        <w:t> </w:t>
      </w:r>
      <w:r>
        <w:rPr>
          <w:color w:val="2E5395"/>
        </w:rPr>
        <w:t>por</w:t>
      </w:r>
      <w:r>
        <w:rPr>
          <w:color w:val="2E5395"/>
          <w:spacing w:val="-4"/>
        </w:rPr>
        <w:t> </w:t>
      </w:r>
      <w:r>
        <w:rPr>
          <w:color w:val="2E5395"/>
        </w:rPr>
        <w:t>función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6"/>
        <w:jc w:val="both"/>
      </w:pPr>
      <w:r>
        <w:rPr/>
        <w:t>La mayor fracción del presupuesto está asignado a la educación preprimaria y primaria, dirigido a</w:t>
      </w:r>
      <w:r>
        <w:rPr>
          <w:spacing w:val="1"/>
        </w:rPr>
        <w:t> </w:t>
      </w:r>
      <w:r>
        <w:rPr/>
        <w:t>atender las necesidades educativas de la población escolar de 4 a 12 años, en lapso de 2010- 2020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tenido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asignación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64.59%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equivale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88.5MM,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crecimiento del</w:t>
      </w:r>
      <w:r>
        <w:rPr>
          <w:spacing w:val="-3"/>
        </w:rPr>
        <w:t> </w:t>
      </w:r>
      <w:r>
        <w:rPr/>
        <w:t>195.7%</w:t>
      </w:r>
      <w:r>
        <w:rPr>
          <w:spacing w:val="1"/>
        </w:rPr>
        <w:t> </w:t>
      </w:r>
      <w:r>
        <w:rPr/>
        <w:t>pasando de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3.9MM</w:t>
      </w:r>
      <w:r>
        <w:rPr>
          <w:spacing w:val="-3"/>
        </w:rPr>
        <w:t> </w:t>
      </w:r>
      <w:r>
        <w:rPr/>
        <w:t>del año</w:t>
      </w:r>
      <w:r>
        <w:rPr>
          <w:spacing w:val="-3"/>
        </w:rPr>
        <w:t> </w:t>
      </w:r>
      <w:r>
        <w:rPr/>
        <w:t>2010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un</w:t>
      </w:r>
      <w:r>
        <w:rPr>
          <w:spacing w:val="-4"/>
        </w:rPr>
        <w:t> </w:t>
      </w:r>
      <w:r>
        <w:rPr/>
        <w:t>11.5MM en</w:t>
      </w:r>
      <w:r>
        <w:rPr>
          <w:spacing w:val="-4"/>
        </w:rPr>
        <w:t> </w:t>
      </w:r>
      <w:r>
        <w:rPr/>
        <w:t>el año 2020.</w:t>
      </w:r>
    </w:p>
    <w:p>
      <w:pPr>
        <w:spacing w:before="162"/>
        <w:ind w:left="2025" w:right="2007" w:firstLine="0"/>
        <w:jc w:val="center"/>
        <w:rPr>
          <w:i/>
          <w:sz w:val="18"/>
        </w:rPr>
      </w:pPr>
      <w:bookmarkStart w:name="_bookmark40" w:id="60"/>
      <w:bookmarkEnd w:id="60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12Presupuesto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1607185</wp:posOffset>
            </wp:positionH>
            <wp:positionV relativeFrom="paragraph">
              <wp:posOffset>125317</wp:posOffset>
            </wp:positionV>
            <wp:extent cx="4550739" cy="2735008"/>
            <wp:effectExtent l="0" t="0" r="0" b="0"/>
            <wp:wrapTopAndBottom/>
            <wp:docPr id="6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739" cy="273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3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/>
        <w:ind w:left="1322" w:right="1294"/>
        <w:jc w:val="both"/>
      </w:pPr>
      <w:r>
        <w:rPr/>
        <w:t>La</w:t>
      </w:r>
      <w:r>
        <w:rPr>
          <w:spacing w:val="-7"/>
        </w:rPr>
        <w:t> </w:t>
      </w:r>
      <w:r>
        <w:rPr/>
        <w:t>asignación</w:t>
      </w:r>
      <w:r>
        <w:rPr>
          <w:spacing w:val="-6"/>
        </w:rPr>
        <w:t> </w:t>
      </w:r>
      <w:r>
        <w:rPr/>
        <w:t>presupuestaria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8"/>
        </w:rPr>
        <w:t> </w:t>
      </w:r>
      <w:r>
        <w:rPr/>
        <w:t>centrado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otorgar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mayor</w:t>
      </w:r>
      <w:r>
        <w:rPr>
          <w:spacing w:val="-8"/>
        </w:rPr>
        <w:t> </w:t>
      </w:r>
      <w:r>
        <w:rPr/>
        <w:t>presupuesto</w:t>
      </w:r>
      <w:r>
        <w:rPr>
          <w:spacing w:val="-5"/>
        </w:rPr>
        <w:t> </w:t>
      </w:r>
      <w:r>
        <w:rPr/>
        <w:t>posible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preprimaria</w:t>
      </w:r>
      <w:r>
        <w:rPr>
          <w:spacing w:val="-47"/>
        </w:rPr>
        <w:t> </w:t>
      </w:r>
      <w:r>
        <w:rPr/>
        <w:t>y</w:t>
      </w:r>
      <w:r>
        <w:rPr>
          <w:spacing w:val="-4"/>
        </w:rPr>
        <w:t> </w:t>
      </w:r>
      <w:r>
        <w:rPr/>
        <w:t>primaria.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orden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asignación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le</w:t>
      </w:r>
      <w:r>
        <w:rPr>
          <w:spacing w:val="-6"/>
        </w:rPr>
        <w:t> </w:t>
      </w:r>
      <w:r>
        <w:rPr/>
        <w:t>siguen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categorías</w:t>
      </w:r>
      <w:r>
        <w:rPr>
          <w:spacing w:val="-3"/>
        </w:rPr>
        <w:t> </w:t>
      </w:r>
      <w:r>
        <w:rPr/>
        <w:t>correspondientes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Auxiliares de la Educación, la Educación Media y la Educación n.c.d. (gastos no clasificados en otra</w:t>
      </w:r>
      <w:r>
        <w:rPr>
          <w:spacing w:val="1"/>
        </w:rPr>
        <w:t> </w:t>
      </w:r>
      <w:r>
        <w:rPr/>
        <w:t>división).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464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3" w:right="2007" w:firstLine="0"/>
        <w:jc w:val="center"/>
        <w:rPr>
          <w:i/>
          <w:sz w:val="18"/>
        </w:rPr>
      </w:pPr>
      <w:bookmarkStart w:name="_bookmark41" w:id="61"/>
      <w:bookmarkEnd w:id="6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asignado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1080135</wp:posOffset>
            </wp:positionH>
            <wp:positionV relativeFrom="paragraph">
              <wp:posOffset>126103</wp:posOffset>
            </wp:positionV>
            <wp:extent cx="5938249" cy="3062573"/>
            <wp:effectExtent l="0" t="0" r="0" b="0"/>
            <wp:wrapTopAndBottom/>
            <wp:docPr id="6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249" cy="306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i/>
          <w:sz w:val="13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7"/>
        <w:jc w:val="both"/>
      </w:pPr>
      <w:r>
        <w:rPr/>
        <w:t>El presupuesto asignado para la educación media no presenta un incremento proporcional en</w:t>
      </w:r>
      <w:r>
        <w:rPr>
          <w:spacing w:val="1"/>
        </w:rPr>
        <w:t> </w:t>
      </w:r>
      <w:r>
        <w:rPr/>
        <w:t>comparación con el presupuesto asignando a primaria y preprimaria, mientras que este tuvo un</w:t>
      </w:r>
      <w:r>
        <w:rPr>
          <w:spacing w:val="1"/>
        </w:rPr>
        <w:t> </w:t>
      </w:r>
      <w:r>
        <w:rPr/>
        <w:t>incremente del</w:t>
      </w:r>
      <w:r>
        <w:rPr>
          <w:spacing w:val="-1"/>
        </w:rPr>
        <w:t> </w:t>
      </w:r>
      <w:r>
        <w:rPr/>
        <w:t>195.7%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últimos</w:t>
      </w:r>
      <w:r>
        <w:rPr>
          <w:spacing w:val="-3"/>
        </w:rPr>
        <w:t> </w:t>
      </w:r>
      <w:r>
        <w:rPr/>
        <w:t>10</w:t>
      </w:r>
      <w:r>
        <w:rPr>
          <w:spacing w:val="-1"/>
        </w:rPr>
        <w:t> </w:t>
      </w:r>
      <w:r>
        <w:rPr/>
        <w:t>años,</w:t>
      </w:r>
      <w:r>
        <w:rPr>
          <w:spacing w:val="-2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1"/>
        </w:rPr>
        <w:t> </w:t>
      </w:r>
      <w:r>
        <w:rPr/>
        <w:t>solo tuvo un</w:t>
      </w:r>
      <w:r>
        <w:rPr>
          <w:spacing w:val="-4"/>
        </w:rPr>
        <w:t> </w:t>
      </w:r>
      <w:r>
        <w:rPr/>
        <w:t>crecimiento</w:t>
      </w:r>
      <w:r>
        <w:rPr>
          <w:spacing w:val="1"/>
        </w:rPr>
        <w:t> </w:t>
      </w:r>
      <w:r>
        <w:rPr/>
        <w:t>del</w:t>
      </w:r>
      <w:r>
        <w:rPr>
          <w:spacing w:val="-4"/>
        </w:rPr>
        <w:t> </w:t>
      </w:r>
      <w:r>
        <w:rPr/>
        <w:t>12%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617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5" w:firstLine="0"/>
        <w:jc w:val="center"/>
        <w:rPr>
          <w:i/>
          <w:sz w:val="18"/>
        </w:rPr>
      </w:pPr>
      <w:bookmarkStart w:name="_bookmark42" w:id="62"/>
      <w:bookmarkEnd w:id="62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Comparativo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Preprimaria-Primaria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Vs.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E.Media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1130617</wp:posOffset>
            </wp:positionH>
            <wp:positionV relativeFrom="paragraph">
              <wp:posOffset>126230</wp:posOffset>
            </wp:positionV>
            <wp:extent cx="5502536" cy="2693003"/>
            <wp:effectExtent l="0" t="0" r="0" b="0"/>
            <wp:wrapTopAndBottom/>
            <wp:docPr id="73" name="image17.jpeg" descr="Gráfico, Gráfico de barra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269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6"/>
        <w:jc w:val="both"/>
      </w:pPr>
      <w:r>
        <w:rPr/>
        <w:t>Para la educación media se asignó el 12.68% del presupuesto de educación en la última década</w:t>
      </w:r>
      <w:r>
        <w:rPr>
          <w:spacing w:val="1"/>
        </w:rPr>
        <w:t> </w:t>
      </w:r>
      <w:r>
        <w:rPr/>
        <w:t>equivalente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17.37MM.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resaltar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años</w:t>
      </w:r>
      <w:r>
        <w:rPr>
          <w:spacing w:val="-2"/>
        </w:rPr>
        <w:t> </w:t>
      </w:r>
      <w:r>
        <w:rPr/>
        <w:t>comprendidos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2011</w:t>
      </w:r>
      <w:r>
        <w:rPr>
          <w:spacing w:val="-3"/>
        </w:rPr>
        <w:t> </w:t>
      </w:r>
      <w:r>
        <w:rPr/>
        <w:t>al</w:t>
      </w:r>
      <w:r>
        <w:rPr>
          <w:spacing w:val="-5"/>
        </w:rPr>
        <w:t> </w:t>
      </w:r>
      <w:r>
        <w:rPr/>
        <w:t>2016</w:t>
      </w:r>
      <w:r>
        <w:rPr>
          <w:spacing w:val="-3"/>
        </w:rPr>
        <w:t> </w:t>
      </w:r>
      <w:r>
        <w:rPr/>
        <w:t>tuvo</w:t>
      </w:r>
      <w:r>
        <w:rPr>
          <w:spacing w:val="-2"/>
        </w:rPr>
        <w:t> </w:t>
      </w:r>
      <w:r>
        <w:rPr/>
        <w:t>un</w:t>
      </w:r>
      <w:r>
        <w:rPr>
          <w:spacing w:val="-47"/>
        </w:rPr>
        <w:t> </w:t>
      </w:r>
      <w:r>
        <w:rPr/>
        <w:t>decrecimiento respecto al 2010, siendo hasta el 2017 que el presupuesto asignado igualo al año</w:t>
      </w:r>
      <w:r>
        <w:rPr>
          <w:spacing w:val="1"/>
        </w:rPr>
        <w:t> </w:t>
      </w:r>
      <w:r>
        <w:rPr/>
        <w:t>2010.</w:t>
      </w:r>
    </w:p>
    <w:p>
      <w:pPr>
        <w:spacing w:before="162"/>
        <w:ind w:left="2027" w:right="2005" w:firstLine="0"/>
        <w:jc w:val="center"/>
        <w:rPr>
          <w:i/>
          <w:sz w:val="18"/>
        </w:rPr>
      </w:pPr>
      <w:bookmarkStart w:name="_bookmark43" w:id="63"/>
      <w:bookmarkEnd w:id="6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media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1314450</wp:posOffset>
            </wp:positionH>
            <wp:positionV relativeFrom="paragraph">
              <wp:posOffset>125639</wp:posOffset>
            </wp:positionV>
            <wp:extent cx="5098761" cy="2477928"/>
            <wp:effectExtent l="0" t="0" r="0" b="0"/>
            <wp:wrapTopAndBottom/>
            <wp:docPr id="75" name="image18.png" descr="Gráfico, Histograma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761" cy="247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i/>
          <w:sz w:val="14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720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7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5"/>
        <w:jc w:val="both"/>
      </w:pPr>
      <w:r>
        <w:rPr/>
        <w:t>En los últimos 5 años se observa en la composición por función que la categoría que más se ha</w:t>
      </w:r>
      <w:r>
        <w:rPr>
          <w:spacing w:val="1"/>
        </w:rPr>
        <w:t> </w:t>
      </w:r>
      <w:r>
        <w:rPr/>
        <w:t>elevado ha sido la de Servicios Auxiliares de Educación pasando de 15.53% en 2019 a 19.47% en</w:t>
      </w:r>
      <w:r>
        <w:rPr>
          <w:spacing w:val="1"/>
        </w:rPr>
        <w:t> </w:t>
      </w:r>
      <w:r>
        <w:rPr/>
        <w:t>2020. Los servicios auxiliares incluyen los gastos de administración, inspección, gestión y apoyo al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alimentación,</w:t>
      </w:r>
      <w:r>
        <w:rPr>
          <w:spacing w:val="1"/>
        </w:rPr>
        <w:t> </w:t>
      </w:r>
      <w:r>
        <w:rPr/>
        <w:t>alojamiento,</w:t>
      </w:r>
      <w:r>
        <w:rPr>
          <w:spacing w:val="1"/>
        </w:rPr>
        <w:t> </w:t>
      </w:r>
      <w:r>
        <w:rPr/>
        <w:t>atención</w:t>
      </w:r>
      <w:r>
        <w:rPr>
          <w:spacing w:val="1"/>
        </w:rPr>
        <w:t> </w:t>
      </w:r>
      <w:r>
        <w:rPr/>
        <w:t>médica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conexos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principalmente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favor de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estudiantes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44" w:id="64"/>
      <w:bookmarkEnd w:id="6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finalidad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4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3"/>
        <w:gridCol w:w="888"/>
        <w:gridCol w:w="888"/>
        <w:gridCol w:w="888"/>
        <w:gridCol w:w="888"/>
        <w:gridCol w:w="888"/>
        <w:gridCol w:w="888"/>
      </w:tblGrid>
      <w:tr>
        <w:trPr>
          <w:trHeight w:val="212" w:hRule="atLeast"/>
        </w:trPr>
        <w:tc>
          <w:tcPr>
            <w:tcW w:w="3253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Función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6"/>
              <w:jc w:val="right"/>
              <w:rPr>
                <w:sz w:val="17"/>
              </w:rPr>
            </w:pPr>
            <w:r>
              <w:rPr>
                <w:sz w:val="17"/>
              </w:rPr>
              <w:t>2016-2020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2016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2017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2018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2019</w:t>
            </w:r>
          </w:p>
        </w:tc>
        <w:tc>
          <w:tcPr>
            <w:tcW w:w="888" w:type="dxa"/>
            <w:shd w:val="clear" w:color="auto" w:fill="ACB8C9"/>
          </w:tcPr>
          <w:p>
            <w:pPr>
              <w:pStyle w:val="TableParagraph"/>
              <w:spacing w:line="185" w:lineRule="exact" w:before="7"/>
              <w:ind w:right="13"/>
              <w:jc w:val="right"/>
              <w:rPr>
                <w:sz w:val="17"/>
              </w:rPr>
            </w:pPr>
            <w:r>
              <w:rPr>
                <w:sz w:val="17"/>
              </w:rPr>
              <w:t>2020</w:t>
            </w:r>
          </w:p>
        </w:tc>
      </w:tr>
      <w:tr>
        <w:trPr>
          <w:trHeight w:val="212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line="186" w:lineRule="exact"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Educación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Preprimaria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Primaria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65.12%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67.64%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65.86%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64.60%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63.30%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64.83%</w:t>
            </w:r>
          </w:p>
        </w:tc>
      </w:tr>
      <w:tr>
        <w:trPr>
          <w:trHeight w:val="212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line="186" w:lineRule="exact"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Servicios</w:t>
            </w:r>
            <w:r>
              <w:rPr>
                <w:spacing w:val="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Auxiliares</w:t>
            </w:r>
            <w:r>
              <w:rPr>
                <w:spacing w:val="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2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Educación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18.41%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15.53%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16.85%</w:t>
            </w:r>
          </w:p>
        </w:tc>
        <w:tc>
          <w:tcPr>
            <w:tcW w:w="888" w:type="dxa"/>
            <w:shd w:val="clear" w:color="auto" w:fill="C5DFB4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19.15%</w:t>
            </w:r>
          </w:p>
        </w:tc>
        <w:tc>
          <w:tcPr>
            <w:tcW w:w="888" w:type="dxa"/>
            <w:shd w:val="clear" w:color="auto" w:fill="C5DFB4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20.15%</w:t>
            </w:r>
          </w:p>
        </w:tc>
        <w:tc>
          <w:tcPr>
            <w:tcW w:w="888" w:type="dxa"/>
            <w:shd w:val="clear" w:color="auto" w:fill="C5DFB4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19.47%</w:t>
            </w:r>
          </w:p>
        </w:tc>
      </w:tr>
      <w:tr>
        <w:trPr>
          <w:trHeight w:val="211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line="186" w:lineRule="exact"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Educación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Media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11.40%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11.93%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11.96%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11.24%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11.46%</w:t>
            </w:r>
          </w:p>
        </w:tc>
        <w:tc>
          <w:tcPr>
            <w:tcW w:w="888" w:type="dxa"/>
          </w:tcPr>
          <w:p>
            <w:pPr>
              <w:pStyle w:val="TableParagraph"/>
              <w:spacing w:line="186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10.66%</w:t>
            </w:r>
          </w:p>
        </w:tc>
      </w:tr>
      <w:tr>
        <w:trPr>
          <w:trHeight w:val="211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line="185" w:lineRule="exact"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Educación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n.c.d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4.68%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4.64%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4.98%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4.67%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4.69%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6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4.47%</w:t>
            </w:r>
          </w:p>
        </w:tc>
      </w:tr>
      <w:tr>
        <w:trPr>
          <w:trHeight w:val="439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before="7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Educación</w:t>
            </w:r>
            <w:r>
              <w:rPr>
                <w:spacing w:val="1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no</w:t>
            </w:r>
            <w:r>
              <w:rPr>
                <w:spacing w:val="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Atribuible</w:t>
            </w:r>
            <w:r>
              <w:rPr>
                <w:spacing w:val="1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Ningún</w:t>
            </w:r>
            <w:r>
              <w:rPr>
                <w:spacing w:val="12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Nivel</w:t>
            </w:r>
          </w:p>
          <w:p>
            <w:pPr>
              <w:pStyle w:val="TableParagraph"/>
              <w:spacing w:line="185" w:lineRule="exact" w:before="19"/>
              <w:ind w:left="25"/>
              <w:rPr>
                <w:sz w:val="17"/>
              </w:rPr>
            </w:pPr>
            <w:r>
              <w:rPr>
                <w:sz w:val="17"/>
              </w:rPr>
              <w:t>Escolarizado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0.23%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0.15%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0.24%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0.19%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0.31%</w:t>
            </w:r>
          </w:p>
        </w:tc>
        <w:tc>
          <w:tcPr>
            <w:tcW w:w="888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0.26%</w:t>
            </w:r>
          </w:p>
        </w:tc>
      </w:tr>
      <w:tr>
        <w:trPr>
          <w:trHeight w:val="439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before="7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Atención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  <w:r>
              <w:rPr>
                <w:spacing w:val="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Desastres</w:t>
            </w:r>
            <w:r>
              <w:rPr>
                <w:spacing w:val="1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Gestión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Riesgos</w:t>
            </w:r>
          </w:p>
          <w:p>
            <w:pPr>
              <w:pStyle w:val="TableParagraph"/>
              <w:spacing w:line="186" w:lineRule="exact" w:before="19"/>
              <w:ind w:left="25"/>
              <w:rPr>
                <w:sz w:val="17"/>
              </w:rPr>
            </w:pPr>
            <w:r>
              <w:rPr>
                <w:sz w:val="17"/>
              </w:rPr>
              <w:t>n.c.d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0.05%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0.20%</w:t>
            </w:r>
          </w:p>
        </w:tc>
      </w:tr>
      <w:tr>
        <w:trPr>
          <w:trHeight w:val="439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Administración</w:t>
            </w:r>
            <w:r>
              <w:rPr>
                <w:spacing w:val="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Fiscal,</w:t>
            </w:r>
            <w:r>
              <w:rPr>
                <w:spacing w:val="1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Monetaria</w:t>
            </w:r>
            <w:r>
              <w:rPr>
                <w:spacing w:val="10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Servicios</w:t>
            </w:r>
          </w:p>
          <w:p>
            <w:pPr>
              <w:pStyle w:val="TableParagraph"/>
              <w:spacing w:line="185" w:lineRule="exact" w:before="20"/>
              <w:ind w:left="25"/>
              <w:rPr>
                <w:sz w:val="17"/>
              </w:rPr>
            </w:pPr>
            <w:r>
              <w:rPr>
                <w:sz w:val="17"/>
              </w:rPr>
              <w:t>de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Fiscalización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0.09%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0.09%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0.09%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0.09%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0.09%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0.10%</w:t>
            </w:r>
          </w:p>
        </w:tc>
      </w:tr>
      <w:tr>
        <w:trPr>
          <w:trHeight w:val="439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before="6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Administración</w:t>
            </w:r>
            <w:r>
              <w:rPr>
                <w:spacing w:val="1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Legislativa,</w:t>
            </w:r>
            <w:r>
              <w:rPr>
                <w:spacing w:val="23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Ejecutiva</w:t>
            </w:r>
            <w:r>
              <w:rPr>
                <w:spacing w:val="1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y</w:t>
            </w:r>
            <w:r>
              <w:rPr>
                <w:spacing w:val="21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Asuntos</w:t>
            </w:r>
          </w:p>
          <w:p>
            <w:pPr>
              <w:pStyle w:val="TableParagraph"/>
              <w:spacing w:line="185" w:lineRule="exact" w:before="20"/>
              <w:ind w:left="25"/>
              <w:rPr>
                <w:sz w:val="17"/>
              </w:rPr>
            </w:pPr>
            <w:r>
              <w:rPr>
                <w:sz w:val="17"/>
              </w:rPr>
              <w:t>Exteriores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0.02%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5" w:lineRule="exact" w:before="1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</w:tr>
      <w:tr>
        <w:trPr>
          <w:trHeight w:val="212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line="185" w:lineRule="exact" w:before="7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Defensa</w:t>
            </w:r>
            <w:r>
              <w:rPr>
                <w:spacing w:val="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Militar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line="185" w:lineRule="exact" w:before="7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</w:tr>
      <w:tr>
        <w:trPr>
          <w:trHeight w:val="439" w:hRule="atLeast"/>
        </w:trPr>
        <w:tc>
          <w:tcPr>
            <w:tcW w:w="3253" w:type="dxa"/>
            <w:shd w:val="clear" w:color="auto" w:fill="D9E0F1"/>
          </w:tcPr>
          <w:p>
            <w:pPr>
              <w:pStyle w:val="TableParagraph"/>
              <w:spacing w:before="7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Gestión</w:t>
            </w:r>
            <w:r>
              <w:rPr>
                <w:spacing w:val="7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para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la</w:t>
            </w:r>
            <w:r>
              <w:rPr>
                <w:spacing w:val="4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Reducción</w:t>
            </w:r>
            <w:r>
              <w:rPr>
                <w:spacing w:val="8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15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Riesgos</w:t>
            </w:r>
            <w:r>
              <w:rPr>
                <w:spacing w:val="9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</w:t>
            </w:r>
          </w:p>
          <w:p>
            <w:pPr>
              <w:pStyle w:val="TableParagraph"/>
              <w:spacing w:line="186" w:lineRule="exact" w:before="19"/>
              <w:ind w:left="25"/>
              <w:rPr>
                <w:sz w:val="17"/>
              </w:rPr>
            </w:pPr>
            <w:r>
              <w:rPr>
                <w:sz w:val="17"/>
              </w:rPr>
              <w:t>Desastres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0.01%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0.04%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5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  <w:tc>
          <w:tcPr>
            <w:tcW w:w="888" w:type="dxa"/>
          </w:tcPr>
          <w:p>
            <w:pPr>
              <w:pStyle w:val="TableParagraph"/>
              <w:spacing w:before="1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16"/>
              <w:jc w:val="right"/>
              <w:rPr>
                <w:sz w:val="17"/>
              </w:rPr>
            </w:pPr>
            <w:r>
              <w:rPr>
                <w:sz w:val="17"/>
              </w:rPr>
              <w:t>0.00%</w:t>
            </w:r>
          </w:p>
        </w:tc>
      </w:tr>
    </w:tbl>
    <w:p>
      <w:pPr>
        <w:pStyle w:val="BodyText"/>
        <w:spacing w:before="1"/>
        <w:rPr>
          <w:i/>
          <w:sz w:val="16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spacing w:before="1"/>
        <w:ind w:left="2024" w:right="2007" w:firstLine="0"/>
        <w:jc w:val="center"/>
        <w:rPr>
          <w:i/>
          <w:sz w:val="18"/>
        </w:rPr>
      </w:pPr>
      <w:bookmarkStart w:name="_bookmark45" w:id="65"/>
      <w:bookmarkEnd w:id="6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16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función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Auxiliares</w:t>
      </w:r>
    </w:p>
    <w:p>
      <w:pPr>
        <w:pStyle w:val="BodyText"/>
        <w:spacing w:before="11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1188719</wp:posOffset>
            </wp:positionH>
            <wp:positionV relativeFrom="paragraph">
              <wp:posOffset>125354</wp:posOffset>
            </wp:positionV>
            <wp:extent cx="5359394" cy="2535745"/>
            <wp:effectExtent l="0" t="0" r="0" b="0"/>
            <wp:wrapTopAndBottom/>
            <wp:docPr id="7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394" cy="253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i/>
          <w:sz w:val="14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822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5" w:right="2007" w:firstLine="0"/>
        <w:jc w:val="center"/>
        <w:rPr>
          <w:i/>
          <w:sz w:val="18"/>
        </w:rPr>
      </w:pPr>
      <w:bookmarkStart w:name="_bookmark46" w:id="66"/>
      <w:bookmarkEnd w:id="6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8Presupuesto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2016-2020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función: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auxiliares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spacing w:before="15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6" w:lineRule="auto"/>
        <w:ind w:left="1322" w:right="1296"/>
        <w:jc w:val="both"/>
      </w:pPr>
      <w:r>
        <w:rPr/>
        <w:t>A grandes rasgos puede decirse que actualmente el presupuesto en Educación tiene dos grandes</w:t>
      </w:r>
      <w:r>
        <w:rPr>
          <w:spacing w:val="1"/>
        </w:rPr>
        <w:t> </w:t>
      </w:r>
      <w:r>
        <w:rPr/>
        <w:t>categorías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Preprimaria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/>
        <w:t>primaria,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Auxiliares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cuales</w:t>
      </w:r>
      <w:r>
        <w:rPr>
          <w:spacing w:val="1"/>
        </w:rPr>
        <w:t> </w:t>
      </w:r>
      <w:r>
        <w:rPr/>
        <w:t>suman poco más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85</w:t>
      </w:r>
    </w:p>
    <w:p>
      <w:pPr>
        <w:pStyle w:val="BodyText"/>
        <w:spacing w:before="5"/>
        <w:ind w:left="1322"/>
        <w:jc w:val="both"/>
      </w:pPr>
      <w:r>
        <w:rPr/>
        <w:t>%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presupuesto asignado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educación.</w:t>
      </w: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0" w:after="0"/>
        <w:ind w:left="2738" w:right="0" w:hanging="696"/>
        <w:jc w:val="left"/>
      </w:pPr>
      <w:bookmarkStart w:name="_bookmark47" w:id="67"/>
      <w:bookmarkEnd w:id="67"/>
      <w:r>
        <w:rPr>
          <w:b w:val="0"/>
        </w:rPr>
      </w:r>
      <w:bookmarkStart w:name="_bookmark47" w:id="68"/>
      <w:bookmarkEnd w:id="68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2"/>
        </w:rPr>
        <w:t> </w:t>
      </w:r>
      <w:r>
        <w:rPr>
          <w:color w:val="2E5395"/>
        </w:rPr>
        <w:t>Educación</w:t>
      </w:r>
      <w:r>
        <w:rPr>
          <w:color w:val="2E5395"/>
          <w:spacing w:val="-2"/>
        </w:rPr>
        <w:t> </w:t>
      </w:r>
      <w:r>
        <w:rPr>
          <w:color w:val="2E5395"/>
        </w:rPr>
        <w:t>por</w:t>
      </w:r>
      <w:r>
        <w:rPr>
          <w:color w:val="2E5395"/>
          <w:spacing w:val="-4"/>
        </w:rPr>
        <w:t> </w:t>
      </w:r>
      <w:r>
        <w:rPr>
          <w:color w:val="2E5395"/>
        </w:rPr>
        <w:t>programa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 w:before="1"/>
        <w:ind w:left="1322" w:right="1299"/>
        <w:jc w:val="both"/>
      </w:pPr>
      <w:r>
        <w:rPr/>
        <w:t>El análisis del lapso 2010- 2020 indica que los programas de Preprimaria y Primaria han alcanzado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68.18%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básica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diversificada.</w:t>
      </w:r>
    </w:p>
    <w:p>
      <w:pPr>
        <w:spacing w:before="159"/>
        <w:ind w:left="2027" w:right="2003" w:firstLine="0"/>
        <w:jc w:val="center"/>
        <w:rPr>
          <w:i/>
          <w:sz w:val="18"/>
        </w:rPr>
      </w:pPr>
      <w:bookmarkStart w:name="_bookmark48" w:id="69"/>
      <w:bookmarkEnd w:id="69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17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clasificado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programas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1080135</wp:posOffset>
            </wp:positionH>
            <wp:positionV relativeFrom="paragraph">
              <wp:posOffset>126204</wp:posOffset>
            </wp:positionV>
            <wp:extent cx="6225894" cy="3354419"/>
            <wp:effectExtent l="0" t="0" r="0" b="0"/>
            <wp:wrapTopAndBottom/>
            <wp:docPr id="8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894" cy="335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2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87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3"/>
        <w:jc w:val="both"/>
      </w:pPr>
      <w:r>
        <w:rPr/>
        <w:t>Un análisis detallado de la composición de los gastos en Educación de los últimos cinco años indica</w:t>
      </w:r>
      <w:r>
        <w:rPr>
          <w:spacing w:val="-47"/>
        </w:rPr>
        <w:t> </w:t>
      </w:r>
      <w:r>
        <w:rPr/>
        <w:t>que el programa que más ha variado porcentualmente es Apoyo para el Consumo Adecuado de</w:t>
      </w:r>
      <w:r>
        <w:rPr>
          <w:spacing w:val="1"/>
        </w:rPr>
        <w:t> </w:t>
      </w:r>
      <w:r>
        <w:rPr/>
        <w:t>Alimentos que ha pasado de ser el 6.06% en el 2016 al 11.3% en el 2020. Es una variación que en</w:t>
      </w:r>
      <w:r>
        <w:rPr>
          <w:spacing w:val="1"/>
        </w:rPr>
        <w:t> </w:t>
      </w:r>
      <w:r>
        <w:rPr/>
        <w:t>términos nominales implica un</w:t>
      </w:r>
      <w:r>
        <w:rPr>
          <w:spacing w:val="-2"/>
        </w:rPr>
        <w:t> </w:t>
      </w:r>
      <w:r>
        <w:rPr/>
        <w:t>crecimiento del programa</w:t>
      </w:r>
      <w:r>
        <w:rPr>
          <w:spacing w:val="-2"/>
        </w:rPr>
        <w:t> </w:t>
      </w:r>
      <w:r>
        <w:rPr/>
        <w:t>157%.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49" w:id="70"/>
      <w:bookmarkEnd w:id="7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9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3"/>
        <w:rPr>
          <w:i/>
          <w:sz w:val="19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" w:after="0"/>
        <w:ind w:left="2738" w:right="0" w:hanging="696"/>
        <w:jc w:val="left"/>
      </w:pPr>
      <w:bookmarkStart w:name="_bookmark50" w:id="71"/>
      <w:bookmarkEnd w:id="71"/>
      <w:r>
        <w:rPr>
          <w:b w:val="0"/>
        </w:rPr>
      </w:r>
      <w:bookmarkStart w:name="_bookmark50" w:id="72"/>
      <w:bookmarkEnd w:id="72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3"/>
        </w:rPr>
        <w:t> </w:t>
      </w:r>
      <w:r>
        <w:rPr>
          <w:color w:val="2E5395"/>
        </w:rPr>
        <w:t>por</w:t>
      </w:r>
      <w:r>
        <w:rPr>
          <w:color w:val="2E5395"/>
          <w:spacing w:val="-2"/>
        </w:rPr>
        <w:t> </w:t>
      </w:r>
      <w:r>
        <w:rPr>
          <w:color w:val="2E5395"/>
        </w:rPr>
        <w:t>objeto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gasto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8"/>
        <w:jc w:val="both"/>
      </w:pPr>
      <w:r>
        <w:rPr/>
        <w:t>Aunque ya existen indicios de cómo se desglosa el presupuesto del MINEDUC para entender mejor</w:t>
      </w:r>
      <w:r>
        <w:rPr>
          <w:spacing w:val="-47"/>
        </w:rPr>
        <w:t> </w:t>
      </w:r>
      <w:r>
        <w:rPr/>
        <w:t>la distribución presupuestaria dentro de la función Educación se hace necesario analizar el objeto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gasto</w:t>
      </w:r>
      <w:r>
        <w:rPr>
          <w:spacing w:val="-1"/>
        </w:rPr>
        <w:t> </w:t>
      </w:r>
      <w:r>
        <w:rPr/>
        <w:t>(hacia dónde</w:t>
      </w:r>
      <w:r>
        <w:rPr>
          <w:spacing w:val="-2"/>
        </w:rPr>
        <w:t> </w:t>
      </w:r>
      <w:r>
        <w:rPr/>
        <w:t>va dirigido).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8976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8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6" w:right="2007" w:firstLine="0"/>
        <w:jc w:val="center"/>
        <w:rPr>
          <w:i/>
          <w:sz w:val="18"/>
        </w:rPr>
      </w:pPr>
      <w:bookmarkStart w:name="_bookmark51" w:id="73"/>
      <w:bookmarkEnd w:id="73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18Presupuesto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clasificado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objeto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gasto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1080135</wp:posOffset>
            </wp:positionH>
            <wp:positionV relativeFrom="paragraph">
              <wp:posOffset>126230</wp:posOffset>
            </wp:positionV>
            <wp:extent cx="5848580" cy="2660904"/>
            <wp:effectExtent l="0" t="0" r="0" b="0"/>
            <wp:wrapTopAndBottom/>
            <wp:docPr id="8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580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i/>
          <w:sz w:val="13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5"/>
        </w:rPr>
      </w:pPr>
    </w:p>
    <w:p>
      <w:pPr>
        <w:spacing w:before="64"/>
        <w:ind w:left="4089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Tabla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10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gasto</w:t>
      </w:r>
    </w:p>
    <w:p>
      <w:pPr>
        <w:pStyle w:val="BodyText"/>
        <w:spacing w:before="8"/>
        <w:rPr>
          <w:i/>
          <w:sz w:val="8"/>
        </w:rPr>
      </w:pPr>
    </w:p>
    <w:tbl>
      <w:tblPr>
        <w:tblW w:w="0" w:type="auto"/>
        <w:jc w:val="left"/>
        <w:tblInd w:w="8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02"/>
        <w:gridCol w:w="810"/>
      </w:tblGrid>
      <w:tr>
        <w:trPr>
          <w:trHeight w:val="216" w:hRule="atLeast"/>
        </w:trPr>
        <w:tc>
          <w:tcPr>
            <w:tcW w:w="1126" w:type="dxa"/>
            <w:tcBorders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Grupo de</w:t>
            </w:r>
            <w:r>
              <w:rPr>
                <w:spacing w:val="4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gasto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2010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2011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1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2012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1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2013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1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2014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1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2015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ind w:right="1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2016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2017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2018</w:t>
            </w:r>
          </w:p>
        </w:tc>
        <w:tc>
          <w:tcPr>
            <w:tcW w:w="802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2019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6" w:space="0" w:color="000000"/>
            </w:tcBorders>
            <w:shd w:val="clear" w:color="auto" w:fill="D9E0F1"/>
          </w:tcPr>
          <w:p>
            <w:pPr>
              <w:pStyle w:val="TableParagraph"/>
              <w:spacing w:line="186" w:lineRule="exact" w:before="10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2020</w:t>
            </w:r>
          </w:p>
        </w:tc>
      </w:tr>
      <w:tr>
        <w:trPr>
          <w:trHeight w:val="216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SERVICIOS</w:t>
            </w:r>
            <w:r>
              <w:rPr>
                <w:spacing w:val="4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PERSONALES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Q6,291,042,100.42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Q7,254,287,659.65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Q7,489,826,049.21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Q8,206,025,858.09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Q9,143,956,778.09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Q10,305,702,956.74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Q10,423,627,888.96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Q10,917,887,809.92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Q11,042,580,998.86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Q12,463,103,960.55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spacing w:val="-4"/>
                <w:w w:val="60"/>
                <w:sz w:val="17"/>
              </w:rPr>
              <w:t>Q13,320,061,094.46</w:t>
            </w:r>
          </w:p>
        </w:tc>
      </w:tr>
      <w:tr>
        <w:trPr>
          <w:trHeight w:val="448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9"/>
              <w:rPr>
                <w:sz w:val="17"/>
              </w:rPr>
            </w:pPr>
            <w:r>
              <w:rPr>
                <w:w w:val="65"/>
                <w:sz w:val="17"/>
              </w:rPr>
              <w:t>TRANSFERENCIAS</w:t>
            </w:r>
          </w:p>
          <w:p>
            <w:pPr>
              <w:pStyle w:val="TableParagraph"/>
              <w:spacing w:line="187" w:lineRule="exact" w:before="24"/>
              <w:ind w:left="19"/>
              <w:rPr>
                <w:sz w:val="17"/>
              </w:rPr>
            </w:pPr>
            <w:r>
              <w:rPr>
                <w:w w:val="65"/>
                <w:sz w:val="17"/>
              </w:rPr>
              <w:t>CORRIENTES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Q436,680,962.99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Q391,795,072.08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Q750,762,978.16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Q1,018,616,751.02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Q810,870,894.82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Q1,083,035,659.05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Q1,315,722,870.71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Q1,439,372,627.69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Q2,160,541,755.31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Q2,704,797,134.74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 w:before="1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0"/>
                <w:sz w:val="17"/>
              </w:rPr>
              <w:t>Q2,916,700,020.75</w:t>
            </w:r>
          </w:p>
        </w:tc>
      </w:tr>
      <w:tr>
        <w:trPr>
          <w:trHeight w:val="448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SERVICIOS</w:t>
            </w:r>
            <w:r>
              <w:rPr>
                <w:spacing w:val="2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NO</w:t>
            </w:r>
          </w:p>
          <w:p>
            <w:pPr>
              <w:pStyle w:val="TableParagraph"/>
              <w:spacing w:line="187" w:lineRule="exact" w:before="24"/>
              <w:ind w:left="19"/>
              <w:rPr>
                <w:sz w:val="17"/>
              </w:rPr>
            </w:pPr>
            <w:r>
              <w:rPr>
                <w:w w:val="65"/>
                <w:sz w:val="17"/>
              </w:rPr>
              <w:t>PERSONALES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Q430,198,933.34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Q345,984,219.46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Q443,327,119.66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Q411,128,170.11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Q513,270,007.92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Q291,117,169.88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Q273,215,187.70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Q296,157,171.32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Q433,415,371.00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Q427,996,951.25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Q362,432,074.20</w:t>
            </w:r>
          </w:p>
        </w:tc>
      </w:tr>
      <w:tr>
        <w:trPr>
          <w:trHeight w:val="448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PROPIEDAD,</w:t>
            </w:r>
            <w:r>
              <w:rPr>
                <w:spacing w:val="5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PLANTA,</w:t>
            </w:r>
          </w:p>
          <w:p>
            <w:pPr>
              <w:pStyle w:val="TableParagraph"/>
              <w:spacing w:line="186" w:lineRule="exact" w:before="24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EQUIPO</w:t>
            </w:r>
            <w:r>
              <w:rPr>
                <w:spacing w:val="4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E</w:t>
            </w:r>
            <w:r>
              <w:rPr>
                <w:spacing w:val="-3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INTANGIBLES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Q26,876,351.98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Q9,133,546.58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Q53,212,310.35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Q43,645,278.69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Q59,958,177.81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Q6,754,817.72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Q2,618,079.73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Q27,703,151.28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Q137,385,628.85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Q36,003,449.63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Q48,078,829.00</w:t>
            </w:r>
          </w:p>
        </w:tc>
      </w:tr>
      <w:tr>
        <w:trPr>
          <w:trHeight w:val="448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MATERIALES</w:t>
            </w:r>
            <w:r>
              <w:rPr>
                <w:spacing w:val="3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Y</w:t>
            </w:r>
          </w:p>
          <w:p>
            <w:pPr>
              <w:pStyle w:val="TableParagraph"/>
              <w:spacing w:line="186" w:lineRule="exact" w:before="24"/>
              <w:ind w:left="19"/>
              <w:rPr>
                <w:sz w:val="17"/>
              </w:rPr>
            </w:pPr>
            <w:r>
              <w:rPr>
                <w:w w:val="65"/>
                <w:sz w:val="17"/>
              </w:rPr>
              <w:t>SUMINISTROS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Q792,338,396.07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Q883,341,178.74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Q711,344,451.19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Q421,029,938.84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Q673,732,298.69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Q379,043,950.85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Q106,330,207.99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Q123,337,986.80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Q127,330,515.98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spacing w:val="-2"/>
                <w:w w:val="65"/>
                <w:sz w:val="17"/>
              </w:rPr>
              <w:t>Q145,759,044.78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"/>
              <w:rPr>
                <w:i/>
                <w:sz w:val="19"/>
              </w:rPr>
            </w:pPr>
          </w:p>
          <w:p>
            <w:pPr>
              <w:pStyle w:val="TableParagraph"/>
              <w:spacing w:line="186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Q34,244,100.40</w:t>
            </w:r>
          </w:p>
        </w:tc>
      </w:tr>
      <w:tr>
        <w:trPr>
          <w:trHeight w:val="216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ASIGNACIONES</w:t>
            </w:r>
            <w:r>
              <w:rPr>
                <w:spacing w:val="3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GLOBALES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Q1,124,174.95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Q373,651.39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Q573,980.67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Q5,131,363.31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Q1,844,908.91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Q4,052,037.04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Q3,779,368.93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Q1,213,836.86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Q1,020,224.44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Q19,923,581.78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Q2,906,627.42</w:t>
            </w:r>
          </w:p>
        </w:tc>
      </w:tr>
      <w:tr>
        <w:trPr>
          <w:trHeight w:val="216" w:hRule="atLeast"/>
        </w:trPr>
        <w:tc>
          <w:tcPr>
            <w:tcW w:w="1126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186" w:lineRule="exact"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OTROS GASTOS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86" w:lineRule="exact" w:before="10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Q1,788.46</w:t>
            </w:r>
          </w:p>
        </w:tc>
      </w:tr>
      <w:tr>
        <w:trPr>
          <w:trHeight w:val="448" w:hRule="atLeast"/>
        </w:trPr>
        <w:tc>
          <w:tcPr>
            <w:tcW w:w="1126" w:type="dxa"/>
            <w:tcBorders>
              <w:top w:val="single" w:sz="6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before="10"/>
              <w:ind w:left="19"/>
              <w:rPr>
                <w:sz w:val="17"/>
              </w:rPr>
            </w:pPr>
            <w:r>
              <w:rPr>
                <w:w w:val="55"/>
                <w:sz w:val="17"/>
              </w:rPr>
              <w:t>TRANSFERENCIAS</w:t>
            </w:r>
            <w:r>
              <w:rPr>
                <w:spacing w:val="3"/>
                <w:w w:val="55"/>
                <w:sz w:val="17"/>
              </w:rPr>
              <w:t> </w:t>
            </w:r>
            <w:r>
              <w:rPr>
                <w:w w:val="55"/>
                <w:sz w:val="17"/>
              </w:rPr>
              <w:t>DE</w:t>
            </w:r>
          </w:p>
          <w:p>
            <w:pPr>
              <w:pStyle w:val="TableParagraph"/>
              <w:spacing w:line="187" w:lineRule="exact" w:before="24"/>
              <w:ind w:left="19"/>
              <w:rPr>
                <w:sz w:val="17"/>
              </w:rPr>
            </w:pPr>
            <w:r>
              <w:rPr>
                <w:w w:val="65"/>
                <w:sz w:val="17"/>
              </w:rPr>
              <w:t>CAPITAL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Q17,027,082.00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2" w:type="dxa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rPr>
                <w:i/>
                <w:sz w:val="19"/>
              </w:rPr>
            </w:pPr>
          </w:p>
          <w:p>
            <w:pPr>
              <w:pStyle w:val="TableParagraph"/>
              <w:spacing w:line="187" w:lineRule="exact"/>
              <w:ind w:right="-15"/>
              <w:jc w:val="right"/>
              <w:rPr>
                <w:sz w:val="17"/>
              </w:rPr>
            </w:pPr>
            <w:r>
              <w:rPr>
                <w:w w:val="65"/>
                <w:sz w:val="17"/>
              </w:rPr>
              <w:t>Q1,582,495.00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spacing w:before="3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5"/>
        <w:jc w:val="both"/>
      </w:pPr>
      <w:r>
        <w:rPr/>
        <w:t>El análisis 2010-2020 indica que el 78.52% del presupuesto vigente de los últimos años ha sido</w:t>
      </w:r>
      <w:r>
        <w:rPr>
          <w:spacing w:val="1"/>
        </w:rPr>
        <w:t> </w:t>
      </w:r>
      <w:r>
        <w:rPr/>
        <w:t>asignado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cuales</w:t>
      </w:r>
      <w:r>
        <w:rPr>
          <w:spacing w:val="1"/>
        </w:rPr>
        <w:t> </w:t>
      </w:r>
      <w:r>
        <w:rPr/>
        <w:t>comprenden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Clasificaciones Presupuestarias para el Sector Público la retribución de los servicios prestados 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ella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comisiones,</w:t>
      </w:r>
      <w:r>
        <w:rPr>
          <w:spacing w:val="1"/>
        </w:rPr>
        <w:t> </w:t>
      </w:r>
      <w:r>
        <w:rPr/>
        <w:t>juntas,</w:t>
      </w:r>
      <w:r>
        <w:rPr>
          <w:spacing w:val="1"/>
        </w:rPr>
        <w:t> </w:t>
      </w:r>
      <w:r>
        <w:rPr/>
        <w:t>consejos,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Dividiéndose</w:t>
      </w:r>
      <w:r>
        <w:rPr>
          <w:spacing w:val="1"/>
        </w:rPr>
        <w:t> </w:t>
      </w:r>
      <w:r>
        <w:rPr/>
        <w:t>en:</w:t>
      </w:r>
      <w:r>
        <w:rPr>
          <w:spacing w:val="1"/>
        </w:rPr>
        <w:t> </w:t>
      </w:r>
      <w:r>
        <w:rPr/>
        <w:t>sueldos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bonificación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antigüedad,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transporte,</w:t>
      </w:r>
      <w:r>
        <w:rPr>
          <w:spacing w:val="1"/>
        </w:rPr>
        <w:t> </w:t>
      </w:r>
      <w:r>
        <w:rPr/>
        <w:t>bonos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dieta,</w:t>
      </w:r>
      <w:r>
        <w:rPr>
          <w:spacing w:val="1"/>
        </w:rPr>
        <w:t> </w:t>
      </w:r>
      <w:r>
        <w:rPr/>
        <w:t>etc.,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aporte</w:t>
      </w:r>
      <w:r>
        <w:rPr>
          <w:spacing w:val="1"/>
        </w:rPr>
        <w:t> </w:t>
      </w:r>
      <w:r>
        <w:rPr/>
        <w:t>patronal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involucra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guatemalteca.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07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4"/>
        <w:jc w:val="both"/>
      </w:pPr>
      <w:r>
        <w:rPr/>
        <w:t>Sin embargo, el grupo de gasto que más ha crecido proporcionalmente es el de Transferencias</w:t>
      </w:r>
      <w:r>
        <w:rPr>
          <w:spacing w:val="1"/>
        </w:rPr>
        <w:t> </w:t>
      </w:r>
      <w:r>
        <w:rPr/>
        <w:t>Corrientes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4,5</w:t>
      </w:r>
      <w:r>
        <w:rPr>
          <w:spacing w:val="1"/>
        </w:rPr>
        <w:t> </w:t>
      </w:r>
      <w:r>
        <w:rPr/>
        <w:t>veces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Transferencias Corrientes corresponden a los gastos que no representan la contraprestación de</w:t>
      </w:r>
      <w:r>
        <w:rPr>
          <w:spacing w:val="1"/>
        </w:rPr>
        <w:t> </w:t>
      </w:r>
      <w:r>
        <w:rPr/>
        <w:t>bienes y servicios y cuyos importes no son reintegrados por los beneficiarios. Incluye aportes de</w:t>
      </w:r>
      <w:r>
        <w:rPr>
          <w:spacing w:val="1"/>
        </w:rPr>
        <w:t> </w:t>
      </w:r>
      <w:r>
        <w:rPr/>
        <w:t>carácter institucional y otras para financiar gastos corrientes de instituciones públicas y del sector</w:t>
      </w:r>
      <w:r>
        <w:rPr>
          <w:spacing w:val="1"/>
        </w:rPr>
        <w:t> </w:t>
      </w:r>
      <w:r>
        <w:rPr/>
        <w:t>externo.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transferencias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individuales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Ayuda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funerales,</w:t>
      </w:r>
      <w:r>
        <w:rPr>
          <w:spacing w:val="1"/>
        </w:rPr>
        <w:t> </w:t>
      </w:r>
      <w:r>
        <w:rPr/>
        <w:t>prestaciones, póstumas, indemnización de personal, vacaciones por retiro, becas Prestaciones de</w:t>
      </w:r>
      <w:r>
        <w:rPr>
          <w:spacing w:val="1"/>
        </w:rPr>
        <w:t> </w:t>
      </w:r>
      <w:r>
        <w:rPr/>
        <w:t>seguridad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pensiones,</w:t>
      </w:r>
      <w:r>
        <w:rPr>
          <w:spacing w:val="1"/>
        </w:rPr>
        <w:t> </w:t>
      </w:r>
      <w:r>
        <w:rPr/>
        <w:t>jubilaciones;</w:t>
      </w:r>
      <w:r>
        <w:rPr>
          <w:spacing w:val="1"/>
        </w:rPr>
        <w:t> </w:t>
      </w:r>
      <w:r>
        <w:rPr/>
        <w:t>transferencias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entidades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privado;</w:t>
      </w:r>
      <w:r>
        <w:rPr>
          <w:spacing w:val="1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contribuir a</w:t>
      </w:r>
      <w:r>
        <w:rPr>
          <w:spacing w:val="-1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educativas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ánimo de lucro.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before="0"/>
        <w:ind w:left="2026" w:right="2007" w:firstLine="0"/>
        <w:jc w:val="center"/>
        <w:rPr>
          <w:i/>
          <w:sz w:val="18"/>
        </w:rPr>
      </w:pPr>
      <w:bookmarkStart w:name="_bookmark52" w:id="74"/>
      <w:bookmarkEnd w:id="74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19Servicios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1080135</wp:posOffset>
            </wp:positionH>
            <wp:positionV relativeFrom="paragraph">
              <wp:posOffset>125911</wp:posOffset>
            </wp:positionV>
            <wp:extent cx="5955012" cy="2704719"/>
            <wp:effectExtent l="0" t="0" r="0" b="0"/>
            <wp:wrapTopAndBottom/>
            <wp:docPr id="9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12" cy="2704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 w:before="1"/>
        <w:ind w:left="1322" w:right="1295"/>
        <w:jc w:val="both"/>
      </w:pPr>
      <w:r>
        <w:rPr/>
        <w:t>Cuando se realiza el análisis de los gastos por Servicios Personales con relación a la función se</w:t>
      </w:r>
      <w:r>
        <w:rPr>
          <w:spacing w:val="1"/>
        </w:rPr>
        <w:t> </w:t>
      </w:r>
      <w:r>
        <w:rPr/>
        <w:t>encuentra que el pago de Servicios Personales tiene un incremento considerable en Preprimaria y</w:t>
      </w:r>
      <w:r>
        <w:rPr>
          <w:spacing w:val="1"/>
        </w:rPr>
        <w:t> </w:t>
      </w:r>
      <w:r>
        <w:rPr/>
        <w:t>Primaria en comparación con las otras funciones. El crecimiento en premiaría y Primaria no es</w:t>
      </w:r>
      <w:r>
        <w:rPr>
          <w:spacing w:val="1"/>
        </w:rPr>
        <w:t> </w:t>
      </w:r>
      <w:r>
        <w:rPr/>
        <w:t>proporcional al crecimiento de las otras funciones educación media, educación n.c.d. y educación</w:t>
      </w:r>
      <w:r>
        <w:rPr>
          <w:spacing w:val="1"/>
        </w:rPr>
        <w:t> </w:t>
      </w:r>
      <w:r>
        <w:rPr/>
        <w:t>post</w:t>
      </w:r>
      <w:r>
        <w:rPr>
          <w:spacing w:val="-2"/>
        </w:rPr>
        <w:t> </w:t>
      </w:r>
      <w:r>
        <w:rPr/>
        <w:t>media.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232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9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6" w:firstLine="0"/>
        <w:jc w:val="center"/>
        <w:rPr>
          <w:i/>
          <w:sz w:val="18"/>
        </w:rPr>
      </w:pPr>
      <w:bookmarkStart w:name="_bookmark53" w:id="75"/>
      <w:bookmarkEnd w:id="75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según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función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1131887</wp:posOffset>
            </wp:positionH>
            <wp:positionV relativeFrom="paragraph">
              <wp:posOffset>126230</wp:posOffset>
            </wp:positionV>
            <wp:extent cx="5536236" cy="2469642"/>
            <wp:effectExtent l="0" t="0" r="0" b="0"/>
            <wp:wrapTopAndBottom/>
            <wp:docPr id="9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236" cy="246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2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 w:before="1"/>
        <w:ind w:left="1322" w:right="1294"/>
        <w:jc w:val="both"/>
      </w:pPr>
      <w:r>
        <w:rPr/>
        <w:t>La asignación de presupuesto a los Servicios Personales en comparación con la asignación de</w:t>
      </w:r>
      <w:r>
        <w:rPr>
          <w:spacing w:val="1"/>
        </w:rPr>
        <w:t> </w:t>
      </w:r>
      <w:r>
        <w:rPr/>
        <w:t>presupuesto a otros gastos como lo son el de Materiales y Suministros demuestra como la mayoría</w:t>
      </w:r>
      <w:r>
        <w:rPr>
          <w:spacing w:val="-47"/>
        </w:rPr>
        <w:t> </w:t>
      </w:r>
      <w:r>
        <w:rPr/>
        <w:t>del presupuesto ha privilegiado los primeros. Este grupo de Materiales y Suministros contiene</w:t>
      </w:r>
      <w:r>
        <w:rPr>
          <w:spacing w:val="1"/>
        </w:rPr>
        <w:t> </w:t>
      </w:r>
      <w:r>
        <w:rPr/>
        <w:t>además de los consumibles propios de la actividad administrativa, algunos gastos relevantes para</w:t>
      </w:r>
      <w:r>
        <w:rPr>
          <w:spacing w:val="1"/>
        </w:rPr>
        <w:t> </w:t>
      </w:r>
      <w:r>
        <w:rPr/>
        <w:t>las funciones del MINEDUC como son los textos de enseñanza, útiles educaciones y culturales y los</w:t>
      </w:r>
      <w:r>
        <w:rPr>
          <w:spacing w:val="-47"/>
        </w:rPr>
        <w:t> </w:t>
      </w:r>
      <w:r>
        <w:rPr/>
        <w:t>útiles</w:t>
      </w:r>
      <w:r>
        <w:rPr>
          <w:spacing w:val="-1"/>
        </w:rPr>
        <w:t> </w:t>
      </w:r>
      <w:r>
        <w:rPr/>
        <w:t>deportivos</w:t>
      </w:r>
      <w:r>
        <w:rPr>
          <w:spacing w:val="-3"/>
        </w:rPr>
        <w:t> </w:t>
      </w:r>
      <w:r>
        <w:rPr/>
        <w:t>y recreativos.</w:t>
      </w:r>
      <w:r>
        <w:rPr>
          <w:spacing w:val="47"/>
        </w:rPr>
        <w:t> </w:t>
      </w:r>
      <w:r>
        <w:rPr/>
        <w:t>Se</w:t>
      </w:r>
      <w:r>
        <w:rPr>
          <w:spacing w:val="-3"/>
        </w:rPr>
        <w:t> </w:t>
      </w:r>
      <w:r>
        <w:rPr/>
        <w:t>observa una</w:t>
      </w:r>
      <w:r>
        <w:rPr>
          <w:spacing w:val="-3"/>
        </w:rPr>
        <w:t> </w:t>
      </w:r>
      <w:r>
        <w:rPr/>
        <w:t>tendencia a</w:t>
      </w:r>
      <w:r>
        <w:rPr>
          <w:spacing w:val="-1"/>
        </w:rPr>
        <w:t> </w:t>
      </w:r>
      <w:r>
        <w:rPr/>
        <w:t>la baja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este grupo.</w:t>
      </w:r>
    </w:p>
    <w:p>
      <w:pPr>
        <w:spacing w:before="160"/>
        <w:ind w:left="2027" w:right="2006" w:firstLine="0"/>
        <w:jc w:val="center"/>
        <w:rPr>
          <w:i/>
          <w:sz w:val="18"/>
        </w:rPr>
      </w:pPr>
      <w:bookmarkStart w:name="_bookmark54" w:id="76"/>
      <w:bookmarkEnd w:id="76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21Presupuesto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Vigente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/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Suministros</w:t>
      </w:r>
    </w:p>
    <w:p>
      <w:pPr>
        <w:pStyle w:val="BodyText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1104900</wp:posOffset>
            </wp:positionH>
            <wp:positionV relativeFrom="paragraph">
              <wp:posOffset>125747</wp:posOffset>
            </wp:positionV>
            <wp:extent cx="5523703" cy="2396299"/>
            <wp:effectExtent l="0" t="0" r="0" b="0"/>
            <wp:wrapTopAndBottom/>
            <wp:docPr id="9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03" cy="2396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5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29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334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6"/>
        <w:jc w:val="both"/>
      </w:pPr>
      <w:r>
        <w:rPr/>
        <w:t>El incremento de recursos en Servicios Personales al 2020 ha sido de 208% respecto al año 2010,</w:t>
      </w:r>
      <w:r>
        <w:rPr>
          <w:spacing w:val="1"/>
        </w:rPr>
        <w:t> </w:t>
      </w:r>
      <w:r>
        <w:rPr/>
        <w:t>contrario a lo asignado a materiales y suministros que al año 2020 tuvo una disminución del 99%</w:t>
      </w:r>
      <w:r>
        <w:rPr>
          <w:spacing w:val="1"/>
        </w:rPr>
        <w:t> </w:t>
      </w:r>
      <w:r>
        <w:rPr/>
        <w:t>respecto al</w:t>
      </w:r>
      <w:r>
        <w:rPr>
          <w:spacing w:val="-3"/>
        </w:rPr>
        <w:t> </w:t>
      </w:r>
      <w:r>
        <w:rPr/>
        <w:t>año</w:t>
      </w:r>
      <w:r>
        <w:rPr>
          <w:spacing w:val="-2"/>
        </w:rPr>
        <w:t> </w:t>
      </w:r>
      <w:r>
        <w:rPr/>
        <w:t>2010, como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observar</w:t>
      </w:r>
      <w:r>
        <w:rPr>
          <w:spacing w:val="-3"/>
        </w:rPr>
        <w:t> </w:t>
      </w:r>
      <w:r>
        <w:rPr/>
        <w:t>en la siguiente gráfica.</w:t>
      </w: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spacing w:before="0"/>
        <w:ind w:left="2027" w:right="2007" w:firstLine="0"/>
        <w:jc w:val="center"/>
        <w:rPr>
          <w:i/>
          <w:sz w:val="18"/>
        </w:rPr>
      </w:pPr>
      <w:bookmarkStart w:name="_bookmark55" w:id="77"/>
      <w:bookmarkEnd w:id="77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Crecimiento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interanual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2021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Ser.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/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Suministros</w:t>
      </w:r>
    </w:p>
    <w:p>
      <w:pPr>
        <w:pStyle w:val="BodyText"/>
        <w:spacing w:before="12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1123314</wp:posOffset>
            </wp:positionH>
            <wp:positionV relativeFrom="paragraph">
              <wp:posOffset>125424</wp:posOffset>
            </wp:positionV>
            <wp:extent cx="5486172" cy="1519523"/>
            <wp:effectExtent l="0" t="0" r="0" b="0"/>
            <wp:wrapTopAndBottom/>
            <wp:docPr id="10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172" cy="1519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i/>
          <w:sz w:val="13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322" w:right="1295"/>
        <w:jc w:val="both"/>
      </w:pPr>
      <w:r>
        <w:rPr/>
        <w:t>El presupuesto atribuido cada año a los Servicios Personales asignado a Preprimaria y Primaria</w:t>
      </w:r>
      <w:r>
        <w:rPr>
          <w:spacing w:val="1"/>
        </w:rPr>
        <w:t> </w:t>
      </w:r>
      <w:r>
        <w:rPr/>
        <w:t>corresponde en promedio al 95% de estos programas. Solo el 5% en promedio corresponde a otros</w:t>
      </w:r>
      <w:r>
        <w:rPr>
          <w:spacing w:val="-48"/>
        </w:rPr>
        <w:t> </w:t>
      </w:r>
      <w:r>
        <w:rPr/>
        <w:t>gastos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preprimaria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primaria</w:t>
      </w:r>
      <w:r>
        <w:rPr>
          <w:spacing w:val="-11"/>
        </w:rPr>
        <w:t> </w:t>
      </w:r>
      <w:r>
        <w:rPr/>
        <w:t>como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son</w:t>
      </w:r>
      <w:r>
        <w:rPr>
          <w:spacing w:val="-11"/>
        </w:rPr>
        <w:t> </w:t>
      </w:r>
      <w:r>
        <w:rPr/>
        <w:t>Materiales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Suministros,</w:t>
      </w:r>
      <w:r>
        <w:rPr>
          <w:spacing w:val="-10"/>
        </w:rPr>
        <w:t> </w:t>
      </w:r>
      <w:r>
        <w:rPr/>
        <w:t>Propiedad,</w:t>
      </w:r>
      <w:r>
        <w:rPr>
          <w:spacing w:val="-10"/>
        </w:rPr>
        <w:t> </w:t>
      </w:r>
      <w:r>
        <w:rPr/>
        <w:t>Planta</w:t>
      </w:r>
      <w:r>
        <w:rPr>
          <w:spacing w:val="-48"/>
        </w:rPr>
        <w:t> </w:t>
      </w:r>
      <w:r>
        <w:rPr/>
        <w:t>y</w:t>
      </w:r>
      <w:r>
        <w:rPr>
          <w:spacing w:val="-1"/>
        </w:rPr>
        <w:t> </w:t>
      </w:r>
      <w:r>
        <w:rPr/>
        <w:t>equipo,</w:t>
      </w:r>
      <w:r>
        <w:rPr>
          <w:spacing w:val="-4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personales,</w:t>
      </w:r>
      <w:r>
        <w:rPr>
          <w:spacing w:val="-3"/>
        </w:rPr>
        <w:t> </w:t>
      </w:r>
      <w:r>
        <w:rPr/>
        <w:t>Transferencias</w:t>
      </w:r>
      <w:r>
        <w:rPr>
          <w:spacing w:val="-4"/>
        </w:rPr>
        <w:t> </w:t>
      </w:r>
      <w:r>
        <w:rPr/>
        <w:t>corrientes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Transferencias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capital.</w:t>
      </w:r>
    </w:p>
    <w:p>
      <w:pPr>
        <w:spacing w:before="160"/>
        <w:ind w:left="2025" w:right="2007" w:firstLine="0"/>
        <w:jc w:val="center"/>
        <w:rPr>
          <w:i/>
          <w:sz w:val="18"/>
        </w:rPr>
      </w:pPr>
      <w:bookmarkStart w:name="_bookmark56" w:id="78"/>
      <w:bookmarkEnd w:id="7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11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Relación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Preprimaria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</w:p>
    <w:p>
      <w:pPr>
        <w:pStyle w:val="BodyText"/>
        <w:spacing w:before="3" w:after="1"/>
        <w:rPr>
          <w:i/>
          <w:sz w:val="16"/>
        </w:rPr>
      </w:pPr>
    </w:p>
    <w:tbl>
      <w:tblPr>
        <w:tblW w:w="0" w:type="auto"/>
        <w:jc w:val="left"/>
        <w:tblInd w:w="11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8"/>
        <w:gridCol w:w="2429"/>
        <w:gridCol w:w="2410"/>
        <w:gridCol w:w="1561"/>
        <w:gridCol w:w="1983"/>
      </w:tblGrid>
      <w:tr>
        <w:trPr>
          <w:trHeight w:val="734" w:hRule="atLeast"/>
        </w:trPr>
        <w:tc>
          <w:tcPr>
            <w:tcW w:w="828" w:type="dxa"/>
            <w:tcBorders>
              <w:right w:val="nil"/>
            </w:tcBorders>
            <w:shd w:val="clear" w:color="auto" w:fill="4471C4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2429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PRESUPUESTO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VIGENTE</w:t>
            </w:r>
          </w:p>
          <w:p>
            <w:pPr>
              <w:pStyle w:val="TableParagraph"/>
              <w:spacing w:line="240" w:lineRule="atLeast"/>
              <w:ind w:left="863" w:right="196" w:hanging="653"/>
              <w:rPr>
                <w:b/>
                <w:sz w:val="20"/>
              </w:rPr>
            </w:pPr>
            <w:r>
              <w:rPr>
                <w:b/>
                <w:sz w:val="20"/>
              </w:rPr>
              <w:t>Educación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preprimaria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primaria</w:t>
            </w:r>
          </w:p>
        </w:tc>
        <w:tc>
          <w:tcPr>
            <w:tcW w:w="2410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1"/>
              <w:ind w:left="198" w:right="1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SERVICIOS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PERSONALES</w:t>
            </w:r>
          </w:p>
          <w:p>
            <w:pPr>
              <w:pStyle w:val="TableParagraph"/>
              <w:spacing w:line="240" w:lineRule="atLeast"/>
              <w:ind w:left="198" w:right="1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Educación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preprimaria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primaria</w:t>
            </w:r>
          </w:p>
        </w:tc>
        <w:tc>
          <w:tcPr>
            <w:tcW w:w="1561" w:type="dxa"/>
            <w:tcBorders>
              <w:left w:val="nil"/>
              <w:right w:val="nil"/>
            </w:tcBorders>
            <w:shd w:val="clear" w:color="auto" w:fill="4471C4"/>
          </w:tcPr>
          <w:p>
            <w:pPr>
              <w:pStyle w:val="TableParagraph"/>
              <w:spacing w:before="2"/>
              <w:rPr>
                <w:i/>
                <w:sz w:val="20"/>
              </w:rPr>
            </w:pPr>
          </w:p>
          <w:p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DIFERENCIA</w:t>
            </w:r>
          </w:p>
        </w:tc>
        <w:tc>
          <w:tcPr>
            <w:tcW w:w="1983" w:type="dxa"/>
            <w:tcBorders>
              <w:left w:val="nil"/>
            </w:tcBorders>
            <w:shd w:val="clear" w:color="auto" w:fill="4471C4"/>
          </w:tcPr>
          <w:p>
            <w:pPr>
              <w:pStyle w:val="TableParagraph"/>
              <w:spacing w:before="123"/>
              <w:ind w:left="165" w:right="147" w:firstLine="280"/>
              <w:rPr>
                <w:b/>
                <w:sz w:val="20"/>
              </w:rPr>
            </w:pPr>
            <w:r>
              <w:rPr>
                <w:b/>
                <w:sz w:val="20"/>
              </w:rPr>
              <w:t>% otorgado 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servicios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personales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2010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3,900,089,871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3,610,446,340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289,643,531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2011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5,770,734,774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5,154,931,181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615,803,593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89%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2012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6,513,934,439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6,027,075,267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486,859,172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93%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2013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6,759,501,733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6,540,958,160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218,543,573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2014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7,643,939,331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7,349,723,160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294,216,171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</w:tr>
      <w:tr>
        <w:trPr>
          <w:trHeight w:val="302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2015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8,546,767,962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8,335,914,808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210,853,154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98%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2016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8,720,948,284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8,487,930,458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233,017,826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9,179,626,317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8,902,066,991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277,559,326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27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9,300,983,676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27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9,031,342,156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2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269,641,520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27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10,609,349,085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10,224,564,374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384,784,711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96%</w:t>
            </w:r>
          </w:p>
        </w:tc>
      </w:tr>
      <w:tr>
        <w:trPr>
          <w:trHeight w:val="299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2429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11,533,055,460</w:t>
            </w:r>
          </w:p>
        </w:tc>
        <w:tc>
          <w:tcPr>
            <w:tcW w:w="2410" w:type="dxa"/>
            <w:shd w:val="clear" w:color="auto" w:fill="B4C5E7"/>
          </w:tcPr>
          <w:p>
            <w:pPr>
              <w:pStyle w:val="TableParagraph"/>
              <w:spacing w:before="30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11,131,775,483</w:t>
            </w:r>
          </w:p>
        </w:tc>
        <w:tc>
          <w:tcPr>
            <w:tcW w:w="1561" w:type="dxa"/>
            <w:shd w:val="clear" w:color="auto" w:fill="B4C5E7"/>
          </w:tcPr>
          <w:p>
            <w:pPr>
              <w:pStyle w:val="TableParagraph"/>
              <w:spacing w:before="30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401,279,977</w:t>
            </w:r>
          </w:p>
        </w:tc>
        <w:tc>
          <w:tcPr>
            <w:tcW w:w="1983" w:type="dxa"/>
            <w:shd w:val="clear" w:color="auto" w:fill="B4C5E7"/>
          </w:tcPr>
          <w:p>
            <w:pPr>
              <w:pStyle w:val="TableParagraph"/>
              <w:spacing w:before="30"/>
              <w:ind w:right="809"/>
              <w:jc w:val="right"/>
              <w:rPr>
                <w:sz w:val="20"/>
              </w:rPr>
            </w:pPr>
            <w:r>
              <w:rPr>
                <w:sz w:val="20"/>
              </w:rPr>
              <w:t>97%</w:t>
            </w:r>
          </w:p>
        </w:tc>
      </w:tr>
      <w:tr>
        <w:trPr>
          <w:trHeight w:val="302" w:hRule="atLeast"/>
        </w:trPr>
        <w:tc>
          <w:tcPr>
            <w:tcW w:w="828" w:type="dxa"/>
            <w:shd w:val="clear" w:color="auto" w:fill="4471C4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2429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88,478,930,931</w:t>
            </w:r>
          </w:p>
        </w:tc>
        <w:tc>
          <w:tcPr>
            <w:tcW w:w="2410" w:type="dxa"/>
            <w:shd w:val="clear" w:color="auto" w:fill="D9E1F3"/>
          </w:tcPr>
          <w:p>
            <w:pPr>
              <w:pStyle w:val="TableParagraph"/>
              <w:spacing w:before="30"/>
              <w:ind w:right="9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84,796,728,377</w:t>
            </w:r>
          </w:p>
        </w:tc>
        <w:tc>
          <w:tcPr>
            <w:tcW w:w="1561" w:type="dxa"/>
            <w:shd w:val="clear" w:color="auto" w:fill="D9E1F3"/>
          </w:tcPr>
          <w:p>
            <w:pPr>
              <w:pStyle w:val="TableParagraph"/>
              <w:spacing w:before="30"/>
              <w:ind w:right="9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3,682,202,554</w:t>
            </w:r>
          </w:p>
        </w:tc>
        <w:tc>
          <w:tcPr>
            <w:tcW w:w="1983" w:type="dxa"/>
            <w:shd w:val="clear" w:color="auto" w:fill="D9E1F3"/>
          </w:tcPr>
          <w:p>
            <w:pPr>
              <w:pStyle w:val="TableParagraph"/>
              <w:spacing w:before="30"/>
              <w:ind w:right="80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96%</w:t>
            </w:r>
          </w:p>
        </w:tc>
      </w:tr>
    </w:tbl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3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436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79" w:after="0"/>
        <w:ind w:left="2738" w:right="0" w:hanging="696"/>
        <w:jc w:val="left"/>
      </w:pPr>
      <w:bookmarkStart w:name="_bookmark57" w:id="79"/>
      <w:bookmarkEnd w:id="79"/>
      <w:r>
        <w:rPr>
          <w:b w:val="0"/>
        </w:rPr>
      </w:r>
      <w:bookmarkStart w:name="_bookmark57" w:id="80"/>
      <w:bookmarkEnd w:id="80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4"/>
        </w:rPr>
        <w:t> </w:t>
      </w:r>
      <w:r>
        <w:rPr>
          <w:color w:val="2E5395"/>
        </w:rPr>
        <w:t>por</w:t>
      </w:r>
      <w:r>
        <w:rPr>
          <w:color w:val="2E5395"/>
          <w:spacing w:val="-4"/>
        </w:rPr>
        <w:t> </w:t>
      </w:r>
      <w:r>
        <w:rPr>
          <w:color w:val="2E5395"/>
        </w:rPr>
        <w:t>fuente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financiamiento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6"/>
        <w:jc w:val="both"/>
      </w:pPr>
      <w:r>
        <w:rPr/>
        <w:t>En el lapso 2010-2020, el 78.14% equivalente a 109,378M a MINEDUC proviene de los Ingresos</w:t>
      </w:r>
      <w:r>
        <w:rPr>
          <w:spacing w:val="1"/>
        </w:rPr>
        <w:t> </w:t>
      </w:r>
      <w:r>
        <w:rPr/>
        <w:t>Corrientes del estado, es decir, son originados en la recaudación tributaria, saldos disponibles de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anteriores,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tributarios,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provenientes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participaciones,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activos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otros</w:t>
      </w:r>
      <w:r>
        <w:rPr>
          <w:spacing w:val="-14"/>
        </w:rPr>
        <w:t> </w:t>
      </w:r>
      <w:r>
        <w:rPr/>
        <w:t>que</w:t>
      </w:r>
      <w:r>
        <w:rPr>
          <w:spacing w:val="-11"/>
        </w:rPr>
        <w:t> </w:t>
      </w:r>
      <w:r>
        <w:rPr/>
        <w:t>ingresan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tesoro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tienen</w:t>
      </w:r>
      <w:r>
        <w:rPr>
          <w:spacing w:val="-12"/>
        </w:rPr>
        <w:t> </w:t>
      </w:r>
      <w:r>
        <w:rPr/>
        <w:t>una</w:t>
      </w:r>
      <w:r>
        <w:rPr>
          <w:spacing w:val="-12"/>
        </w:rPr>
        <w:t> </w:t>
      </w:r>
      <w:r>
        <w:rPr/>
        <w:t>asignación</w:t>
      </w:r>
      <w:r>
        <w:rPr>
          <w:spacing w:val="-13"/>
        </w:rPr>
        <w:t> </w:t>
      </w:r>
      <w:r>
        <w:rPr/>
        <w:t>predeterminada</w:t>
      </w:r>
      <w:r>
        <w:rPr>
          <w:spacing w:val="-48"/>
        </w:rPr>
        <w:t> </w:t>
      </w:r>
      <w:r>
        <w:rPr/>
        <w:t>en el</w:t>
      </w:r>
      <w:r>
        <w:rPr>
          <w:spacing w:val="-2"/>
        </w:rPr>
        <w:t> </w:t>
      </w:r>
      <w:r>
        <w:rPr/>
        <w:t>ordenamiento</w:t>
      </w:r>
      <w:r>
        <w:rPr>
          <w:spacing w:val="1"/>
        </w:rPr>
        <w:t> </w:t>
      </w:r>
      <w:r>
        <w:rPr/>
        <w:t>legal</w:t>
      </w:r>
      <w:r>
        <w:rPr>
          <w:spacing w:val="-3"/>
        </w:rPr>
        <w:t> </w:t>
      </w:r>
      <w:r>
        <w:rPr/>
        <w:t>vigente.</w:t>
      </w:r>
    </w:p>
    <w:p>
      <w:pPr>
        <w:spacing w:before="160"/>
        <w:ind w:left="2027" w:right="2005" w:firstLine="0"/>
        <w:jc w:val="center"/>
        <w:rPr>
          <w:i/>
          <w:sz w:val="18"/>
        </w:rPr>
      </w:pPr>
      <w:bookmarkStart w:name="_bookmark58" w:id="81"/>
      <w:bookmarkEnd w:id="81"/>
      <w:r>
        <w:rPr/>
      </w:r>
      <w:r>
        <w:rPr>
          <w:i/>
          <w:color w:val="44536A"/>
          <w:sz w:val="18"/>
        </w:rPr>
        <w:t>Gráfica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23Presupuesto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fuente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financiamiento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1085850</wp:posOffset>
            </wp:positionH>
            <wp:positionV relativeFrom="paragraph">
              <wp:posOffset>126435</wp:posOffset>
            </wp:positionV>
            <wp:extent cx="5560125" cy="2412015"/>
            <wp:effectExtent l="0" t="0" r="0" b="0"/>
            <wp:wrapTopAndBottom/>
            <wp:docPr id="10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125" cy="241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259" w:lineRule="auto"/>
        <w:ind w:left="1322" w:right="1294"/>
        <w:jc w:val="both"/>
      </w:pPr>
      <w:r>
        <w:rPr/>
        <w:t>El 13.20% del presupuesto asignado viene de los ingresos tributarios otorgados por mandato legal</w:t>
      </w:r>
      <w:r>
        <w:rPr>
          <w:spacing w:val="1"/>
        </w:rPr>
        <w:t> </w:t>
      </w:r>
      <w:r>
        <w:rPr/>
        <w:t>y orientados a financiar determinados gastos; y el 3.68% viene de los préstamos externos que se</w:t>
      </w:r>
      <w:r>
        <w:rPr>
          <w:spacing w:val="1"/>
        </w:rPr>
        <w:t> </w:t>
      </w:r>
      <w:r>
        <w:rPr/>
        <w:t>tiene como país. La presencia de estos últimos varía de acuerdo con la programación de los flujos.</w:t>
      </w:r>
      <w:r>
        <w:rPr>
          <w:spacing w:val="1"/>
        </w:rPr>
        <w:t> </w:t>
      </w:r>
      <w:r>
        <w:rPr/>
        <w:t>Hay 4 préstamos significativos en el lapso analizado: MINEDUC- Mi Escuela Progresa (2008-2016)</w:t>
      </w:r>
      <w:r>
        <w:rPr>
          <w:spacing w:val="1"/>
        </w:rPr>
        <w:t> </w:t>
      </w:r>
      <w:r>
        <w:rPr/>
        <w:t>desarrollado con el Banco Interamericano de Desarrollo BID, el Programa Mejoramiento de la</w:t>
      </w:r>
      <w:r>
        <w:rPr>
          <w:spacing w:val="1"/>
        </w:rPr>
        <w:t> </w:t>
      </w:r>
      <w:r>
        <w:rPr/>
        <w:t>Cobertura Educativa préstamo 3618/OC- GU también del BID, el Produc IV con KfW Development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</w:t>
      </w:r>
      <w:r>
        <w:rPr>
          <w:spacing w:val="1"/>
        </w:rPr>
        <w:t> </w:t>
      </w:r>
      <w:r>
        <w:rPr/>
        <w:t>V</w:t>
      </w:r>
      <w:r>
        <w:rPr>
          <w:spacing w:val="1"/>
        </w:rPr>
        <w:t> </w:t>
      </w:r>
      <w:r>
        <w:rPr/>
        <w:t>igualmente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KfW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Bank.</w:t>
      </w:r>
      <w:r>
        <w:rPr>
          <w:spacing w:val="1"/>
        </w:rPr>
        <w:t> </w:t>
      </w:r>
      <w:r>
        <w:rPr/>
        <w:t>Solo</w:t>
      </w:r>
      <w:r>
        <w:rPr>
          <w:spacing w:val="1"/>
        </w:rPr>
        <w:t> </w:t>
      </w:r>
      <w:r>
        <w:rPr/>
        <w:t>hasta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utilizan</w:t>
      </w:r>
      <w:r>
        <w:rPr>
          <w:spacing w:val="1"/>
        </w:rPr>
        <w:t> </w:t>
      </w:r>
      <w:r>
        <w:rPr/>
        <w:t>colocaciones externas para complementar el presupuesto, en el 2017, 2018 y 2020 se ha utilizado</w:t>
      </w:r>
      <w:r>
        <w:rPr>
          <w:spacing w:val="1"/>
        </w:rPr>
        <w:t> </w:t>
      </w:r>
      <w:r>
        <w:rPr/>
        <w:t>colocaciones internas, sobre esta últimas es el 2020 en donde hace el mayor aporte con cerca de</w:t>
      </w:r>
      <w:r>
        <w:rPr>
          <w:spacing w:val="1"/>
        </w:rPr>
        <w:t> </w:t>
      </w:r>
      <w:r>
        <w:rPr/>
        <w:t>Q500</w:t>
      </w:r>
      <w:r>
        <w:rPr>
          <w:spacing w:val="-2"/>
        </w:rPr>
        <w:t> </w:t>
      </w:r>
      <w:r>
        <w:rPr/>
        <w:t>millones.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31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488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0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4" w:firstLine="0"/>
        <w:jc w:val="center"/>
        <w:rPr>
          <w:i/>
          <w:sz w:val="18"/>
        </w:rPr>
      </w:pPr>
      <w:r>
        <w:rPr/>
        <w:pict>
          <v:rect style="position:absolute;margin-left:224.093033pt;margin-top:81.452934pt;width:2.429179pt;height:11.426864pt;mso-position-horizontal-relative:page;mso-position-vertical-relative:paragraph;z-index:-20121088" filled="true" fillcolor="#628ec5" stroked="false">
            <v:fill type="solid"/>
            <w10:wrap type="none"/>
          </v:rect>
        </w:pict>
      </w:r>
      <w:bookmarkStart w:name="_bookmark59" w:id="82"/>
      <w:bookmarkEnd w:id="8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12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Fuentes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financiamiento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Devengado</w:t>
      </w:r>
    </w:p>
    <w:p>
      <w:pPr>
        <w:pStyle w:val="BodyText"/>
        <w:spacing w:before="2" w:after="1"/>
        <w:rPr>
          <w:i/>
          <w:sz w:val="14"/>
        </w:rPr>
      </w:pPr>
    </w:p>
    <w:tbl>
      <w:tblPr>
        <w:tblW w:w="0" w:type="auto"/>
        <w:jc w:val="left"/>
        <w:tblInd w:w="85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3"/>
        <w:gridCol w:w="135"/>
        <w:gridCol w:w="344"/>
        <w:gridCol w:w="274"/>
        <w:gridCol w:w="134"/>
        <w:gridCol w:w="271"/>
        <w:gridCol w:w="347"/>
        <w:gridCol w:w="134"/>
        <w:gridCol w:w="290"/>
        <w:gridCol w:w="328"/>
        <w:gridCol w:w="135"/>
        <w:gridCol w:w="359"/>
        <w:gridCol w:w="261"/>
        <w:gridCol w:w="136"/>
        <w:gridCol w:w="413"/>
        <w:gridCol w:w="207"/>
        <w:gridCol w:w="126"/>
        <w:gridCol w:w="515"/>
        <w:gridCol w:w="159"/>
        <w:gridCol w:w="126"/>
        <w:gridCol w:w="530"/>
        <w:gridCol w:w="145"/>
        <w:gridCol w:w="127"/>
        <w:gridCol w:w="560"/>
        <w:gridCol w:w="116"/>
        <w:gridCol w:w="127"/>
        <w:gridCol w:w="589"/>
        <w:gridCol w:w="87"/>
        <w:gridCol w:w="127"/>
        <w:gridCol w:w="674"/>
        <w:gridCol w:w="127"/>
        <w:gridCol w:w="511"/>
        <w:gridCol w:w="172"/>
      </w:tblGrid>
      <w:tr>
        <w:trPr>
          <w:trHeight w:val="267" w:hRule="atLeast"/>
        </w:trPr>
        <w:tc>
          <w:tcPr>
            <w:tcW w:w="1743" w:type="dxa"/>
            <w:tcBorders>
              <w:left w:val="single" w:sz="8" w:space="0" w:color="000000"/>
              <w:bottom w:val="single" w:sz="6" w:space="0" w:color="000000"/>
              <w:right w:val="single" w:sz="2" w:space="0" w:color="000000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FUENTE</w:t>
            </w:r>
            <w:r>
              <w:rPr>
                <w:rFonts w:ascii="Arial MT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DE </w:t>
            </w:r>
            <w:r>
              <w:rPr>
                <w:rFonts w:ascii="Arial MT"/>
                <w:w w:val="35"/>
                <w:sz w:val="21"/>
              </w:rPr>
              <w:t>FINANCIAMIENTO</w:t>
            </w:r>
          </w:p>
        </w:tc>
        <w:tc>
          <w:tcPr>
            <w:tcW w:w="753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2010</w:t>
            </w:r>
          </w:p>
        </w:tc>
        <w:tc>
          <w:tcPr>
            <w:tcW w:w="752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2011</w:t>
            </w:r>
          </w:p>
        </w:tc>
        <w:tc>
          <w:tcPr>
            <w:tcW w:w="752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2012</w:t>
            </w:r>
          </w:p>
        </w:tc>
        <w:tc>
          <w:tcPr>
            <w:tcW w:w="755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2013</w:t>
            </w:r>
          </w:p>
        </w:tc>
        <w:tc>
          <w:tcPr>
            <w:tcW w:w="756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3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2014</w:t>
            </w:r>
          </w:p>
        </w:tc>
        <w:tc>
          <w:tcPr>
            <w:tcW w:w="800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2015</w:t>
            </w:r>
          </w:p>
        </w:tc>
        <w:tc>
          <w:tcPr>
            <w:tcW w:w="801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10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2016</w:t>
            </w:r>
          </w:p>
        </w:tc>
        <w:tc>
          <w:tcPr>
            <w:tcW w:w="803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1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2017</w:t>
            </w:r>
          </w:p>
        </w:tc>
        <w:tc>
          <w:tcPr>
            <w:tcW w:w="803" w:type="dxa"/>
            <w:gridSpan w:val="3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2018</w:t>
            </w:r>
          </w:p>
        </w:tc>
        <w:tc>
          <w:tcPr>
            <w:tcW w:w="801" w:type="dxa"/>
            <w:gridSpan w:val="2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2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2019</w:t>
            </w:r>
          </w:p>
        </w:tc>
        <w:tc>
          <w:tcPr>
            <w:tcW w:w="810" w:type="dxa"/>
            <w:gridSpan w:val="3"/>
            <w:tcBorders>
              <w:left w:val="single" w:sz="2" w:space="0" w:color="000000"/>
              <w:bottom w:val="single" w:sz="6" w:space="0" w:color="000000"/>
              <w:right w:val="single" w:sz="8" w:space="0" w:color="000000"/>
            </w:tcBorders>
            <w:shd w:val="clear" w:color="auto" w:fill="D5DCE3"/>
          </w:tcPr>
          <w:p>
            <w:pPr>
              <w:pStyle w:val="TableParagraph"/>
              <w:spacing w:line="230" w:lineRule="exact" w:before="17"/>
              <w:ind w:right="3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2020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2"/>
                <w:w w:val="35"/>
                <w:sz w:val="21"/>
              </w:rPr>
              <w:t>INGRESOS</w:t>
            </w:r>
            <w:r>
              <w:rPr>
                <w:rFonts w:ascii="Arial MT"/>
                <w:spacing w:val="-3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CORRIENTES</w:t>
            </w:r>
          </w:p>
        </w:tc>
        <w:tc>
          <w:tcPr>
            <w:tcW w:w="479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3" w:right="-5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 8,176,377,2</w:t>
            </w:r>
          </w:p>
        </w:tc>
        <w:tc>
          <w:tcPr>
            <w:tcW w:w="2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52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49.88</w:t>
            </w:r>
          </w:p>
        </w:tc>
        <w:tc>
          <w:tcPr>
            <w:tcW w:w="405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3" w:right="-2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5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6,941,42</w:t>
            </w:r>
          </w:p>
        </w:tc>
        <w:tc>
          <w:tcPr>
            <w:tcW w:w="34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8,522.84</w:t>
            </w:r>
          </w:p>
        </w:tc>
        <w:tc>
          <w:tcPr>
            <w:tcW w:w="424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5" w:right="-1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4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7,254,95</w:t>
            </w:r>
          </w:p>
        </w:tc>
        <w:tc>
          <w:tcPr>
            <w:tcW w:w="3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6,479.67</w:t>
            </w:r>
          </w:p>
        </w:tc>
        <w:tc>
          <w:tcPr>
            <w:tcW w:w="494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6" w:right="-4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-1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8,428,688,0</w:t>
            </w:r>
          </w:p>
        </w:tc>
        <w:tc>
          <w:tcPr>
            <w:tcW w:w="261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4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89.81</w:t>
            </w:r>
          </w:p>
        </w:tc>
        <w:tc>
          <w:tcPr>
            <w:tcW w:w="549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5" w:right="-2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-1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9,363,919,53</w:t>
            </w:r>
          </w:p>
        </w:tc>
        <w:tc>
          <w:tcPr>
            <w:tcW w:w="20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7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9.83</w:t>
            </w:r>
          </w:p>
        </w:tc>
        <w:tc>
          <w:tcPr>
            <w:tcW w:w="641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42" w:right="-2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12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10,423,851,245</w:t>
            </w:r>
          </w:p>
        </w:tc>
        <w:tc>
          <w:tcPr>
            <w:tcW w:w="1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.18</w:t>
            </w:r>
          </w:p>
        </w:tc>
        <w:tc>
          <w:tcPr>
            <w:tcW w:w="656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39" w:right="-1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10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10,601,827,923</w:t>
            </w:r>
          </w:p>
        </w:tc>
        <w:tc>
          <w:tcPr>
            <w:tcW w:w="145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.35</w:t>
            </w:r>
          </w:p>
        </w:tc>
        <w:tc>
          <w:tcPr>
            <w:tcW w:w="687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36" w:right="-4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10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11,144,815,733.3</w:t>
            </w:r>
          </w:p>
        </w:tc>
        <w:tc>
          <w:tcPr>
            <w:tcW w:w="1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3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3</w:t>
            </w:r>
          </w:p>
        </w:tc>
        <w:tc>
          <w:tcPr>
            <w:tcW w:w="716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3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3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11,622,315,891.3</w:t>
            </w:r>
          </w:p>
        </w:tc>
        <w:tc>
          <w:tcPr>
            <w:tcW w:w="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-5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7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3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12,875,506,163.57</w:t>
            </w:r>
          </w:p>
        </w:tc>
        <w:tc>
          <w:tcPr>
            <w:tcW w:w="638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  <w:shd w:val="clear" w:color="auto" w:fill="628EC5"/>
          </w:tcPr>
          <w:p>
            <w:pPr>
              <w:pStyle w:val="TableParagraph"/>
              <w:spacing w:line="230" w:lineRule="exact" w:before="17"/>
              <w:ind w:left="20" w:right="-1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Q</w:t>
            </w:r>
            <w:r>
              <w:rPr>
                <w:rFonts w:ascii="Arial MT"/>
                <w:spacing w:val="9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10,312,614,256</w:t>
            </w:r>
          </w:p>
        </w:tc>
        <w:tc>
          <w:tcPr>
            <w:tcW w:w="172" w:type="dxa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.02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COLOCACIONES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EXTERNAS</w:t>
            </w:r>
          </w:p>
        </w:tc>
        <w:tc>
          <w:tcPr>
            <w:tcW w:w="753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3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3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-9" w:right="-15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-3"/>
                <w:sz w:val="21"/>
                <w:shd w:fill="628EC5" w:color="auto" w:val="clear"/>
              </w:rPr>
              <w:t> 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ind w:left="1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2,690,705,147.42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628EC5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INGRESOS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TRIBUTARIOS</w:t>
            </w:r>
            <w:r>
              <w:rPr>
                <w:rFonts w:ascii="Arial MT"/>
                <w:spacing w:val="-3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IVA</w:t>
            </w:r>
            <w:r>
              <w:rPr>
                <w:rFonts w:ascii="Arial MT"/>
                <w:spacing w:val="1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PAZ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5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4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554,276,831.66</w:t>
            </w: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4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3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6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1,238,480,921.22</w:t>
            </w: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6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3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7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1,305,635,776.56</w:t>
            </w:r>
          </w:p>
        </w:tc>
        <w:tc>
          <w:tcPr>
            <w:tcW w:w="755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7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3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6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1,314,469,767.86</w:t>
            </w:r>
          </w:p>
        </w:tc>
        <w:tc>
          <w:tcPr>
            <w:tcW w:w="756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6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3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6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1,442,420,800.36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3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</w:p>
        </w:tc>
        <w:tc>
          <w:tcPr>
            <w:tcW w:w="67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3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1,279,169,745.43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0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3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1,406,579,647.98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6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1,476,300,323.42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right="-15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-17"/>
                <w:sz w:val="21"/>
                <w:shd w:fill="628EC5" w:color="auto" w:val="clear"/>
              </w:rPr>
              <w:t> 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2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2,125,611,269.33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-5" w:right="-29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-3"/>
                <w:sz w:val="21"/>
                <w:shd w:fill="628EC5" w:color="auto" w:val="clear"/>
              </w:rPr>
              <w:t> 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right="5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2,662,152,236.01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-9" w:right="-15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4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-3"/>
                <w:sz w:val="21"/>
                <w:shd w:fill="628EC5" w:color="auto" w:val="clear"/>
              </w:rPr>
              <w:t> 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ind w:left="1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2,428,730,401.85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thickThinMediumGap" w:sz="2" w:space="0" w:color="628EC5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PRESTAMOS</w:t>
            </w:r>
            <w:r>
              <w:rPr>
                <w:rFonts w:ascii="Arial MT"/>
                <w:spacing w:val="-5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EXTERNOS</w:t>
            </w:r>
          </w:p>
        </w:tc>
        <w:tc>
          <w:tcPr>
            <w:tcW w:w="135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4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154,500,813.00</w:t>
            </w: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4"/>
              <w:rPr>
                <w:rFonts w:ascii="Arial MT"/>
                <w:sz w:val="21"/>
              </w:rPr>
            </w:pPr>
            <w:r>
              <w:rPr>
                <w:rFonts w:ascii="Arial MT"/>
                <w:spacing w:val="7"/>
                <w:w w:val="36"/>
                <w:sz w:val="21"/>
                <w:shd w:fill="628EC5" w:color="auto" w:val="clear"/>
              </w:rPr>
              <w:t> </w:t>
            </w:r>
            <w:r>
              <w:rPr>
                <w:rFonts w:ascii="Arial MT"/>
                <w:w w:val="35"/>
                <w:sz w:val="21"/>
                <w:shd w:fill="628EC5" w:color="auto" w:val="clear"/>
              </w:rPr>
              <w:t>Q</w:t>
            </w:r>
            <w:r>
              <w:rPr>
                <w:rFonts w:ascii="Arial MT"/>
                <w:spacing w:val="6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1,540,734,705.33</w:t>
            </w:r>
          </w:p>
        </w:tc>
        <w:tc>
          <w:tcPr>
            <w:tcW w:w="134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45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3" w:space="0" w:color="628EC5"/>
            </w:tcBorders>
          </w:tcPr>
          <w:p>
            <w:pPr>
              <w:pStyle w:val="TableParagraph"/>
              <w:spacing w:line="230" w:lineRule="exact" w:before="17"/>
              <w:ind w:left="5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817,030,177.99</w:t>
            </w:r>
          </w:p>
        </w:tc>
        <w:tc>
          <w:tcPr>
            <w:tcW w:w="135" w:type="dxa"/>
            <w:tcBorders>
              <w:top w:val="single" w:sz="6" w:space="0" w:color="000000"/>
              <w:left w:val="thinThickMediumGap" w:sz="3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3" w:space="0" w:color="628EC5"/>
            </w:tcBorders>
          </w:tcPr>
          <w:p>
            <w:pPr>
              <w:pStyle w:val="TableParagraph"/>
              <w:spacing w:line="230" w:lineRule="exact" w:before="17"/>
              <w:ind w:left="5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215,479,102.94</w:t>
            </w:r>
          </w:p>
        </w:tc>
        <w:tc>
          <w:tcPr>
            <w:tcW w:w="136" w:type="dxa"/>
            <w:tcBorders>
              <w:top w:val="single" w:sz="6" w:space="0" w:color="000000"/>
              <w:left w:val="thinThickMediumGap" w:sz="3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8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line="230" w:lineRule="exact" w:before="17"/>
              <w:ind w:left="4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261,510,057.92</w:t>
            </w:r>
          </w:p>
        </w:tc>
        <w:tc>
          <w:tcPr>
            <w:tcW w:w="126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7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9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156,507,438.55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9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30" w:lineRule="exact" w:before="17"/>
              <w:ind w:left="18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5,587,979.00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1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2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75,618,643.08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line="230" w:lineRule="exact" w:before="17"/>
              <w:ind w:left="11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18,563,953.68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9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628EC5"/>
            </w:tcBorders>
          </w:tcPr>
          <w:p>
            <w:pPr>
              <w:pStyle w:val="TableParagraph"/>
              <w:spacing w:line="230" w:lineRule="exact" w:before="17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58,735,261.81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ind w:left="7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741,338,362.59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2" w:space="0" w:color="000000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COLOCACIONES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INTERNAS</w:t>
            </w:r>
          </w:p>
        </w:tc>
        <w:tc>
          <w:tcPr>
            <w:tcW w:w="753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2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5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56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0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1" w:type="dxa"/>
            <w:gridSpan w:val="3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6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83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8,112,586.83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1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32,530,585.08</w:t>
            </w:r>
          </w:p>
        </w:tc>
        <w:tc>
          <w:tcPr>
            <w:tcW w:w="801" w:type="dxa"/>
            <w:gridSpan w:val="2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2" w:space="0" w:color="628EC5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ind w:left="7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499,934,752.99</w:t>
            </w:r>
          </w:p>
        </w:tc>
      </w:tr>
      <w:tr>
        <w:trPr>
          <w:trHeight w:val="550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thickThinMediumGap" w:sz="2" w:space="0" w:color="628EC5"/>
            </w:tcBorders>
            <w:shd w:val="clear" w:color="auto" w:fill="D0CECE"/>
          </w:tcPr>
          <w:p>
            <w:pPr>
              <w:pStyle w:val="TableParagraph"/>
              <w:spacing w:before="18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INGRESOS</w:t>
            </w:r>
            <w:r>
              <w:rPr>
                <w:rFonts w:ascii="Arial MT"/>
                <w:spacing w:val="-5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CORRIENTES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DE</w:t>
            </w:r>
            <w:r>
              <w:rPr>
                <w:rFonts w:ascii="Arial MT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APORTE</w:t>
            </w:r>
          </w:p>
          <w:p>
            <w:pPr>
              <w:pStyle w:val="TableParagraph"/>
              <w:spacing w:line="230" w:lineRule="exact" w:before="40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CONSTITUCIONAL</w:t>
            </w:r>
          </w:p>
        </w:tc>
        <w:tc>
          <w:tcPr>
            <w:tcW w:w="135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4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144,774,060.00</w:t>
            </w:r>
          </w:p>
        </w:tc>
        <w:tc>
          <w:tcPr>
            <w:tcW w:w="134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4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157,783,872.44</w:t>
            </w:r>
          </w:p>
        </w:tc>
        <w:tc>
          <w:tcPr>
            <w:tcW w:w="13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4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5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104,181,968.43</w:t>
            </w:r>
          </w:p>
        </w:tc>
        <w:tc>
          <w:tcPr>
            <w:tcW w:w="135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5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161,243,291.24</w:t>
            </w:r>
          </w:p>
        </w:tc>
        <w:tc>
          <w:tcPr>
            <w:tcW w:w="136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4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173,103,805.21</w:t>
            </w:r>
          </w:p>
        </w:tc>
        <w:tc>
          <w:tcPr>
            <w:tcW w:w="126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7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9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155,735,940.07</w:t>
            </w:r>
          </w:p>
        </w:tc>
        <w:tc>
          <w:tcPr>
            <w:tcW w:w="12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4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3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79,868,636.12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6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30,805,399.64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25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thickThinMediumGap" w:sz="2" w:space="0" w:color="628EC5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118,136,295.68</w:t>
            </w:r>
          </w:p>
        </w:tc>
        <w:tc>
          <w:tcPr>
            <w:tcW w:w="127" w:type="dxa"/>
            <w:tcBorders>
              <w:top w:val="single" w:sz="6" w:space="0" w:color="000000"/>
              <w:left w:val="thinThickMediumGap" w:sz="2" w:space="0" w:color="628EC5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9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right="5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134,251,753.32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09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29,772,274.16</w:t>
            </w:r>
          </w:p>
        </w:tc>
      </w:tr>
      <w:tr>
        <w:trPr>
          <w:trHeight w:val="549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OTROS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RECURSOS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spacing w:val="-1"/>
                <w:w w:val="35"/>
                <w:sz w:val="21"/>
              </w:rPr>
              <w:t>DEL </w:t>
            </w:r>
            <w:r>
              <w:rPr>
                <w:rFonts w:ascii="Arial MT"/>
                <w:w w:val="35"/>
                <w:sz w:val="21"/>
              </w:rPr>
              <w:t>TESORO</w:t>
            </w:r>
            <w:r>
              <w:rPr>
                <w:rFonts w:ascii="Arial MT"/>
                <w:spacing w:val="-4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CON</w:t>
            </w:r>
          </w:p>
          <w:p>
            <w:pPr>
              <w:pStyle w:val="TableParagraph"/>
              <w:spacing w:line="230" w:lineRule="exact" w:before="41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spacing w:val="-1"/>
                <w:w w:val="35"/>
                <w:sz w:val="21"/>
              </w:rPr>
              <w:t>AFECTACION</w:t>
            </w:r>
            <w:r>
              <w:rPr>
                <w:rFonts w:ascii="Arial MT"/>
                <w:spacing w:val="-2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ESPECIFICA</w:t>
            </w:r>
          </w:p>
        </w:tc>
        <w:tc>
          <w:tcPr>
            <w:tcW w:w="13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6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64,651,239.00</w:t>
            </w:r>
          </w:p>
        </w:tc>
        <w:tc>
          <w:tcPr>
            <w:tcW w:w="13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52,108,195.00</w:t>
            </w:r>
          </w:p>
        </w:tc>
        <w:tc>
          <w:tcPr>
            <w:tcW w:w="134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4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61,760,194.00</w:t>
            </w:r>
          </w:p>
        </w:tc>
        <w:tc>
          <w:tcPr>
            <w:tcW w:w="135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67,413,556.00</w:t>
            </w:r>
          </w:p>
        </w:tc>
        <w:tc>
          <w:tcPr>
            <w:tcW w:w="13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86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61,129,481.00</w:t>
            </w:r>
          </w:p>
        </w:tc>
        <w:tc>
          <w:tcPr>
            <w:tcW w:w="12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7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32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64,008,792.00</w:t>
            </w:r>
          </w:p>
        </w:tc>
        <w:tc>
          <w:tcPr>
            <w:tcW w:w="126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4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30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52,237,463.00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31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2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70,168,680.00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25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1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70,466,167.00</w:t>
            </w:r>
          </w:p>
        </w:tc>
        <w:tc>
          <w:tcPr>
            <w:tcW w:w="127" w:type="dxa"/>
            <w:tcBorders>
              <w:top w:val="single" w:sz="6" w:space="0" w:color="000000"/>
              <w:left w:val="double" w:sz="1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9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bottom w:val="single" w:sz="6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right="61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81,485,698.00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4"/>
              </w:rPr>
            </w:pPr>
          </w:p>
          <w:p>
            <w:pPr>
              <w:pStyle w:val="TableParagraph"/>
              <w:spacing w:line="230" w:lineRule="exact" w:before="1"/>
              <w:ind w:left="109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28,933,095.00</w:t>
            </w:r>
          </w:p>
        </w:tc>
      </w:tr>
      <w:tr>
        <w:trPr>
          <w:trHeight w:val="267" w:hRule="atLeast"/>
        </w:trPr>
        <w:tc>
          <w:tcPr>
            <w:tcW w:w="1743" w:type="dxa"/>
            <w:tcBorders>
              <w:top w:val="single" w:sz="6" w:space="0" w:color="000000"/>
              <w:left w:val="single" w:sz="8" w:space="0" w:color="000000"/>
              <w:right w:val="double" w:sz="1" w:space="0" w:color="000000"/>
            </w:tcBorders>
            <w:shd w:val="clear" w:color="auto" w:fill="D0CECE"/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DONACIONES</w:t>
            </w:r>
            <w:r>
              <w:rPr>
                <w:rFonts w:ascii="Arial MT"/>
                <w:spacing w:val="-5"/>
                <w:w w:val="35"/>
                <w:sz w:val="21"/>
              </w:rPr>
              <w:t> </w:t>
            </w:r>
            <w:r>
              <w:rPr>
                <w:rFonts w:ascii="Arial MT"/>
                <w:w w:val="35"/>
                <w:sz w:val="21"/>
              </w:rPr>
              <w:t>EXTERNAS</w:t>
            </w:r>
          </w:p>
        </w:tc>
        <w:tc>
          <w:tcPr>
            <w:tcW w:w="135" w:type="dxa"/>
            <w:tcBorders>
              <w:top w:val="single" w:sz="6" w:space="0" w:color="000000"/>
              <w:left w:val="double" w:sz="1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0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86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67,975,561.22</w:t>
            </w:r>
          </w:p>
        </w:tc>
        <w:tc>
          <w:tcPr>
            <w:tcW w:w="134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right w:val="double" w:sz="1" w:space="0" w:color="000000"/>
            </w:tcBorders>
          </w:tcPr>
          <w:p>
            <w:pPr>
              <w:pStyle w:val="TableParagraph"/>
              <w:spacing w:line="230" w:lineRule="exact" w:before="17"/>
              <w:ind w:left="8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28,500,602.35</w:t>
            </w:r>
          </w:p>
        </w:tc>
        <w:tc>
          <w:tcPr>
            <w:tcW w:w="134" w:type="dxa"/>
            <w:tcBorders>
              <w:top w:val="single" w:sz="6" w:space="0" w:color="000000"/>
              <w:left w:val="double" w:sz="1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4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18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8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49,723,607.27</w:t>
            </w:r>
          </w:p>
        </w:tc>
        <w:tc>
          <w:tcPr>
            <w:tcW w:w="135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right="22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89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29,776,031.91</w:t>
            </w:r>
          </w:p>
        </w:tc>
        <w:tc>
          <w:tcPr>
            <w:tcW w:w="13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17"/>
              <w:jc w:val="center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20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right="75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-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42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91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5,101,440.00</w:t>
            </w:r>
          </w:p>
        </w:tc>
        <w:tc>
          <w:tcPr>
            <w:tcW w:w="126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9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5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88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2,646,842.59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6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25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13,084,508.30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3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6" w:type="dxa"/>
            <w:gridSpan w:val="2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left="177"/>
              <w:rPr>
                <w:rFonts w:ascii="Arial MT"/>
                <w:sz w:val="21"/>
              </w:rPr>
            </w:pPr>
            <w:r>
              <w:rPr>
                <w:rFonts w:ascii="Arial MT"/>
                <w:w w:val="35"/>
                <w:sz w:val="21"/>
              </w:rPr>
              <w:t>2,645,806.36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24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74" w:type="dxa"/>
            <w:tcBorders>
              <w:top w:val="single" w:sz="6" w:space="0" w:color="000000"/>
              <w:left w:val="nil"/>
              <w:right w:val="single" w:sz="2" w:space="0" w:color="000000"/>
            </w:tcBorders>
          </w:tcPr>
          <w:p>
            <w:pPr>
              <w:pStyle w:val="TableParagraph"/>
              <w:spacing w:line="230" w:lineRule="exact" w:before="17"/>
              <w:ind w:right="46"/>
              <w:jc w:val="right"/>
              <w:rPr>
                <w:rFonts w:ascii="Arial MT"/>
                <w:sz w:val="21"/>
              </w:rPr>
            </w:pPr>
            <w:r>
              <w:rPr>
                <w:rFonts w:ascii="Arial MT"/>
                <w:w w:val="45"/>
                <w:sz w:val="21"/>
              </w:rPr>
              <w:t>2,692,087.40</w:t>
            </w:r>
          </w:p>
        </w:tc>
        <w:tc>
          <w:tcPr>
            <w:tcW w:w="127" w:type="dxa"/>
            <w:tcBorders>
              <w:top w:val="single" w:sz="6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spacing w:line="230" w:lineRule="exact" w:before="17"/>
              <w:ind w:left="20"/>
              <w:rPr>
                <w:rFonts w:ascii="Arial MT"/>
                <w:sz w:val="21"/>
              </w:rPr>
            </w:pPr>
            <w:r>
              <w:rPr>
                <w:rFonts w:ascii="Arial MT"/>
                <w:w w:val="37"/>
                <w:sz w:val="21"/>
              </w:rPr>
              <w:t>Q</w:t>
            </w:r>
          </w:p>
        </w:tc>
        <w:tc>
          <w:tcPr>
            <w:tcW w:w="683" w:type="dxa"/>
            <w:gridSpan w:val="2"/>
            <w:tcBorders>
              <w:top w:val="single" w:sz="6" w:space="0" w:color="000000"/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30" w:lineRule="exact" w:before="17"/>
              <w:ind w:left="226"/>
              <w:rPr>
                <w:rFonts w:ascii="Arial MT"/>
                <w:sz w:val="21"/>
              </w:rPr>
            </w:pPr>
            <w:r>
              <w:rPr>
                <w:rFonts w:ascii="Arial MT"/>
                <w:w w:val="40"/>
                <w:sz w:val="21"/>
              </w:rPr>
              <w:t>629,347.82</w:t>
            </w:r>
          </w:p>
        </w:tc>
      </w:tr>
    </w:tbl>
    <w:p>
      <w:pPr>
        <w:spacing w:before="16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4"/>
        <w:jc w:val="both"/>
      </w:pP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Personales,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gasto,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financia</w:t>
      </w:r>
      <w:r>
        <w:rPr>
          <w:spacing w:val="1"/>
        </w:rPr>
        <w:t> </w:t>
      </w:r>
      <w:r>
        <w:rPr/>
        <w:t>principalmente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Corrientes. En los años 2011, 2012 y los años 2017,2018 ,2019 y 2020 se han complementado con</w:t>
      </w:r>
      <w:r>
        <w:rPr>
          <w:spacing w:val="1"/>
        </w:rPr>
        <w:t> </w:t>
      </w:r>
      <w:r>
        <w:rPr/>
        <w:t>recursos provenientes de préstamos externos. En el presupuesto de 2020 se observa como la</w:t>
      </w:r>
      <w:r>
        <w:rPr>
          <w:spacing w:val="1"/>
        </w:rPr>
        <w:t> </w:t>
      </w:r>
      <w:r>
        <w:rPr/>
        <w:t>participación de los Ingresos Corrientes disminuye y se recurrió a colocaciones internas y externas</w:t>
      </w:r>
      <w:r>
        <w:rPr>
          <w:spacing w:val="1"/>
        </w:rPr>
        <w:t> </w:t>
      </w:r>
      <w:r>
        <w:rPr/>
        <w:t>para</w:t>
      </w:r>
      <w:r>
        <w:rPr>
          <w:spacing w:val="-1"/>
        </w:rPr>
        <w:t> </w:t>
      </w:r>
      <w:r>
        <w:rPr/>
        <w:t>complementar (cifras</w:t>
      </w:r>
      <w:r>
        <w:rPr>
          <w:spacing w:val="-2"/>
        </w:rPr>
        <w:t> </w:t>
      </w:r>
      <w:r>
        <w:rPr/>
        <w:t>devengadas).</w:t>
      </w:r>
    </w:p>
    <w:p>
      <w:pPr>
        <w:spacing w:before="160"/>
        <w:ind w:left="2024" w:right="2007" w:firstLine="0"/>
        <w:jc w:val="center"/>
        <w:rPr>
          <w:i/>
          <w:sz w:val="18"/>
        </w:rPr>
      </w:pPr>
      <w:bookmarkStart w:name="_bookmark60" w:id="83"/>
      <w:bookmarkEnd w:id="8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Fuentes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financiamiento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Personales</w:t>
      </w:r>
    </w:p>
    <w:p>
      <w:pPr>
        <w:pStyle w:val="BodyText"/>
        <w:spacing w:before="8"/>
        <w:rPr>
          <w:i/>
          <w:sz w:val="18"/>
        </w:rPr>
      </w:pPr>
    </w:p>
    <w:tbl>
      <w:tblPr>
        <w:tblW w:w="0" w:type="auto"/>
        <w:jc w:val="left"/>
        <w:tblInd w:w="9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784"/>
        <w:gridCol w:w="784"/>
        <w:gridCol w:w="150"/>
        <w:gridCol w:w="633"/>
        <w:gridCol w:w="150"/>
        <w:gridCol w:w="633"/>
        <w:gridCol w:w="150"/>
        <w:gridCol w:w="633"/>
        <w:gridCol w:w="150"/>
        <w:gridCol w:w="633"/>
        <w:gridCol w:w="150"/>
        <w:gridCol w:w="633"/>
        <w:gridCol w:w="171"/>
        <w:gridCol w:w="654"/>
        <w:gridCol w:w="171"/>
        <w:gridCol w:w="654"/>
        <w:gridCol w:w="171"/>
        <w:gridCol w:w="654"/>
        <w:gridCol w:w="150"/>
        <w:gridCol w:w="633"/>
      </w:tblGrid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4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Fuente</w:t>
            </w:r>
            <w:r>
              <w:rPr>
                <w:spacing w:val="4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de</w:t>
            </w:r>
            <w:r>
              <w:rPr>
                <w:spacing w:val="5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financiamiento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4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2010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4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2011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3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2012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2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2013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1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2014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2015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1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2016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-15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2017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-15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2018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-15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2019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CB8C9"/>
          </w:tcPr>
          <w:p>
            <w:pPr>
              <w:pStyle w:val="TableParagraph"/>
              <w:spacing w:line="234" w:lineRule="exact" w:before="16"/>
              <w:ind w:right="-15"/>
              <w:jc w:val="right"/>
              <w:rPr>
                <w:sz w:val="21"/>
              </w:rPr>
            </w:pPr>
            <w:r>
              <w:rPr>
                <w:w w:val="55"/>
                <w:sz w:val="21"/>
              </w:rPr>
              <w:t>2020</w:t>
            </w:r>
          </w:p>
        </w:tc>
      </w:tr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3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COLOCACIONES</w:t>
            </w:r>
            <w:r>
              <w:rPr>
                <w:spacing w:val="9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EXTERNAS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8CAAC"/>
          </w:tcPr>
          <w:p>
            <w:pPr>
              <w:pStyle w:val="TableParagraph"/>
              <w:spacing w:line="224" w:lineRule="exact" w:before="26"/>
              <w:ind w:left="55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2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2,687,257,779.85</w:t>
            </w:r>
          </w:p>
        </w:tc>
      </w:tr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4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COLOCACIONES</w:t>
            </w:r>
            <w:r>
              <w:rPr>
                <w:spacing w:val="9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INTERNAS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  <w:shd w:val="clear" w:color="auto" w:fill="F8CAAC"/>
          </w:tcPr>
          <w:p>
            <w:pPr>
              <w:pStyle w:val="TableParagraph"/>
              <w:spacing w:line="224" w:lineRule="exact" w:before="26"/>
              <w:ind w:left="55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  <w:shd w:val="clear" w:color="auto" w:fill="F8CAAC"/>
          </w:tcPr>
          <w:p>
            <w:pPr>
              <w:pStyle w:val="TableParagraph"/>
              <w:spacing w:line="224" w:lineRule="exact" w:before="26"/>
              <w:ind w:left="57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499,370,262.36</w:t>
            </w:r>
          </w:p>
        </w:tc>
      </w:tr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4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DONACIONES</w:t>
            </w:r>
            <w:r>
              <w:rPr>
                <w:spacing w:val="6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EXTERNAS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24" w:lineRule="exact" w:before="26"/>
              <w:ind w:left="4"/>
              <w:jc w:val="center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224" w:lineRule="exact" w:before="26"/>
              <w:ind w:right="20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135,000.00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4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INGRESOS</w:t>
            </w:r>
            <w:r>
              <w:rPr>
                <w:spacing w:val="7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CORRIENTES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right="31"/>
              <w:jc w:val="right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6,291,042,100.42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right="31"/>
              <w:jc w:val="right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5,808,749,260.05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44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6,455,587,942.97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45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7,736,164,893.26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46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8,635,802,001.55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47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9,777,539,299.86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48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9,910,887,005.02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50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10,383,521,655.70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51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10,524,275,215.54</w:t>
            </w:r>
          </w:p>
        </w:tc>
        <w:tc>
          <w:tcPr>
            <w:tcW w:w="82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53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1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11,893,286,808.18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C5DFB4"/>
          </w:tcPr>
          <w:p>
            <w:pPr>
              <w:pStyle w:val="TableParagraph"/>
              <w:spacing w:line="224" w:lineRule="exact" w:before="26"/>
              <w:ind w:left="55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spacing w:val="2"/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9,197,358,380.28</w:t>
            </w:r>
          </w:p>
        </w:tc>
      </w:tr>
      <w:tr>
        <w:trPr>
          <w:trHeight w:val="555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INGRESOS</w:t>
            </w:r>
            <w:r>
              <w:rPr>
                <w:spacing w:val="6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TRIBUTARIOS</w:t>
            </w:r>
            <w:r>
              <w:rPr>
                <w:spacing w:val="7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IVA</w:t>
            </w:r>
          </w:p>
          <w:p>
            <w:pPr>
              <w:pStyle w:val="TableParagraph"/>
              <w:spacing w:line="234" w:lineRule="exact" w:before="29"/>
              <w:ind w:left="13"/>
              <w:rPr>
                <w:sz w:val="21"/>
              </w:rPr>
            </w:pPr>
            <w:r>
              <w:rPr>
                <w:w w:val="55"/>
                <w:sz w:val="21"/>
              </w:rPr>
              <w:t>PAZ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4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6"/>
              <w:rPr>
                <w:sz w:val="20"/>
              </w:rPr>
            </w:pPr>
            <w:r>
              <w:rPr>
                <w:w w:val="45"/>
                <w:sz w:val="20"/>
              </w:rPr>
              <w:t>470,045,706.02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5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7"/>
              <w:rPr>
                <w:sz w:val="20"/>
              </w:rPr>
            </w:pPr>
            <w:r>
              <w:rPr>
                <w:w w:val="45"/>
                <w:sz w:val="20"/>
              </w:rPr>
              <w:t>469,860,964.83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6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8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508,154,776.54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7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9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528,163,656.88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8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50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512,740,883.94</w:t>
            </w: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50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right="24"/>
              <w:jc w:val="right"/>
              <w:rPr>
                <w:sz w:val="20"/>
              </w:rPr>
            </w:pPr>
            <w:r>
              <w:rPr>
                <w:spacing w:val="-3"/>
                <w:w w:val="50"/>
                <w:sz w:val="20"/>
              </w:rPr>
              <w:t>531,272,554.22</w:t>
            </w: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jc w:val="center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right="22"/>
              <w:jc w:val="right"/>
              <w:rPr>
                <w:sz w:val="20"/>
              </w:rPr>
            </w:pPr>
            <w:r>
              <w:rPr>
                <w:spacing w:val="-3"/>
                <w:w w:val="50"/>
                <w:sz w:val="20"/>
              </w:rPr>
              <w:t>516,387,783.32</w:t>
            </w: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4"/>
              <w:jc w:val="center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right="20"/>
              <w:jc w:val="right"/>
              <w:rPr>
                <w:sz w:val="20"/>
              </w:rPr>
            </w:pPr>
            <w:r>
              <w:rPr>
                <w:spacing w:val="-3"/>
                <w:w w:val="50"/>
                <w:sz w:val="20"/>
              </w:rPr>
              <w:t>569,052,152.37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55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224" w:lineRule="exact" w:before="1"/>
              <w:ind w:left="57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366,845,799.25</w:t>
            </w:r>
          </w:p>
        </w:tc>
      </w:tr>
      <w:tr>
        <w:trPr>
          <w:trHeight w:val="270" w:hRule="atLeast"/>
        </w:trPr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8496AF"/>
          </w:tcPr>
          <w:p>
            <w:pPr>
              <w:pStyle w:val="TableParagraph"/>
              <w:spacing w:line="234" w:lineRule="exact" w:before="16"/>
              <w:ind w:left="13"/>
              <w:rPr>
                <w:sz w:val="21"/>
              </w:rPr>
            </w:pPr>
            <w:r>
              <w:rPr>
                <w:w w:val="45"/>
                <w:sz w:val="21"/>
              </w:rPr>
              <w:t>PRÉSTAMOS</w:t>
            </w:r>
            <w:r>
              <w:rPr>
                <w:spacing w:val="5"/>
                <w:w w:val="45"/>
                <w:sz w:val="21"/>
              </w:rPr>
              <w:t> </w:t>
            </w:r>
            <w:r>
              <w:rPr>
                <w:w w:val="45"/>
                <w:sz w:val="21"/>
              </w:rPr>
              <w:t>EXTERNOS</w:t>
            </w: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right="31"/>
              <w:jc w:val="right"/>
              <w:rPr>
                <w:sz w:val="20"/>
              </w:rPr>
            </w:pPr>
            <w:r>
              <w:rPr>
                <w:spacing w:val="-2"/>
                <w:w w:val="45"/>
                <w:sz w:val="20"/>
              </w:rPr>
              <w:t>Q</w:t>
            </w:r>
            <w:r>
              <w:rPr>
                <w:w w:val="45"/>
                <w:sz w:val="20"/>
              </w:rPr>
              <w:t> </w:t>
            </w:r>
            <w:r>
              <w:rPr>
                <w:spacing w:val="-2"/>
                <w:w w:val="45"/>
                <w:sz w:val="20"/>
              </w:rPr>
              <w:t>1,445,538,399.60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44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46"/>
              <w:rPr>
                <w:sz w:val="20"/>
              </w:rPr>
            </w:pPr>
            <w:r>
              <w:rPr>
                <w:w w:val="45"/>
                <w:sz w:val="20"/>
              </w:rPr>
              <w:t>564,192,400.22</w:t>
            </w: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50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right="24"/>
              <w:jc w:val="right"/>
              <w:rPr>
                <w:sz w:val="20"/>
              </w:rPr>
            </w:pPr>
            <w:r>
              <w:rPr>
                <w:spacing w:val="-2"/>
                <w:w w:val="55"/>
                <w:sz w:val="20"/>
              </w:rPr>
              <w:t>3,093,600.00</w:t>
            </w: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jc w:val="center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right="22"/>
              <w:jc w:val="right"/>
              <w:rPr>
                <w:sz w:val="20"/>
              </w:rPr>
            </w:pPr>
            <w:r>
              <w:rPr>
                <w:spacing w:val="-2"/>
                <w:w w:val="55"/>
                <w:sz w:val="20"/>
              </w:rPr>
              <w:t>1,918,000.00</w:t>
            </w:r>
          </w:p>
        </w:tc>
        <w:tc>
          <w:tcPr>
            <w:tcW w:w="171" w:type="dxa"/>
            <w:tcBorders>
              <w:left w:val="single" w:sz="4" w:space="0" w:color="000000"/>
              <w:right w:val="nil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4"/>
              <w:jc w:val="center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54" w:type="dxa"/>
            <w:tcBorders>
              <w:left w:val="nil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right="20"/>
              <w:jc w:val="right"/>
              <w:rPr>
                <w:sz w:val="20"/>
              </w:rPr>
            </w:pPr>
            <w:r>
              <w:rPr>
                <w:w w:val="55"/>
                <w:sz w:val="20"/>
              </w:rPr>
              <w:t>630,000.00</w:t>
            </w:r>
          </w:p>
        </w:tc>
        <w:tc>
          <w:tcPr>
            <w:tcW w:w="150" w:type="dxa"/>
            <w:tcBorders>
              <w:left w:val="single" w:sz="4" w:space="0" w:color="000000"/>
              <w:right w:val="nil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55"/>
              <w:rPr>
                <w:sz w:val="20"/>
              </w:rPr>
            </w:pPr>
            <w:r>
              <w:rPr>
                <w:w w:val="46"/>
                <w:sz w:val="20"/>
              </w:rPr>
              <w:t>Q</w:t>
            </w:r>
          </w:p>
        </w:tc>
        <w:tc>
          <w:tcPr>
            <w:tcW w:w="633" w:type="dxa"/>
            <w:tcBorders>
              <w:left w:val="nil"/>
              <w:right w:val="single" w:sz="4" w:space="0" w:color="000000"/>
            </w:tcBorders>
            <w:shd w:val="clear" w:color="auto" w:fill="FBE3D5"/>
          </w:tcPr>
          <w:p>
            <w:pPr>
              <w:pStyle w:val="TableParagraph"/>
              <w:spacing w:line="224" w:lineRule="exact" w:before="26"/>
              <w:ind w:left="57"/>
              <w:rPr>
                <w:sz w:val="20"/>
              </w:rPr>
            </w:pPr>
            <w:r>
              <w:rPr>
                <w:spacing w:val="-1"/>
                <w:w w:val="45"/>
                <w:sz w:val="20"/>
              </w:rPr>
              <w:t>569,228,872.72</w:t>
            </w:r>
          </w:p>
        </w:tc>
      </w:tr>
    </w:tbl>
    <w:p>
      <w:pPr>
        <w:spacing w:before="15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590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79" w:after="0"/>
        <w:ind w:left="2738" w:right="0" w:hanging="696"/>
        <w:jc w:val="left"/>
      </w:pPr>
      <w:bookmarkStart w:name="_bookmark61" w:id="84"/>
      <w:bookmarkEnd w:id="84"/>
      <w:r>
        <w:rPr>
          <w:b w:val="0"/>
        </w:rPr>
      </w:r>
      <w:bookmarkStart w:name="_bookmark61" w:id="85"/>
      <w:bookmarkEnd w:id="85"/>
      <w:r>
        <w:rPr>
          <w:color w:val="2E5395"/>
        </w:rPr>
        <w:t>Pr</w:t>
      </w:r>
      <w:r>
        <w:rPr>
          <w:color w:val="2E5395"/>
        </w:rPr>
        <w:t>esupuesto</w:t>
      </w:r>
      <w:r>
        <w:rPr>
          <w:color w:val="2E5395"/>
          <w:spacing w:val="-5"/>
        </w:rPr>
        <w:t> </w:t>
      </w:r>
      <w:r>
        <w:rPr>
          <w:color w:val="2E5395"/>
        </w:rPr>
        <w:t>por</w:t>
      </w:r>
      <w:r>
        <w:rPr>
          <w:color w:val="2E5395"/>
          <w:spacing w:val="-5"/>
        </w:rPr>
        <w:t> </w:t>
      </w:r>
      <w:r>
        <w:rPr>
          <w:color w:val="2E5395"/>
        </w:rPr>
        <w:t>actividades</w:t>
      </w:r>
      <w:r>
        <w:rPr>
          <w:color w:val="2E5395"/>
          <w:spacing w:val="-4"/>
        </w:rPr>
        <w:t> </w:t>
      </w:r>
      <w:r>
        <w:rPr>
          <w:color w:val="2E5395"/>
        </w:rPr>
        <w:t>u</w:t>
      </w:r>
      <w:r>
        <w:rPr>
          <w:color w:val="2E5395"/>
          <w:spacing w:val="-4"/>
        </w:rPr>
        <w:t> </w:t>
      </w:r>
      <w:r>
        <w:rPr>
          <w:color w:val="2E5395"/>
        </w:rPr>
        <w:t>obras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9"/>
        <w:jc w:val="both"/>
      </w:pPr>
      <w:r>
        <w:rPr/>
        <w:t>Otra forma de analizar el presupuesto es mediante programas y actividades u obras. El listado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programas que</w:t>
      </w:r>
      <w:r>
        <w:rPr>
          <w:spacing w:val="-2"/>
        </w:rPr>
        <w:t> </w:t>
      </w:r>
      <w:r>
        <w:rPr/>
        <w:t>existen</w:t>
      </w:r>
      <w:r>
        <w:rPr>
          <w:spacing w:val="-2"/>
        </w:rPr>
        <w:t> </w:t>
      </w:r>
      <w:r>
        <w:rPr/>
        <w:t>en los</w:t>
      </w:r>
      <w:r>
        <w:rPr>
          <w:spacing w:val="-3"/>
        </w:rPr>
        <w:t> </w:t>
      </w:r>
      <w:r>
        <w:rPr/>
        <w:t>últimos</w:t>
      </w:r>
      <w:r>
        <w:rPr>
          <w:spacing w:val="-2"/>
        </w:rPr>
        <w:t> </w:t>
      </w:r>
      <w:r>
        <w:rPr/>
        <w:t>5 años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el</w:t>
      </w:r>
      <w:r>
        <w:rPr>
          <w:spacing w:val="-5"/>
        </w:rPr>
        <w:t> </w:t>
      </w:r>
      <w:r>
        <w:rPr/>
        <w:t>siguiente: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9"/>
      </w:tblGrid>
      <w:tr>
        <w:trPr>
          <w:trHeight w:val="292" w:hRule="atLeast"/>
        </w:trPr>
        <w:tc>
          <w:tcPr>
            <w:tcW w:w="8829" w:type="dxa"/>
            <w:tcBorders>
              <w:bottom w:val="single" w:sz="4" w:space="0" w:color="8EAADB"/>
            </w:tcBorders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centrales</w:t>
            </w:r>
          </w:p>
        </w:tc>
      </w:tr>
      <w:tr>
        <w:trPr>
          <w:trHeight w:val="295" w:hRule="atLeast"/>
        </w:trPr>
        <w:tc>
          <w:tcPr>
            <w:tcW w:w="8829" w:type="dxa"/>
            <w:tcBorders>
              <w:top w:val="single" w:sz="4" w:space="0" w:color="8EAADB"/>
              <w:bottom w:val="nil"/>
            </w:tcBorders>
            <w:shd w:val="clear" w:color="auto" w:fill="D9E1F3"/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 programas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preprimaria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12)</w:t>
            </w:r>
          </w:p>
        </w:tc>
      </w:tr>
      <w:tr>
        <w:trPr>
          <w:trHeight w:val="586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preprimaria,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primaria,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básico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diversificado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(prg. 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14)</w:t>
            </w:r>
          </w:p>
        </w:tc>
      </w:tr>
      <w:tr>
        <w:trPr>
          <w:trHeight w:val="585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comunes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primaria,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básico y diversificado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14)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 consumo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adecuado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alimentos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desastres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naturales 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calamidades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públicas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Cobertura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preprimaria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Desempeño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académico en lectura 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matemática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básica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primaria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escolar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diversificada</w:t>
            </w:r>
          </w:p>
        </w:tc>
      </w:tr>
      <w:tr>
        <w:trPr>
          <w:trHeight w:val="293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extraescolar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inicial</w:t>
            </w:r>
          </w:p>
        </w:tc>
      </w:tr>
      <w:tr>
        <w:trPr>
          <w:trHeight w:val="295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(apoyo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15)</w:t>
            </w:r>
          </w:p>
        </w:tc>
      </w:tr>
      <w:tr>
        <w:trPr>
          <w:trHeight w:val="585" w:hRule="atLeast"/>
        </w:trPr>
        <w:tc>
          <w:tcPr>
            <w:tcW w:w="8829" w:type="dxa"/>
            <w:tcBorders>
              <w:top w:val="nil"/>
              <w:bottom w:val="nil"/>
            </w:tcBorders>
            <w:shd w:val="clear" w:color="auto" w:fill="D9E1F3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 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(apoyo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</w:p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15)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deportiva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recreativa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educativa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(común 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15)</w:t>
            </w:r>
          </w:p>
        </w:tc>
      </w:tr>
      <w:tr>
        <w:trPr>
          <w:trHeight w:val="292" w:hRule="atLeast"/>
        </w:trPr>
        <w:tc>
          <w:tcPr>
            <w:tcW w:w="8829" w:type="dxa"/>
            <w:tcBorders>
              <w:top w:val="nil"/>
            </w:tcBorders>
            <w:shd w:val="clear" w:color="auto" w:fill="D9E1F3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Partidas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asignables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programas</w:t>
            </w:r>
          </w:p>
        </w:tc>
      </w:tr>
    </w:tbl>
    <w:p>
      <w:pPr>
        <w:pStyle w:val="BodyText"/>
      </w:pPr>
    </w:p>
    <w:p>
      <w:pPr>
        <w:pStyle w:val="BodyText"/>
        <w:spacing w:line="259" w:lineRule="auto" w:before="179"/>
        <w:ind w:left="1322" w:right="1296"/>
        <w:jc w:val="both"/>
      </w:pPr>
      <w:r>
        <w:rPr/>
        <w:t>El mayor presupuesto está orientado al programa de Educación Escolar de Primaria (55.57%), le</w:t>
      </w:r>
      <w:r>
        <w:rPr>
          <w:spacing w:val="1"/>
        </w:rPr>
        <w:t> </w:t>
      </w:r>
      <w:r>
        <w:rPr/>
        <w:t>sigue el de Educación Escolar de Preprimaria (12.78%) y Apoyo para el Consumo Adecuado de</w:t>
      </w:r>
      <w:r>
        <w:rPr>
          <w:spacing w:val="1"/>
        </w:rPr>
        <w:t> </w:t>
      </w:r>
      <w:r>
        <w:rPr/>
        <w:t>Alimentos (8.28%).</w:t>
      </w:r>
      <w:r>
        <w:rPr>
          <w:spacing w:val="1"/>
        </w:rPr>
        <w:t> </w:t>
      </w:r>
      <w:r>
        <w:rPr/>
        <w:t>Entre los dos primeros -Primaria y Preprimaria- suman poco más del 83% y con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tercero</w:t>
      </w:r>
      <w:r>
        <w:rPr>
          <w:spacing w:val="1"/>
        </w:rPr>
        <w:t> </w:t>
      </w:r>
      <w:r>
        <w:rPr/>
        <w:t>suma</w:t>
      </w:r>
      <w:r>
        <w:rPr>
          <w:spacing w:val="-2"/>
        </w:rPr>
        <w:t> </w:t>
      </w:r>
      <w:r>
        <w:rPr/>
        <w:t>más del 91%</w:t>
      </w:r>
      <w:r>
        <w:rPr>
          <w:spacing w:val="1"/>
        </w:rPr>
        <w:t> </w:t>
      </w:r>
      <w:r>
        <w:rPr/>
        <w:t>del presupuesto.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692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6" w:firstLine="0"/>
        <w:jc w:val="center"/>
        <w:rPr>
          <w:i/>
          <w:sz w:val="18"/>
        </w:rPr>
      </w:pPr>
      <w:bookmarkStart w:name="_bookmark62" w:id="86"/>
      <w:bookmarkEnd w:id="8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14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1080135</wp:posOffset>
            </wp:positionH>
            <wp:positionV relativeFrom="paragraph">
              <wp:posOffset>126230</wp:posOffset>
            </wp:positionV>
            <wp:extent cx="5937689" cy="3858767"/>
            <wp:effectExtent l="0" t="0" r="0" b="0"/>
            <wp:wrapTopAndBottom/>
            <wp:docPr id="11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89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i/>
          <w:sz w:val="13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59" w:lineRule="auto"/>
        <w:ind w:left="1322" w:right="1291"/>
        <w:jc w:val="both"/>
      </w:pPr>
      <w:r>
        <w:rPr/>
        <w:t>Cuando se analiza por actividades u obras al interior del programa de Educación Primaria -el mayor</w:t>
      </w:r>
      <w:r>
        <w:rPr>
          <w:spacing w:val="-47"/>
        </w:rPr>
        <w:t> </w:t>
      </w:r>
      <w:r>
        <w:rPr/>
        <w:t>programa con 55.57% del presupuesto-se encuentra que la actividad de Servicios de Educación</w:t>
      </w:r>
      <w:r>
        <w:rPr>
          <w:spacing w:val="1"/>
        </w:rPr>
        <w:t> </w:t>
      </w:r>
      <w:r>
        <w:rPr/>
        <w:t>Primaria Monolingüe Rural tiene la mayor asignación (56.37%), le siguen Servicios de Educación</w:t>
      </w:r>
      <w:r>
        <w:rPr>
          <w:spacing w:val="1"/>
        </w:rPr>
        <w:t> </w:t>
      </w:r>
      <w:r>
        <w:rPr/>
        <w:t>Primaria Monolingüe Urbana (20.83%) y Servicios de Educación Primaria Bilingüe (15.97%). En</w:t>
      </w:r>
      <w:r>
        <w:rPr>
          <w:spacing w:val="1"/>
        </w:rPr>
        <w:t> </w:t>
      </w:r>
      <w:r>
        <w:rPr/>
        <w:t>conclusión, los Servicios de Educación -que básicamente son el pago de docentes- corresponden al</w:t>
      </w:r>
      <w:r>
        <w:rPr>
          <w:spacing w:val="-47"/>
        </w:rPr>
        <w:t> </w:t>
      </w:r>
      <w:r>
        <w:rPr/>
        <w:t>94.47% de los recursos, el otro 5.6% va destinado a otras actividades. Una situación similar se</w:t>
      </w:r>
      <w:r>
        <w:rPr>
          <w:spacing w:val="1"/>
        </w:rPr>
        <w:t> </w:t>
      </w:r>
      <w:r>
        <w:rPr/>
        <w:t>verifica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todos los programas de</w:t>
      </w:r>
      <w:r>
        <w:rPr>
          <w:spacing w:val="-3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34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795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3" w:firstLine="0"/>
        <w:jc w:val="center"/>
        <w:rPr>
          <w:i/>
          <w:sz w:val="18"/>
        </w:rPr>
      </w:pPr>
      <w:bookmarkStart w:name="_bookmark63" w:id="87"/>
      <w:bookmarkEnd w:id="8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15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Composición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programa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2010-2020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1080135</wp:posOffset>
            </wp:positionH>
            <wp:positionV relativeFrom="paragraph">
              <wp:posOffset>126230</wp:posOffset>
            </wp:positionV>
            <wp:extent cx="5903829" cy="3831812"/>
            <wp:effectExtent l="0" t="0" r="0" b="0"/>
            <wp:wrapTopAndBottom/>
            <wp:docPr id="119" name="image28.jpeg" descr="Gráfico, Gráfico de rectángulos  Descripción generada automá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829" cy="383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7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59" w:lineRule="auto"/>
        <w:ind w:left="1322" w:right="1293"/>
        <w:jc w:val="both"/>
      </w:pPr>
      <w:r>
        <w:rPr/>
        <w:t>La composición del programa del 2016 al 2020 muestra que después de la preminencia de los</w:t>
      </w:r>
      <w:r>
        <w:rPr>
          <w:spacing w:val="1"/>
        </w:rPr>
        <w:t> </w:t>
      </w:r>
      <w:r>
        <w:rPr/>
        <w:t>servicios de educación se encuentran la Dotación de Útiles Escolares; seguro Médico Escolar,</w:t>
      </w:r>
      <w:r>
        <w:rPr>
          <w:spacing w:val="1"/>
        </w:rPr>
        <w:t> </w:t>
      </w:r>
      <w:r>
        <w:rPr/>
        <w:t>Servicios de Profesionalización y Formación a Docentes, Gratuidad Educativa todos ellos con un</w:t>
      </w:r>
      <w:r>
        <w:rPr>
          <w:spacing w:val="1"/>
        </w:rPr>
        <w:t> </w:t>
      </w:r>
      <w:r>
        <w:rPr/>
        <w:t>presupuesto</w:t>
      </w:r>
      <w:r>
        <w:rPr>
          <w:spacing w:val="-4"/>
        </w:rPr>
        <w:t> </w:t>
      </w:r>
      <w:r>
        <w:rPr/>
        <w:t>cercano</w:t>
      </w:r>
      <w:r>
        <w:rPr>
          <w:spacing w:val="-2"/>
        </w:rPr>
        <w:t> </w:t>
      </w:r>
      <w:r>
        <w:rPr/>
        <w:t>al</w:t>
      </w:r>
      <w:r>
        <w:rPr>
          <w:spacing w:val="-7"/>
        </w:rPr>
        <w:t> </w:t>
      </w:r>
      <w:r>
        <w:rPr/>
        <w:t>1%.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mayor</w:t>
      </w:r>
      <w:r>
        <w:rPr>
          <w:spacing w:val="-6"/>
        </w:rPr>
        <w:t> </w:t>
      </w:r>
      <w:r>
        <w:rPr/>
        <w:t>variación</w:t>
      </w:r>
      <w:r>
        <w:rPr>
          <w:spacing w:val="-6"/>
        </w:rPr>
        <w:t> </w:t>
      </w:r>
      <w:r>
        <w:rPr/>
        <w:t>ha</w:t>
      </w:r>
      <w:r>
        <w:rPr>
          <w:spacing w:val="-5"/>
        </w:rPr>
        <w:t> </w:t>
      </w:r>
      <w:r>
        <w:rPr/>
        <w:t>ocurrido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gratuidad</w:t>
      </w:r>
      <w:r>
        <w:rPr>
          <w:spacing w:val="-48"/>
        </w:rPr>
        <w:t> </w:t>
      </w:r>
      <w:r>
        <w:rPr/>
        <w:t>educativa</w:t>
      </w:r>
      <w:r>
        <w:rPr>
          <w:spacing w:val="-4"/>
        </w:rPr>
        <w:t> </w:t>
      </w:r>
      <w:r>
        <w:rPr/>
        <w:t>pasando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1.42%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0.75%.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846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5" w:firstLine="0"/>
        <w:jc w:val="center"/>
        <w:rPr>
          <w:i/>
          <w:sz w:val="18"/>
        </w:rPr>
      </w:pPr>
      <w:bookmarkStart w:name="_bookmark64" w:id="88"/>
      <w:bookmarkEnd w:id="8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16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Actividades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obras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programa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Educación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Primaria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3"/>
        <w:gridCol w:w="988"/>
        <w:gridCol w:w="989"/>
        <w:gridCol w:w="989"/>
        <w:gridCol w:w="989"/>
        <w:gridCol w:w="989"/>
      </w:tblGrid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Actividad</w:t>
            </w:r>
            <w:r>
              <w:rPr>
                <w:spacing w:val="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u</w:t>
            </w:r>
            <w:r>
              <w:rPr>
                <w:spacing w:val="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obra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2016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2017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8"/>
              <w:rPr>
                <w:sz w:val="14"/>
              </w:rPr>
            </w:pPr>
            <w:r>
              <w:rPr>
                <w:w w:val="130"/>
                <w:sz w:val="14"/>
              </w:rPr>
              <w:t>2018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7"/>
              <w:rPr>
                <w:sz w:val="14"/>
              </w:rPr>
            </w:pPr>
            <w:r>
              <w:rPr>
                <w:w w:val="130"/>
                <w:sz w:val="14"/>
              </w:rPr>
              <w:t>2019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5"/>
              <w:rPr>
                <w:sz w:val="14"/>
              </w:rPr>
            </w:pPr>
            <w:r>
              <w:rPr>
                <w:w w:val="130"/>
                <w:sz w:val="14"/>
              </w:rPr>
              <w:t>2020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EDUCACIÓN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PRIMARIA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MONOLINGÜE</w:t>
            </w:r>
            <w:r>
              <w:rPr>
                <w:spacing w:val="-10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RURAL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56.55%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55.37%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55.25%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56.64%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56.82%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EDUCACIÓN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PRIMARIA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MONOLINGÜE</w:t>
            </w:r>
            <w:r>
              <w:rPr>
                <w:spacing w:val="-8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URBANA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21.41%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20.67%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20.36%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20.41%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19.95%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EDUCACIÓN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PRIMARIA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BILINGÜE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15.26%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15.29%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15.50%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16.30%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17.70%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DOTACIÓN</w:t>
            </w:r>
            <w:r>
              <w:rPr>
                <w:spacing w:val="-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8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ÚTILES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ESCOLARES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1.58%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1.55%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1.33%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1.28%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1.15%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SEGURO</w:t>
            </w:r>
            <w:r>
              <w:rPr>
                <w:spacing w:val="-8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MÉDICO</w:t>
            </w:r>
            <w:r>
              <w:rPr>
                <w:spacing w:val="-8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ESCOLAR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0.78%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FORMACIÓN</w:t>
            </w:r>
            <w:r>
              <w:rPr>
                <w:spacing w:val="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Y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PROFESIONALIZACIÓN</w:t>
            </w:r>
            <w:r>
              <w:rPr>
                <w:spacing w:val="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A</w:t>
            </w:r>
            <w:r>
              <w:rPr>
                <w:spacing w:val="1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DOCENTES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0.95%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1.09%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1.01%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1.03%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0.78%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GRATUIDAD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EDUCATIVA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1.71%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1.58%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1.46%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4"/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1.42%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FB4"/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0.75%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PROVISIÓN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TEXTOS</w:t>
            </w:r>
            <w:r>
              <w:rPr>
                <w:spacing w:val="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ESCOLARES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1.41%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1.60%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1.29%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0.82%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0.68%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7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REMOZAMIENTO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7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CENTROS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EDUCATIVOS</w:t>
            </w:r>
            <w:r>
              <w:rPr>
                <w:spacing w:val="-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PÚBLICOS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0.40%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0.88%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2.43%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0.45%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SERVICIOS DE</w:t>
            </w:r>
            <w:r>
              <w:rPr>
                <w:spacing w:val="-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EDUCACIÓN</w:t>
            </w:r>
            <w:r>
              <w:rPr>
                <w:spacing w:val="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PRIMARIA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ADULTOS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0.44%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0.41%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0.39%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0.39%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0.39%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MEJORAMIENTO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EDIFICIOS</w:t>
            </w:r>
            <w:r>
              <w:rPr>
                <w:spacing w:val="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INSTALACIONES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ESCOLARES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0.26%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DOTACIÓN</w:t>
            </w:r>
            <w:r>
              <w:rPr>
                <w:spacing w:val="7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 VALIJA</w:t>
            </w:r>
            <w:r>
              <w:rPr>
                <w:spacing w:val="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DIDÁCTICA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19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0.27%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0.23%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0.22%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0.20%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FORMACIÓN</w:t>
            </w:r>
            <w:r>
              <w:rPr>
                <w:spacing w:val="-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PADRES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Y</w:t>
            </w:r>
            <w:r>
              <w:rPr>
                <w:spacing w:val="-7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MADRES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</w:t>
            </w:r>
            <w:r>
              <w:rPr>
                <w:spacing w:val="-8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ESTUDIANTES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DEL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NIVEL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PRIMARIO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0.05%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0.05%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INNOVACIÓN</w:t>
            </w:r>
            <w:r>
              <w:rPr>
                <w:spacing w:val="1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TECNOLÓGICA</w:t>
            </w:r>
            <w:r>
              <w:rPr>
                <w:spacing w:val="1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PARA</w:t>
            </w:r>
            <w:r>
              <w:rPr>
                <w:spacing w:val="1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EDUCACIÓN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ESCOLAR</w:t>
            </w:r>
            <w:r>
              <w:rPr>
                <w:spacing w:val="-2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PRIMARIA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0.61%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0.62%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1.24%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0.04%</w:t>
            </w:r>
          </w:p>
        </w:tc>
      </w:tr>
      <w:tr>
        <w:trPr>
          <w:trHeight w:val="175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line="150" w:lineRule="exact"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EVALUACIÓN</w:t>
            </w:r>
            <w:r>
              <w:rPr>
                <w:spacing w:val="7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EDUCATIVA</w:t>
            </w:r>
            <w:r>
              <w:rPr>
                <w:spacing w:val="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NIVEL PRIMARIO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2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0.01%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50" w:lineRule="exact" w:before="5"/>
              <w:ind w:right="23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0.01%</w:t>
            </w: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ACOMPAÑAMIENTO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ESCOLAR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CON</w:t>
            </w:r>
            <w:r>
              <w:rPr>
                <w:spacing w:val="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PERTINENCIA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CULTURAL,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ETNICA</w:t>
            </w:r>
            <w:r>
              <w:rPr>
                <w:spacing w:val="-3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Y</w:t>
            </w:r>
            <w:r>
              <w:rPr>
                <w:spacing w:val="-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LINGÜÍSTICA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0.07%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APOYO</w:t>
            </w:r>
            <w:r>
              <w:rPr>
                <w:spacing w:val="-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PEDAGÓGICO A</w:t>
            </w:r>
            <w:r>
              <w:rPr>
                <w:spacing w:val="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DOCENTES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DEL</w:t>
            </w:r>
            <w:r>
              <w:rPr>
                <w:spacing w:val="-5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NIVEL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PRIMARIO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0.58%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0.09%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0" w:hRule="atLeast"/>
        </w:trPr>
        <w:tc>
          <w:tcPr>
            <w:tcW w:w="3853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DDEBF7"/>
          </w:tcPr>
          <w:p>
            <w:pPr>
              <w:pStyle w:val="TableParagraph"/>
              <w:spacing w:before="5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CONSTRUCCIÓN,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AMPLIACIÓN</w:t>
            </w:r>
            <w:r>
              <w:rPr>
                <w:spacing w:val="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Y</w:t>
            </w:r>
            <w:r>
              <w:rPr>
                <w:spacing w:val="-4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MEJORAMIENTO</w:t>
            </w:r>
          </w:p>
          <w:p>
            <w:pPr>
              <w:pStyle w:val="TableParagraph"/>
              <w:spacing w:line="150" w:lineRule="exact" w:before="14"/>
              <w:ind w:left="29"/>
              <w:rPr>
                <w:sz w:val="14"/>
              </w:rPr>
            </w:pPr>
            <w:r>
              <w:rPr>
                <w:w w:val="130"/>
                <w:sz w:val="14"/>
              </w:rPr>
              <w:t>DE</w:t>
            </w:r>
            <w:r>
              <w:rPr>
                <w:spacing w:val="1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CANCHAS</w:t>
            </w:r>
            <w:r>
              <w:rPr>
                <w:spacing w:val="9"/>
                <w:w w:val="130"/>
                <w:sz w:val="14"/>
              </w:rPr>
              <w:t> </w:t>
            </w:r>
            <w:r>
              <w:rPr>
                <w:w w:val="130"/>
                <w:sz w:val="14"/>
              </w:rPr>
              <w:t>POLIDEPORTIVAS</w:t>
            </w:r>
          </w:p>
        </w:tc>
        <w:tc>
          <w:tcPr>
            <w:tcW w:w="98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0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0.00%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5"/>
              </w:rPr>
            </w:pPr>
          </w:p>
          <w:p>
            <w:pPr>
              <w:pStyle w:val="TableParagraph"/>
              <w:spacing w:line="150" w:lineRule="exact"/>
              <w:ind w:right="21"/>
              <w:jc w:val="right"/>
              <w:rPr>
                <w:sz w:val="14"/>
              </w:rPr>
            </w:pPr>
            <w:r>
              <w:rPr>
                <w:w w:val="130"/>
                <w:sz w:val="14"/>
              </w:rPr>
              <w:t>0.03%</w:t>
            </w: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40" w:lineRule="auto" w:before="123" w:after="0"/>
        <w:ind w:left="2738" w:right="0" w:hanging="1056"/>
        <w:jc w:val="left"/>
      </w:pPr>
      <w:bookmarkStart w:name="_bookmark65" w:id="89"/>
      <w:bookmarkEnd w:id="89"/>
      <w:r>
        <w:rPr>
          <w:b w:val="0"/>
        </w:rPr>
      </w:r>
      <w:bookmarkStart w:name="_bookmark65" w:id="90"/>
      <w:bookmarkEnd w:id="90"/>
      <w:r>
        <w:rPr>
          <w:color w:val="2E5395"/>
        </w:rPr>
        <w:t>Ejecu</w:t>
      </w:r>
      <w:r>
        <w:rPr>
          <w:color w:val="2E5395"/>
        </w:rPr>
        <w:t>ción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0" w:after="0"/>
        <w:ind w:left="2738" w:right="0" w:hanging="696"/>
        <w:jc w:val="left"/>
      </w:pPr>
      <w:bookmarkStart w:name="_bookmark66" w:id="91"/>
      <w:bookmarkEnd w:id="91"/>
      <w:r>
        <w:rPr>
          <w:b w:val="0"/>
        </w:rPr>
      </w:r>
      <w:bookmarkStart w:name="_bookmark66" w:id="92"/>
      <w:bookmarkEnd w:id="92"/>
      <w:r>
        <w:rPr>
          <w:color w:val="2E5395"/>
        </w:rPr>
        <w:t>Efici</w:t>
      </w:r>
      <w:r>
        <w:rPr>
          <w:color w:val="2E5395"/>
        </w:rPr>
        <w:t>encia</w:t>
      </w:r>
      <w:r>
        <w:rPr>
          <w:color w:val="2E5395"/>
          <w:spacing w:val="-2"/>
        </w:rPr>
        <w:t> </w:t>
      </w:r>
      <w:r>
        <w:rPr>
          <w:color w:val="2E5395"/>
        </w:rPr>
        <w:t>por</w:t>
      </w:r>
      <w:r>
        <w:rPr>
          <w:color w:val="2E5395"/>
          <w:spacing w:val="-4"/>
        </w:rPr>
        <w:t> </w:t>
      </w:r>
      <w:r>
        <w:rPr>
          <w:color w:val="2E5395"/>
        </w:rPr>
        <w:t>Grupo</w:t>
      </w:r>
      <w:r>
        <w:rPr>
          <w:color w:val="2E5395"/>
          <w:spacing w:val="-4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Servicios</w:t>
      </w:r>
      <w:r>
        <w:rPr>
          <w:color w:val="2E5395"/>
          <w:spacing w:val="-2"/>
        </w:rPr>
        <w:t> </w:t>
      </w:r>
      <w:r>
        <w:rPr>
          <w:color w:val="2E5395"/>
        </w:rPr>
        <w:t>y</w:t>
      </w:r>
      <w:r>
        <w:rPr>
          <w:color w:val="2E5395"/>
          <w:spacing w:val="-3"/>
        </w:rPr>
        <w:t> </w:t>
      </w:r>
      <w:r>
        <w:rPr>
          <w:color w:val="2E5395"/>
        </w:rPr>
        <w:t>Reglones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0" w:after="0"/>
        <w:ind w:left="3446" w:right="0" w:hanging="1045"/>
        <w:jc w:val="left"/>
      </w:pPr>
      <w:bookmarkStart w:name="_bookmark67" w:id="93"/>
      <w:bookmarkEnd w:id="93"/>
      <w:r>
        <w:rPr>
          <w:b w:val="0"/>
        </w:rPr>
      </w:r>
      <w:bookmarkStart w:name="_bookmark67" w:id="94"/>
      <w:bookmarkEnd w:id="94"/>
      <w:r>
        <w:rPr>
          <w:color w:val="2E5395"/>
        </w:rPr>
        <w:t>Ejecu</w:t>
      </w:r>
      <w:r>
        <w:rPr>
          <w:color w:val="2E5395"/>
        </w:rPr>
        <w:t>ción</w:t>
      </w:r>
      <w:r>
        <w:rPr>
          <w:color w:val="2E5395"/>
          <w:spacing w:val="-4"/>
        </w:rPr>
        <w:t> </w:t>
      </w:r>
      <w:r>
        <w:rPr>
          <w:color w:val="2E5395"/>
        </w:rPr>
        <w:t>del</w:t>
      </w:r>
      <w:r>
        <w:rPr>
          <w:color w:val="2E5395"/>
          <w:spacing w:val="-4"/>
        </w:rPr>
        <w:t> </w:t>
      </w:r>
      <w:r>
        <w:rPr>
          <w:color w:val="2E5395"/>
        </w:rPr>
        <w:t>grupo</w:t>
      </w:r>
      <w:r>
        <w:rPr>
          <w:color w:val="2E5395"/>
          <w:spacing w:val="-3"/>
        </w:rPr>
        <w:t> </w:t>
      </w:r>
      <w:r>
        <w:rPr>
          <w:color w:val="2E5395"/>
        </w:rPr>
        <w:t>Servicios</w:t>
      </w:r>
      <w:r>
        <w:rPr>
          <w:color w:val="2E5395"/>
          <w:spacing w:val="-5"/>
        </w:rPr>
        <w:t> </w:t>
      </w:r>
      <w:r>
        <w:rPr>
          <w:color w:val="2E5395"/>
        </w:rPr>
        <w:t>Personales.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518"/>
      </w:pPr>
      <w:r>
        <w:rPr/>
        <w:t>En el grupo de Servicios Personales quedaron en el 2020 sin ejecutar Q316.232.701.79, en 2016</w:t>
      </w:r>
      <w:r>
        <w:rPr>
          <w:spacing w:val="1"/>
        </w:rPr>
        <w:t> </w:t>
      </w:r>
      <w:r>
        <w:rPr/>
        <w:t>había dejado de ejecutar Q30.589.890.04. No obstante los porcentajes de ejecución son altos, la</w:t>
      </w:r>
      <w:r>
        <w:rPr>
          <w:spacing w:val="-47"/>
        </w:rPr>
        <w:t> </w:t>
      </w:r>
      <w:r>
        <w:rPr/>
        <w:t>cantidad de recursos que quedaron sin ejecutar en el 2020 es sobrecogedora, pues, puede ser</w:t>
      </w:r>
      <w:r>
        <w:rPr>
          <w:spacing w:val="1"/>
        </w:rPr>
        <w:t> </w:t>
      </w:r>
      <w:r>
        <w:rPr/>
        <w:t>fácilmente</w:t>
      </w:r>
      <w:r>
        <w:rPr>
          <w:spacing w:val="-3"/>
        </w:rPr>
        <w:t> </w:t>
      </w:r>
      <w:r>
        <w:rPr/>
        <w:t>el presupuesto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otro</w:t>
      </w:r>
      <w:r>
        <w:rPr>
          <w:spacing w:val="-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del</w:t>
      </w:r>
      <w:r>
        <w:rPr>
          <w:spacing w:val="-2"/>
        </w:rPr>
        <w:t> </w:t>
      </w:r>
      <w:r>
        <w:rPr/>
        <w:t>Estado.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897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5" w:firstLine="0"/>
        <w:jc w:val="center"/>
        <w:rPr>
          <w:i/>
          <w:sz w:val="18"/>
        </w:rPr>
      </w:pPr>
      <w:bookmarkStart w:name="_bookmark68" w:id="95"/>
      <w:bookmarkEnd w:id="9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17.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3"/>
        <w:rPr>
          <w:i/>
          <w:sz w:val="16"/>
        </w:rPr>
      </w:pPr>
    </w:p>
    <w:tbl>
      <w:tblPr>
        <w:tblW w:w="0" w:type="auto"/>
        <w:jc w:val="left"/>
        <w:tblInd w:w="1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549"/>
        <w:gridCol w:w="2001"/>
        <w:gridCol w:w="481"/>
        <w:gridCol w:w="1933"/>
        <w:gridCol w:w="346"/>
        <w:gridCol w:w="1408"/>
        <w:gridCol w:w="1199"/>
      </w:tblGrid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550" w:type="dxa"/>
            <w:gridSpan w:val="2"/>
            <w:tcBorders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0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49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35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right="4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549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10,475,230,870.00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10,444,640,979.96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30,589,890.04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99.71%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549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10,956,830,244.00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10,929,298,260.57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27,531,983.43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99.75%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8496AF"/>
          </w:tcPr>
          <w:p>
            <w:pPr>
              <w:pStyle w:val="TableParagraph"/>
              <w:spacing w:line="250" w:lineRule="exact" w:before="16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549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11,078,641,681.00</w:t>
            </w:r>
          </w:p>
        </w:tc>
        <w:tc>
          <w:tcPr>
            <w:tcW w:w="481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11,053,823,136.98</w:t>
            </w:r>
          </w:p>
        </w:tc>
        <w:tc>
          <w:tcPr>
            <w:tcW w:w="34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55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0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" w:right="17"/>
              <w:jc w:val="center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24,818,544.02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99.78%</w:t>
            </w:r>
          </w:p>
        </w:tc>
      </w:tr>
      <w:tr>
        <w:trPr>
          <w:trHeight w:val="283" w:hRule="atLeast"/>
        </w:trPr>
        <w:tc>
          <w:tcPr>
            <w:tcW w:w="705" w:type="dxa"/>
            <w:tcBorders>
              <w:bottom w:val="single" w:sz="8" w:space="0" w:color="000000"/>
            </w:tcBorders>
            <w:shd w:val="clear" w:color="auto" w:fill="8496AF"/>
          </w:tcPr>
          <w:p>
            <w:pPr>
              <w:pStyle w:val="TableParagraph"/>
              <w:spacing w:line="247" w:lineRule="exact" w:before="15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549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12,585,926,028.00</w:t>
            </w:r>
          </w:p>
        </w:tc>
        <w:tc>
          <w:tcPr>
            <w:tcW w:w="481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12,476,390,818.58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109,535,209.42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99.13%</w:t>
            </w:r>
          </w:p>
        </w:tc>
      </w:tr>
      <w:tr>
        <w:trPr>
          <w:trHeight w:val="280" w:hRule="atLeast"/>
        </w:trPr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8496AF"/>
          </w:tcPr>
          <w:p>
            <w:pPr>
              <w:pStyle w:val="TableParagraph"/>
              <w:spacing w:line="247" w:lineRule="exact" w:before="13"/>
              <w:ind w:right="2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549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20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13,650,730,784.00</w:t>
            </w:r>
          </w:p>
        </w:tc>
        <w:tc>
          <w:tcPr>
            <w:tcW w:w="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right="96"/>
              <w:jc w:val="center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9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13,334,498,082.21</w:t>
            </w: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316,232,701.79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19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97.68%</w:t>
            </w:r>
          </w:p>
        </w:tc>
      </w:tr>
    </w:tbl>
    <w:p>
      <w:pPr>
        <w:pStyle w:val="BodyText"/>
        <w:spacing w:before="7"/>
        <w:rPr>
          <w:i/>
          <w:sz w:val="15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1" w:after="0"/>
        <w:ind w:left="3446" w:right="0" w:hanging="1045"/>
        <w:jc w:val="left"/>
      </w:pPr>
      <w:bookmarkStart w:name="_bookmark69" w:id="96"/>
      <w:bookmarkEnd w:id="96"/>
      <w:r>
        <w:rPr>
          <w:b w:val="0"/>
        </w:rPr>
      </w:r>
      <w:bookmarkStart w:name="_bookmark69" w:id="97"/>
      <w:bookmarkEnd w:id="97"/>
      <w:r>
        <w:rPr>
          <w:color w:val="2E5395"/>
        </w:rPr>
        <w:t>Ejecu</w:t>
      </w:r>
      <w:r>
        <w:rPr>
          <w:color w:val="2E5395"/>
        </w:rPr>
        <w:t>ción</w:t>
      </w:r>
      <w:r>
        <w:rPr>
          <w:color w:val="2E5395"/>
          <w:spacing w:val="-3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grupo</w:t>
      </w:r>
      <w:r>
        <w:rPr>
          <w:color w:val="2E5395"/>
          <w:spacing w:val="-2"/>
        </w:rPr>
        <w:t> </w:t>
      </w:r>
      <w:r>
        <w:rPr>
          <w:color w:val="2E5395"/>
        </w:rPr>
        <w:t>Servicios</w:t>
      </w:r>
      <w:r>
        <w:rPr>
          <w:color w:val="2E5395"/>
          <w:spacing w:val="-4"/>
        </w:rPr>
        <w:t> </w:t>
      </w:r>
      <w:r>
        <w:rPr>
          <w:color w:val="2E5395"/>
        </w:rPr>
        <w:t>No</w:t>
      </w:r>
      <w:r>
        <w:rPr>
          <w:color w:val="2E5395"/>
          <w:spacing w:val="-3"/>
        </w:rPr>
        <w:t> </w:t>
      </w:r>
      <w:r>
        <w:rPr>
          <w:color w:val="2E5395"/>
        </w:rPr>
        <w:t>Personales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4"/>
        <w:jc w:val="both"/>
      </w:pPr>
      <w:r>
        <w:rPr/>
        <w:t>En el 2018 existe un ajuste en el grupo de Servicios No Personales probablemente debido a la</w:t>
      </w:r>
      <w:r>
        <w:rPr>
          <w:spacing w:val="1"/>
        </w:rPr>
        <w:t> </w:t>
      </w:r>
      <w:r>
        <w:rPr/>
        <w:t>ejecución del 2017 donde quedaron sin ejecutar Q531,673,159.84. No obstante lo anterior los</w:t>
      </w:r>
      <w:r>
        <w:rPr>
          <w:spacing w:val="1"/>
        </w:rPr>
        <w:t> </w:t>
      </w:r>
      <w:r>
        <w:rPr/>
        <w:t>niveles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ejecución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2019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2020</w:t>
      </w:r>
      <w:r>
        <w:rPr>
          <w:spacing w:val="-7"/>
        </w:rPr>
        <w:t> </w:t>
      </w:r>
      <w:r>
        <w:rPr/>
        <w:t>continúan</w:t>
      </w:r>
      <w:r>
        <w:rPr>
          <w:spacing w:val="-6"/>
        </w:rPr>
        <w:t> </w:t>
      </w:r>
      <w:r>
        <w:rPr/>
        <w:t>siendo</w:t>
      </w:r>
      <w:r>
        <w:rPr>
          <w:spacing w:val="-7"/>
        </w:rPr>
        <w:t> </w:t>
      </w:r>
      <w:r>
        <w:rPr/>
        <w:t>muy</w:t>
      </w:r>
      <w:r>
        <w:rPr>
          <w:spacing w:val="-6"/>
        </w:rPr>
        <w:t> </w:t>
      </w:r>
      <w:r>
        <w:rPr/>
        <w:t>bajos.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del</w:t>
      </w:r>
      <w:r>
        <w:rPr>
          <w:spacing w:val="-47"/>
        </w:rPr>
        <w:t> </w:t>
      </w:r>
      <w:r>
        <w:rPr/>
        <w:t>2019 y 2020 están quedando sin ejecutar cerca de Q230 millones, más de la tercera parte de lo</w:t>
      </w:r>
      <w:r>
        <w:rPr>
          <w:spacing w:val="1"/>
        </w:rPr>
        <w:t> </w:t>
      </w:r>
      <w:r>
        <w:rPr/>
        <w:t>programado.</w:t>
      </w:r>
    </w:p>
    <w:p>
      <w:pPr>
        <w:spacing w:before="160"/>
        <w:ind w:left="2027" w:right="2005" w:firstLine="0"/>
        <w:jc w:val="center"/>
        <w:rPr>
          <w:i/>
          <w:sz w:val="18"/>
        </w:rPr>
      </w:pPr>
      <w:bookmarkStart w:name="_bookmark70" w:id="98"/>
      <w:bookmarkEnd w:id="9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18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9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2"/>
        <w:jc w:val="both"/>
      </w:pPr>
      <w:r>
        <w:rPr/>
        <w:t>Cuando se realiza el análisis por reglón se encuentra baja ejecución en algunos elementos como</w:t>
      </w:r>
      <w:r>
        <w:rPr>
          <w:spacing w:val="1"/>
        </w:rPr>
        <w:t> </w:t>
      </w:r>
      <w:r>
        <w:rPr/>
        <w:t>Impresión</w:t>
      </w:r>
      <w:r>
        <w:rPr>
          <w:spacing w:val="-4"/>
        </w:rPr>
        <w:t> </w:t>
      </w:r>
      <w:r>
        <w:rPr/>
        <w:t>Encuadernación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Reproducción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ha</w:t>
      </w:r>
      <w:r>
        <w:rPr>
          <w:spacing w:val="-5"/>
        </w:rPr>
        <w:t> </w:t>
      </w:r>
      <w:r>
        <w:rPr/>
        <w:t>estado</w:t>
      </w:r>
      <w:r>
        <w:rPr>
          <w:spacing w:val="-2"/>
        </w:rPr>
        <w:t> </w:t>
      </w:r>
      <w:r>
        <w:rPr/>
        <w:t>ejecutado</w:t>
      </w:r>
      <w:r>
        <w:rPr>
          <w:spacing w:val="-3"/>
        </w:rPr>
        <w:t> </w:t>
      </w:r>
      <w:r>
        <w:rPr/>
        <w:t>cifras</w:t>
      </w:r>
      <w:r>
        <w:rPr>
          <w:spacing w:val="-2"/>
        </w:rPr>
        <w:t> </w:t>
      </w:r>
      <w:r>
        <w:rPr/>
        <w:t>cercanas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mitad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lo</w:t>
      </w:r>
      <w:r>
        <w:rPr>
          <w:spacing w:val="-47"/>
        </w:rPr>
        <w:t> </w:t>
      </w:r>
      <w:r>
        <w:rPr/>
        <w:t>programado. En Servicios de Capacitación se deja sin ejecutar casi 40 millones en 2020 y Q34</w:t>
      </w:r>
      <w:r>
        <w:rPr>
          <w:spacing w:val="1"/>
        </w:rPr>
        <w:t> </w:t>
      </w:r>
      <w:r>
        <w:rPr/>
        <w:t>millones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2019.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mantenimiento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Reparación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edificios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6"/>
        </w:rPr>
        <w:t> </w:t>
      </w:r>
      <w:r>
        <w:rPr/>
        <w:t>disminuido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disponibilidad</w:t>
      </w:r>
      <w:r>
        <w:rPr>
          <w:spacing w:val="-6"/>
        </w:rPr>
        <w:t> </w:t>
      </w:r>
      <w:r>
        <w:rPr/>
        <w:t>en</w:t>
      </w:r>
      <w:r>
        <w:rPr>
          <w:spacing w:val="-47"/>
        </w:rPr>
        <w:t> </w:t>
      </w:r>
      <w:r>
        <w:rPr>
          <w:spacing w:val="-1"/>
        </w:rPr>
        <w:t>una</w:t>
      </w:r>
      <w:r>
        <w:rPr>
          <w:spacing w:val="-10"/>
        </w:rPr>
        <w:t> </w:t>
      </w:r>
      <w:r>
        <w:rPr>
          <w:spacing w:val="-1"/>
        </w:rPr>
        <w:t>cuarta</w:t>
      </w:r>
      <w:r>
        <w:rPr>
          <w:spacing w:val="-9"/>
        </w:rPr>
        <w:t> </w:t>
      </w:r>
      <w:r>
        <w:rPr>
          <w:spacing w:val="-1"/>
        </w:rPr>
        <w:t>parte,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obstante,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ejecución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ido</w:t>
      </w:r>
      <w:r>
        <w:rPr>
          <w:spacing w:val="-11"/>
        </w:rPr>
        <w:t> </w:t>
      </w:r>
      <w:r>
        <w:rPr/>
        <w:t>en</w:t>
      </w:r>
      <w:r>
        <w:rPr>
          <w:spacing w:val="-9"/>
        </w:rPr>
        <w:t> </w:t>
      </w:r>
      <w:r>
        <w:rPr/>
        <w:t>descenso;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Ingeniería,</w:t>
      </w:r>
      <w:r>
        <w:rPr>
          <w:spacing w:val="-47"/>
        </w:rPr>
        <w:t> </w:t>
      </w:r>
      <w:r>
        <w:rPr/>
        <w:t>Arquitectura</w:t>
      </w:r>
      <w:r>
        <w:rPr>
          <w:spacing w:val="-10"/>
        </w:rPr>
        <w:t> </w:t>
      </w:r>
      <w:r>
        <w:rPr/>
        <w:t>y</w:t>
      </w:r>
      <w:r>
        <w:rPr>
          <w:spacing w:val="-5"/>
        </w:rPr>
        <w:t> </w:t>
      </w:r>
      <w:r>
        <w:rPr/>
        <w:t>Supervisión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Obras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ha</w:t>
      </w:r>
      <w:r>
        <w:rPr>
          <w:spacing w:val="-8"/>
        </w:rPr>
        <w:t> </w:t>
      </w:r>
      <w:r>
        <w:rPr/>
        <w:t>ido</w:t>
      </w:r>
      <w:r>
        <w:rPr>
          <w:spacing w:val="-5"/>
        </w:rPr>
        <w:t> </w:t>
      </w:r>
      <w:r>
        <w:rPr/>
        <w:t>ajustado</w:t>
      </w:r>
      <w:r>
        <w:rPr>
          <w:spacing w:val="-7"/>
        </w:rPr>
        <w:t> </w:t>
      </w:r>
      <w:r>
        <w:rPr/>
        <w:t>pues</w:t>
      </w:r>
      <w:r>
        <w:rPr>
          <w:spacing w:val="-5"/>
        </w:rPr>
        <w:t> </w:t>
      </w:r>
      <w:r>
        <w:rPr/>
        <w:t>en</w:t>
      </w:r>
      <w:r>
        <w:rPr>
          <w:spacing w:val="-9"/>
        </w:rPr>
        <w:t> </w:t>
      </w:r>
      <w:r>
        <w:rPr/>
        <w:t>2018</w:t>
      </w:r>
      <w:r>
        <w:rPr>
          <w:spacing w:val="-5"/>
        </w:rPr>
        <w:t> </w:t>
      </w:r>
      <w:r>
        <w:rPr/>
        <w:t>está</w:t>
      </w:r>
      <w:r>
        <w:rPr>
          <w:spacing w:val="-5"/>
        </w:rPr>
        <w:t> </w:t>
      </w:r>
      <w:r>
        <w:rPr/>
        <w:t>sobredimensionado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su</w:t>
      </w:r>
      <w:r>
        <w:rPr>
          <w:spacing w:val="-47"/>
        </w:rPr>
        <w:t> </w:t>
      </w:r>
      <w:r>
        <w:rPr/>
        <w:t>programación,</w:t>
      </w:r>
      <w:r>
        <w:rPr>
          <w:spacing w:val="-3"/>
        </w:rPr>
        <w:t> </w:t>
      </w:r>
      <w:r>
        <w:rPr/>
        <w:t>su ejecución</w:t>
      </w:r>
      <w:r>
        <w:rPr>
          <w:spacing w:val="-1"/>
        </w:rPr>
        <w:t> </w:t>
      </w:r>
      <w:r>
        <w:rPr/>
        <w:t>solo</w:t>
      </w:r>
      <w:r>
        <w:rPr>
          <w:spacing w:val="1"/>
        </w:rPr>
        <w:t> </w:t>
      </w:r>
      <w:r>
        <w:rPr/>
        <w:t>llego</w:t>
      </w:r>
      <w:r>
        <w:rPr>
          <w:spacing w:val="2"/>
        </w:rPr>
        <w:t> </w:t>
      </w:r>
      <w:r>
        <w:rPr/>
        <w:t>al</w:t>
      </w:r>
      <w:r>
        <w:rPr>
          <w:spacing w:val="-3"/>
        </w:rPr>
        <w:t> </w:t>
      </w:r>
      <w:r>
        <w:rPr/>
        <w:t>60%.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19948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6" w:firstLine="0"/>
        <w:jc w:val="center"/>
        <w:rPr>
          <w:i/>
          <w:sz w:val="18"/>
        </w:rPr>
      </w:pPr>
      <w:bookmarkStart w:name="_bookmark71" w:id="99"/>
      <w:bookmarkEnd w:id="99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19.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Servicios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personales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8"/>
        <w:rPr>
          <w:i/>
          <w:sz w:val="16"/>
        </w:rPr>
      </w:pPr>
    </w:p>
    <w:tbl>
      <w:tblPr>
        <w:tblW w:w="0" w:type="auto"/>
        <w:jc w:val="left"/>
        <w:tblInd w:w="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6"/>
        <w:gridCol w:w="142"/>
        <w:gridCol w:w="599"/>
        <w:gridCol w:w="194"/>
        <w:gridCol w:w="651"/>
        <w:gridCol w:w="162"/>
        <w:gridCol w:w="579"/>
        <w:gridCol w:w="388"/>
        <w:gridCol w:w="142"/>
        <w:gridCol w:w="599"/>
        <w:gridCol w:w="167"/>
        <w:gridCol w:w="625"/>
        <w:gridCol w:w="162"/>
        <w:gridCol w:w="579"/>
        <w:gridCol w:w="429"/>
        <w:gridCol w:w="142"/>
        <w:gridCol w:w="599"/>
        <w:gridCol w:w="165"/>
        <w:gridCol w:w="622"/>
        <w:gridCol w:w="127"/>
        <w:gridCol w:w="503"/>
        <w:gridCol w:w="463"/>
      </w:tblGrid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15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233" w:right="1224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2018</w:t>
            </w:r>
          </w:p>
        </w:tc>
        <w:tc>
          <w:tcPr>
            <w:tcW w:w="2703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232" w:right="1214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2019</w:t>
            </w:r>
          </w:p>
        </w:tc>
        <w:tc>
          <w:tcPr>
            <w:tcW w:w="2621" w:type="dxa"/>
            <w:gridSpan w:val="7"/>
            <w:shd w:val="clear" w:color="auto" w:fill="9BC2E6"/>
          </w:tcPr>
          <w:p>
            <w:pPr>
              <w:pStyle w:val="TableParagraph"/>
              <w:spacing w:line="125" w:lineRule="exact" w:before="5"/>
              <w:ind w:left="1196" w:right="1168"/>
              <w:jc w:val="center"/>
              <w:rPr>
                <w:sz w:val="12"/>
              </w:rPr>
            </w:pPr>
            <w:r>
              <w:rPr>
                <w:w w:val="85"/>
                <w:sz w:val="12"/>
              </w:rPr>
              <w:t>2020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29"/>
              <w:rPr>
                <w:sz w:val="12"/>
              </w:rPr>
            </w:pPr>
            <w:r>
              <w:rPr>
                <w:w w:val="85"/>
                <w:sz w:val="12"/>
              </w:rPr>
              <w:t>Renglón</w:t>
            </w:r>
          </w:p>
        </w:tc>
        <w:tc>
          <w:tcPr>
            <w:tcW w:w="74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1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8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Vigente</w:t>
            </w:r>
          </w:p>
        </w:tc>
        <w:tc>
          <w:tcPr>
            <w:tcW w:w="845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2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7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Devengado</w:t>
            </w:r>
          </w:p>
        </w:tc>
        <w:tc>
          <w:tcPr>
            <w:tcW w:w="74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3"/>
              <w:rPr>
                <w:sz w:val="12"/>
              </w:rPr>
            </w:pPr>
            <w:r>
              <w:rPr>
                <w:w w:val="85"/>
                <w:sz w:val="12"/>
              </w:rPr>
              <w:t>Diferencia</w:t>
            </w:r>
          </w:p>
        </w:tc>
        <w:tc>
          <w:tcPr>
            <w:tcW w:w="388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right="-15"/>
              <w:jc w:val="right"/>
              <w:rPr>
                <w:sz w:val="12"/>
              </w:rPr>
            </w:pPr>
            <w:r>
              <w:rPr>
                <w:w w:val="80"/>
                <w:sz w:val="12"/>
              </w:rPr>
              <w:t>Ejecución</w:t>
            </w:r>
          </w:p>
        </w:tc>
        <w:tc>
          <w:tcPr>
            <w:tcW w:w="74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5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8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Vigente</w:t>
            </w:r>
          </w:p>
        </w:tc>
        <w:tc>
          <w:tcPr>
            <w:tcW w:w="792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6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5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1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Devengado</w:t>
            </w:r>
          </w:p>
        </w:tc>
        <w:tc>
          <w:tcPr>
            <w:tcW w:w="74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48"/>
              <w:rPr>
                <w:sz w:val="12"/>
              </w:rPr>
            </w:pPr>
            <w:r>
              <w:rPr>
                <w:w w:val="85"/>
                <w:sz w:val="12"/>
              </w:rPr>
              <w:t>Diferencia</w:t>
            </w:r>
          </w:p>
        </w:tc>
        <w:tc>
          <w:tcPr>
            <w:tcW w:w="429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right="26"/>
              <w:jc w:val="right"/>
              <w:rPr>
                <w:sz w:val="12"/>
              </w:rPr>
            </w:pPr>
            <w:r>
              <w:rPr>
                <w:w w:val="80"/>
                <w:sz w:val="12"/>
              </w:rPr>
              <w:t>Ejecución</w:t>
            </w:r>
          </w:p>
        </w:tc>
        <w:tc>
          <w:tcPr>
            <w:tcW w:w="741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50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8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Vigente</w:t>
            </w:r>
          </w:p>
        </w:tc>
        <w:tc>
          <w:tcPr>
            <w:tcW w:w="787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51" w:right="-15"/>
              <w:rPr>
                <w:sz w:val="12"/>
              </w:rPr>
            </w:pPr>
            <w:r>
              <w:rPr>
                <w:w w:val="70"/>
                <w:sz w:val="12"/>
              </w:rPr>
              <w:t>Suma</w:t>
            </w:r>
            <w:r>
              <w:rPr>
                <w:spacing w:val="4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10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Devengado</w:t>
            </w:r>
          </w:p>
        </w:tc>
        <w:tc>
          <w:tcPr>
            <w:tcW w:w="630" w:type="dxa"/>
            <w:gridSpan w:val="2"/>
            <w:shd w:val="clear" w:color="auto" w:fill="9BC2E6"/>
          </w:tcPr>
          <w:p>
            <w:pPr>
              <w:pStyle w:val="TableParagraph"/>
              <w:spacing w:line="126" w:lineRule="exact" w:before="5"/>
              <w:ind w:left="52"/>
              <w:rPr>
                <w:sz w:val="12"/>
              </w:rPr>
            </w:pPr>
            <w:r>
              <w:rPr>
                <w:w w:val="85"/>
                <w:sz w:val="12"/>
              </w:rPr>
              <w:t>Diferencia</w:t>
            </w:r>
          </w:p>
        </w:tc>
        <w:tc>
          <w:tcPr>
            <w:tcW w:w="463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54"/>
              <w:rPr>
                <w:sz w:val="12"/>
              </w:rPr>
            </w:pPr>
            <w:r>
              <w:rPr>
                <w:w w:val="80"/>
                <w:sz w:val="12"/>
              </w:rPr>
              <w:t>Ejecución</w:t>
            </w:r>
          </w:p>
        </w:tc>
      </w:tr>
      <w:tr>
        <w:trPr>
          <w:trHeight w:val="311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IMPRESIÓN,</w:t>
            </w:r>
            <w:r>
              <w:rPr>
                <w:spacing w:val="6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ENCUADERNACIÓN</w:t>
            </w:r>
            <w:r>
              <w:rPr>
                <w:spacing w:val="6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Y</w:t>
            </w:r>
          </w:p>
          <w:p>
            <w:pPr>
              <w:pStyle w:val="TableParagraph"/>
              <w:spacing w:line="126" w:lineRule="exact" w:before="14"/>
              <w:ind w:left="12"/>
              <w:rPr>
                <w:sz w:val="12"/>
              </w:rPr>
            </w:pPr>
            <w:r>
              <w:rPr>
                <w:w w:val="85"/>
                <w:sz w:val="12"/>
              </w:rPr>
              <w:t>REPRODUCCIÓN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134,219,151.00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0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73,367,595.16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60,851,555.84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54.66%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20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131,488,794.29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2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55,878,325.41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75,610,468.88</w:t>
            </w:r>
          </w:p>
        </w:tc>
        <w:tc>
          <w:tcPr>
            <w:tcW w:w="429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42.50%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29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131,509,962.82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18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67,058,970.19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2"/>
              <w:rPr>
                <w:sz w:val="12"/>
              </w:rPr>
            </w:pPr>
            <w:r>
              <w:rPr>
                <w:spacing w:val="-1"/>
                <w:w w:val="70"/>
                <w:sz w:val="12"/>
              </w:rPr>
              <w:t>Q</w:t>
            </w:r>
            <w:r>
              <w:rPr>
                <w:spacing w:val="-9"/>
                <w:w w:val="70"/>
                <w:sz w:val="12"/>
              </w:rPr>
              <w:t> </w:t>
            </w:r>
            <w:r>
              <w:rPr>
                <w:spacing w:val="-1"/>
                <w:w w:val="70"/>
                <w:sz w:val="12"/>
              </w:rPr>
              <w:t>64,450,992.63</w:t>
            </w:r>
          </w:p>
        </w:tc>
        <w:tc>
          <w:tcPr>
            <w:tcW w:w="46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50.99%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OTROS</w:t>
            </w:r>
            <w:r>
              <w:rPr>
                <w:spacing w:val="3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ESTUDIOS</w:t>
            </w:r>
            <w:r>
              <w:rPr>
                <w:spacing w:val="3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Y/O</w:t>
            </w:r>
            <w:r>
              <w:rPr>
                <w:spacing w:val="3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SERVICIOS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41,610,527.00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0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34,473,675.64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7,136,851.36</w:t>
            </w:r>
          </w:p>
        </w:tc>
        <w:tc>
          <w:tcPr>
            <w:tcW w:w="388" w:type="dxa"/>
          </w:tcPr>
          <w:p>
            <w:pPr>
              <w:pStyle w:val="TableParagraph"/>
              <w:spacing w:line="125" w:lineRule="exact" w:before="5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82.85%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6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70,649,287.26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2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56,797,698.43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13,851,588.83</w:t>
            </w:r>
          </w:p>
        </w:tc>
        <w:tc>
          <w:tcPr>
            <w:tcW w:w="429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80.39%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70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55,195,896.00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9,579,360.18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125" w:lineRule="exact" w:before="5"/>
              <w:ind w:left="52"/>
              <w:rPr>
                <w:sz w:val="12"/>
              </w:rPr>
            </w:pPr>
            <w:r>
              <w:rPr>
                <w:spacing w:val="-1"/>
                <w:w w:val="70"/>
                <w:sz w:val="12"/>
              </w:rPr>
              <w:t>Q</w:t>
            </w:r>
            <w:r>
              <w:rPr>
                <w:spacing w:val="-9"/>
                <w:w w:val="70"/>
                <w:sz w:val="12"/>
              </w:rPr>
              <w:t> </w:t>
            </w:r>
            <w:r>
              <w:rPr>
                <w:spacing w:val="-1"/>
                <w:w w:val="70"/>
                <w:sz w:val="12"/>
              </w:rPr>
              <w:t>45,616,535.82</w:t>
            </w:r>
          </w:p>
        </w:tc>
        <w:tc>
          <w:tcPr>
            <w:tcW w:w="463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17.36%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SERVICIOS</w:t>
            </w:r>
            <w:r>
              <w:rPr>
                <w:spacing w:val="6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3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CAPACITACIÓN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172,919,640.97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6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154,653,398.98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18,266,241.99</w:t>
            </w:r>
          </w:p>
        </w:tc>
        <w:tc>
          <w:tcPr>
            <w:tcW w:w="388" w:type="dxa"/>
          </w:tcPr>
          <w:p>
            <w:pPr>
              <w:pStyle w:val="TableParagraph"/>
              <w:spacing w:line="125" w:lineRule="exact" w:before="5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89.44%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20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192,482,064.43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2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158,045,058.97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34,437,005.46</w:t>
            </w:r>
          </w:p>
        </w:tc>
        <w:tc>
          <w:tcPr>
            <w:tcW w:w="429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82.11%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29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149,802,580.00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8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110,590,662.90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125" w:lineRule="exact" w:before="5"/>
              <w:ind w:left="52"/>
              <w:rPr>
                <w:sz w:val="12"/>
              </w:rPr>
            </w:pPr>
            <w:r>
              <w:rPr>
                <w:spacing w:val="-1"/>
                <w:w w:val="70"/>
                <w:sz w:val="12"/>
              </w:rPr>
              <w:t>Q</w:t>
            </w:r>
            <w:r>
              <w:rPr>
                <w:spacing w:val="-9"/>
                <w:w w:val="70"/>
                <w:sz w:val="12"/>
              </w:rPr>
              <w:t> </w:t>
            </w:r>
            <w:r>
              <w:rPr>
                <w:spacing w:val="-1"/>
                <w:w w:val="70"/>
                <w:sz w:val="12"/>
              </w:rPr>
              <w:t>39,211,917.10</w:t>
            </w:r>
          </w:p>
        </w:tc>
        <w:tc>
          <w:tcPr>
            <w:tcW w:w="463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73.82%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ENERGÍA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ELÉCTRICA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5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45,531,604.71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0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34,987,704.45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10,543,900.26</w:t>
            </w:r>
          </w:p>
        </w:tc>
        <w:tc>
          <w:tcPr>
            <w:tcW w:w="388" w:type="dxa"/>
          </w:tcPr>
          <w:p>
            <w:pPr>
              <w:pStyle w:val="TableParagraph"/>
              <w:spacing w:line="125" w:lineRule="exact" w:before="5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76.84%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6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50,655,155.30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2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38,923,477.46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11,731,677.84</w:t>
            </w:r>
          </w:p>
        </w:tc>
        <w:tc>
          <w:tcPr>
            <w:tcW w:w="429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76.84%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70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40,521,874.07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8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27,386,808.81</w:t>
            </w:r>
          </w:p>
        </w:tc>
        <w:tc>
          <w:tcPr>
            <w:tcW w:w="630" w:type="dxa"/>
            <w:gridSpan w:val="2"/>
          </w:tcPr>
          <w:p>
            <w:pPr>
              <w:pStyle w:val="TableParagraph"/>
              <w:spacing w:line="125" w:lineRule="exact" w:before="5"/>
              <w:ind w:left="52"/>
              <w:rPr>
                <w:sz w:val="12"/>
              </w:rPr>
            </w:pPr>
            <w:r>
              <w:rPr>
                <w:spacing w:val="-1"/>
                <w:w w:val="70"/>
                <w:sz w:val="12"/>
              </w:rPr>
              <w:t>Q</w:t>
            </w:r>
            <w:r>
              <w:rPr>
                <w:spacing w:val="-9"/>
                <w:w w:val="70"/>
                <w:sz w:val="12"/>
              </w:rPr>
              <w:t> </w:t>
            </w:r>
            <w:r>
              <w:rPr>
                <w:spacing w:val="-1"/>
                <w:w w:val="70"/>
                <w:sz w:val="12"/>
              </w:rPr>
              <w:t>13,135,065.26</w:t>
            </w:r>
          </w:p>
        </w:tc>
        <w:tc>
          <w:tcPr>
            <w:tcW w:w="463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67.59%</w:t>
            </w:r>
          </w:p>
        </w:tc>
      </w:tr>
      <w:tr>
        <w:trPr>
          <w:trHeight w:val="311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MANTENIMIENTO</w:t>
            </w:r>
            <w:r>
              <w:rPr>
                <w:spacing w:val="3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Y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REPARACIÓN</w:t>
            </w:r>
            <w:r>
              <w:rPr>
                <w:spacing w:val="5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</w:p>
          <w:p>
            <w:pPr>
              <w:pStyle w:val="TableParagraph"/>
              <w:spacing w:line="126" w:lineRule="exact" w:before="14"/>
              <w:ind w:left="12"/>
              <w:rPr>
                <w:sz w:val="12"/>
              </w:rPr>
            </w:pPr>
            <w:r>
              <w:rPr>
                <w:w w:val="85"/>
                <w:sz w:val="12"/>
              </w:rPr>
              <w:t>EDIFICIOS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47,398,865.97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0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34,627,204.96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12,771,661.01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73.05%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6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39,409,097.16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22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11,854,810.22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27,554,286.94</w:t>
            </w:r>
          </w:p>
        </w:tc>
        <w:tc>
          <w:tcPr>
            <w:tcW w:w="429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30.08%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11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9,992,264.00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1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733,371.41</w:t>
            </w:r>
          </w:p>
        </w:tc>
        <w:tc>
          <w:tcPr>
            <w:tcW w:w="12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left="40"/>
              <w:rPr>
                <w:sz w:val="12"/>
              </w:rPr>
            </w:pPr>
            <w:r>
              <w:rPr>
                <w:spacing w:val="-3"/>
                <w:w w:val="75"/>
                <w:sz w:val="12"/>
              </w:rPr>
              <w:t>9,258,892.59</w:t>
            </w:r>
          </w:p>
        </w:tc>
        <w:tc>
          <w:tcPr>
            <w:tcW w:w="46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7.34%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6" w:lineRule="exact"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TRANSPORTE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PERSONAS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5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11,137,326.00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148"/>
              <w:jc w:val="center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2,198,094.70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8,939,231.30</w:t>
            </w:r>
          </w:p>
        </w:tc>
        <w:tc>
          <w:tcPr>
            <w:tcW w:w="388" w:type="dxa"/>
          </w:tcPr>
          <w:p>
            <w:pPr>
              <w:pStyle w:val="TableParagraph"/>
              <w:spacing w:line="126" w:lineRule="exact" w:before="5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19.74%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10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7,360,225.40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2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2,160,767.45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88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5,199,457.95</w:t>
            </w:r>
          </w:p>
        </w:tc>
        <w:tc>
          <w:tcPr>
            <w:tcW w:w="429" w:type="dxa"/>
          </w:tcPr>
          <w:p>
            <w:pPr>
              <w:pStyle w:val="TableParagraph"/>
              <w:spacing w:line="126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29.36%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11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9,350,319.00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right="1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107,204.77</w:t>
            </w:r>
          </w:p>
        </w:tc>
        <w:tc>
          <w:tcPr>
            <w:tcW w:w="127" w:type="dxa"/>
            <w:tcBorders>
              <w:right w:val="nil"/>
            </w:tcBorders>
          </w:tcPr>
          <w:p>
            <w:pPr>
              <w:pStyle w:val="TableParagraph"/>
              <w:spacing w:line="126" w:lineRule="exact" w:before="5"/>
              <w:ind w:left="4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spacing w:line="126" w:lineRule="exact" w:before="5"/>
              <w:ind w:left="40"/>
              <w:rPr>
                <w:sz w:val="12"/>
              </w:rPr>
            </w:pPr>
            <w:r>
              <w:rPr>
                <w:spacing w:val="-3"/>
                <w:w w:val="75"/>
                <w:sz w:val="12"/>
              </w:rPr>
              <w:t>9,243,114.23</w:t>
            </w:r>
          </w:p>
        </w:tc>
        <w:tc>
          <w:tcPr>
            <w:tcW w:w="463" w:type="dxa"/>
          </w:tcPr>
          <w:p>
            <w:pPr>
              <w:pStyle w:val="TableParagraph"/>
              <w:spacing w:line="126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1.15%</w:t>
            </w:r>
          </w:p>
        </w:tc>
      </w:tr>
      <w:tr>
        <w:trPr>
          <w:trHeight w:val="311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PRIMAS Y</w:t>
            </w:r>
            <w:r>
              <w:rPr>
                <w:spacing w:val="-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GASTOS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-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SEGUROS Y</w:t>
            </w:r>
          </w:p>
          <w:p>
            <w:pPr>
              <w:pStyle w:val="TableParagraph"/>
              <w:spacing w:line="125" w:lineRule="exact" w:before="14"/>
              <w:ind w:left="12"/>
              <w:rPr>
                <w:sz w:val="12"/>
              </w:rPr>
            </w:pPr>
            <w:r>
              <w:rPr>
                <w:w w:val="85"/>
                <w:sz w:val="12"/>
              </w:rPr>
              <w:t>FIANZAS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93"/>
              <w:jc w:val="center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5,357,496.39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48"/>
              <w:jc w:val="center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4,870,729.14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26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486,767.25</w:t>
            </w:r>
          </w:p>
        </w:tc>
        <w:tc>
          <w:tcPr>
            <w:tcW w:w="388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90.91%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10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6,541,748.86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2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5,360,509.19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88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1,181,239.67</w:t>
            </w:r>
          </w:p>
        </w:tc>
        <w:tc>
          <w:tcPr>
            <w:tcW w:w="429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81.94%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29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105,533,954.76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18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97,928,293.38</w:t>
            </w:r>
          </w:p>
        </w:tc>
        <w:tc>
          <w:tcPr>
            <w:tcW w:w="127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left="40"/>
              <w:rPr>
                <w:sz w:val="12"/>
              </w:rPr>
            </w:pPr>
            <w:r>
              <w:rPr>
                <w:spacing w:val="-3"/>
                <w:w w:val="75"/>
                <w:sz w:val="12"/>
              </w:rPr>
              <w:t>7,605,661.38</w:t>
            </w:r>
          </w:p>
        </w:tc>
        <w:tc>
          <w:tcPr>
            <w:tcW w:w="463" w:type="dxa"/>
          </w:tcPr>
          <w:p>
            <w:pPr>
              <w:pStyle w:val="TableParagraph"/>
              <w:spacing w:before="7"/>
              <w:rPr>
                <w:i/>
                <w:sz w:val="13"/>
              </w:rPr>
            </w:pPr>
          </w:p>
          <w:p>
            <w:pPr>
              <w:pStyle w:val="TableParagraph"/>
              <w:spacing w:line="125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92.79%</w:t>
            </w:r>
          </w:p>
        </w:tc>
      </w:tr>
      <w:tr>
        <w:trPr>
          <w:trHeight w:val="150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line="125" w:lineRule="exact"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SERVICIOS</w:t>
            </w:r>
            <w:r>
              <w:rPr>
                <w:spacing w:val="4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ATENCIÓN</w:t>
            </w:r>
            <w:r>
              <w:rPr>
                <w:spacing w:val="6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Y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PROTOCOLO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93"/>
              <w:jc w:val="center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9,365,042.00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48"/>
              <w:jc w:val="center"/>
              <w:rPr>
                <w:sz w:val="12"/>
              </w:rPr>
            </w:pPr>
            <w:r>
              <w:rPr>
                <w:spacing w:val="-3"/>
                <w:w w:val="80"/>
                <w:sz w:val="12"/>
              </w:rPr>
              <w:t>3,023,884.01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6,341,157.99</w:t>
            </w:r>
          </w:p>
        </w:tc>
        <w:tc>
          <w:tcPr>
            <w:tcW w:w="388" w:type="dxa"/>
          </w:tcPr>
          <w:p>
            <w:pPr>
              <w:pStyle w:val="TableParagraph"/>
              <w:spacing w:line="125" w:lineRule="exact" w:before="5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32.29%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0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6,449,798.00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2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4,698,479.18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88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1,751,318.82</w:t>
            </w:r>
          </w:p>
        </w:tc>
        <w:tc>
          <w:tcPr>
            <w:tcW w:w="429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72.85%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11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7,548,341.00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right="105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-</w:t>
            </w:r>
          </w:p>
        </w:tc>
        <w:tc>
          <w:tcPr>
            <w:tcW w:w="127" w:type="dxa"/>
            <w:tcBorders>
              <w:right w:val="nil"/>
            </w:tcBorders>
          </w:tcPr>
          <w:p>
            <w:pPr>
              <w:pStyle w:val="TableParagraph"/>
              <w:spacing w:line="125" w:lineRule="exact" w:before="5"/>
              <w:ind w:left="4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spacing w:line="125" w:lineRule="exact" w:before="5"/>
              <w:ind w:left="40"/>
              <w:rPr>
                <w:sz w:val="12"/>
              </w:rPr>
            </w:pPr>
            <w:r>
              <w:rPr>
                <w:spacing w:val="-3"/>
                <w:w w:val="75"/>
                <w:sz w:val="12"/>
              </w:rPr>
              <w:t>7,548,341.00</w:t>
            </w:r>
          </w:p>
        </w:tc>
        <w:tc>
          <w:tcPr>
            <w:tcW w:w="463" w:type="dxa"/>
          </w:tcPr>
          <w:p>
            <w:pPr>
              <w:pStyle w:val="TableParagraph"/>
              <w:spacing w:line="125" w:lineRule="exact" w:before="5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0.00%</w:t>
            </w:r>
          </w:p>
        </w:tc>
      </w:tr>
      <w:tr>
        <w:trPr>
          <w:trHeight w:val="472" w:hRule="atLeast"/>
        </w:trPr>
        <w:tc>
          <w:tcPr>
            <w:tcW w:w="1496" w:type="dxa"/>
            <w:shd w:val="clear" w:color="auto" w:fill="9BC2E6"/>
          </w:tcPr>
          <w:p>
            <w:pPr>
              <w:pStyle w:val="TableParagraph"/>
              <w:spacing w:before="5"/>
              <w:ind w:left="29"/>
              <w:rPr>
                <w:sz w:val="12"/>
              </w:rPr>
            </w:pPr>
            <w:r>
              <w:rPr>
                <w:w w:val="70"/>
                <w:sz w:val="12"/>
              </w:rPr>
              <w:t>SERVICIOS</w:t>
            </w:r>
            <w:r>
              <w:rPr>
                <w:spacing w:val="4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2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INGENIERÍA,</w:t>
            </w:r>
          </w:p>
          <w:p>
            <w:pPr>
              <w:pStyle w:val="TableParagraph"/>
              <w:spacing w:line="160" w:lineRule="atLeast"/>
              <w:ind w:left="12" w:right="248"/>
              <w:rPr>
                <w:sz w:val="12"/>
              </w:rPr>
            </w:pPr>
            <w:r>
              <w:rPr>
                <w:w w:val="70"/>
                <w:sz w:val="12"/>
              </w:rPr>
              <w:t>ARQUITECTURA</w:t>
            </w:r>
            <w:r>
              <w:rPr>
                <w:spacing w:val="5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Y</w:t>
            </w:r>
            <w:r>
              <w:rPr>
                <w:spacing w:val="1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SUPERVISIÓN</w:t>
            </w:r>
            <w:r>
              <w:rPr>
                <w:spacing w:val="6"/>
                <w:w w:val="70"/>
                <w:sz w:val="12"/>
              </w:rPr>
              <w:t> </w:t>
            </w:r>
            <w:r>
              <w:rPr>
                <w:w w:val="70"/>
                <w:sz w:val="12"/>
              </w:rPr>
              <w:t>DE</w:t>
            </w:r>
            <w:r>
              <w:rPr>
                <w:spacing w:val="-16"/>
                <w:w w:val="70"/>
                <w:sz w:val="12"/>
              </w:rPr>
              <w:t> </w:t>
            </w:r>
            <w:r>
              <w:rPr>
                <w:w w:val="85"/>
                <w:sz w:val="12"/>
              </w:rPr>
              <w:t>OBRAS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52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20,590,675.00</w:t>
            </w:r>
          </w:p>
        </w:tc>
        <w:tc>
          <w:tcPr>
            <w:tcW w:w="194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43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51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107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12,251,202.71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8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26"/>
              <w:jc w:val="right"/>
              <w:rPr>
                <w:sz w:val="12"/>
              </w:rPr>
            </w:pPr>
            <w:r>
              <w:rPr>
                <w:spacing w:val="-3"/>
                <w:w w:val="85"/>
                <w:sz w:val="12"/>
              </w:rPr>
              <w:t>8,339,472.29</w:t>
            </w:r>
          </w:p>
        </w:tc>
        <w:tc>
          <w:tcPr>
            <w:tcW w:w="388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59.50%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1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61"/>
              <w:jc w:val="center"/>
              <w:rPr>
                <w:sz w:val="12"/>
              </w:rPr>
            </w:pPr>
            <w:r>
              <w:rPr>
                <w:spacing w:val="-1"/>
                <w:w w:val="75"/>
                <w:sz w:val="12"/>
              </w:rPr>
              <w:t>19,660,749.00</w:t>
            </w:r>
          </w:p>
        </w:tc>
        <w:tc>
          <w:tcPr>
            <w:tcW w:w="167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54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5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22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6,893,996.86</w:t>
            </w:r>
          </w:p>
        </w:tc>
        <w:tc>
          <w:tcPr>
            <w:tcW w:w="16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47"/>
              <w:jc w:val="right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7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8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12,766,752.14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35.06%</w:t>
            </w:r>
          </w:p>
        </w:tc>
        <w:tc>
          <w:tcPr>
            <w:tcW w:w="142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50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99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70"/>
              <w:jc w:val="center"/>
              <w:rPr>
                <w:sz w:val="12"/>
              </w:rPr>
            </w:pPr>
            <w:r>
              <w:rPr>
                <w:spacing w:val="-2"/>
                <w:w w:val="75"/>
                <w:sz w:val="12"/>
              </w:rPr>
              <w:t>15,678,583.00</w:t>
            </w:r>
          </w:p>
        </w:tc>
        <w:tc>
          <w:tcPr>
            <w:tcW w:w="165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622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18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8,274,065.00</w:t>
            </w:r>
          </w:p>
        </w:tc>
        <w:tc>
          <w:tcPr>
            <w:tcW w:w="127" w:type="dxa"/>
            <w:tcBorders>
              <w:righ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2"/>
              <w:jc w:val="center"/>
              <w:rPr>
                <w:sz w:val="12"/>
              </w:rPr>
            </w:pPr>
            <w:r>
              <w:rPr>
                <w:w w:val="72"/>
                <w:sz w:val="12"/>
              </w:rPr>
              <w:t>Q</w:t>
            </w:r>
          </w:p>
        </w:tc>
        <w:tc>
          <w:tcPr>
            <w:tcW w:w="503" w:type="dxa"/>
            <w:tcBorders>
              <w:left w:val="nil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left="40"/>
              <w:rPr>
                <w:sz w:val="12"/>
              </w:rPr>
            </w:pPr>
            <w:r>
              <w:rPr>
                <w:spacing w:val="-3"/>
                <w:w w:val="75"/>
                <w:sz w:val="12"/>
              </w:rPr>
              <w:t>7,404,518.00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9"/>
              <w:rPr>
                <w:i/>
                <w:sz w:val="14"/>
              </w:rPr>
            </w:pPr>
          </w:p>
          <w:p>
            <w:pPr>
              <w:pStyle w:val="TableParagraph"/>
              <w:spacing w:line="126" w:lineRule="exact"/>
              <w:ind w:right="-15"/>
              <w:jc w:val="right"/>
              <w:rPr>
                <w:sz w:val="12"/>
              </w:rPr>
            </w:pPr>
            <w:r>
              <w:rPr>
                <w:w w:val="85"/>
                <w:sz w:val="12"/>
              </w:rPr>
              <w:t>52.77%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spacing w:before="150"/>
        <w:ind w:left="4000" w:right="0" w:firstLine="0"/>
        <w:jc w:val="left"/>
        <w:rPr>
          <w:sz w:val="16"/>
        </w:rPr>
      </w:pPr>
      <w:r>
        <w:rPr>
          <w:sz w:val="16"/>
        </w:rPr>
        <w:t>Fuente:</w:t>
      </w:r>
      <w:r>
        <w:rPr>
          <w:spacing w:val="-3"/>
          <w:sz w:val="16"/>
        </w:rPr>
        <w:t> </w:t>
      </w:r>
      <w:r>
        <w:rPr>
          <w:sz w:val="16"/>
        </w:rPr>
        <w:t>Construcción</w:t>
      </w:r>
      <w:r>
        <w:rPr>
          <w:spacing w:val="-5"/>
          <w:sz w:val="16"/>
        </w:rPr>
        <w:t> </w:t>
      </w:r>
      <w:r>
        <w:rPr>
          <w:sz w:val="16"/>
        </w:rPr>
        <w:t>propia</w:t>
      </w:r>
      <w:r>
        <w:rPr>
          <w:spacing w:val="-5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3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194" w:after="0"/>
        <w:ind w:left="3446" w:right="0" w:hanging="1045"/>
        <w:jc w:val="left"/>
      </w:pPr>
      <w:bookmarkStart w:name="_bookmark72" w:id="100"/>
      <w:bookmarkEnd w:id="100"/>
      <w:r>
        <w:rPr>
          <w:b w:val="0"/>
        </w:rPr>
      </w:r>
      <w:bookmarkStart w:name="_bookmark72" w:id="101"/>
      <w:bookmarkEnd w:id="101"/>
      <w:r>
        <w:rPr>
          <w:color w:val="2E5395"/>
        </w:rPr>
        <w:t>Ejecu</w:t>
      </w:r>
      <w:r>
        <w:rPr>
          <w:color w:val="2E5395"/>
        </w:rPr>
        <w:t>ción</w:t>
      </w:r>
      <w:r>
        <w:rPr>
          <w:color w:val="2E5395"/>
          <w:spacing w:val="-2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grupo</w:t>
      </w:r>
      <w:r>
        <w:rPr>
          <w:color w:val="2E5395"/>
          <w:spacing w:val="-2"/>
        </w:rPr>
        <w:t> </w:t>
      </w:r>
      <w:r>
        <w:rPr>
          <w:color w:val="2E5395"/>
        </w:rPr>
        <w:t>Materiales</w:t>
      </w:r>
      <w:r>
        <w:rPr>
          <w:color w:val="2E5395"/>
          <w:spacing w:val="-2"/>
        </w:rPr>
        <w:t> </w:t>
      </w:r>
      <w:r>
        <w:rPr>
          <w:color w:val="2E5395"/>
        </w:rPr>
        <w:t>y</w:t>
      </w:r>
      <w:r>
        <w:rPr>
          <w:color w:val="2E5395"/>
          <w:spacing w:val="-4"/>
        </w:rPr>
        <w:t> </w:t>
      </w:r>
      <w:r>
        <w:rPr>
          <w:color w:val="2E5395"/>
        </w:rPr>
        <w:t>Suministros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 w:before="1"/>
        <w:ind w:left="1322" w:right="1293"/>
        <w:jc w:val="both"/>
      </w:pPr>
      <w:r>
        <w:rPr/>
        <w:t>En los años 2018 y 2019 el presupuesto del grupo Materiales y Suministros se ha venido ajustando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permitir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mejor</w:t>
      </w:r>
      <w:r>
        <w:rPr>
          <w:spacing w:val="-2"/>
        </w:rPr>
        <w:t> </w:t>
      </w:r>
      <w:r>
        <w:rPr/>
        <w:t>ejecución.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año</w:t>
      </w:r>
      <w:r>
        <w:rPr>
          <w:spacing w:val="-1"/>
        </w:rPr>
        <w:t> </w:t>
      </w:r>
      <w:r>
        <w:rPr/>
        <w:t>2020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reduce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más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mitad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programado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7"/>
        </w:rPr>
        <w:t> </w:t>
      </w:r>
      <w:r>
        <w:rPr/>
        <w:t>2016, sin embargo, las circunstancias sui generis del 2020 hacen que sea el año de peor ejecución.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año</w:t>
      </w:r>
      <w:r>
        <w:rPr>
          <w:spacing w:val="-2"/>
        </w:rPr>
        <w:t> </w:t>
      </w:r>
      <w:r>
        <w:rPr/>
        <w:t>2018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el de</w:t>
      </w:r>
      <w:r>
        <w:rPr>
          <w:spacing w:val="-3"/>
        </w:rPr>
        <w:t> </w:t>
      </w:r>
      <w:r>
        <w:rPr/>
        <w:t>mejor</w:t>
      </w:r>
      <w:r>
        <w:rPr>
          <w:spacing w:val="-2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dejando</w:t>
      </w:r>
      <w:r>
        <w:rPr>
          <w:spacing w:val="1"/>
        </w:rPr>
        <w:t> </w:t>
      </w:r>
      <w:r>
        <w:rPr/>
        <w:t>sin ejecutar Q92.162.753.14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73" w:id="102"/>
      <w:bookmarkEnd w:id="102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Suministros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1"/>
        <w:rPr>
          <w:i/>
          <w:sz w:val="16"/>
        </w:rPr>
      </w:pPr>
    </w:p>
    <w:tbl>
      <w:tblPr>
        <w:tblW w:w="0" w:type="auto"/>
        <w:jc w:val="left"/>
        <w:tblInd w:w="1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684"/>
        <w:gridCol w:w="1866"/>
        <w:gridCol w:w="616"/>
        <w:gridCol w:w="1798"/>
        <w:gridCol w:w="338"/>
        <w:gridCol w:w="1415"/>
        <w:gridCol w:w="1199"/>
      </w:tblGrid>
      <w:tr>
        <w:trPr>
          <w:trHeight w:val="285" w:hRule="atLeast"/>
        </w:trPr>
        <w:tc>
          <w:tcPr>
            <w:tcW w:w="705" w:type="dxa"/>
            <w:shd w:val="clear" w:color="auto" w:fill="8EA9DB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550" w:type="dxa"/>
            <w:gridSpan w:val="2"/>
            <w:tcBorders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0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49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left="335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8EA9DB"/>
          </w:tcPr>
          <w:p>
            <w:pPr>
              <w:pStyle w:val="TableParagraph"/>
              <w:spacing w:line="250" w:lineRule="exact" w:before="16"/>
              <w:ind w:right="3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386,028,776.85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106,634,055.83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279,394,721.02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27.62%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417,983,220.03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123,530,451.03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294,452,769.00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29.55%</w:t>
            </w:r>
          </w:p>
        </w:tc>
      </w:tr>
      <w:tr>
        <w:trPr>
          <w:trHeight w:val="285" w:hRule="atLeast"/>
        </w:trPr>
        <w:tc>
          <w:tcPr>
            <w:tcW w:w="705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68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220,142,315.19</w:t>
            </w:r>
          </w:p>
        </w:tc>
        <w:tc>
          <w:tcPr>
            <w:tcW w:w="616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127,979,562.05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0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2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92,162,753.14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58.13%</w:t>
            </w:r>
          </w:p>
        </w:tc>
      </w:tr>
      <w:tr>
        <w:trPr>
          <w:trHeight w:val="283" w:hRule="atLeast"/>
        </w:trPr>
        <w:tc>
          <w:tcPr>
            <w:tcW w:w="705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684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261,578,609.34</w:t>
            </w:r>
          </w:p>
        </w:tc>
        <w:tc>
          <w:tcPr>
            <w:tcW w:w="616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146,058,789.29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115,519,820.05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55.84%</w:t>
            </w:r>
          </w:p>
        </w:tc>
      </w:tr>
      <w:tr>
        <w:trPr>
          <w:trHeight w:val="280" w:hRule="atLeast"/>
        </w:trPr>
        <w:tc>
          <w:tcPr>
            <w:tcW w:w="705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5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170,547,331.20</w:t>
            </w:r>
          </w:p>
        </w:tc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09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38,678,863.61</w:t>
            </w:r>
          </w:p>
        </w:tc>
        <w:tc>
          <w:tcPr>
            <w:tcW w:w="1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0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131,868,467.59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1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22.68%</w:t>
            </w:r>
          </w:p>
        </w:tc>
      </w:tr>
    </w:tbl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line="259" w:lineRule="auto"/>
        <w:ind w:left="1322" w:right="1296"/>
        <w:jc w:val="both"/>
      </w:pPr>
      <w:r>
        <w:rPr/>
        <w:t>En el presupuesto 2020 en este grupo se nota que existió un ajuste en los diferentes reglones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desafortunadamente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permitieron</w:t>
      </w:r>
      <w:r>
        <w:rPr>
          <w:spacing w:val="1"/>
        </w:rPr>
        <w:t> </w:t>
      </w:r>
      <w:r>
        <w:rPr/>
        <w:t>observar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mejoramiento.</w:t>
      </w:r>
      <w:r>
        <w:rPr>
          <w:spacing w:val="1"/>
        </w:rPr>
        <w:t> </w:t>
      </w:r>
      <w:r>
        <w:rPr/>
        <w:t>Llama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atención,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obstante,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baja</w:t>
      </w:r>
      <w:r>
        <w:rPr>
          <w:spacing w:val="1"/>
        </w:rPr>
        <w:t> </w:t>
      </w:r>
      <w:r>
        <w:rPr/>
        <w:t>ejecución,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viene</w:t>
      </w:r>
      <w:r>
        <w:rPr>
          <w:spacing w:val="1"/>
        </w:rPr>
        <w:t> </w:t>
      </w:r>
      <w:r>
        <w:rPr/>
        <w:t>programando la cuenta Prendas de Vestir del 2018 al 2020 casi duplica su disponibilidad. El reglón</w:t>
      </w:r>
      <w:r>
        <w:rPr>
          <w:spacing w:val="1"/>
        </w:rPr>
        <w:t> </w:t>
      </w:r>
      <w:r>
        <w:rPr/>
        <w:t>Alimentos</w:t>
      </w:r>
      <w:r>
        <w:rPr>
          <w:spacing w:val="-1"/>
        </w:rPr>
        <w:t> </w:t>
      </w:r>
      <w:r>
        <w:rPr/>
        <w:t>para</w:t>
      </w:r>
      <w:r>
        <w:rPr>
          <w:spacing w:val="-4"/>
        </w:rPr>
        <w:t> </w:t>
      </w:r>
      <w:r>
        <w:rPr/>
        <w:t>Personas</w:t>
      </w:r>
    </w:p>
    <w:p>
      <w:pPr>
        <w:pStyle w:val="BodyText"/>
        <w:spacing w:line="259" w:lineRule="auto" w:before="160"/>
        <w:ind w:left="1322" w:right="1292"/>
        <w:jc w:val="both"/>
      </w:pPr>
      <w:r>
        <w:rPr/>
        <w:t>La mayoría de los reglones del grupo Mariales y Suministros se encuentra vinculado a la actividad</w:t>
      </w:r>
      <w:r>
        <w:rPr>
          <w:spacing w:val="1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Física,</w:t>
      </w:r>
      <w:r>
        <w:rPr>
          <w:spacing w:val="-7"/>
        </w:rPr>
        <w:t> </w:t>
      </w:r>
      <w:r>
        <w:rPr/>
        <w:t>Recreación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Deportes.</w:t>
      </w:r>
      <w:r>
        <w:rPr>
          <w:spacing w:val="-10"/>
        </w:rPr>
        <w:t> </w:t>
      </w:r>
      <w:r>
        <w:rPr/>
        <w:t>Hay</w:t>
      </w:r>
      <w:r>
        <w:rPr>
          <w:spacing w:val="-5"/>
        </w:rPr>
        <w:t> </w:t>
      </w:r>
      <w:r>
        <w:rPr/>
        <w:t>dos</w:t>
      </w:r>
      <w:r>
        <w:rPr>
          <w:spacing w:val="-9"/>
        </w:rPr>
        <w:t> </w:t>
      </w:r>
      <w:r>
        <w:rPr/>
        <w:t>reglones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son</w:t>
      </w:r>
      <w:r>
        <w:rPr>
          <w:spacing w:val="-10"/>
        </w:rPr>
        <w:t> </w:t>
      </w:r>
      <w:r>
        <w:rPr/>
        <w:t>fundamentales</w:t>
      </w:r>
      <w:r>
        <w:rPr>
          <w:spacing w:val="-7"/>
        </w:rPr>
        <w:t> </w:t>
      </w:r>
      <w:r>
        <w:rPr/>
        <w:t>para</w:t>
      </w:r>
      <w:r>
        <w:rPr>
          <w:spacing w:val="-47"/>
        </w:rPr>
        <w:t> </w:t>
      </w:r>
      <w:r>
        <w:rPr/>
        <w:t>los</w:t>
      </w:r>
      <w:r>
        <w:rPr>
          <w:spacing w:val="12"/>
        </w:rPr>
        <w:t> </w:t>
      </w:r>
      <w:r>
        <w:rPr/>
        <w:t>servicios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estudiantes</w:t>
      </w:r>
      <w:r>
        <w:rPr>
          <w:spacing w:val="13"/>
        </w:rPr>
        <w:t> </w:t>
      </w:r>
      <w:r>
        <w:rPr/>
        <w:t>Útiles</w:t>
      </w:r>
      <w:r>
        <w:rPr>
          <w:spacing w:val="11"/>
        </w:rPr>
        <w:t> </w:t>
      </w:r>
      <w:r>
        <w:rPr/>
        <w:t>Deportivos</w:t>
      </w:r>
      <w:r>
        <w:rPr>
          <w:spacing w:val="11"/>
        </w:rPr>
        <w:t> </w:t>
      </w:r>
      <w:r>
        <w:rPr/>
        <w:t>y</w:t>
      </w:r>
      <w:r>
        <w:rPr>
          <w:spacing w:val="14"/>
        </w:rPr>
        <w:t> </w:t>
      </w:r>
      <w:r>
        <w:rPr/>
        <w:t>Recreativos</w:t>
      </w:r>
      <w:r>
        <w:rPr>
          <w:spacing w:val="10"/>
        </w:rPr>
        <w:t> </w:t>
      </w:r>
      <w:r>
        <w:rPr/>
        <w:t>y</w:t>
      </w:r>
      <w:r>
        <w:rPr>
          <w:spacing w:val="14"/>
        </w:rPr>
        <w:t> </w:t>
      </w:r>
      <w:r>
        <w:rPr/>
        <w:t>Útiles</w:t>
      </w:r>
      <w:r>
        <w:rPr>
          <w:spacing w:val="13"/>
        </w:rPr>
        <w:t> </w:t>
      </w:r>
      <w:r>
        <w:rPr/>
        <w:t>Recreacionales</w:t>
      </w:r>
      <w:r>
        <w:rPr>
          <w:spacing w:val="13"/>
        </w:rPr>
        <w:t> </w:t>
      </w:r>
      <w:r>
        <w:rPr/>
        <w:t>y</w:t>
      </w:r>
      <w:r>
        <w:rPr>
          <w:spacing w:val="14"/>
        </w:rPr>
        <w:t> </w:t>
      </w:r>
      <w:r>
        <w:rPr/>
        <w:t>Culturales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38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000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4"/>
        <w:jc w:val="both"/>
      </w:pP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bajas</w:t>
      </w:r>
      <w:r>
        <w:rPr>
          <w:spacing w:val="1"/>
        </w:rPr>
        <w:t> </w:t>
      </w:r>
      <w:r>
        <w:rPr/>
        <w:t>ejecuciones,</w:t>
      </w:r>
      <w:r>
        <w:rPr>
          <w:spacing w:val="1"/>
        </w:rPr>
        <w:t> </w:t>
      </w:r>
      <w:r>
        <w:rPr/>
        <w:t>3.74%Y</w:t>
      </w:r>
      <w:r>
        <w:rPr>
          <w:spacing w:val="1"/>
        </w:rPr>
        <w:t> </w:t>
      </w:r>
      <w:r>
        <w:rPr/>
        <w:t>23.75</w:t>
      </w:r>
      <w:r>
        <w:rPr>
          <w:spacing w:val="1"/>
        </w:rPr>
        <w:t> </w:t>
      </w:r>
      <w:r>
        <w:rPr/>
        <w:t>respectivamente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reglón</w:t>
      </w:r>
      <w:r>
        <w:rPr>
          <w:spacing w:val="1"/>
        </w:rPr>
        <w:t> </w:t>
      </w:r>
      <w:r>
        <w:rPr/>
        <w:t>Estructuras</w:t>
      </w:r>
      <w:r>
        <w:rPr>
          <w:spacing w:val="1"/>
        </w:rPr>
        <w:t> </w:t>
      </w:r>
      <w:r>
        <w:rPr/>
        <w:t>Metalizas</w:t>
      </w:r>
      <w:r>
        <w:rPr>
          <w:spacing w:val="1"/>
        </w:rPr>
        <w:t> </w:t>
      </w:r>
      <w:r>
        <w:rPr/>
        <w:t>Acabadas,</w:t>
      </w:r>
      <w:r>
        <w:rPr>
          <w:spacing w:val="1"/>
        </w:rPr>
        <w:t> </w:t>
      </w:r>
      <w:r>
        <w:rPr/>
        <w:t>aunque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muchos recursos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ejecución muy</w:t>
      </w:r>
      <w:r>
        <w:rPr>
          <w:spacing w:val="1"/>
        </w:rPr>
        <w:t> </w:t>
      </w:r>
      <w:r>
        <w:rPr/>
        <w:t>baja, 2%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2020.Nuevamente se encuentra que la mayoría de los recursos vinculados a este reglón están</w:t>
      </w:r>
      <w:r>
        <w:rPr>
          <w:spacing w:val="1"/>
        </w:rPr>
        <w:t> </w:t>
      </w:r>
      <w:r>
        <w:rPr/>
        <w:t>adscritos</w:t>
      </w:r>
      <w:r>
        <w:rPr>
          <w:spacing w:val="-3"/>
        </w:rPr>
        <w:t> </w:t>
      </w:r>
      <w:r>
        <w:rPr/>
        <w:t>a la actividad</w:t>
      </w:r>
      <w:r>
        <w:rPr>
          <w:spacing w:val="-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Física,</w:t>
      </w:r>
      <w:r>
        <w:rPr>
          <w:spacing w:val="-2"/>
        </w:rPr>
        <w:t> </w:t>
      </w:r>
      <w:r>
        <w:rPr/>
        <w:t>Recreación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Deportes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74" w:id="103"/>
      <w:bookmarkEnd w:id="103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21.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Materiales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Suministros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6"/>
        <w:rPr>
          <w:i/>
          <w:sz w:val="20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122" w:after="0"/>
        <w:ind w:left="3446" w:right="0" w:hanging="1045"/>
        <w:jc w:val="left"/>
      </w:pPr>
      <w:bookmarkStart w:name="_bookmark75" w:id="104"/>
      <w:bookmarkEnd w:id="104"/>
      <w:r>
        <w:rPr>
          <w:b w:val="0"/>
        </w:rPr>
      </w:r>
      <w:bookmarkStart w:name="_bookmark75" w:id="105"/>
      <w:bookmarkEnd w:id="105"/>
      <w:r>
        <w:rPr>
          <w:color w:val="2E5395"/>
        </w:rPr>
        <w:t>Ejecu</w:t>
      </w:r>
      <w:r>
        <w:rPr>
          <w:color w:val="2E5395"/>
        </w:rPr>
        <w:t>ción</w:t>
      </w:r>
      <w:r>
        <w:rPr>
          <w:color w:val="2E5395"/>
          <w:spacing w:val="-2"/>
        </w:rPr>
        <w:t> </w:t>
      </w:r>
      <w:r>
        <w:rPr>
          <w:color w:val="2E5395"/>
        </w:rPr>
        <w:t>del</w:t>
      </w:r>
      <w:r>
        <w:rPr>
          <w:color w:val="2E5395"/>
          <w:spacing w:val="-3"/>
        </w:rPr>
        <w:t> </w:t>
      </w:r>
      <w:r>
        <w:rPr>
          <w:color w:val="2E5395"/>
        </w:rPr>
        <w:t>grupo</w:t>
      </w:r>
      <w:r>
        <w:rPr>
          <w:color w:val="2E5395"/>
          <w:spacing w:val="-1"/>
        </w:rPr>
        <w:t> </w:t>
      </w:r>
      <w:r>
        <w:rPr>
          <w:color w:val="2E5395"/>
        </w:rPr>
        <w:t>Propiedad,</w:t>
      </w:r>
      <w:r>
        <w:rPr>
          <w:color w:val="2E5395"/>
          <w:spacing w:val="-3"/>
        </w:rPr>
        <w:t> </w:t>
      </w:r>
      <w:r>
        <w:rPr>
          <w:color w:val="2E5395"/>
        </w:rPr>
        <w:t>Equipo</w:t>
      </w:r>
      <w:r>
        <w:rPr>
          <w:color w:val="2E5395"/>
          <w:spacing w:val="-3"/>
        </w:rPr>
        <w:t> </w:t>
      </w:r>
      <w:r>
        <w:rPr>
          <w:color w:val="2E5395"/>
        </w:rPr>
        <w:t>e</w:t>
      </w:r>
      <w:r>
        <w:rPr>
          <w:color w:val="2E5395"/>
          <w:spacing w:val="-5"/>
        </w:rPr>
        <w:t> </w:t>
      </w:r>
      <w:r>
        <w:rPr>
          <w:color w:val="2E5395"/>
        </w:rPr>
        <w:t>Intangibles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6"/>
        <w:jc w:val="both"/>
      </w:pPr>
      <w:r>
        <w:rPr/>
        <w:t>Este el grupo más volátil tanto en la programación como en la ejecución. De 2016 a 2017 el</w:t>
      </w:r>
      <w:r>
        <w:rPr>
          <w:spacing w:val="1"/>
        </w:rPr>
        <w:t> </w:t>
      </w:r>
      <w:r>
        <w:rPr/>
        <w:t>presupuesto asignado a este grupo se incrementa 9 veces. En el 2018 se dan niveles del 75% en la</w:t>
      </w:r>
      <w:r>
        <w:rPr>
          <w:spacing w:val="1"/>
        </w:rPr>
        <w:t> </w:t>
      </w:r>
      <w:r>
        <w:rPr/>
        <w:t>ejecución.</w:t>
      </w:r>
      <w:r>
        <w:rPr>
          <w:spacing w:val="1"/>
        </w:rPr>
        <w:t> </w:t>
      </w:r>
      <w:r>
        <w:rPr/>
        <w:t>En el 2019 el presupuesto duplica holgadamente al de 2017 y solamente tiene una</w:t>
      </w:r>
      <w:r>
        <w:rPr>
          <w:spacing w:val="1"/>
        </w:rPr>
        <w:t> </w:t>
      </w:r>
      <w:r>
        <w:rPr/>
        <w:t>ejecución del 9%. En el 2020 se ajusta casi en una tercera parte y solo tiene una ejecución del 18%.</w:t>
      </w:r>
      <w:r>
        <w:rPr>
          <w:spacing w:val="-47"/>
        </w:rPr>
        <w:t> </w:t>
      </w:r>
      <w:r>
        <w:rPr/>
        <w:t>Los altos márgenes de inejecución de este grupo indican que hay que entrar a revisar si existe una</w:t>
      </w:r>
      <w:r>
        <w:rPr>
          <w:spacing w:val="1"/>
        </w:rPr>
        <w:t> </w:t>
      </w:r>
      <w:r>
        <w:rPr/>
        <w:t>planificación adecuada para la adquisición acorde con la ley de contrataciones o si existen motivos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los cuales</w:t>
      </w:r>
      <w:r>
        <w:rPr>
          <w:spacing w:val="-2"/>
        </w:rPr>
        <w:t> </w:t>
      </w:r>
      <w:r>
        <w:rPr/>
        <w:t>los concursos se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cayendo.</w:t>
      </w:r>
    </w:p>
    <w:p>
      <w:pPr>
        <w:pStyle w:val="BodyText"/>
        <w:spacing w:before="10" w:after="1"/>
        <w:rPr>
          <w:sz w:val="12"/>
        </w:rPr>
      </w:pPr>
    </w:p>
    <w:tbl>
      <w:tblPr>
        <w:tblW w:w="0" w:type="auto"/>
        <w:jc w:val="left"/>
        <w:tblInd w:w="1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578"/>
        <w:gridCol w:w="1760"/>
        <w:gridCol w:w="458"/>
        <w:gridCol w:w="1640"/>
        <w:gridCol w:w="338"/>
        <w:gridCol w:w="1415"/>
        <w:gridCol w:w="1199"/>
      </w:tblGrid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Año</w:t>
            </w:r>
          </w:p>
        </w:tc>
        <w:tc>
          <w:tcPr>
            <w:tcW w:w="2338" w:type="dxa"/>
            <w:gridSpan w:val="2"/>
            <w:tcBorders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098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6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Devenga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6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right="3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2016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17,273,802.50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2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2,638,455.73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6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" w:righ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14,635,346.77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15%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2017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160,157,238.00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27,809,901.28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132,347,336.72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17%</w:t>
            </w:r>
          </w:p>
        </w:tc>
      </w:tr>
      <w:tr>
        <w:trPr>
          <w:trHeight w:val="285" w:hRule="atLeast"/>
        </w:trPr>
        <w:tc>
          <w:tcPr>
            <w:tcW w:w="1199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2018</w:t>
            </w:r>
          </w:p>
        </w:tc>
        <w:tc>
          <w:tcPr>
            <w:tcW w:w="578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190,815,367.41</w:t>
            </w:r>
          </w:p>
        </w:tc>
        <w:tc>
          <w:tcPr>
            <w:tcW w:w="45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142,591,496.41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right="61"/>
              <w:jc w:val="right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415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" w:righ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48,223,871.00</w:t>
            </w:r>
          </w:p>
        </w:tc>
        <w:tc>
          <w:tcPr>
            <w:tcW w:w="1199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75%</w:t>
            </w:r>
          </w:p>
        </w:tc>
      </w:tr>
      <w:tr>
        <w:trPr>
          <w:trHeight w:val="283" w:hRule="atLeast"/>
        </w:trPr>
        <w:tc>
          <w:tcPr>
            <w:tcW w:w="1199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2019</w:t>
            </w:r>
          </w:p>
        </w:tc>
        <w:tc>
          <w:tcPr>
            <w:tcW w:w="578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387,338,995.00</w:t>
            </w:r>
          </w:p>
        </w:tc>
        <w:tc>
          <w:tcPr>
            <w:tcW w:w="458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36,169,756.63</w:t>
            </w:r>
          </w:p>
        </w:tc>
        <w:tc>
          <w:tcPr>
            <w:tcW w:w="1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351,169,238.37</w:t>
            </w:r>
          </w:p>
        </w:tc>
        <w:tc>
          <w:tcPr>
            <w:tcW w:w="11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28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9%</w:t>
            </w:r>
          </w:p>
        </w:tc>
      </w:tr>
      <w:tr>
        <w:trPr>
          <w:trHeight w:val="280" w:hRule="atLeast"/>
        </w:trPr>
        <w:tc>
          <w:tcPr>
            <w:tcW w:w="1199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2020</w:t>
            </w:r>
          </w:p>
        </w:tc>
        <w:tc>
          <w:tcPr>
            <w:tcW w:w="578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7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4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265,287,196.00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1"/>
              <w:rPr>
                <w:sz w:val="22"/>
              </w:rPr>
            </w:pPr>
            <w:r>
              <w:rPr>
                <w:w w:val="102"/>
                <w:sz w:val="22"/>
              </w:rPr>
              <w:t>Q</w:t>
            </w:r>
          </w:p>
        </w:tc>
        <w:tc>
          <w:tcPr>
            <w:tcW w:w="1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3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48,185,443.00</w:t>
            </w:r>
          </w:p>
        </w:tc>
        <w:tc>
          <w:tcPr>
            <w:tcW w:w="1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11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217,101,753.00</w:t>
            </w:r>
          </w:p>
        </w:tc>
        <w:tc>
          <w:tcPr>
            <w:tcW w:w="1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27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18%</w:t>
            </w:r>
          </w:p>
        </w:tc>
      </w:tr>
    </w:tbl>
    <w:p>
      <w:pPr>
        <w:spacing w:before="193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39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051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3"/>
        <w:jc w:val="both"/>
      </w:pPr>
      <w:r>
        <w:rPr/>
        <w:t>En ese sentido se puede observar como la ejecución desglosada del grupo es bastante exigua. El</w:t>
      </w:r>
      <w:r>
        <w:rPr>
          <w:spacing w:val="1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Construcciones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Bienes</w:t>
      </w:r>
      <w:r>
        <w:rPr>
          <w:spacing w:val="-8"/>
        </w:rPr>
        <w:t> </w:t>
      </w:r>
      <w:r>
        <w:rPr/>
        <w:t>Nacionales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Uso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Común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ejecuta.</w:t>
      </w:r>
      <w:r>
        <w:rPr>
          <w:spacing w:val="-9"/>
        </w:rPr>
        <w:t> </w:t>
      </w:r>
      <w:r>
        <w:rPr/>
        <w:t>Un</w:t>
      </w:r>
      <w:r>
        <w:rPr>
          <w:spacing w:val="-11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desglosado</w:t>
      </w:r>
      <w:r>
        <w:rPr>
          <w:spacing w:val="-48"/>
        </w:rPr>
        <w:t> </w:t>
      </w:r>
      <w:r>
        <w:rPr>
          <w:spacing w:val="-1"/>
        </w:rPr>
        <w:t>muestra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necesidad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reprogramar</w:t>
      </w:r>
      <w:r>
        <w:rPr>
          <w:spacing w:val="-10"/>
        </w:rPr>
        <w:t> </w:t>
      </w:r>
      <w:r>
        <w:rPr/>
        <w:t>recursos</w:t>
      </w:r>
      <w:r>
        <w:rPr>
          <w:spacing w:val="-12"/>
        </w:rPr>
        <w:t> </w:t>
      </w:r>
      <w:r>
        <w:rPr/>
        <w:t>y</w:t>
      </w:r>
      <w:r>
        <w:rPr>
          <w:spacing w:val="-6"/>
        </w:rPr>
        <w:t> </w:t>
      </w:r>
      <w:r>
        <w:rPr/>
        <w:t>su</w:t>
      </w:r>
      <w:r>
        <w:rPr>
          <w:spacing w:val="-11"/>
        </w:rPr>
        <w:t> </w:t>
      </w:r>
      <w:r>
        <w:rPr/>
        <w:t>inconstancia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ejecución.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reglón</w:t>
      </w:r>
      <w:r>
        <w:rPr>
          <w:spacing w:val="-10"/>
        </w:rPr>
        <w:t> </w:t>
      </w:r>
      <w:r>
        <w:rPr/>
        <w:t>Equipo</w:t>
      </w:r>
      <w:r>
        <w:rPr>
          <w:spacing w:val="-48"/>
        </w:rPr>
        <w:t> </w:t>
      </w:r>
      <w:r>
        <w:rPr/>
        <w:t>de Cómputo se bajó la ejecución, mientras en el 2018 se ejecutó el 90% de los recursos, en el 2019</w:t>
      </w:r>
      <w:r>
        <w:rPr>
          <w:spacing w:val="-47"/>
        </w:rPr>
        <w:t> </w:t>
      </w:r>
      <w:r>
        <w:rPr/>
        <w:t>la ejecución es solo del 10%. Al analizar en profundidad se encuentra que en 2019 que Q2,288,110</w:t>
      </w:r>
      <w:r>
        <w:rPr>
          <w:spacing w:val="1"/>
        </w:rPr>
        <w:t> </w:t>
      </w:r>
      <w:r>
        <w:rPr/>
        <w:t>asignados a la Actividad Innovación Tecnológica Para Educación Escolar Primaria no se ejecutaron;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Q10,422,720</w:t>
      </w:r>
      <w:r>
        <w:rPr>
          <w:spacing w:val="-4"/>
        </w:rPr>
        <w:t> </w:t>
      </w:r>
      <w:r>
        <w:rPr/>
        <w:t>asignados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actividad</w:t>
      </w:r>
      <w:r>
        <w:rPr>
          <w:spacing w:val="-5"/>
        </w:rPr>
        <w:t> </w:t>
      </w:r>
      <w:r>
        <w:rPr/>
        <w:t>Servicios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Formación</w:t>
      </w:r>
      <w:r>
        <w:rPr>
          <w:spacing w:val="-4"/>
        </w:rPr>
        <w:t> </w:t>
      </w:r>
      <w:r>
        <w:rPr/>
        <w:t>Tecnológica</w:t>
      </w:r>
      <w:r>
        <w:rPr>
          <w:spacing w:val="-4"/>
        </w:rPr>
        <w:t> </w:t>
      </w:r>
      <w:r>
        <w:rPr/>
        <w:t>solo</w:t>
      </w:r>
      <w:r>
        <w:rPr>
          <w:spacing w:val="-48"/>
        </w:rPr>
        <w:t> </w:t>
      </w:r>
      <w:r>
        <w:rPr/>
        <w:t>se ejecutó Q1,722,720, menos de su cuarta parte. El reglón Otras Maquinarias y Equipos – que se</w:t>
      </w:r>
      <w:r>
        <w:rPr>
          <w:spacing w:val="1"/>
        </w:rPr>
        <w:t> </w:t>
      </w:r>
      <w:r>
        <w:rPr/>
        <w:t>ejecuta principalmente medianamente en las actividades en que tiene la mayoría de los recursos</w:t>
      </w:r>
      <w:r>
        <w:rPr>
          <w:spacing w:val="1"/>
        </w:rPr>
        <w:t> </w:t>
      </w:r>
      <w:r>
        <w:rPr/>
        <w:t>Servicios De Educación Preprimaria Bilingüe y Servicios de Educación Preprimaria Monolingüe –</w:t>
      </w:r>
      <w:r>
        <w:rPr>
          <w:spacing w:val="1"/>
        </w:rPr>
        <w:t> </w:t>
      </w:r>
      <w:r>
        <w:rPr/>
        <w:t>tiene en 2019 Q94,632,683,79 y Q11,288.649.53 devengado, la situación se repite en el 2020 solo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ese</w:t>
      </w:r>
      <w:r>
        <w:rPr>
          <w:spacing w:val="-2"/>
        </w:rPr>
        <w:t> </w:t>
      </w:r>
      <w:r>
        <w:rPr/>
        <w:t>año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sui</w:t>
      </w:r>
      <w:r>
        <w:rPr>
          <w:spacing w:val="-1"/>
        </w:rPr>
        <w:t> </w:t>
      </w:r>
      <w:r>
        <w:rPr/>
        <w:t>generis.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spacing w:before="0"/>
        <w:ind w:left="2027" w:right="2003" w:firstLine="0"/>
        <w:jc w:val="center"/>
        <w:rPr>
          <w:i/>
          <w:sz w:val="18"/>
        </w:rPr>
      </w:pPr>
      <w:bookmarkStart w:name="_bookmark76" w:id="106"/>
      <w:bookmarkEnd w:id="106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22.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Propiedad,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Planta,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Equipo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Intangibles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3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40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153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7" w:firstLine="0"/>
        <w:jc w:val="center"/>
        <w:rPr>
          <w:i/>
          <w:sz w:val="18"/>
        </w:rPr>
      </w:pPr>
      <w:bookmarkStart w:name="_bookmark77" w:id="107"/>
      <w:bookmarkEnd w:id="107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23Actividades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vinculadas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al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reglón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Construcción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Bienes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Nacionales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Común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rPr>
          <w:i/>
          <w:sz w:val="13"/>
        </w:rPr>
      </w:pPr>
      <w:r>
        <w:rPr/>
        <w:pict>
          <v:group style="position:absolute;margin-left:86.25pt;margin-top:9.930761pt;width:439.4pt;height:239.9pt;mso-position-horizontal-relative:page;mso-position-vertical-relative:paragraph;z-index:-15688704;mso-wrap-distance-left:0;mso-wrap-distance-right:0" coordorigin="1725,199" coordsize="8788,4798">
            <v:shape style="position:absolute;left:1734;top:209;width:8760;height:4782" coordorigin="1735,209" coordsize="8760,4782" path="m10494,209l1735,209,1735,823,1735,834,1735,4991,4422,3524,4422,834,9350,834,10494,209xe" filled="true" fillcolor="#d9e0f1" stroked="false">
              <v:path arrowok="t"/>
              <v:fill type="solid"/>
            </v:shape>
            <v:shape style="position:absolute;left:1739;top:198;width:8770;height:11" coordorigin="1739,199" coordsize="8770,11" path="m10509,199l1739,199,1739,201,1739,209,10502,209,10502,201,10509,201,10509,199xe" filled="true" fillcolor="#000000" stroked="false">
              <v:path arrowok="t"/>
              <v:fill type="solid"/>
            </v:shape>
            <v:shape style="position:absolute;left:1734;top:198;width:8779;height:11" coordorigin="1735,199" coordsize="8779,11" path="m10513,199l1735,199,1735,209,10494,209,10513,199xe" filled="true" fillcolor="#000000" stroked="false">
              <v:path arrowok="t"/>
              <v:fill type="solid"/>
            </v:shape>
            <v:shape style="position:absolute;left:1739;top:406;width:8393;height:11" coordorigin="1739,407" coordsize="8393,11" path="m10132,407l1739,407,1739,417,10113,417,10132,407xe" filled="true" fillcolor="#000000" stroked="false">
              <v:path arrowok="t"/>
              <v:fill type="solid"/>
            </v:shape>
            <v:shape style="position:absolute;left:1734;top:406;width:8398;height:11" coordorigin="1735,407" coordsize="8398,11" path="m10132,407l1735,407,1735,417,10113,417,10132,407xe" filled="true" fillcolor="#000000" stroked="false">
              <v:path arrowok="t"/>
              <v:fill type="solid"/>
            </v:shape>
            <v:shape style="position:absolute;left:1739;top:823;width:7630;height:11" coordorigin="1739,823" coordsize="7630,11" path="m9369,823l1739,823,1739,834,9350,834,9369,823xe" filled="true" fillcolor="#000000" stroked="false">
              <v:path arrowok="t"/>
              <v:fill type="solid"/>
            </v:shape>
            <v:shape style="position:absolute;left:1734;top:823;width:7635;height:11" coordorigin="1735,823" coordsize="7635,11" path="m9369,823l1735,823,1735,834,9350,834,9369,823xe" filled="true" fillcolor="#000000" stroked="false">
              <v:path arrowok="t"/>
              <v:fill type="solid"/>
            </v:shape>
            <v:shape style="position:absolute;left:1739;top:1239;width:6868;height:11" coordorigin="1739,1239" coordsize="6868,11" path="m8607,1239l1739,1239,1739,1250,8588,1250,8607,1239xe" filled="true" fillcolor="#000000" stroked="false">
              <v:path arrowok="t"/>
              <v:fill type="solid"/>
            </v:shape>
            <v:shape style="position:absolute;left:1734;top:1239;width:6873;height:11" coordorigin="1735,1239" coordsize="6873,11" path="m8607,1239l1735,1239,1735,1250,8588,1250,8607,1239xe" filled="true" fillcolor="#000000" stroked="false">
              <v:path arrowok="t"/>
              <v:fill type="solid"/>
            </v:shape>
            <v:shape style="position:absolute;left:1739;top:1655;width:6105;height:11" coordorigin="1739,1656" coordsize="6105,11" path="m7844,1656l1739,1656,1739,1666,7825,1666,7844,1656xe" filled="true" fillcolor="#000000" stroked="false">
              <v:path arrowok="t"/>
              <v:fill type="solid"/>
            </v:shape>
            <v:shape style="position:absolute;left:1734;top:1655;width:6110;height:11" coordorigin="1735,1656" coordsize="6110,11" path="m7844,1656l1735,1656,1735,1666,7825,1666,7844,1656xe" filled="true" fillcolor="#000000" stroked="false">
              <v:path arrowok="t"/>
              <v:fill type="solid"/>
            </v:shape>
            <v:shape style="position:absolute;left:1739;top:2071;width:5343;height:11" coordorigin="1739,2072" coordsize="5343,11" path="m7082,2072l1739,2072,1739,2082,7063,2082,7082,2072xe" filled="true" fillcolor="#000000" stroked="false">
              <v:path arrowok="t"/>
              <v:fill type="solid"/>
            </v:shape>
            <v:shape style="position:absolute;left:1734;top:2071;width:5348;height:11" coordorigin="1735,2072" coordsize="5348,11" path="m7082,2072l1735,2072,1735,2082,7063,2082,7082,2072xe" filled="true" fillcolor="#000000" stroked="false">
              <v:path arrowok="t"/>
              <v:fill type="solid"/>
            </v:shape>
            <v:shape style="position:absolute;left:1739;top:2488;width:4580;height:11" coordorigin="1739,2488" coordsize="4580,11" path="m6319,2488l1739,2488,1739,2499,6300,2499,6319,2488xe" filled="true" fillcolor="#000000" stroked="false">
              <v:path arrowok="t"/>
              <v:fill type="solid"/>
            </v:shape>
            <v:shape style="position:absolute;left:1734;top:2488;width:4585;height:11" coordorigin="1735,2488" coordsize="4585,11" path="m6320,2488l1735,2488,1735,2498,6301,2498,6320,2488xe" filled="true" fillcolor="#000000" stroked="false">
              <v:path arrowok="t"/>
              <v:fill type="solid"/>
            </v:shape>
            <v:shape style="position:absolute;left:1739;top:3112;width:3437;height:11" coordorigin="1739,3113" coordsize="3437,11" path="m5176,3113l1739,3113,1739,3123,5157,3123,5176,3113xe" filled="true" fillcolor="#000000" stroked="false">
              <v:path arrowok="t"/>
              <v:fill type="solid"/>
            </v:shape>
            <v:shape style="position:absolute;left:1734;top:3112;width:3442;height:11" coordorigin="1735,3112" coordsize="3442,11" path="m5176,3112l1735,3112,1735,3123,5157,3123,5176,3112xe" filled="true" fillcolor="#000000" stroked="false">
              <v:path arrowok="t"/>
              <v:fill type="solid"/>
            </v:shape>
            <v:rect style="position:absolute;left:1725;top:204;width:10;height:4787" filled="true" fillcolor="#000000" stroked="false">
              <v:fill type="solid"/>
            </v:rect>
            <v:shape style="position:absolute;left:1725;top:198;width:10;height:4798" coordorigin="1725,199" coordsize="10,4798" path="m1735,199l1725,199,1725,4990,1725,4996,1731,4996,1731,4990,1735,4990,1735,199xe" filled="true" fillcolor="#000000" stroked="false">
              <v:path arrowok="t"/>
              <v:fill type="solid"/>
            </v:shape>
            <v:shape style="position:absolute;left:4412;top:214;width:10;height:3315" coordorigin="4413,214" coordsize="10,3315" path="m4422,214l4413,214,4413,3529,4422,3524,4422,214xe" filled="true" fillcolor="#000000" stroked="false">
              <v:path arrowok="t"/>
              <v:fill type="solid"/>
            </v:shape>
            <v:shape style="position:absolute;left:4412;top:209;width:10;height:3320" coordorigin="4413,209" coordsize="10,3320" path="m4422,209l4413,209,4413,3529,4422,3524,4422,209xe" filled="true" fillcolor="#000000" stroked="false">
              <v:path arrowok="t"/>
              <v:fill type="solid"/>
            </v:shape>
            <v:shape style="position:absolute;left:5476;top:422;width:10;height:2527" coordorigin="5476,422" coordsize="10,2527" path="m5486,422l5476,422,5476,2948,5486,2943,5486,422xe" filled="true" fillcolor="#000000" stroked="false">
              <v:path arrowok="t"/>
              <v:fill type="solid"/>
            </v:shape>
            <v:shape style="position:absolute;left:5476;top:417;width:10;height:2532" coordorigin="5476,417" coordsize="10,2532" path="m5486,417l5476,417,5476,2948,5486,2943,5486,417xe" filled="true" fillcolor="#000000" stroked="false">
              <v:path arrowok="t"/>
              <v:fill type="solid"/>
            </v:shape>
            <v:shape style="position:absolute;left:6530;top:214;width:10;height:2159" coordorigin="6530,214" coordsize="10,2159" path="m6540,214l6530,214,6530,2373,6540,2368,6540,214xe" filled="true" fillcolor="#000000" stroked="false">
              <v:path arrowok="t"/>
              <v:fill type="solid"/>
            </v:shape>
            <v:shape style="position:absolute;left:6530;top:209;width:10;height:2164" coordorigin="6530,209" coordsize="10,2164" path="m6540,209l6530,209,6530,2373,6540,2368,6540,209xe" filled="true" fillcolor="#000000" stroked="false">
              <v:path arrowok="t"/>
              <v:fill type="solid"/>
            </v:shape>
            <v:shape style="position:absolute;left:7632;top:422;width:10;height:1350" coordorigin="7632,422" coordsize="10,1350" path="m7642,422l7632,422,7632,1771,7642,1766,7642,422xe" filled="true" fillcolor="#000000" stroked="false">
              <v:path arrowok="t"/>
              <v:fill type="solid"/>
            </v:shape>
            <v:shape style="position:absolute;left:7632;top:417;width:10;height:1355" coordorigin="7632,417" coordsize="10,1355" path="m7642,417l7632,417,7632,1771,7642,1766,7642,417xe" filled="true" fillcolor="#000000" stroked="false">
              <v:path arrowok="t"/>
              <v:fill type="solid"/>
            </v:shape>
            <v:shape style="position:absolute;left:8618;top:214;width:10;height:1019" coordorigin="8619,214" coordsize="10,1019" path="m8628,214l8619,214,8619,1233,8628,1228,8628,214xe" filled="true" fillcolor="#000000" stroked="false">
              <v:path arrowok="t"/>
              <v:fill type="solid"/>
            </v:shape>
            <v:shape style="position:absolute;left:8618;top:209;width:10;height:1024" coordorigin="8619,209" coordsize="10,1024" path="m8628,209l8619,209,8619,1233,8628,1228,8628,209xe" filled="true" fillcolor="#000000" stroked="false">
              <v:path arrowok="t"/>
              <v:fill type="solid"/>
            </v:shape>
            <v:shape style="position:absolute;left:9720;top:422;width:10;height:209" coordorigin="9721,422" coordsize="10,209" path="m9731,422l9721,422,9721,631,9731,626,9731,422xe" filled="true" fillcolor="#000000" stroked="false">
              <v:path arrowok="t"/>
              <v:fill type="solid"/>
            </v:shape>
            <v:shape style="position:absolute;left:1734;top:417;width:7996;height:4574" coordorigin="1735,417" coordsize="7996,4574" path="m1745,4985l1735,4985,1735,4991,1745,4985xm9731,417l9721,417,9721,631,9731,626,9731,417xe" filled="true" fillcolor="#000000" stroked="false">
              <v:path arrowok="t"/>
              <v:fill type="solid"/>
            </v:shape>
            <v:shape style="position:absolute;left:1734;top:664;width:2500;height:4319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1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Actividad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u</w:t>
                    </w:r>
                    <w:r>
                      <w:rPr>
                        <w:spacing w:val="2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obra</w:t>
                    </w:r>
                  </w:p>
                  <w:p>
                    <w:pPr>
                      <w:spacing w:line="273" w:lineRule="auto" w:before="25"/>
                      <w:ind w:left="1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CONSTRUCCIÓN DE EDIFICIOS E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INSTALACIONES ESCOLARES</w:t>
                    </w:r>
                    <w:r>
                      <w:rPr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CONSTRUCCIÓN DE INSTITUTO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TECNOLOGICO </w:t>
                    </w:r>
                    <w:r>
                      <w:rPr>
                        <w:w w:val="95"/>
                        <w:sz w:val="15"/>
                      </w:rPr>
                      <w:t>DE AMATITLÁN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CONSTRUCCIÓN DE INSTITUTO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TECNOLÓGICO DE HUEHUETENANGO</w:t>
                    </w:r>
                    <w:r>
                      <w:rPr>
                        <w:spacing w:val="-30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CONSTRUCCIÓN, AMPLIACIÓN Y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MEJORAMIENTO DE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PISCINAS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CONSTRUCCIÓN, AMPLIACIÓN Y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MEJORAMIENTO DE CANCHAS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POLIDEPORTIVAS</w:t>
                    </w:r>
                  </w:p>
                  <w:p>
                    <w:pPr>
                      <w:spacing w:line="273" w:lineRule="auto" w:before="0"/>
                      <w:ind w:left="1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CONSTRUCCIÓN, AMPLIACIÓN Y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MEJORAMIENTO</w:t>
                    </w:r>
                    <w:r>
                      <w:rPr>
                        <w:spacing w:val="-2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DE</w:t>
                    </w:r>
                    <w:r>
                      <w:rPr>
                        <w:spacing w:val="-7"/>
                        <w:w w:val="95"/>
                        <w:sz w:val="15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ESCUELAS</w:t>
                    </w:r>
                    <w:r>
                      <w:rPr>
                        <w:spacing w:val="-2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NORMALES</w:t>
                    </w:r>
                  </w:p>
                  <w:p>
                    <w:pPr>
                      <w:tabs>
                        <w:tab w:pos="2297" w:val="left" w:leader="none"/>
                      </w:tabs>
                      <w:spacing w:line="273" w:lineRule="auto" w:before="0"/>
                      <w:ind w:left="19" w:right="200" w:hanging="2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4"/>
                        <w:w w:val="96"/>
                        <w:sz w:val="15"/>
                        <w:u w:val="single"/>
                      </w:rPr>
                      <w:t> </w:t>
                    </w:r>
                    <w:r>
                      <w:rPr>
                        <w:w w:val="95"/>
                        <w:sz w:val="15"/>
                        <w:u w:val="single"/>
                      </w:rPr>
                      <w:t>DE</w:t>
                    </w:r>
                    <w:r>
                      <w:rPr>
                        <w:spacing w:val="-4"/>
                        <w:w w:val="95"/>
                        <w:sz w:val="15"/>
                        <w:u w:val="single"/>
                      </w:rPr>
                      <w:t> </w:t>
                    </w:r>
                    <w:r>
                      <w:rPr>
                        <w:w w:val="95"/>
                        <w:sz w:val="15"/>
                        <w:u w:val="single"/>
                      </w:rPr>
                      <w:t>EDUCACIÓN</w:t>
                    </w:r>
                    <w:r>
                      <w:rPr>
                        <w:spacing w:val="3"/>
                        <w:w w:val="95"/>
                        <w:sz w:val="15"/>
                        <w:u w:val="single"/>
                      </w:rPr>
                      <w:t> </w:t>
                    </w:r>
                    <w:r>
                      <w:rPr>
                        <w:w w:val="95"/>
                        <w:sz w:val="15"/>
                        <w:u w:val="single"/>
                      </w:rPr>
                      <w:t>FÍSICA</w:t>
                    </w:r>
                    <w:r>
                      <w:rPr>
                        <w:sz w:val="15"/>
                        <w:u w:val="single"/>
                      </w:rPr>
                      <w:tab/>
                    </w:r>
                    <w:r>
                      <w:rPr>
                        <w:sz w:val="15"/>
                      </w:rPr>
                      <w:t> CONSTRUCCIÓN,</w:t>
                    </w:r>
                    <w:r>
                      <w:rPr>
                        <w:spacing w:val="-9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AMPLIACIÓN</w:t>
                    </w:r>
                    <w:r>
                      <w:rPr>
                        <w:spacing w:val="-8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Y</w:t>
                    </w:r>
                  </w:p>
                  <w:p>
                    <w:pPr>
                      <w:spacing w:line="273" w:lineRule="auto" w:before="0"/>
                      <w:ind w:left="19" w:right="805" w:hanging="2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4"/>
                        <w:w w:val="96"/>
                        <w:sz w:val="15"/>
                        <w:u w:val="single"/>
                      </w:rPr>
                      <w:t> </w:t>
                    </w:r>
                    <w:r>
                      <w:rPr>
                        <w:w w:val="95"/>
                        <w:sz w:val="15"/>
                        <w:u w:val="single"/>
                      </w:rPr>
                      <w:t>MEJORAMIENTO DE PISCI</w:t>
                    </w:r>
                    <w:r>
                      <w:rPr>
                        <w:w w:val="95"/>
                        <w:sz w:val="15"/>
                      </w:rPr>
                      <w:t>NA</w:t>
                    </w:r>
                    <w:r>
                      <w:rPr>
                        <w:spacing w:val="-30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CONSTRUCIÓN</w:t>
                    </w:r>
                    <w:r>
                      <w:rPr>
                        <w:spacing w:val="-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</w:t>
                    </w:r>
                    <w:r>
                      <w:rPr>
                        <w:spacing w:val="-7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INF</w:t>
                    </w:r>
                  </w:p>
                  <w:p>
                    <w:pPr>
                      <w:spacing w:line="273" w:lineRule="auto" w:before="0"/>
                      <w:ind w:left="19" w:right="1652" w:hanging="2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4"/>
                        <w:w w:val="96"/>
                        <w:sz w:val="15"/>
                        <w:u w:val="single"/>
                      </w:rPr>
                      <w:t> </w:t>
                    </w:r>
                    <w:r>
                      <w:rPr>
                        <w:sz w:val="15"/>
                        <w:u w:val="single"/>
                      </w:rPr>
                      <w:t>EDUCATIVA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MEJORAM</w:t>
                    </w:r>
                    <w:r>
                      <w:rPr>
                        <w:spacing w:val="1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INS</w:t>
                    </w:r>
                  </w:p>
                </w:txbxContent>
              </v:textbox>
              <w10:wrap type="none"/>
            </v:shape>
            <v:shape style="position:absolute;left:4441;top:248;width:1759;height:57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89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2018</w:t>
                    </w:r>
                  </w:p>
                  <w:p>
                    <w:pPr>
                      <w:spacing w:line="273" w:lineRule="auto" w:before="20"/>
                      <w:ind w:left="0" w:right="0" w:firstLine="1063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Suma de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Suma</w:t>
                    </w:r>
                    <w:r>
                      <w:rPr>
                        <w:spacing w:val="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</w:t>
                    </w:r>
                    <w:r>
                      <w:rPr>
                        <w:spacing w:val="1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Vigente</w:t>
                    </w:r>
                    <w:r>
                      <w:rPr>
                        <w:spacing w:val="10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Devengado</w:t>
                    </w:r>
                  </w:p>
                </w:txbxContent>
              </v:textbox>
              <w10:wrap type="none"/>
            </v:shape>
            <v:shape style="position:absolute;left:6559;top:248;width:1797;height:573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8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2019</w:t>
                    </w:r>
                  </w:p>
                  <w:p>
                    <w:pPr>
                      <w:spacing w:line="273" w:lineRule="auto" w:before="20"/>
                      <w:ind w:left="0" w:right="0" w:firstLine="1102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Suma de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Suma</w:t>
                    </w:r>
                    <w:r>
                      <w:rPr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</w:t>
                    </w:r>
                    <w:r>
                      <w:rPr>
                        <w:spacing w:val="10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Vigente</w:t>
                    </w:r>
                    <w:r>
                      <w:rPr>
                        <w:spacing w:val="22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Devengado</w:t>
                    </w:r>
                  </w:p>
                </w:txbxContent>
              </v:textbox>
              <w10:wrap type="none"/>
            </v:shape>
            <v:shape style="position:absolute;left:9430;top:248;width:291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5"/>
                        <w:sz w:val="15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749;top:456;width:281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Sum</w:t>
                    </w:r>
                  </w:p>
                </w:txbxContent>
              </v:textbox>
              <w10:wrap type="none"/>
            </v:shape>
            <v:shape style="position:absolute;left:8647;top:664;width:90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5"/>
                        <w:sz w:val="15"/>
                      </w:rPr>
                      <w:t>Suma</w:t>
                    </w:r>
                    <w:r>
                      <w:rPr>
                        <w:spacing w:val="3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de</w:t>
                    </w:r>
                    <w:r>
                      <w:rPr>
                        <w:spacing w:val="11"/>
                        <w:w w:val="95"/>
                        <w:sz w:val="15"/>
                      </w:rPr>
                      <w:t> </w:t>
                    </w:r>
                    <w:r>
                      <w:rPr>
                        <w:w w:val="95"/>
                        <w:sz w:val="15"/>
                      </w:rPr>
                      <w:t>Vigen</w:t>
                    </w:r>
                  </w:p>
                </w:txbxContent>
              </v:textbox>
              <w10:wrap type="none"/>
            </v:shape>
            <v:shape style="position:absolute;left:6588;top:1080;width:100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4"/>
                        <w:sz w:val="15"/>
                      </w:rPr>
                      <w:t>Q</w:t>
                    </w:r>
                    <w:r>
                      <w:rPr>
                        <w:spacing w:val="22"/>
                        <w:sz w:val="15"/>
                      </w:rPr>
                      <w:t> </w:t>
                    </w:r>
                    <w:r>
                      <w:rPr>
                        <w:spacing w:val="-3"/>
                        <w:sz w:val="15"/>
                      </w:rPr>
                      <w:t>94,296,135.00</w:t>
                    </w:r>
                  </w:p>
                </w:txbxContent>
              </v:textbox>
              <w10:wrap type="none"/>
            </v:shape>
            <v:shape style="position:absolute;left:8676;top:1080;width:11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6"/>
                        <w:sz w:val="15"/>
                      </w:rPr>
                      <w:t>Q</w:t>
                    </w:r>
                  </w:p>
                </w:txbxContent>
              </v:textbox>
              <w10:wrap type="none"/>
            </v:shape>
            <v:shape style="position:absolute;left:4470;top:1497;width:96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Q</w:t>
                    </w:r>
                    <w:r>
                      <w:rPr>
                        <w:spacing w:val="42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7,500,000.00</w:t>
                    </w:r>
                  </w:p>
                </w:txbxContent>
              </v:textbox>
              <w10:wrap type="none"/>
            </v:shape>
            <v:shape style="position:absolute;left:6588;top:1497;width:145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Q</w:t>
                    </w:r>
                    <w:r>
                      <w:rPr>
                        <w:spacing w:val="2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18,710,000.00</w:t>
                    </w:r>
                    <w:r>
                      <w:rPr>
                        <w:spacing w:val="47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Q</w:t>
                    </w:r>
                    <w:r>
                      <w:rPr>
                        <w:spacing w:val="4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2,6</w:t>
                    </w:r>
                  </w:p>
                </w:txbxContent>
              </v:textbox>
              <w10:wrap type="none"/>
            </v:shape>
            <v:shape style="position:absolute;left:4470;top:1913;width:96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Q</w:t>
                    </w:r>
                    <w:r>
                      <w:rPr>
                        <w:spacing w:val="42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7,500,000.00</w:t>
                    </w:r>
                  </w:p>
                </w:txbxContent>
              </v:textbox>
              <w10:wrap type="none"/>
            </v:shape>
            <v:shape style="position:absolute;left:6588;top:1913;width:693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sz w:val="15"/>
                      </w:rPr>
                      <w:t>Q</w:t>
                    </w:r>
                    <w:r>
                      <w:rPr>
                        <w:spacing w:val="22"/>
                        <w:sz w:val="15"/>
                      </w:rPr>
                      <w:t> </w:t>
                    </w:r>
                    <w:r>
                      <w:rPr>
                        <w:spacing w:val="-1"/>
                        <w:sz w:val="15"/>
                      </w:rPr>
                      <w:t>12,655,0</w:t>
                    </w:r>
                  </w:p>
                </w:txbxContent>
              </v:textbox>
              <w10:wrap type="none"/>
            </v:shape>
            <v:shape style="position:absolute;left:4470;top:2953;width:896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pacing w:val="-2"/>
                        <w:sz w:val="15"/>
                      </w:rPr>
                      <w:t>Q</w:t>
                    </w:r>
                    <w:r>
                      <w:rPr>
                        <w:spacing w:val="47"/>
                        <w:sz w:val="15"/>
                      </w:rPr>
                      <w:t> </w:t>
                    </w:r>
                    <w:r>
                      <w:rPr>
                        <w:spacing w:val="-2"/>
                        <w:sz w:val="15"/>
                      </w:rPr>
                      <w:t>2,077,497.0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5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3"/>
          <w:numId w:val="2"/>
        </w:numPr>
        <w:tabs>
          <w:tab w:pos="3447" w:val="left" w:leader="none"/>
        </w:tabs>
        <w:spacing w:line="240" w:lineRule="auto" w:before="0" w:after="0"/>
        <w:ind w:left="3446" w:right="0" w:hanging="1045"/>
        <w:jc w:val="left"/>
      </w:pPr>
      <w:bookmarkStart w:name="_bookmark78" w:id="108"/>
      <w:bookmarkEnd w:id="108"/>
      <w:r>
        <w:rPr>
          <w:b w:val="0"/>
        </w:rPr>
      </w:r>
      <w:bookmarkStart w:name="_bookmark78" w:id="109"/>
      <w:bookmarkEnd w:id="109"/>
      <w:r>
        <w:rPr>
          <w:color w:val="2E5395"/>
        </w:rPr>
        <w:t>Ejecu</w:t>
      </w:r>
      <w:r>
        <w:rPr>
          <w:color w:val="2E5395"/>
        </w:rPr>
        <w:t>ción</w:t>
      </w:r>
      <w:r>
        <w:rPr>
          <w:color w:val="2E5395"/>
          <w:spacing w:val="-4"/>
        </w:rPr>
        <w:t> </w:t>
      </w:r>
      <w:r>
        <w:rPr>
          <w:color w:val="2E5395"/>
        </w:rPr>
        <w:t>del</w:t>
      </w:r>
      <w:r>
        <w:rPr>
          <w:color w:val="2E5395"/>
          <w:spacing w:val="-5"/>
        </w:rPr>
        <w:t> </w:t>
      </w:r>
      <w:r>
        <w:rPr>
          <w:color w:val="2E5395"/>
        </w:rPr>
        <w:t>grupo</w:t>
      </w:r>
      <w:r>
        <w:rPr>
          <w:color w:val="2E5395"/>
          <w:spacing w:val="-3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Transferencias</w:t>
      </w:r>
      <w:r>
        <w:rPr>
          <w:color w:val="2E5395"/>
          <w:spacing w:val="-4"/>
        </w:rPr>
        <w:t> </w:t>
      </w:r>
      <w:r>
        <w:rPr>
          <w:color w:val="2E5395"/>
        </w:rPr>
        <w:t>Corrientes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 w:before="1"/>
        <w:ind w:left="1322" w:right="1298"/>
        <w:jc w:val="both"/>
      </w:pPr>
      <w:r>
        <w:rPr/>
        <w:t>En el 2018 el presupuesto para transferencias corrientes se incrementa cerca del 46%. Al igual a lo</w:t>
      </w:r>
      <w:r>
        <w:rPr>
          <w:spacing w:val="1"/>
        </w:rPr>
        <w:t> </w:t>
      </w:r>
      <w:r>
        <w:rPr/>
        <w:t>ocurrido con el Grupo de Servicios Personales se observa una buena ejecución en el 2018, pero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2019 desmejora</w:t>
      </w:r>
      <w:r>
        <w:rPr>
          <w:spacing w:val="-3"/>
        </w:rPr>
        <w:t> </w:t>
      </w:r>
      <w:r>
        <w:rPr/>
        <w:t>y</w:t>
      </w:r>
      <w:r>
        <w:rPr>
          <w:spacing w:val="1"/>
        </w:rPr>
        <w:t> </w:t>
      </w:r>
      <w:r>
        <w:rPr/>
        <w:t>quedan</w:t>
      </w:r>
      <w:r>
        <w:rPr>
          <w:spacing w:val="-1"/>
        </w:rPr>
        <w:t> </w:t>
      </w:r>
      <w:r>
        <w:rPr/>
        <w:t>sin</w:t>
      </w:r>
      <w:r>
        <w:rPr>
          <w:spacing w:val="-1"/>
        </w:rPr>
        <w:t> </w:t>
      </w:r>
      <w:r>
        <w:rPr/>
        <w:t>ejecutar Q145.626.567.75.</w:t>
      </w:r>
    </w:p>
    <w:p>
      <w:pPr>
        <w:spacing w:before="161"/>
        <w:ind w:left="2027" w:right="2005" w:firstLine="0"/>
        <w:jc w:val="center"/>
        <w:rPr>
          <w:i/>
          <w:sz w:val="18"/>
        </w:rPr>
      </w:pPr>
      <w:bookmarkStart w:name="_bookmark79" w:id="110"/>
      <w:bookmarkEnd w:id="110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24.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Transferencias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Corrientes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2016-2020</w:t>
      </w:r>
    </w:p>
    <w:p>
      <w:pPr>
        <w:pStyle w:val="BodyText"/>
        <w:spacing w:before="2"/>
        <w:rPr>
          <w:i/>
          <w:sz w:val="16"/>
        </w:rPr>
      </w:pPr>
    </w:p>
    <w:tbl>
      <w:tblPr>
        <w:tblW w:w="0" w:type="auto"/>
        <w:jc w:val="left"/>
        <w:tblInd w:w="1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0"/>
        <w:gridCol w:w="504"/>
        <w:gridCol w:w="1852"/>
        <w:gridCol w:w="534"/>
        <w:gridCol w:w="1881"/>
        <w:gridCol w:w="338"/>
        <w:gridCol w:w="1416"/>
        <w:gridCol w:w="1200"/>
      </w:tblGrid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Año</w:t>
            </w:r>
          </w:p>
        </w:tc>
        <w:tc>
          <w:tcPr>
            <w:tcW w:w="2356" w:type="dxa"/>
            <w:gridSpan w:val="2"/>
            <w:tcBorders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202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Vigente</w:t>
            </w:r>
          </w:p>
        </w:tc>
        <w:tc>
          <w:tcPr>
            <w:tcW w:w="2415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48"/>
              <w:rPr>
                <w:sz w:val="22"/>
              </w:rPr>
            </w:pPr>
            <w:r>
              <w:rPr>
                <w:sz w:val="22"/>
              </w:rPr>
              <w:t>Presupuesto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Devengado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left="333"/>
              <w:rPr>
                <w:sz w:val="22"/>
              </w:rPr>
            </w:pPr>
            <w:r>
              <w:rPr>
                <w:sz w:val="22"/>
              </w:rPr>
              <w:t>Sin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ejecutar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50" w:lineRule="exact" w:before="16"/>
              <w:ind w:right="7"/>
              <w:jc w:val="right"/>
              <w:rPr>
                <w:sz w:val="22"/>
              </w:rPr>
            </w:pPr>
            <w:r>
              <w:rPr>
                <w:spacing w:val="-1"/>
                <w:w w:val="105"/>
                <w:sz w:val="22"/>
              </w:rPr>
              <w:t>%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spacing w:val="-1"/>
                <w:w w:val="105"/>
                <w:sz w:val="22"/>
              </w:rPr>
              <w:t>Ejecución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2016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1,419,637,392.84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1,317,038,645.32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102,598,747.52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93%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2017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1,572,967,765.97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1,440,674,479.70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132,293,286.27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92%</w:t>
            </w:r>
          </w:p>
        </w:tc>
      </w:tr>
      <w:tr>
        <w:trPr>
          <w:trHeight w:val="285" w:hRule="atLeast"/>
        </w:trPr>
        <w:tc>
          <w:tcPr>
            <w:tcW w:w="1200" w:type="dxa"/>
            <w:shd w:val="clear" w:color="auto" w:fill="D9E0F1"/>
          </w:tcPr>
          <w:p>
            <w:pPr>
              <w:pStyle w:val="TableParagraph"/>
              <w:spacing w:line="250" w:lineRule="exact" w:before="16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2018</w:t>
            </w:r>
          </w:p>
        </w:tc>
        <w:tc>
          <w:tcPr>
            <w:tcW w:w="504" w:type="dxa"/>
            <w:tcBorders>
              <w:right w:val="nil"/>
            </w:tcBorders>
          </w:tcPr>
          <w:p>
            <w:pPr>
              <w:pStyle w:val="TableParagraph"/>
              <w:spacing w:line="250" w:lineRule="exact" w:before="16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2,296,656,372.95</w:t>
            </w:r>
          </w:p>
        </w:tc>
        <w:tc>
          <w:tcPr>
            <w:tcW w:w="534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2,231,200,206.79</w:t>
            </w:r>
          </w:p>
        </w:tc>
        <w:tc>
          <w:tcPr>
            <w:tcW w:w="338" w:type="dxa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spacing w:line="250" w:lineRule="exact" w:before="16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416" w:type="dxa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left="80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65,456,166.16</w:t>
            </w:r>
          </w:p>
        </w:tc>
        <w:tc>
          <w:tcPr>
            <w:tcW w:w="1200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0" w:lineRule="exact" w:before="16"/>
              <w:ind w:right="3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97%</w:t>
            </w:r>
          </w:p>
        </w:tc>
      </w:tr>
      <w:tr>
        <w:trPr>
          <w:trHeight w:val="283" w:hRule="atLeast"/>
        </w:trPr>
        <w:tc>
          <w:tcPr>
            <w:tcW w:w="1200" w:type="dxa"/>
            <w:tcBorders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5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2019</w:t>
            </w:r>
          </w:p>
        </w:tc>
        <w:tc>
          <w:tcPr>
            <w:tcW w:w="504" w:type="dxa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2,846,526,442.00</w:t>
            </w:r>
          </w:p>
        </w:tc>
        <w:tc>
          <w:tcPr>
            <w:tcW w:w="534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5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2,706,477,486.39</w:t>
            </w:r>
          </w:p>
        </w:tc>
        <w:tc>
          <w:tcPr>
            <w:tcW w:w="175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140,048,955.61</w:t>
            </w:r>
          </w:p>
        </w:tc>
        <w:tc>
          <w:tcPr>
            <w:tcW w:w="12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5"/>
              <w:ind w:right="3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95%</w:t>
            </w:r>
          </w:p>
        </w:tc>
      </w:tr>
      <w:tr>
        <w:trPr>
          <w:trHeight w:val="280" w:hRule="atLeast"/>
        </w:trPr>
        <w:tc>
          <w:tcPr>
            <w:tcW w:w="120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D9E0F1"/>
          </w:tcPr>
          <w:p>
            <w:pPr>
              <w:pStyle w:val="TableParagraph"/>
              <w:spacing w:line="247" w:lineRule="exact" w:before="13"/>
              <w:ind w:left="37"/>
              <w:rPr>
                <w:sz w:val="22"/>
              </w:rPr>
            </w:pPr>
            <w:r>
              <w:rPr>
                <w:w w:val="105"/>
                <w:sz w:val="22"/>
              </w:rPr>
              <w:t>2020</w:t>
            </w:r>
          </w:p>
        </w:tc>
        <w:tc>
          <w:tcPr>
            <w:tcW w:w="50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12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3,064,024,167.00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7" w:lineRule="exact" w:before="13"/>
              <w:ind w:left="108"/>
              <w:rPr>
                <w:sz w:val="22"/>
              </w:rPr>
            </w:pPr>
            <w:r>
              <w:rPr>
                <w:w w:val="103"/>
                <w:sz w:val="22"/>
              </w:rPr>
              <w:t>Q</w:t>
            </w:r>
          </w:p>
        </w:tc>
        <w:tc>
          <w:tcPr>
            <w:tcW w:w="1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86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2,918,397,599.25</w:t>
            </w:r>
          </w:p>
        </w:tc>
        <w:tc>
          <w:tcPr>
            <w:tcW w:w="1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left="108"/>
              <w:rPr>
                <w:sz w:val="22"/>
              </w:rPr>
            </w:pPr>
            <w:r>
              <w:rPr>
                <w:spacing w:val="-3"/>
                <w:sz w:val="22"/>
              </w:rPr>
              <w:t>Q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3"/>
                <w:sz w:val="22"/>
              </w:rPr>
              <w:t>145,626,567.75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exact" w:before="13"/>
              <w:ind w:right="31"/>
              <w:jc w:val="right"/>
              <w:rPr>
                <w:sz w:val="22"/>
              </w:rPr>
            </w:pPr>
            <w:r>
              <w:rPr>
                <w:w w:val="105"/>
                <w:sz w:val="22"/>
              </w:rPr>
              <w:t>95%</w:t>
            </w:r>
          </w:p>
        </w:tc>
      </w:tr>
    </w:tbl>
    <w:p>
      <w:pPr>
        <w:pStyle w:val="BodyText"/>
        <w:spacing w:before="9"/>
        <w:rPr>
          <w:i/>
          <w:sz w:val="15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59" w:lineRule="auto"/>
        <w:ind w:left="1322" w:right="1293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incrementado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últimos</w:t>
      </w:r>
      <w:r>
        <w:rPr>
          <w:spacing w:val="1"/>
        </w:rPr>
        <w:t> </w:t>
      </w:r>
      <w:r>
        <w:rPr/>
        <w:t>años</w:t>
      </w:r>
      <w:r>
        <w:rPr>
          <w:spacing w:val="1"/>
        </w:rPr>
        <w:t> </w:t>
      </w:r>
      <w:r>
        <w:rPr/>
        <w:t>corresponde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Transferencias a Otras Instituciones Sin Ánimo de Lucro que ha pasado su presupuesto vigente de</w:t>
      </w:r>
      <w:r>
        <w:rPr>
          <w:spacing w:val="1"/>
        </w:rPr>
        <w:t> </w:t>
      </w:r>
      <w:r>
        <w:rPr/>
        <w:t>Q1,644,246,556 en</w:t>
      </w:r>
      <w:r>
        <w:rPr>
          <w:spacing w:val="1"/>
        </w:rPr>
        <w:t> </w:t>
      </w:r>
      <w:r>
        <w:rPr/>
        <w:t>el 2018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Q2,323,953,229,</w:t>
      </w:r>
      <w:r>
        <w:rPr>
          <w:spacing w:val="1"/>
        </w:rPr>
        <w:t> </w:t>
      </w:r>
      <w:r>
        <w:rPr/>
        <w:t>casi una</w:t>
      </w:r>
      <w:r>
        <w:rPr>
          <w:spacing w:val="1"/>
        </w:rPr>
        <w:t> </w:t>
      </w:r>
      <w:r>
        <w:rPr/>
        <w:t>tercera</w:t>
      </w:r>
      <w:r>
        <w:rPr>
          <w:spacing w:val="1"/>
        </w:rPr>
        <w:t> </w:t>
      </w:r>
      <w:r>
        <w:rPr/>
        <w:t>parte.</w:t>
      </w:r>
      <w:r>
        <w:rPr>
          <w:spacing w:val="1"/>
        </w:rPr>
        <w:t> </w:t>
      </w:r>
      <w:r>
        <w:rPr/>
        <w:t>Este presupuesto está</w:t>
      </w:r>
      <w:r>
        <w:rPr>
          <w:spacing w:val="1"/>
        </w:rPr>
        <w:t> </w:t>
      </w:r>
      <w:r>
        <w:rPr/>
        <w:t>vinculado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actividades</w:t>
      </w:r>
      <w:r>
        <w:rPr>
          <w:spacing w:val="5"/>
        </w:rPr>
        <w:t> </w:t>
      </w:r>
      <w:r>
        <w:rPr/>
        <w:t>insignias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actual</w:t>
      </w:r>
      <w:r>
        <w:rPr>
          <w:spacing w:val="4"/>
        </w:rPr>
        <w:t> </w:t>
      </w:r>
      <w:r>
        <w:rPr/>
        <w:t>plan</w:t>
      </w:r>
      <w:r>
        <w:rPr>
          <w:spacing w:val="3"/>
        </w:rPr>
        <w:t> </w:t>
      </w:r>
      <w:r>
        <w:rPr/>
        <w:t>del MINEDUC</w:t>
      </w:r>
      <w:r>
        <w:rPr>
          <w:spacing w:val="3"/>
        </w:rPr>
        <w:t> </w:t>
      </w:r>
      <w:r>
        <w:rPr/>
        <w:t>como</w:t>
      </w:r>
      <w:r>
        <w:rPr>
          <w:spacing w:val="2"/>
        </w:rPr>
        <w:t> </w:t>
      </w:r>
      <w:r>
        <w:rPr/>
        <w:t>Gratuidad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Educación</w:t>
      </w:r>
      <w:r>
        <w:rPr>
          <w:spacing w:val="2"/>
        </w:rPr>
        <w:t> </w:t>
      </w:r>
      <w:r>
        <w:rPr/>
        <w:t>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41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204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2"/>
        <w:jc w:val="both"/>
      </w:pPr>
      <w:r>
        <w:rPr/>
        <w:t>Servicio de Alimentación que se verán en detalle posteriormente.</w:t>
      </w:r>
      <w:r>
        <w:rPr>
          <w:spacing w:val="1"/>
        </w:rPr>
        <w:t> </w:t>
      </w:r>
      <w:r>
        <w:rPr/>
        <w:t>El punto crítico en ejecución se</w:t>
      </w:r>
      <w:r>
        <w:rPr>
          <w:spacing w:val="1"/>
        </w:rPr>
        <w:t> </w:t>
      </w:r>
      <w:r>
        <w:rPr/>
        <w:t>encuentra en el reglón Transferencias a Entidades Descentralizadas y Autónomas no Financieras</w:t>
      </w:r>
      <w:r>
        <w:rPr>
          <w:spacing w:val="1"/>
        </w:rPr>
        <w:t> </w:t>
      </w:r>
      <w:r>
        <w:rPr/>
        <w:t>vinculada al programa de Alfabetización del cual en 2020 se ejecuta solo el 64.2% con un saldo por</w:t>
      </w:r>
      <w:r>
        <w:rPr>
          <w:spacing w:val="-47"/>
        </w:rPr>
        <w:t> </w:t>
      </w:r>
      <w:r>
        <w:rPr/>
        <w:t>ejecutar</w:t>
      </w:r>
      <w:r>
        <w:rPr>
          <w:spacing w:val="-4"/>
        </w:rPr>
        <w:t> </w:t>
      </w:r>
      <w:r>
        <w:rPr/>
        <w:t>de cerca de</w:t>
      </w:r>
      <w:r>
        <w:rPr>
          <w:spacing w:val="1"/>
        </w:rPr>
        <w:t> </w:t>
      </w:r>
      <w:r>
        <w:rPr/>
        <w:t>Q96</w:t>
      </w:r>
      <w:r>
        <w:rPr>
          <w:spacing w:val="-4"/>
        </w:rPr>
        <w:t> </w:t>
      </w:r>
      <w:r>
        <w:rPr/>
        <w:t>millones.</w:t>
      </w:r>
    </w:p>
    <w:p>
      <w:pPr>
        <w:spacing w:before="162"/>
        <w:ind w:left="2027" w:right="2007" w:firstLine="0"/>
        <w:jc w:val="center"/>
        <w:rPr>
          <w:i/>
          <w:sz w:val="18"/>
        </w:rPr>
      </w:pPr>
      <w:bookmarkStart w:name="_bookmark80" w:id="111"/>
      <w:bookmarkEnd w:id="111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25.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reglones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Transferencias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Corrientes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8" w:after="1"/>
        <w:rPr>
          <w:i/>
          <w:sz w:val="16"/>
        </w:rPr>
      </w:pPr>
    </w:p>
    <w:tbl>
      <w:tblPr>
        <w:tblW w:w="0" w:type="auto"/>
        <w:jc w:val="left"/>
        <w:tblInd w:w="7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1"/>
        <w:gridCol w:w="153"/>
        <w:gridCol w:w="645"/>
        <w:gridCol w:w="153"/>
        <w:gridCol w:w="645"/>
        <w:gridCol w:w="138"/>
        <w:gridCol w:w="543"/>
        <w:gridCol w:w="394"/>
        <w:gridCol w:w="154"/>
        <w:gridCol w:w="645"/>
        <w:gridCol w:w="154"/>
        <w:gridCol w:w="645"/>
        <w:gridCol w:w="138"/>
        <w:gridCol w:w="543"/>
        <w:gridCol w:w="394"/>
        <w:gridCol w:w="155"/>
        <w:gridCol w:w="647"/>
        <w:gridCol w:w="155"/>
        <w:gridCol w:w="647"/>
        <w:gridCol w:w="140"/>
        <w:gridCol w:w="544"/>
        <w:gridCol w:w="376"/>
      </w:tblGrid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71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1" w:lineRule="exact" w:before="9"/>
              <w:ind w:left="1208" w:right="1200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2018</w:t>
            </w:r>
          </w:p>
        </w:tc>
        <w:tc>
          <w:tcPr>
            <w:tcW w:w="2673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1" w:lineRule="exact" w:before="9"/>
              <w:ind w:left="1204" w:right="1205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2019</w:t>
            </w:r>
          </w:p>
        </w:tc>
        <w:tc>
          <w:tcPr>
            <w:tcW w:w="2664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1" w:lineRule="exact" w:before="9"/>
              <w:ind w:left="1187" w:right="1213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2020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/>
              <w:rPr>
                <w:sz w:val="15"/>
              </w:rPr>
            </w:pPr>
            <w:r>
              <w:rPr>
                <w:w w:val="70"/>
                <w:sz w:val="15"/>
              </w:rPr>
              <w:t>Renglón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Vigente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 w:right="-15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13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Devengado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2"/>
              <w:rPr>
                <w:sz w:val="15"/>
              </w:rPr>
            </w:pPr>
            <w:r>
              <w:rPr>
                <w:w w:val="70"/>
                <w:sz w:val="15"/>
              </w:rPr>
              <w:t>Diferencia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right="4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Ejecución</w:t>
            </w:r>
          </w:p>
        </w:tc>
        <w:tc>
          <w:tcPr>
            <w:tcW w:w="79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9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Vigente</w:t>
            </w:r>
          </w:p>
        </w:tc>
        <w:tc>
          <w:tcPr>
            <w:tcW w:w="799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8" w:right="-15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1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Devengado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7"/>
              <w:rPr>
                <w:sz w:val="15"/>
              </w:rPr>
            </w:pPr>
            <w:r>
              <w:rPr>
                <w:w w:val="70"/>
                <w:sz w:val="15"/>
              </w:rPr>
              <w:t>Diferencia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right="10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Ejecución</w:t>
            </w:r>
          </w:p>
        </w:tc>
        <w:tc>
          <w:tcPr>
            <w:tcW w:w="80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3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Vigente</w:t>
            </w:r>
          </w:p>
        </w:tc>
        <w:tc>
          <w:tcPr>
            <w:tcW w:w="802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-1"/>
              <w:rPr>
                <w:sz w:val="15"/>
              </w:rPr>
            </w:pPr>
            <w:r>
              <w:rPr>
                <w:w w:val="60"/>
                <w:sz w:val="15"/>
              </w:rPr>
              <w:t>Suma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1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Devengado</w:t>
            </w:r>
          </w:p>
        </w:tc>
        <w:tc>
          <w:tcPr>
            <w:tcW w:w="68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-5"/>
              <w:rPr>
                <w:sz w:val="15"/>
              </w:rPr>
            </w:pPr>
            <w:r>
              <w:rPr>
                <w:w w:val="70"/>
                <w:sz w:val="15"/>
              </w:rPr>
              <w:t>Diferencia</w:t>
            </w:r>
          </w:p>
        </w:tc>
        <w:tc>
          <w:tcPr>
            <w:tcW w:w="376" w:type="dxa"/>
            <w:tcBorders>
              <w:left w:val="single" w:sz="4" w:space="0" w:color="000000"/>
              <w:right w:val="nil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-10" w:right="12"/>
              <w:jc w:val="right"/>
              <w:rPr>
                <w:sz w:val="15"/>
              </w:rPr>
            </w:pPr>
            <w:r>
              <w:rPr>
                <w:w w:val="60"/>
                <w:sz w:val="15"/>
              </w:rPr>
              <w:t>Ejecución</w:t>
            </w:r>
          </w:p>
        </w:tc>
      </w:tr>
      <w:tr>
        <w:trPr>
          <w:trHeight w:val="601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268" w:lineRule="auto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 A</w:t>
            </w:r>
            <w:r>
              <w:rPr>
                <w:spacing w:val="1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ENTIDADES</w:t>
            </w:r>
            <w:r>
              <w:rPr>
                <w:spacing w:val="1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DESCENTRALIZADAS</w:t>
            </w:r>
            <w:r>
              <w:rPr>
                <w:spacing w:val="7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Y</w:t>
            </w:r>
            <w:r>
              <w:rPr>
                <w:spacing w:val="4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AUTÓNOMAS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NO</w:t>
            </w:r>
          </w:p>
          <w:p>
            <w:pPr>
              <w:pStyle w:val="TableParagraph"/>
              <w:spacing w:line="161" w:lineRule="exact"/>
              <w:ind w:left="13"/>
              <w:rPr>
                <w:sz w:val="15"/>
              </w:rPr>
            </w:pPr>
            <w:r>
              <w:rPr>
                <w:w w:val="70"/>
                <w:sz w:val="15"/>
              </w:rPr>
              <w:t>FINANCIERAS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248,380,051.00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204,344,182.00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left="44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Q44,035,869.00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82.3%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left="1"/>
              <w:jc w:val="center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267,492,489.00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9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204,921,112.00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left="38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Q62,571,377.00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76.6%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46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267,492,489.00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51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171,680,230.00</w:t>
            </w:r>
          </w:p>
        </w:tc>
        <w:tc>
          <w:tcPr>
            <w:tcW w:w="68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left="26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Q95,812,259.00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before="4"/>
              <w:rPr>
                <w:i/>
                <w:sz w:val="20"/>
              </w:rPr>
            </w:pPr>
          </w:p>
          <w:p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64.2%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</w:t>
            </w:r>
            <w:r>
              <w:rPr>
                <w:spacing w:val="4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1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OTRAS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INSTITUCIONES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SIN</w:t>
            </w:r>
          </w:p>
          <w:p>
            <w:pPr>
              <w:pStyle w:val="TableParagraph"/>
              <w:spacing w:line="162" w:lineRule="exact" w:before="22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FINES DE</w:t>
            </w:r>
            <w:r>
              <w:rPr>
                <w:spacing w:val="-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LUCRO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44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 1,644,246,556.31</w:t>
            </w:r>
          </w:p>
        </w:tc>
        <w:tc>
          <w:tcPr>
            <w:tcW w:w="79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44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 1,631,236,544.30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44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Q13,010,012.01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99.2%</w:t>
            </w:r>
          </w:p>
        </w:tc>
        <w:tc>
          <w:tcPr>
            <w:tcW w:w="79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40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 2,113,393,105.00</w:t>
            </w:r>
          </w:p>
        </w:tc>
        <w:tc>
          <w:tcPr>
            <w:tcW w:w="79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39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</w:t>
            </w:r>
            <w:r>
              <w:rPr>
                <w:spacing w:val="-3"/>
                <w:w w:val="60"/>
                <w:sz w:val="15"/>
              </w:rPr>
              <w:t> </w:t>
            </w:r>
            <w:r>
              <w:rPr>
                <w:spacing w:val="-1"/>
                <w:w w:val="60"/>
                <w:sz w:val="15"/>
              </w:rPr>
              <w:t>2,056,756,249.25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38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Q56,636,855.75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97.3%</w:t>
            </w:r>
          </w:p>
        </w:tc>
        <w:tc>
          <w:tcPr>
            <w:tcW w:w="8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35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</w:t>
            </w:r>
            <w:r>
              <w:rPr>
                <w:spacing w:val="-2"/>
                <w:w w:val="60"/>
                <w:sz w:val="15"/>
              </w:rPr>
              <w:t> </w:t>
            </w:r>
            <w:r>
              <w:rPr>
                <w:spacing w:val="-1"/>
                <w:w w:val="60"/>
                <w:sz w:val="15"/>
              </w:rPr>
              <w:t>2,323,953,229.00</w:t>
            </w:r>
          </w:p>
        </w:tc>
        <w:tc>
          <w:tcPr>
            <w:tcW w:w="8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30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Q</w:t>
            </w:r>
            <w:r>
              <w:rPr>
                <w:spacing w:val="-2"/>
                <w:w w:val="60"/>
                <w:sz w:val="15"/>
              </w:rPr>
              <w:t> </w:t>
            </w:r>
            <w:r>
              <w:rPr>
                <w:spacing w:val="-1"/>
                <w:w w:val="60"/>
                <w:sz w:val="15"/>
              </w:rPr>
              <w:t>2,292,746,293.22</w:t>
            </w:r>
          </w:p>
        </w:tc>
        <w:tc>
          <w:tcPr>
            <w:tcW w:w="68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left="26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Q31,206,935.78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2" w:lineRule="exact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98.7%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INSTITUCIONES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</w:p>
          <w:p>
            <w:pPr>
              <w:pStyle w:val="TableParagraph"/>
              <w:spacing w:line="161" w:lineRule="exact" w:before="22"/>
              <w:ind w:left="13"/>
              <w:rPr>
                <w:sz w:val="15"/>
              </w:rPr>
            </w:pPr>
            <w:r>
              <w:rPr>
                <w:w w:val="70"/>
                <w:sz w:val="15"/>
              </w:rPr>
              <w:t>ENSEÑANZA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284,462,478.00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282,503,838.34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5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1,958,639.66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99.3%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1"/>
              <w:jc w:val="center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329,347,924.00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9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327,338,859.37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7"/>
              <w:jc w:val="center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2,009,064.63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99.4%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6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324,591,829.00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1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314,731,107.30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6"/>
              <w:jc w:val="right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9,860,721.70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97.0%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BECAS</w:t>
            </w:r>
            <w:r>
              <w:rPr>
                <w:spacing w:val="1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DE</w:t>
            </w:r>
            <w:r>
              <w:rPr>
                <w:spacing w:val="-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ESTUDIO</w:t>
            </w:r>
            <w:r>
              <w:rPr>
                <w:spacing w:val="1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EN</w:t>
            </w:r>
            <w:r>
              <w:rPr>
                <w:spacing w:val="3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EL</w:t>
            </w:r>
            <w:r>
              <w:rPr>
                <w:spacing w:val="-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INTERIOR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60,440,615.64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58,141,578.44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5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2,299,037.20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96.2%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left="45"/>
              <w:jc w:val="center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62,692,250.00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9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59,198,668.18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7"/>
              <w:jc w:val="center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3,493,581.82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94.4%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64,713,650.00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58,913,993.00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6"/>
              <w:jc w:val="right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5,799,657.00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91.0%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OTRAS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TRANSFERENCIAS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7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PERSONAS</w:t>
            </w:r>
          </w:p>
          <w:p>
            <w:pPr>
              <w:pStyle w:val="TableParagraph"/>
              <w:spacing w:line="161" w:lineRule="exact" w:before="22"/>
              <w:ind w:left="13"/>
              <w:rPr>
                <w:sz w:val="15"/>
              </w:rPr>
            </w:pPr>
            <w:r>
              <w:rPr>
                <w:w w:val="70"/>
                <w:sz w:val="15"/>
              </w:rPr>
              <w:t>INDIVIDUALES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47,975,982.00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43,834,765.70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5"/>
              <w:jc w:val="right"/>
              <w:rPr>
                <w:sz w:val="15"/>
              </w:rPr>
            </w:pPr>
            <w:r>
              <w:rPr>
                <w:spacing w:val="-3"/>
                <w:w w:val="65"/>
                <w:sz w:val="15"/>
              </w:rPr>
              <w:t>4,141,216.30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91.4%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45"/>
              <w:jc w:val="center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52,615,324.00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9"/>
              <w:jc w:val="right"/>
              <w:rPr>
                <w:sz w:val="15"/>
              </w:rPr>
            </w:pPr>
            <w:r>
              <w:rPr>
                <w:w w:val="65"/>
                <w:sz w:val="15"/>
              </w:rPr>
              <w:t>44,009,913.47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7"/>
              <w:jc w:val="center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8,605,410.53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83.6%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46,024,505.00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43,504,936.59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6"/>
              <w:jc w:val="right"/>
              <w:rPr>
                <w:sz w:val="15"/>
              </w:rPr>
            </w:pPr>
            <w:r>
              <w:rPr>
                <w:spacing w:val="-1"/>
                <w:w w:val="60"/>
                <w:sz w:val="15"/>
              </w:rPr>
              <w:t>2,519,568.41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94.5%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7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LA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ADMINISTRACIÓN</w:t>
            </w:r>
          </w:p>
          <w:p>
            <w:pPr>
              <w:pStyle w:val="TableParagraph"/>
              <w:spacing w:line="161" w:lineRule="exact" w:before="22"/>
              <w:ind w:left="13"/>
              <w:rPr>
                <w:sz w:val="15"/>
              </w:rPr>
            </w:pPr>
            <w:r>
              <w:rPr>
                <w:w w:val="70"/>
                <w:sz w:val="15"/>
              </w:rPr>
              <w:t>CENTRAL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2,288,810.00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2,288,810.00</w:t>
            </w:r>
          </w:p>
        </w:tc>
        <w:tc>
          <w:tcPr>
            <w:tcW w:w="68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100.0%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2,432,100.00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9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2,343,380.00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92"/>
              <w:jc w:val="center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88,720.00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96.4%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2,432,100.00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2,188,890.00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55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243,210.00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90.0%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1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AYUDA</w:t>
            </w:r>
            <w:r>
              <w:rPr>
                <w:spacing w:val="3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PARA</w:t>
            </w:r>
            <w:r>
              <w:rPr>
                <w:spacing w:val="3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FUNERALES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486,096.00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486,074.76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21.24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100.0%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1,857,080.00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403,045.98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17"/>
              <w:jc w:val="center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1,454,034.02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21.7%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1,543,722.00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1,427,412.81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55"/>
              <w:jc w:val="right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116,309.19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92.5%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</w:t>
            </w:r>
            <w:r>
              <w:rPr>
                <w:spacing w:val="9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12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ORGANISMOS</w:t>
            </w:r>
            <w:r>
              <w:rPr>
                <w:spacing w:val="10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E</w:t>
            </w:r>
          </w:p>
          <w:p>
            <w:pPr>
              <w:pStyle w:val="TableParagraph"/>
              <w:spacing w:line="161" w:lineRule="exact" w:before="22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INSTITUCIONES</w:t>
            </w:r>
            <w:r>
              <w:rPr>
                <w:spacing w:val="22"/>
                <w:sz w:val="15"/>
              </w:rPr>
              <w:t> </w:t>
            </w:r>
            <w:r>
              <w:rPr>
                <w:w w:val="60"/>
                <w:sz w:val="15"/>
              </w:rPr>
              <w:t>INTERNACIONALES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1,066,890.00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1,066,889.94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0.06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100.0%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1,298,791.88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9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1,288,275.61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92"/>
              <w:jc w:val="center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10,516.27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99.2%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1,350,784.00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1,305,589.52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5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45,194.48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 w:before="1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96.7%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INDEMNIZACIONES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AL</w:t>
            </w:r>
            <w:r>
              <w:rPr>
                <w:spacing w:val="3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PERSONAL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3,249,017.00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3,240,034.62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8,982.38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99.7%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9,083,155.00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9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5,094,481.30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7"/>
              <w:jc w:val="center"/>
              <w:rPr>
                <w:sz w:val="15"/>
              </w:rPr>
            </w:pPr>
            <w:r>
              <w:rPr>
                <w:spacing w:val="-2"/>
                <w:w w:val="65"/>
                <w:sz w:val="15"/>
              </w:rPr>
              <w:t>3,988,673.70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56.1%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17,314,082.00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65"/>
                <w:sz w:val="15"/>
              </w:rPr>
              <w:t>17,301,320.98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12,761.02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99.9%</w:t>
            </w:r>
          </w:p>
        </w:tc>
      </w:tr>
      <w:tr>
        <w:trPr>
          <w:trHeight w:val="395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TRANSFERENCIAS</w:t>
            </w:r>
            <w:r>
              <w:rPr>
                <w:spacing w:val="5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A</w:t>
            </w:r>
            <w:r>
              <w:rPr>
                <w:spacing w:val="8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ORGANISMOS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REGIONALES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385,202.00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385,201.54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0.46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100.0%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157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392,490.12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9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392,076.04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204"/>
              <w:jc w:val="center"/>
              <w:rPr>
                <w:sz w:val="15"/>
              </w:rPr>
            </w:pPr>
            <w:r>
              <w:rPr>
                <w:w w:val="70"/>
                <w:sz w:val="15"/>
              </w:rPr>
              <w:t>414.08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99.9%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4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401,558.00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391,988.98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5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9,569.02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17"/>
              </w:rPr>
            </w:pPr>
          </w:p>
          <w:p>
            <w:pPr>
              <w:pStyle w:val="TableParagraph"/>
              <w:spacing w:line="161" w:lineRule="exact"/>
              <w:ind w:right="32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97.6%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2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VACACIONES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PAGADAS</w:t>
            </w:r>
            <w:r>
              <w:rPr>
                <w:spacing w:val="6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POR</w:t>
            </w:r>
            <w:r>
              <w:rPr>
                <w:spacing w:val="4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RETIRO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771,377.00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769,983.50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1,393.50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99.8%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2,442,465.00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9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2,079,076.40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left="49"/>
              <w:jc w:val="center"/>
              <w:rPr>
                <w:sz w:val="15"/>
              </w:rPr>
            </w:pPr>
            <w:r>
              <w:rPr>
                <w:spacing w:val="-2"/>
                <w:w w:val="70"/>
                <w:sz w:val="15"/>
              </w:rPr>
              <w:t>363,388.60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85.1%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5,686,179.00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5,685,799.08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2" w:lineRule="exact" w:before="9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5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379.92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2" w:lineRule="exact" w:before="9"/>
              <w:ind w:right="32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100.0%</w:t>
            </w:r>
          </w:p>
        </w:tc>
      </w:tr>
      <w:tr>
        <w:trPr>
          <w:trHeight w:val="190" w:hRule="atLeast"/>
        </w:trPr>
        <w:tc>
          <w:tcPr>
            <w:tcW w:w="1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61" w:lineRule="exact" w:before="9"/>
              <w:ind w:left="13"/>
              <w:rPr>
                <w:sz w:val="15"/>
              </w:rPr>
            </w:pPr>
            <w:r>
              <w:rPr>
                <w:w w:val="60"/>
                <w:sz w:val="15"/>
              </w:rPr>
              <w:t>PRESTACIONES</w:t>
            </w:r>
            <w:r>
              <w:rPr>
                <w:spacing w:val="4"/>
                <w:w w:val="60"/>
                <w:sz w:val="15"/>
              </w:rPr>
              <w:t> </w:t>
            </w:r>
            <w:r>
              <w:rPr>
                <w:w w:val="60"/>
                <w:sz w:val="15"/>
              </w:rPr>
              <w:t>PÓSTUMAS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2,903,298.00</w:t>
            </w:r>
          </w:p>
        </w:tc>
        <w:tc>
          <w:tcPr>
            <w:tcW w:w="153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38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3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2,902,303.65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23"/>
              <w:jc w:val="right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994.35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11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100.0%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2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left="88"/>
              <w:jc w:val="center"/>
              <w:rPr>
                <w:sz w:val="15"/>
              </w:rPr>
            </w:pPr>
            <w:r>
              <w:rPr>
                <w:spacing w:val="-3"/>
                <w:w w:val="70"/>
                <w:sz w:val="15"/>
              </w:rPr>
              <w:t>3,479,268.00</w:t>
            </w:r>
          </w:p>
        </w:tc>
        <w:tc>
          <w:tcPr>
            <w:tcW w:w="154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5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9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2,652,348.79</w:t>
            </w:r>
          </w:p>
        </w:tc>
        <w:tc>
          <w:tcPr>
            <w:tcW w:w="138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6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3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left="49"/>
              <w:jc w:val="center"/>
              <w:rPr>
                <w:sz w:val="15"/>
              </w:rPr>
            </w:pPr>
            <w:r>
              <w:rPr>
                <w:spacing w:val="-2"/>
                <w:w w:val="70"/>
                <w:sz w:val="15"/>
              </w:rPr>
              <w:t>826,919.21</w:t>
            </w:r>
          </w:p>
        </w:tc>
        <w:tc>
          <w:tcPr>
            <w:tcW w:w="39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16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76.2%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right="14"/>
              <w:jc w:val="center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47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8,520,040.00</w:t>
            </w:r>
          </w:p>
        </w:tc>
        <w:tc>
          <w:tcPr>
            <w:tcW w:w="15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30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647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51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8,520,037.77</w:t>
            </w:r>
          </w:p>
        </w:tc>
        <w:tc>
          <w:tcPr>
            <w:tcW w:w="140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61" w:lineRule="exact" w:before="9"/>
              <w:ind w:left="26"/>
              <w:rPr>
                <w:sz w:val="15"/>
              </w:rPr>
            </w:pPr>
            <w:r>
              <w:rPr>
                <w:w w:val="62"/>
                <w:sz w:val="15"/>
              </w:rPr>
              <w:t>Q</w:t>
            </w:r>
          </w:p>
        </w:tc>
        <w:tc>
          <w:tcPr>
            <w:tcW w:w="544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55"/>
              <w:jc w:val="right"/>
              <w:rPr>
                <w:sz w:val="15"/>
              </w:rPr>
            </w:pPr>
            <w:r>
              <w:rPr>
                <w:w w:val="70"/>
                <w:sz w:val="15"/>
              </w:rPr>
              <w:t>2.23</w:t>
            </w:r>
          </w:p>
        </w:tc>
        <w:tc>
          <w:tcPr>
            <w:tcW w:w="37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1" w:lineRule="exact" w:before="9"/>
              <w:ind w:right="32"/>
              <w:jc w:val="right"/>
              <w:rPr>
                <w:sz w:val="15"/>
              </w:rPr>
            </w:pPr>
            <w:r>
              <w:rPr>
                <w:spacing w:val="-1"/>
                <w:w w:val="70"/>
                <w:sz w:val="15"/>
              </w:rPr>
              <w:t>100.0%</w:t>
            </w:r>
          </w:p>
        </w:tc>
      </w:tr>
    </w:tbl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0" w:after="0"/>
        <w:ind w:left="2738" w:right="0" w:hanging="696"/>
        <w:jc w:val="left"/>
      </w:pPr>
      <w:bookmarkStart w:name="_bookmark81" w:id="112"/>
      <w:bookmarkEnd w:id="112"/>
      <w:r>
        <w:rPr>
          <w:b w:val="0"/>
        </w:rPr>
      </w:r>
      <w:bookmarkStart w:name="_bookmark81" w:id="113"/>
      <w:bookmarkEnd w:id="113"/>
      <w:r>
        <w:rPr>
          <w:color w:val="2E5395"/>
        </w:rPr>
        <w:t>Efici</w:t>
      </w:r>
      <w:r>
        <w:rPr>
          <w:color w:val="2E5395"/>
        </w:rPr>
        <w:t>encia</w:t>
      </w:r>
      <w:r>
        <w:rPr>
          <w:color w:val="2E5395"/>
          <w:spacing w:val="-2"/>
        </w:rPr>
        <w:t> </w:t>
      </w:r>
      <w:r>
        <w:rPr>
          <w:color w:val="2E5395"/>
        </w:rPr>
        <w:t>por</w:t>
      </w:r>
      <w:r>
        <w:rPr>
          <w:color w:val="2E5395"/>
          <w:spacing w:val="-3"/>
        </w:rPr>
        <w:t> </w:t>
      </w:r>
      <w:r>
        <w:rPr>
          <w:color w:val="2E5395"/>
        </w:rPr>
        <w:t>Unidad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>
          <w:spacing w:val="-1"/>
        </w:rPr>
        <w:t>En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siguiente</w:t>
      </w:r>
      <w:r>
        <w:rPr>
          <w:spacing w:val="-11"/>
        </w:rPr>
        <w:t> </w:t>
      </w:r>
      <w:r>
        <w:rPr>
          <w:spacing w:val="-1"/>
        </w:rPr>
        <w:t>ejercicio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toman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20</w:t>
      </w:r>
      <w:r>
        <w:rPr>
          <w:spacing w:val="-11"/>
        </w:rPr>
        <w:t> </w:t>
      </w:r>
      <w:r>
        <w:rPr/>
        <w:t>unidades</w:t>
      </w:r>
      <w:r>
        <w:rPr>
          <w:spacing w:val="-11"/>
        </w:rPr>
        <w:t> </w:t>
      </w:r>
      <w:r>
        <w:rPr/>
        <w:t>que</w:t>
      </w:r>
      <w:r>
        <w:rPr>
          <w:spacing w:val="-14"/>
        </w:rPr>
        <w:t> </w:t>
      </w:r>
      <w:r>
        <w:rPr/>
        <w:t>más</w:t>
      </w:r>
      <w:r>
        <w:rPr>
          <w:spacing w:val="-11"/>
        </w:rPr>
        <w:t> </w:t>
      </w:r>
      <w:r>
        <w:rPr/>
        <w:t>recursos-excluyendo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grupo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Servicios</w:t>
      </w:r>
      <w:r>
        <w:rPr>
          <w:spacing w:val="-47"/>
        </w:rPr>
        <w:t> </w:t>
      </w:r>
      <w:r>
        <w:rPr/>
        <w:t>Personales-</w:t>
      </w:r>
      <w:r>
        <w:rPr>
          <w:spacing w:val="-4"/>
        </w:rPr>
        <w:t> </w:t>
      </w:r>
      <w:r>
        <w:rPr/>
        <w:t>dejan</w:t>
      </w:r>
      <w:r>
        <w:rPr>
          <w:spacing w:val="-3"/>
        </w:rPr>
        <w:t> </w:t>
      </w:r>
      <w:r>
        <w:rPr/>
        <w:t>sin</w:t>
      </w:r>
      <w:r>
        <w:rPr>
          <w:spacing w:val="-5"/>
        </w:rPr>
        <w:t> </w:t>
      </w:r>
      <w:r>
        <w:rPr/>
        <w:t>ejecutar.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comparación</w:t>
      </w:r>
      <w:r>
        <w:rPr>
          <w:spacing w:val="-3"/>
        </w:rPr>
        <w:t> </w:t>
      </w:r>
      <w:r>
        <w:rPr/>
        <w:t>2019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2020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4"/>
        </w:rPr>
        <w:t> </w:t>
      </w:r>
      <w:r>
        <w:rPr/>
        <w:t>casi</w:t>
      </w:r>
      <w:r>
        <w:rPr>
          <w:spacing w:val="-3"/>
        </w:rPr>
        <w:t> </w:t>
      </w:r>
      <w:r>
        <w:rPr/>
        <w:t>las</w:t>
      </w:r>
      <w:r>
        <w:rPr>
          <w:spacing w:val="-48"/>
        </w:rPr>
        <w:t> </w:t>
      </w:r>
      <w:r>
        <w:rPr/>
        <w:t>mismas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presentan</w:t>
      </w:r>
      <w:r>
        <w:rPr>
          <w:spacing w:val="1"/>
        </w:rPr>
        <w:t> </w:t>
      </w:r>
      <w:r>
        <w:rPr/>
        <w:t>nominal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porcentualmente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márgenes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bajos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 en los dos años. Llama la atención que son las direcciones generales y administrativas las</w:t>
      </w:r>
      <w:r>
        <w:rPr>
          <w:spacing w:val="-47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encuentran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 listado,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departamentales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destacan</w:t>
      </w:r>
      <w:r>
        <w:rPr>
          <w:spacing w:val="1"/>
        </w:rPr>
        <w:t> </w:t>
      </w:r>
      <w:r>
        <w:rPr/>
        <w:t>las relacionadas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Guatemala.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2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42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307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3" w:firstLine="0"/>
        <w:jc w:val="center"/>
        <w:rPr>
          <w:i/>
          <w:sz w:val="18"/>
        </w:rPr>
      </w:pPr>
      <w:bookmarkStart w:name="_bookmark82" w:id="114"/>
      <w:bookmarkEnd w:id="114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Unidades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mayor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presupuesto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ejecutar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-excluido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0-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2019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-2020</w:t>
      </w:r>
    </w:p>
    <w:p>
      <w:pPr>
        <w:pStyle w:val="BodyText"/>
        <w:spacing w:before="1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314325</wp:posOffset>
            </wp:positionH>
            <wp:positionV relativeFrom="paragraph">
              <wp:posOffset>126357</wp:posOffset>
            </wp:positionV>
            <wp:extent cx="7125001" cy="2386965"/>
            <wp:effectExtent l="0" t="0" r="0" b="0"/>
            <wp:wrapTopAndBottom/>
            <wp:docPr id="13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5001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16"/>
        </w:rPr>
      </w:pPr>
    </w:p>
    <w:p>
      <w:pPr>
        <w:spacing w:before="1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2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259" w:lineRule="auto"/>
        <w:ind w:left="1322" w:right="1299"/>
        <w:jc w:val="both"/>
      </w:pPr>
      <w:r>
        <w:rPr/>
        <w:t>Cuando se observa con detenimiento por grupo de gasto se encuentran muy bajos niveles de</w:t>
      </w:r>
      <w:r>
        <w:rPr>
          <w:spacing w:val="1"/>
        </w:rPr>
        <w:t> </w:t>
      </w:r>
      <w:r>
        <w:rPr/>
        <w:t>ejecución, ello implica entrar a revisar procesos pues de un problema de sobrestimación puede</w:t>
      </w:r>
      <w:r>
        <w:rPr>
          <w:spacing w:val="1"/>
        </w:rPr>
        <w:t> </w:t>
      </w:r>
      <w:r>
        <w:rPr/>
        <w:t>pasarse</w:t>
      </w:r>
      <w:r>
        <w:rPr>
          <w:spacing w:val="-1"/>
        </w:rPr>
        <w:t> </w:t>
      </w:r>
      <w:r>
        <w:rPr/>
        <w:t>a uno</w:t>
      </w:r>
      <w:r>
        <w:rPr>
          <w:spacing w:val="-1"/>
        </w:rPr>
        <w:t> </w:t>
      </w:r>
      <w:r>
        <w:rPr/>
        <w:t>más complejo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ejecución.</w:t>
      </w:r>
    </w:p>
    <w:p>
      <w:pPr>
        <w:pStyle w:val="BodyText"/>
        <w:spacing w:line="259" w:lineRule="auto" w:before="160"/>
        <w:ind w:left="1322" w:right="1295"/>
        <w:jc w:val="both"/>
      </w:pPr>
      <w:r>
        <w:rPr/>
        <w:t>A</w:t>
      </w:r>
      <w:r>
        <w:rPr>
          <w:spacing w:val="-6"/>
        </w:rPr>
        <w:t> </w:t>
      </w:r>
      <w:r>
        <w:rPr/>
        <w:t>nivel</w:t>
      </w:r>
      <w:r>
        <w:rPr>
          <w:spacing w:val="-8"/>
        </w:rPr>
        <w:t> </w:t>
      </w:r>
      <w:r>
        <w:rPr/>
        <w:t>general,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observa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grupo</w:t>
      </w:r>
      <w:r>
        <w:rPr>
          <w:spacing w:val="-3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Personales</w:t>
      </w:r>
      <w:r>
        <w:rPr>
          <w:spacing w:val="-6"/>
        </w:rPr>
        <w:t> </w:t>
      </w:r>
      <w:r>
        <w:rPr/>
        <w:t>no</w:t>
      </w:r>
      <w:r>
        <w:rPr>
          <w:spacing w:val="-7"/>
        </w:rPr>
        <w:t> </w:t>
      </w:r>
      <w:r>
        <w:rPr/>
        <w:t>tiene</w:t>
      </w:r>
      <w:r>
        <w:rPr>
          <w:spacing w:val="-8"/>
        </w:rPr>
        <w:t> </w:t>
      </w:r>
      <w:r>
        <w:rPr/>
        <w:t>buenos</w:t>
      </w:r>
      <w:r>
        <w:rPr>
          <w:spacing w:val="-10"/>
        </w:rPr>
        <w:t> </w:t>
      </w:r>
      <w:r>
        <w:rPr/>
        <w:t>nivel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ejecución,</w:t>
      </w:r>
      <w:r>
        <w:rPr>
          <w:spacing w:val="-48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implica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cómo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estiman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año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gastos</w:t>
      </w:r>
      <w:r>
        <w:rPr>
          <w:spacing w:val="1"/>
        </w:rPr>
        <w:t> </w:t>
      </w:r>
      <w:r>
        <w:rPr/>
        <w:t>administrativos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funcionamiento,</w:t>
      </w:r>
      <w:r>
        <w:rPr>
          <w:spacing w:val="-6"/>
        </w:rPr>
        <w:t> </w:t>
      </w:r>
      <w:r>
        <w:rPr/>
        <w:t>pude</w:t>
      </w:r>
      <w:r>
        <w:rPr>
          <w:spacing w:val="-5"/>
        </w:rPr>
        <w:t> </w:t>
      </w:r>
      <w:r>
        <w:rPr/>
        <w:t>ser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estén</w:t>
      </w:r>
      <w:r>
        <w:rPr>
          <w:spacing w:val="-7"/>
        </w:rPr>
        <w:t> </w:t>
      </w:r>
      <w:r>
        <w:rPr/>
        <w:t>planificando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forma</w:t>
      </w:r>
      <w:r>
        <w:rPr>
          <w:spacing w:val="-6"/>
        </w:rPr>
        <w:t> </w:t>
      </w:r>
      <w:r>
        <w:rPr/>
        <w:t>muy</w:t>
      </w:r>
      <w:r>
        <w:rPr>
          <w:spacing w:val="-5"/>
        </w:rPr>
        <w:t> </w:t>
      </w:r>
      <w:r>
        <w:rPr/>
        <w:t>conservadora</w:t>
      </w:r>
      <w:r>
        <w:rPr>
          <w:spacing w:val="-8"/>
        </w:rPr>
        <w:t> </w:t>
      </w:r>
      <w:r>
        <w:rPr/>
        <w:t>estos</w:t>
      </w:r>
      <w:r>
        <w:rPr>
          <w:spacing w:val="-7"/>
        </w:rPr>
        <w:t> </w:t>
      </w:r>
      <w:r>
        <w:rPr/>
        <w:t>gastos.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lo</w:t>
      </w:r>
      <w:r>
        <w:rPr>
          <w:spacing w:val="-47"/>
        </w:rPr>
        <w:t> </w:t>
      </w:r>
      <w:r>
        <w:rPr/>
        <w:t>particular, llama la atención que la Dirección de Administración Financiera presenta una baja</w:t>
      </w:r>
      <w:r>
        <w:rPr>
          <w:spacing w:val="1"/>
        </w:rPr>
        <w:t> </w:t>
      </w:r>
      <w:r>
        <w:rPr/>
        <w:t>ejecución en el Grupo de Transferencias Corrientes y que concentra más de la mitad de lo que se</w:t>
      </w:r>
      <w:r>
        <w:rPr>
          <w:spacing w:val="1"/>
        </w:rPr>
        <w:t> </w:t>
      </w:r>
      <w:r>
        <w:rPr/>
        <w:t>deja de ejecutar por transferencias corrientes; la Dirección de Planificación Educativa tiene baja</w:t>
      </w:r>
      <w:r>
        <w:rPr>
          <w:spacing w:val="1"/>
        </w:rPr>
        <w:t> </w:t>
      </w:r>
      <w:r>
        <w:rPr/>
        <w:t>ejecución en grupo de Propiedad, Planta, Equipo e Intangibles, que se utiliza no tan solo para la</w:t>
      </w:r>
      <w:r>
        <w:rPr>
          <w:spacing w:val="1"/>
        </w:rPr>
        <w:t> </w:t>
      </w:r>
      <w:r>
        <w:rPr/>
        <w:t>compra de inmuebles sino también para la compra de mobiliario y equipo educacional, cultural y</w:t>
      </w:r>
      <w:r>
        <w:rPr>
          <w:spacing w:val="1"/>
        </w:rPr>
        <w:t> </w:t>
      </w:r>
      <w:r>
        <w:rPr/>
        <w:t>recreativo, a esta dirección se asigna cerca del 70% de los gastos de este grupo y deja ejecutar más</w:t>
      </w:r>
      <w:r>
        <w:rPr>
          <w:spacing w:val="-47"/>
        </w:rPr>
        <w:t> </w:t>
      </w:r>
      <w:r>
        <w:rPr/>
        <w:t>de la mitad del total que el grupo asignado. Finalmente, la Dirección General de Educación Física,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Extraescolar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Intercultural</w:t>
      </w:r>
      <w:r>
        <w:rPr>
          <w:spacing w:val="1"/>
        </w:rPr>
        <w:t> </w:t>
      </w:r>
      <w:r>
        <w:rPr/>
        <w:t>presentan problemas de ejecución casi todos los grupos de gasto. Esta situación es continua y se</w:t>
      </w:r>
      <w:r>
        <w:rPr>
          <w:spacing w:val="1"/>
        </w:rPr>
        <w:t> </w:t>
      </w:r>
      <w:r>
        <w:rPr/>
        <w:t>puede observar a largo de la década, lo que hace reflexionar sobre el sistema de seguimiento que</w:t>
      </w:r>
      <w:r>
        <w:rPr>
          <w:spacing w:val="1"/>
        </w:rPr>
        <w:t> </w:t>
      </w:r>
      <w:r>
        <w:rPr/>
        <w:t>está</w:t>
      </w:r>
      <w:r>
        <w:rPr>
          <w:spacing w:val="-1"/>
        </w:rPr>
        <w:t> </w:t>
      </w:r>
      <w:r>
        <w:rPr/>
        <w:t>adoptando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MINEDUC.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43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358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spacing w:before="64"/>
        <w:ind w:left="2027" w:right="2007" w:firstLine="0"/>
        <w:jc w:val="center"/>
        <w:rPr>
          <w:i/>
          <w:sz w:val="18"/>
        </w:rPr>
      </w:pPr>
      <w:bookmarkStart w:name="_bookmark83" w:id="115"/>
      <w:bookmarkEnd w:id="115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27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por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grupo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Gasto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2019-2020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(unidades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seleccionadas)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0"/>
        <w:rPr>
          <w:i/>
          <w:sz w:val="21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</w:t>
      </w:r>
      <w:r>
        <w:rPr>
          <w:spacing w:val="-1"/>
          <w:sz w:val="16"/>
        </w:rPr>
        <w:t> </w:t>
      </w:r>
      <w:r>
        <w:rPr>
          <w:sz w:val="16"/>
        </w:rPr>
        <w:t>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1"/>
          <w:sz w:val="16"/>
        </w:rPr>
        <w:t> </w:t>
      </w:r>
      <w:r>
        <w:rPr>
          <w:sz w:val="16"/>
        </w:rPr>
        <w:t>–</w:t>
      </w:r>
      <w:r>
        <w:rPr>
          <w:spacing w:val="-3"/>
          <w:sz w:val="16"/>
        </w:rPr>
        <w:t> </w:t>
      </w:r>
      <w:r>
        <w:rPr>
          <w:sz w:val="16"/>
        </w:rPr>
        <w:t>MIFIN</w:t>
      </w:r>
      <w:r>
        <w:rPr>
          <w:spacing w:val="-3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Heading2"/>
        <w:numPr>
          <w:ilvl w:val="2"/>
          <w:numId w:val="2"/>
        </w:numPr>
        <w:tabs>
          <w:tab w:pos="2738" w:val="left" w:leader="none"/>
        </w:tabs>
        <w:spacing w:line="240" w:lineRule="auto" w:before="120" w:after="0"/>
        <w:ind w:left="2738" w:right="0" w:hanging="696"/>
        <w:jc w:val="left"/>
      </w:pPr>
      <w:bookmarkStart w:name="_bookmark84" w:id="116"/>
      <w:bookmarkEnd w:id="116"/>
      <w:r>
        <w:rPr>
          <w:b w:val="0"/>
        </w:rPr>
      </w:r>
      <w:bookmarkStart w:name="_bookmark84" w:id="117"/>
      <w:bookmarkEnd w:id="117"/>
      <w:r>
        <w:rPr>
          <w:color w:val="2E5395"/>
        </w:rPr>
        <w:t>Efici</w:t>
      </w:r>
      <w:r>
        <w:rPr>
          <w:color w:val="2E5395"/>
        </w:rPr>
        <w:t>encia</w:t>
      </w:r>
      <w:r>
        <w:rPr>
          <w:color w:val="2E5395"/>
          <w:spacing w:val="-2"/>
        </w:rPr>
        <w:t> </w:t>
      </w:r>
      <w:r>
        <w:rPr>
          <w:color w:val="2E5395"/>
        </w:rPr>
        <w:t>por</w:t>
      </w:r>
      <w:r>
        <w:rPr>
          <w:color w:val="2E5395"/>
          <w:spacing w:val="-3"/>
        </w:rPr>
        <w:t> </w:t>
      </w:r>
      <w:r>
        <w:rPr>
          <w:color w:val="2E5395"/>
        </w:rPr>
        <w:t>Actividad</w:t>
      </w:r>
      <w:r>
        <w:rPr>
          <w:color w:val="2E5395"/>
          <w:spacing w:val="-2"/>
        </w:rPr>
        <w:t> </w:t>
      </w:r>
      <w:r>
        <w:rPr>
          <w:color w:val="2E5395"/>
        </w:rPr>
        <w:t>u</w:t>
      </w:r>
      <w:r>
        <w:rPr>
          <w:color w:val="2E5395"/>
          <w:spacing w:val="-2"/>
        </w:rPr>
        <w:t> </w:t>
      </w:r>
      <w:r>
        <w:rPr>
          <w:color w:val="2E5395"/>
        </w:rPr>
        <w:t>Obra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/>
        <w:t>La</w:t>
      </w:r>
      <w:r>
        <w:rPr>
          <w:spacing w:val="-6"/>
        </w:rPr>
        <w:t> </w:t>
      </w:r>
      <w:r>
        <w:rPr/>
        <w:t>observación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actividad</w:t>
      </w:r>
      <w:r>
        <w:rPr>
          <w:spacing w:val="-4"/>
        </w:rPr>
        <w:t> </w:t>
      </w:r>
      <w:r>
        <w:rPr/>
        <w:t>u</w:t>
      </w:r>
      <w:r>
        <w:rPr>
          <w:spacing w:val="-6"/>
        </w:rPr>
        <w:t> </w:t>
      </w:r>
      <w:r>
        <w:rPr/>
        <w:t>obra</w:t>
      </w:r>
      <w:r>
        <w:rPr>
          <w:spacing w:val="-4"/>
        </w:rPr>
        <w:t> </w:t>
      </w:r>
      <w:r>
        <w:rPr/>
        <w:t>permite</w:t>
      </w:r>
      <w:r>
        <w:rPr>
          <w:spacing w:val="-5"/>
        </w:rPr>
        <w:t> </w:t>
      </w:r>
      <w:r>
        <w:rPr/>
        <w:t>tener</w:t>
      </w:r>
      <w:r>
        <w:rPr>
          <w:spacing w:val="-5"/>
        </w:rPr>
        <w:t> </w:t>
      </w:r>
      <w:r>
        <w:rPr/>
        <w:t>algunos</w:t>
      </w:r>
      <w:r>
        <w:rPr>
          <w:spacing w:val="-6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deben</w:t>
      </w:r>
      <w:r>
        <w:rPr>
          <w:spacing w:val="-6"/>
        </w:rPr>
        <w:t> </w:t>
      </w:r>
      <w:r>
        <w:rPr/>
        <w:t>tenerse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</w:t>
      </w:r>
      <w:r>
        <w:rPr>
          <w:spacing w:val="-4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análisis</w:t>
      </w:r>
      <w:r>
        <w:rPr>
          <w:spacing w:val="-6"/>
        </w:rPr>
        <w:t> </w:t>
      </w:r>
      <w:r>
        <w:rPr/>
        <w:t>financiero.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primer</w:t>
      </w:r>
      <w:r>
        <w:rPr>
          <w:spacing w:val="-6"/>
        </w:rPr>
        <w:t> </w:t>
      </w:r>
      <w:r>
        <w:rPr/>
        <w:t>lugar,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Alimentación</w:t>
      </w:r>
      <w:r>
        <w:rPr>
          <w:spacing w:val="-9"/>
        </w:rPr>
        <w:t> </w:t>
      </w:r>
      <w:r>
        <w:rPr/>
        <w:t>Escolar</w:t>
      </w:r>
      <w:r>
        <w:rPr>
          <w:spacing w:val="-10"/>
        </w:rPr>
        <w:t> </w:t>
      </w:r>
      <w:r>
        <w:rPr/>
        <w:t>Primaria.</w:t>
      </w:r>
      <w:r>
        <w:rPr>
          <w:spacing w:val="-47"/>
        </w:rPr>
        <w:t> </w:t>
      </w:r>
      <w:r>
        <w:rPr/>
        <w:t>Dada la magnitud y la complejidad del programa éste presenta excelentes niveles de ejecución. Un</w:t>
      </w:r>
      <w:r>
        <w:rPr>
          <w:spacing w:val="-47"/>
        </w:rPr>
        <w:t> </w:t>
      </w:r>
      <w:r>
        <w:rPr/>
        <w:t>estudio</w:t>
      </w:r>
      <w:r>
        <w:rPr>
          <w:spacing w:val="-12"/>
        </w:rPr>
        <w:t> </w:t>
      </w:r>
      <w:r>
        <w:rPr/>
        <w:t>más</w:t>
      </w:r>
      <w:r>
        <w:rPr>
          <w:spacing w:val="-10"/>
        </w:rPr>
        <w:t> </w:t>
      </w:r>
      <w:r>
        <w:rPr/>
        <w:t>detenido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13"/>
        </w:rPr>
        <w:t> </w:t>
      </w:r>
      <w:r>
        <w:rPr/>
        <w:t>implementación</w:t>
      </w:r>
      <w:r>
        <w:rPr>
          <w:spacing w:val="-10"/>
        </w:rPr>
        <w:t> </w:t>
      </w:r>
      <w:r>
        <w:rPr/>
        <w:t>permitiría</w:t>
      </w:r>
      <w:r>
        <w:rPr>
          <w:spacing w:val="-12"/>
        </w:rPr>
        <w:t> </w:t>
      </w:r>
      <w:r>
        <w:rPr/>
        <w:t>abordar</w:t>
      </w:r>
      <w:r>
        <w:rPr>
          <w:spacing w:val="-11"/>
        </w:rPr>
        <w:t> </w:t>
      </w:r>
      <w:r>
        <w:rPr/>
        <w:t>lecciones</w:t>
      </w:r>
      <w:r>
        <w:rPr>
          <w:spacing w:val="-9"/>
        </w:rPr>
        <w:t> </w:t>
      </w:r>
      <w:r>
        <w:rPr/>
        <w:t>para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desarrollo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otros</w:t>
      </w:r>
      <w:r>
        <w:rPr>
          <w:spacing w:val="-47"/>
        </w:rPr>
        <w:t> </w:t>
      </w:r>
      <w:r>
        <w:rPr/>
        <w:t>programas.</w:t>
      </w:r>
    </w:p>
    <w:p>
      <w:pPr>
        <w:pStyle w:val="BodyText"/>
        <w:spacing w:line="259" w:lineRule="auto" w:before="158"/>
        <w:ind w:left="1322" w:right="1293"/>
        <w:jc w:val="both"/>
      </w:pPr>
      <w:r>
        <w:rPr/>
        <w:t>En segundo, la asignación de en Servicios de Remozamiento de Centros Educativos que pasa de</w:t>
      </w:r>
      <w:r>
        <w:rPr>
          <w:spacing w:val="1"/>
        </w:rPr>
        <w:t> </w:t>
      </w:r>
      <w:r>
        <w:rPr/>
        <w:t>Q230 millones en el 2018 a Q139 millones en el 2020 y que tiene una ejecución a la baja pasando</w:t>
      </w:r>
      <w:r>
        <w:rPr>
          <w:spacing w:val="1"/>
        </w:rPr>
        <w:t> </w:t>
      </w:r>
      <w:r>
        <w:rPr/>
        <w:t>del</w:t>
      </w:r>
      <w:r>
        <w:rPr>
          <w:spacing w:val="-6"/>
        </w:rPr>
        <w:t> </w:t>
      </w:r>
      <w:r>
        <w:rPr/>
        <w:t>94.5%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71.44%.</w:t>
      </w:r>
      <w:r>
        <w:rPr>
          <w:spacing w:val="40"/>
        </w:rPr>
        <w:t> </w:t>
      </w:r>
      <w:r>
        <w:rPr/>
        <w:t>En</w:t>
      </w:r>
      <w:r>
        <w:rPr>
          <w:spacing w:val="-9"/>
        </w:rPr>
        <w:t> </w:t>
      </w:r>
      <w:r>
        <w:rPr/>
        <w:t>ese</w:t>
      </w:r>
      <w:r>
        <w:rPr>
          <w:spacing w:val="-7"/>
        </w:rPr>
        <w:t> </w:t>
      </w:r>
      <w:r>
        <w:rPr/>
        <w:t>sentido</w:t>
      </w:r>
      <w:r>
        <w:rPr>
          <w:spacing w:val="-4"/>
        </w:rPr>
        <w:t> </w:t>
      </w:r>
      <w:r>
        <w:rPr/>
        <w:t>es</w:t>
      </w:r>
      <w:r>
        <w:rPr>
          <w:spacing w:val="-6"/>
        </w:rPr>
        <w:t> </w:t>
      </w:r>
      <w:r>
        <w:rPr/>
        <w:t>necesario</w:t>
      </w:r>
      <w:r>
        <w:rPr>
          <w:spacing w:val="-4"/>
        </w:rPr>
        <w:t> </w:t>
      </w:r>
      <w:r>
        <w:rPr/>
        <w:t>contemplar</w:t>
      </w:r>
      <w:r>
        <w:rPr>
          <w:spacing w:val="-6"/>
        </w:rPr>
        <w:t> </w:t>
      </w:r>
      <w:r>
        <w:rPr/>
        <w:t>también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9"/>
        </w:rPr>
        <w:t> </w:t>
      </w:r>
      <w:r>
        <w:rPr/>
        <w:t>Mejoramiento</w:t>
      </w:r>
      <w:r>
        <w:rPr>
          <w:spacing w:val="-4"/>
        </w:rPr>
        <w:t> </w:t>
      </w:r>
      <w:r>
        <w:rPr/>
        <w:t>de</w:t>
      </w:r>
      <w:r>
        <w:rPr>
          <w:spacing w:val="-48"/>
        </w:rPr>
        <w:t> </w:t>
      </w:r>
      <w:r>
        <w:rPr/>
        <w:t>Edificios e Instalaciones Escolares que el 2020 dejó Q29 millones sin ejecutar. La normativa para</w:t>
      </w:r>
      <w:r>
        <w:rPr>
          <w:spacing w:val="1"/>
        </w:rPr>
        <w:t> </w:t>
      </w:r>
      <w:r>
        <w:rPr/>
        <w:t>remozamiento cambio a finales del 2018 trasladando la carga del mismo a la demanda de las</w:t>
      </w:r>
      <w:r>
        <w:rPr>
          <w:spacing w:val="1"/>
        </w:rPr>
        <w:t> </w:t>
      </w:r>
      <w:r>
        <w:rPr/>
        <w:t>organizaciones de Padres de Familia por lo que pareciera que esta circunstancia puede afectar sus</w:t>
      </w:r>
      <w:r>
        <w:rPr>
          <w:spacing w:val="1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 ejecución.</w:t>
      </w:r>
    </w:p>
    <w:p>
      <w:pPr>
        <w:pStyle w:val="BodyText"/>
        <w:spacing w:line="259" w:lineRule="auto" w:before="159"/>
        <w:ind w:left="1322" w:right="1294"/>
        <w:jc w:val="both"/>
      </w:pPr>
      <w:r>
        <w:rPr/>
        <w:t>Finalmente,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actividad</w:t>
      </w:r>
      <w:r>
        <w:rPr>
          <w:spacing w:val="-11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Gratuidad</w:t>
      </w:r>
      <w:r>
        <w:rPr>
          <w:spacing w:val="-6"/>
        </w:rPr>
        <w:t> </w:t>
      </w:r>
      <w:r>
        <w:rPr/>
        <w:t>Educativa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ha</w:t>
      </w:r>
      <w:r>
        <w:rPr>
          <w:spacing w:val="-6"/>
        </w:rPr>
        <w:t> </w:t>
      </w:r>
      <w:r>
        <w:rPr/>
        <w:t>ajustado</w:t>
      </w:r>
      <w:r>
        <w:rPr>
          <w:spacing w:val="-8"/>
        </w:rPr>
        <w:t> </w:t>
      </w:r>
      <w:r>
        <w:rPr/>
        <w:t>su</w:t>
      </w:r>
      <w:r>
        <w:rPr>
          <w:spacing w:val="-6"/>
        </w:rPr>
        <w:t> </w:t>
      </w:r>
      <w:r>
        <w:rPr/>
        <w:t>presupuesto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baja</w:t>
      </w:r>
      <w:r>
        <w:rPr>
          <w:spacing w:val="-47"/>
        </w:rPr>
        <w:t> </w:t>
      </w:r>
      <w:r>
        <w:rPr/>
        <w:t>pasando de Q220 millones en el 2019 a Q127 en el 2020. En el 2018 se habían programado al final</w:t>
      </w:r>
      <w:r>
        <w:rPr>
          <w:spacing w:val="1"/>
        </w:rPr>
        <w:t> </w:t>
      </w:r>
      <w:r>
        <w:rPr/>
        <w:t>Q202</w:t>
      </w:r>
      <w:r>
        <w:rPr>
          <w:spacing w:val="4"/>
        </w:rPr>
        <w:t> </w:t>
      </w:r>
      <w:r>
        <w:rPr/>
        <w:t>millones</w:t>
      </w:r>
      <w:r>
        <w:rPr>
          <w:spacing w:val="4"/>
        </w:rPr>
        <w:t> </w:t>
      </w:r>
      <w:r>
        <w:rPr/>
        <w:t>y</w:t>
      </w:r>
      <w:r>
        <w:rPr>
          <w:spacing w:val="8"/>
        </w:rPr>
        <w:t> </w:t>
      </w:r>
      <w:r>
        <w:rPr/>
        <w:t>su</w:t>
      </w:r>
      <w:r>
        <w:rPr>
          <w:spacing w:val="3"/>
        </w:rPr>
        <w:t> </w:t>
      </w:r>
      <w:r>
        <w:rPr/>
        <w:t>ejecución</w:t>
      </w:r>
      <w:r>
        <w:rPr>
          <w:spacing w:val="5"/>
        </w:rPr>
        <w:t> </w:t>
      </w:r>
      <w:r>
        <w:rPr/>
        <w:t>había</w:t>
      </w:r>
      <w:r>
        <w:rPr>
          <w:spacing w:val="7"/>
        </w:rPr>
        <w:t> </w:t>
      </w:r>
      <w:r>
        <w:rPr/>
        <w:t>sido</w:t>
      </w:r>
      <w:r>
        <w:rPr>
          <w:spacing w:val="5"/>
        </w:rPr>
        <w:t> </w:t>
      </w:r>
      <w:r>
        <w:rPr/>
        <w:t>del</w:t>
      </w:r>
      <w:r>
        <w:rPr>
          <w:spacing w:val="4"/>
        </w:rPr>
        <w:t> </w:t>
      </w:r>
      <w:r>
        <w:rPr/>
        <w:t>83%.</w:t>
      </w:r>
      <w:r>
        <w:rPr>
          <w:spacing w:val="7"/>
        </w:rPr>
        <w:t> </w:t>
      </w:r>
      <w:r>
        <w:rPr/>
        <w:t>Cabe</w:t>
      </w:r>
      <w:r>
        <w:rPr>
          <w:spacing w:val="7"/>
        </w:rPr>
        <w:t> </w:t>
      </w:r>
      <w:r>
        <w:rPr/>
        <w:t>anotar</w:t>
      </w:r>
      <w:r>
        <w:rPr>
          <w:spacing w:val="7"/>
        </w:rPr>
        <w:t> </w:t>
      </w:r>
      <w:r>
        <w:rPr/>
        <w:t>que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programa</w:t>
      </w:r>
      <w:r>
        <w:rPr>
          <w:spacing w:val="2"/>
        </w:rPr>
        <w:t> </w:t>
      </w:r>
      <w:r>
        <w:rPr/>
        <w:t>de</w:t>
      </w:r>
      <w:r>
        <w:rPr>
          <w:spacing w:val="7"/>
        </w:rPr>
        <w:t> </w:t>
      </w:r>
      <w:r>
        <w:rPr/>
        <w:t>gratuidad</w:t>
      </w:r>
      <w:r>
        <w:rPr>
          <w:spacing w:val="5"/>
        </w:rPr>
        <w:t> </w:t>
      </w:r>
      <w:r>
        <w:rPr/>
        <w:t>tiene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2"/>
          <w:sz w:val="22"/>
        </w:rPr>
        <w:t> </w:t>
      </w:r>
      <w:r>
        <w:rPr>
          <w:b/>
          <w:color w:val="2E5395"/>
          <w:sz w:val="22"/>
        </w:rPr>
        <w:t>44 </w:t>
      </w:r>
      <w:r>
        <w:rPr>
          <w:color w:val="2E5395"/>
          <w:sz w:val="22"/>
        </w:rPr>
        <w:t>de</w:t>
      </w:r>
      <w:r>
        <w:rPr>
          <w:color w:val="2E5395"/>
          <w:spacing w:val="-4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4096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 w:before="57"/>
        <w:ind w:left="1322" w:right="1295"/>
      </w:pPr>
      <w:r>
        <w:rPr/>
        <w:t>una</w:t>
      </w:r>
      <w:r>
        <w:rPr>
          <w:spacing w:val="-2"/>
        </w:rPr>
        <w:t> </w:t>
      </w:r>
      <w:r>
        <w:rPr/>
        <w:t>estrecha</w:t>
      </w:r>
      <w:r>
        <w:rPr>
          <w:spacing w:val="-2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2020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dieron</w:t>
      </w:r>
      <w:r>
        <w:rPr>
          <w:spacing w:val="-5"/>
        </w:rPr>
        <w:t> </w:t>
      </w:r>
      <w:r>
        <w:rPr/>
        <w:t>situaciones</w:t>
      </w:r>
      <w:r>
        <w:rPr>
          <w:spacing w:val="-4"/>
        </w:rPr>
        <w:t> </w:t>
      </w:r>
      <w:r>
        <w:rPr/>
        <w:t>suigéneris.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ese</w:t>
      </w:r>
      <w:r>
        <w:rPr>
          <w:spacing w:val="-4"/>
        </w:rPr>
        <w:t> </w:t>
      </w:r>
      <w:r>
        <w:rPr/>
        <w:t>sentido</w:t>
      </w:r>
      <w:r>
        <w:rPr>
          <w:spacing w:val="-47"/>
        </w:rPr>
        <w:t> </w:t>
      </w:r>
      <w:r>
        <w:rPr/>
        <w:t>hay que</w:t>
      </w:r>
      <w:r>
        <w:rPr>
          <w:spacing w:val="-2"/>
        </w:rPr>
        <w:t> </w:t>
      </w:r>
      <w:r>
        <w:rPr/>
        <w:t>observar</w:t>
      </w:r>
      <w:r>
        <w:rPr>
          <w:spacing w:val="-1"/>
        </w:rPr>
        <w:t> </w:t>
      </w:r>
      <w:r>
        <w:rPr/>
        <w:t>cómo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estima la nueva</w:t>
      </w:r>
      <w:r>
        <w:rPr>
          <w:spacing w:val="-1"/>
        </w:rPr>
        <w:t> </w:t>
      </w:r>
      <w:r>
        <w:rPr/>
        <w:t>demanda</w:t>
      </w:r>
      <w:r>
        <w:rPr>
          <w:spacing w:val="-2"/>
        </w:rPr>
        <w:t> </w:t>
      </w:r>
      <w:r>
        <w:rPr/>
        <w:t>de recursos de</w:t>
      </w:r>
      <w:r>
        <w:rPr>
          <w:spacing w:val="-3"/>
        </w:rPr>
        <w:t> </w:t>
      </w:r>
      <w:r>
        <w:rPr/>
        <w:t>este</w:t>
      </w:r>
      <w:r>
        <w:rPr>
          <w:spacing w:val="-1"/>
        </w:rPr>
        <w:t> </w:t>
      </w:r>
      <w:r>
        <w:rPr/>
        <w:t>programa.</w:t>
      </w:r>
    </w:p>
    <w:p>
      <w:pPr>
        <w:spacing w:before="161"/>
        <w:ind w:left="2027" w:right="2005" w:firstLine="0"/>
        <w:jc w:val="center"/>
        <w:rPr>
          <w:i/>
          <w:sz w:val="18"/>
        </w:rPr>
      </w:pPr>
      <w:bookmarkStart w:name="_bookmark85" w:id="118"/>
      <w:bookmarkEnd w:id="118"/>
      <w:r>
        <w:rPr/>
      </w:r>
      <w:r>
        <w:rPr>
          <w:i/>
          <w:color w:val="44536A"/>
          <w:sz w:val="18"/>
        </w:rPr>
        <w:t>Tabla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28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Ejecución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principales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programas</w:t>
      </w:r>
      <w:r>
        <w:rPr>
          <w:i/>
          <w:color w:val="44536A"/>
          <w:spacing w:val="-6"/>
          <w:sz w:val="18"/>
        </w:rPr>
        <w:t> </w:t>
      </w:r>
      <w:r>
        <w:rPr>
          <w:i/>
          <w:color w:val="44536A"/>
          <w:sz w:val="18"/>
        </w:rPr>
        <w:t>MINEDUC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2018-2020</w:t>
      </w:r>
    </w:p>
    <w:p>
      <w:pPr>
        <w:pStyle w:val="BodyText"/>
        <w:spacing w:before="4"/>
        <w:rPr>
          <w:i/>
          <w:sz w:val="16"/>
        </w:rPr>
      </w:pPr>
    </w:p>
    <w:tbl>
      <w:tblPr>
        <w:tblW w:w="0" w:type="auto"/>
        <w:jc w:val="left"/>
        <w:tblInd w:w="13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9"/>
        <w:gridCol w:w="135"/>
        <w:gridCol w:w="568"/>
        <w:gridCol w:w="135"/>
        <w:gridCol w:w="568"/>
        <w:gridCol w:w="122"/>
        <w:gridCol w:w="478"/>
        <w:gridCol w:w="363"/>
        <w:gridCol w:w="136"/>
        <w:gridCol w:w="569"/>
        <w:gridCol w:w="136"/>
        <w:gridCol w:w="569"/>
        <w:gridCol w:w="125"/>
        <w:gridCol w:w="520"/>
        <w:gridCol w:w="347"/>
        <w:gridCol w:w="136"/>
        <w:gridCol w:w="569"/>
        <w:gridCol w:w="136"/>
        <w:gridCol w:w="569"/>
        <w:gridCol w:w="122"/>
        <w:gridCol w:w="478"/>
        <w:gridCol w:w="336"/>
      </w:tblGrid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9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059" w:right="1059"/>
              <w:jc w:val="center"/>
              <w:rPr>
                <w:sz w:val="18"/>
              </w:rPr>
            </w:pPr>
            <w:r>
              <w:rPr>
                <w:w w:val="55"/>
                <w:sz w:val="18"/>
              </w:rPr>
              <w:t>2018</w:t>
            </w:r>
          </w:p>
        </w:tc>
        <w:tc>
          <w:tcPr>
            <w:tcW w:w="2402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072" w:right="1078"/>
              <w:jc w:val="center"/>
              <w:rPr>
                <w:sz w:val="18"/>
              </w:rPr>
            </w:pPr>
            <w:r>
              <w:rPr>
                <w:w w:val="55"/>
                <w:sz w:val="18"/>
              </w:rPr>
              <w:t>2019</w:t>
            </w:r>
          </w:p>
        </w:tc>
        <w:tc>
          <w:tcPr>
            <w:tcW w:w="2346" w:type="dxa"/>
            <w:gridSpan w:val="7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035" w:right="1059"/>
              <w:jc w:val="center"/>
              <w:rPr>
                <w:sz w:val="18"/>
              </w:rPr>
            </w:pPr>
            <w:r>
              <w:rPr>
                <w:w w:val="55"/>
                <w:sz w:val="18"/>
              </w:rPr>
              <w:t>2020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Actividad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u obra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Suma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Vigente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0" w:right="-15"/>
              <w:rPr>
                <w:sz w:val="18"/>
              </w:rPr>
            </w:pPr>
            <w:r>
              <w:rPr>
                <w:w w:val="45"/>
                <w:sz w:val="18"/>
              </w:rPr>
              <w:t>Suma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5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Devengado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9"/>
              <w:rPr>
                <w:sz w:val="18"/>
              </w:rPr>
            </w:pPr>
            <w:r>
              <w:rPr>
                <w:w w:val="55"/>
                <w:sz w:val="18"/>
              </w:rPr>
              <w:t>Diferencia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right="2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Ejecución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6"/>
              <w:rPr>
                <w:sz w:val="18"/>
              </w:rPr>
            </w:pPr>
            <w:r>
              <w:rPr>
                <w:w w:val="45"/>
                <w:sz w:val="18"/>
              </w:rPr>
              <w:t>Suma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Vigente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4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Suma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Devengado</w:t>
            </w:r>
          </w:p>
        </w:tc>
        <w:tc>
          <w:tcPr>
            <w:tcW w:w="64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"/>
              <w:rPr>
                <w:sz w:val="18"/>
              </w:rPr>
            </w:pPr>
            <w:r>
              <w:rPr>
                <w:w w:val="55"/>
                <w:sz w:val="18"/>
              </w:rPr>
              <w:t>Diferencia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-2" w:right="14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Ejecución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-4"/>
              <w:rPr>
                <w:sz w:val="18"/>
              </w:rPr>
            </w:pPr>
            <w:r>
              <w:rPr>
                <w:w w:val="45"/>
                <w:sz w:val="18"/>
              </w:rPr>
              <w:t>Suma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Vigente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-6"/>
              <w:rPr>
                <w:sz w:val="18"/>
              </w:rPr>
            </w:pPr>
            <w:r>
              <w:rPr>
                <w:w w:val="45"/>
                <w:sz w:val="18"/>
              </w:rPr>
              <w:t>Suma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5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Devengado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-9"/>
              <w:rPr>
                <w:sz w:val="18"/>
              </w:rPr>
            </w:pPr>
            <w:r>
              <w:rPr>
                <w:w w:val="55"/>
                <w:sz w:val="18"/>
              </w:rPr>
              <w:t>Difrencia</w:t>
            </w:r>
          </w:p>
        </w:tc>
        <w:tc>
          <w:tcPr>
            <w:tcW w:w="336" w:type="dxa"/>
            <w:tcBorders>
              <w:left w:val="single" w:sz="4" w:space="0" w:color="000000"/>
              <w:right w:val="nil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-11" w:right="16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Ejecución</w:t>
            </w:r>
          </w:p>
        </w:tc>
      </w:tr>
      <w:tr>
        <w:trPr>
          <w:trHeight w:val="468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5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REMOZAMIENTO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5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CENTROS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EDUCATIVOS</w:t>
            </w:r>
          </w:p>
          <w:p>
            <w:pPr>
              <w:pStyle w:val="TableParagraph"/>
              <w:spacing w:line="198" w:lineRule="exact" w:before="22"/>
              <w:ind w:left="11"/>
              <w:rPr>
                <w:sz w:val="18"/>
              </w:rPr>
            </w:pPr>
            <w:r>
              <w:rPr>
                <w:w w:val="55"/>
                <w:sz w:val="18"/>
              </w:rPr>
              <w:t>PÚBLICOS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8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230,334,506.20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217,814,366.63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37"/>
              <w:rPr>
                <w:sz w:val="18"/>
              </w:rPr>
            </w:pPr>
            <w:r>
              <w:rPr>
                <w:w w:val="45"/>
                <w:sz w:val="18"/>
              </w:rPr>
              <w:t>Q12,520,139.57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94.56%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5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59,512,322.16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8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48,934,924.03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3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10,577,398.13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82.2%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45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139,912,851.00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48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99,959,646.22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w w:val="45"/>
                <w:sz w:val="18"/>
              </w:rPr>
              <w:t>Q39,953,204.78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71.44%</w:t>
            </w:r>
          </w:p>
        </w:tc>
      </w:tr>
      <w:tr>
        <w:trPr>
          <w:trHeight w:val="468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MEJORAMIENTO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EDIFICIOS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INSTALACIONES</w:t>
            </w:r>
          </w:p>
          <w:p>
            <w:pPr>
              <w:pStyle w:val="TableParagraph"/>
              <w:spacing w:line="198" w:lineRule="exact" w:before="22"/>
              <w:ind w:left="11"/>
              <w:rPr>
                <w:sz w:val="18"/>
              </w:rPr>
            </w:pPr>
            <w:r>
              <w:rPr>
                <w:w w:val="55"/>
                <w:sz w:val="18"/>
              </w:rPr>
              <w:t>ESCOLARES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45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29,400,000.00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8"/>
              <w:rPr>
                <w:sz w:val="18"/>
              </w:rPr>
            </w:pPr>
            <w:r>
              <w:rPr>
                <w:w w:val="45"/>
                <w:sz w:val="18"/>
              </w:rPr>
              <w:t>Q29,400,000.00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8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0.00%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GRATUIDAD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EDUCATIVA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8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202,370,713.09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3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169,509,518.11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37"/>
              <w:rPr>
                <w:sz w:val="18"/>
              </w:rPr>
            </w:pPr>
            <w:r>
              <w:rPr>
                <w:w w:val="45"/>
                <w:sz w:val="18"/>
              </w:rPr>
              <w:t>Q32,861,194.98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83.76%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right="35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220,432,543.12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3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189,603,439.64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23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30,829,103.48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86.0%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right="45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127,028,065.00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4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102,866,338.69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line="198" w:lineRule="exact" w:before="8"/>
              <w:ind w:left="18"/>
              <w:rPr>
                <w:sz w:val="18"/>
              </w:rPr>
            </w:pPr>
            <w:r>
              <w:rPr>
                <w:w w:val="45"/>
                <w:sz w:val="18"/>
              </w:rPr>
              <w:t>Q24,161,726.31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9D08E"/>
          </w:tcPr>
          <w:p>
            <w:pPr>
              <w:pStyle w:val="TableParagraph"/>
              <w:spacing w:line="198" w:lineRule="exact" w:before="8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80.98%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1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EDUCACIÓN, FORMACIÓN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MAESTROS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8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274,583,878.00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3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272,915,739.00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1,668,139.00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99.39%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35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294,570,335.00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3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292,289,579.10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2,280,755.90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99.2%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45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309,506,195.00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4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298,571,335.34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18"/>
              <w:rPr>
                <w:sz w:val="18"/>
              </w:rPr>
            </w:pPr>
            <w:r>
              <w:rPr>
                <w:w w:val="45"/>
                <w:sz w:val="18"/>
              </w:rPr>
              <w:t>Q10,934,859.66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96.47%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1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DOTACIÓN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ÚTILES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ESCOLARES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8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132,783,482.07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125,822,426.05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6,961,056.02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94.76%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5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145,542,510.00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137,816,764.32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7,725,745.68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94.7%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45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138,262,117.00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4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130,475,572.66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7,786,544.34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94.37%</w:t>
            </w:r>
          </w:p>
        </w:tc>
      </w:tr>
      <w:tr>
        <w:trPr>
          <w:trHeight w:val="468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INNOVACIÓN</w:t>
            </w:r>
            <w:r>
              <w:rPr>
                <w:spacing w:val="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TECNOLÓGICA</w:t>
            </w:r>
            <w:r>
              <w:rPr>
                <w:spacing w:val="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PARA</w:t>
            </w:r>
            <w:r>
              <w:rPr>
                <w:spacing w:val="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EDUCACIÓN</w:t>
            </w:r>
            <w:r>
              <w:rPr>
                <w:spacing w:val="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ESCOLAR</w:t>
            </w:r>
          </w:p>
          <w:p>
            <w:pPr>
              <w:pStyle w:val="TableParagraph"/>
              <w:spacing w:line="198" w:lineRule="exact" w:before="22"/>
              <w:ind w:left="11"/>
              <w:rPr>
                <w:sz w:val="18"/>
              </w:rPr>
            </w:pPr>
            <w:r>
              <w:rPr>
                <w:w w:val="55"/>
                <w:sz w:val="18"/>
              </w:rPr>
              <w:t>PRIMARIA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47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49,939,595.00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9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48,676,483.34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1,263,111.66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97.47%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5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110,569,622.00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38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35,000.00</w:t>
            </w:r>
          </w:p>
        </w:tc>
        <w:tc>
          <w:tcPr>
            <w:tcW w:w="6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28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110,534,622.00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0.0%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45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3,974,880.00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3,974,880.00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i/>
                <w:sz w:val="20"/>
              </w:rPr>
            </w:pPr>
          </w:p>
          <w:p>
            <w:pPr>
              <w:pStyle w:val="TableParagraph"/>
              <w:spacing w:line="198" w:lineRule="exact"/>
              <w:ind w:right="28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0.00%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ALIMENTACIÓN</w:t>
            </w:r>
            <w:r>
              <w:rPr>
                <w:spacing w:val="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ESCOLAR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PRIMARIA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38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1,016,067,146.18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37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1,004,227,940.46</w:t>
            </w: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37"/>
              <w:rPr>
                <w:sz w:val="18"/>
              </w:rPr>
            </w:pPr>
            <w:r>
              <w:rPr>
                <w:w w:val="45"/>
                <w:sz w:val="18"/>
              </w:rPr>
              <w:t>Q11,839,205.72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98.83%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34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1,474,435,395.58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31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1,447,085,690.97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23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27,349,704.61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98.1%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FFE699"/>
          </w:tcPr>
          <w:p>
            <w:pPr>
              <w:pStyle w:val="TableParagraph"/>
              <w:spacing w:line="198" w:lineRule="exact" w:before="8"/>
              <w:ind w:left="24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1,619,975,513.75</w:t>
            </w: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left="21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Q 1,618,193,181.60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8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1,782,332.15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8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99.89%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DOTACIÓN DE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VALIJA</w:t>
            </w:r>
            <w:r>
              <w:rPr>
                <w:spacing w:val="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DIDÁCTICA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47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23,390,541.44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9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21,529,533.82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1,861,007.62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92.04%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26,165,576.72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8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23,118,312.38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13"/>
              <w:jc w:val="center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3,047,264.34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88.4%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5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24,209,335.00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8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22,665,260.95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1,544,074.05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93.62%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ALIMENTACIÓN ESCOLAR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PREPRIMARIA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8"/>
              <w:jc w:val="center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231,903,407.82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0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227,315,467.48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4,587,940.34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98.02%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5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394,727,604.42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3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342,241,060.41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3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52,486,544.01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86.7%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5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379,463,748.25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8"/>
              <w:jc w:val="right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378,056,949.67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45"/>
                <w:sz w:val="18"/>
              </w:rPr>
              <w:t>1,406,798.58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99.63%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8" w:lineRule="exact" w:before="9"/>
              <w:ind w:left="11"/>
              <w:rPr>
                <w:sz w:val="18"/>
              </w:rPr>
            </w:pPr>
            <w:r>
              <w:rPr>
                <w:spacing w:val="-1"/>
                <w:w w:val="45"/>
                <w:sz w:val="18"/>
              </w:rPr>
              <w:t>SEGURO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spacing w:val="-1"/>
                <w:w w:val="45"/>
                <w:sz w:val="18"/>
              </w:rPr>
              <w:t>MÉDICO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ESCOLAR</w:t>
            </w: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3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5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5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94,856,481.00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48"/>
              <w:jc w:val="right"/>
              <w:rPr>
                <w:sz w:val="18"/>
              </w:rPr>
            </w:pPr>
            <w:r>
              <w:rPr>
                <w:spacing w:val="-3"/>
                <w:w w:val="50"/>
                <w:sz w:val="18"/>
              </w:rPr>
              <w:t>94,526,483.72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8" w:lineRule="exact" w:before="9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329,997.28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 w:before="9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99.65%</w:t>
            </w:r>
          </w:p>
        </w:tc>
      </w:tr>
      <w:tr>
        <w:trPr>
          <w:trHeight w:val="226" w:hRule="atLeast"/>
        </w:trPr>
        <w:tc>
          <w:tcPr>
            <w:tcW w:w="19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E0F1"/>
          </w:tcPr>
          <w:p>
            <w:pPr>
              <w:pStyle w:val="TableParagraph"/>
              <w:spacing w:line="199" w:lineRule="exact" w:before="8"/>
              <w:ind w:left="11"/>
              <w:rPr>
                <w:sz w:val="18"/>
              </w:rPr>
            </w:pPr>
            <w:r>
              <w:rPr>
                <w:w w:val="45"/>
                <w:sz w:val="18"/>
              </w:rPr>
              <w:t>SERVICIOS</w:t>
            </w:r>
            <w:r>
              <w:rPr>
                <w:spacing w:val="-2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DE</w:t>
            </w:r>
            <w:r>
              <w:rPr>
                <w:spacing w:val="-4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GRATUIDAD</w:t>
            </w:r>
            <w:r>
              <w:rPr>
                <w:spacing w:val="-3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EDUCATIVA</w:t>
            </w:r>
            <w:r>
              <w:rPr>
                <w:spacing w:val="-1"/>
                <w:w w:val="45"/>
                <w:sz w:val="18"/>
              </w:rPr>
              <w:t> </w:t>
            </w:r>
            <w:r>
              <w:rPr>
                <w:w w:val="45"/>
                <w:sz w:val="18"/>
              </w:rPr>
              <w:t>EXTRAESCOLAR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2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85"/>
              <w:jc w:val="center"/>
              <w:rPr>
                <w:sz w:val="18"/>
              </w:rPr>
            </w:pPr>
            <w:r>
              <w:rPr>
                <w:spacing w:val="-2"/>
                <w:w w:val="50"/>
                <w:sz w:val="18"/>
              </w:rPr>
              <w:t>3,264,843.81</w:t>
            </w:r>
          </w:p>
        </w:tc>
        <w:tc>
          <w:tcPr>
            <w:tcW w:w="13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left="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9"/>
              <w:jc w:val="right"/>
              <w:rPr>
                <w:sz w:val="18"/>
              </w:rPr>
            </w:pPr>
            <w:r>
              <w:rPr>
                <w:spacing w:val="-3"/>
                <w:w w:val="55"/>
                <w:sz w:val="18"/>
              </w:rPr>
              <w:t>1,757,870.11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2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24"/>
              <w:rPr>
                <w:sz w:val="18"/>
              </w:rPr>
            </w:pPr>
            <w:r>
              <w:rPr>
                <w:w w:val="45"/>
                <w:sz w:val="18"/>
              </w:rPr>
              <w:t>1,506,973.70</w:t>
            </w:r>
          </w:p>
        </w:tc>
        <w:tc>
          <w:tcPr>
            <w:tcW w:w="36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10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53.84%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9"/>
              <w:jc w:val="right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5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3,466,170.49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10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3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2,074,379.99</w:t>
            </w:r>
          </w:p>
        </w:tc>
        <w:tc>
          <w:tcPr>
            <w:tcW w:w="125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6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20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13"/>
              <w:jc w:val="center"/>
              <w:rPr>
                <w:sz w:val="18"/>
              </w:rPr>
            </w:pPr>
            <w:r>
              <w:rPr>
                <w:spacing w:val="-1"/>
                <w:w w:val="50"/>
                <w:sz w:val="18"/>
              </w:rPr>
              <w:t>1,391,790.50</w:t>
            </w:r>
          </w:p>
        </w:tc>
        <w:tc>
          <w:tcPr>
            <w:tcW w:w="3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left="-2" w:right="19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59.8%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4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45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54,712.00</w:t>
            </w:r>
          </w:p>
        </w:tc>
        <w:tc>
          <w:tcPr>
            <w:tcW w:w="136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3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56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48"/>
              <w:jc w:val="right"/>
              <w:rPr>
                <w:sz w:val="18"/>
              </w:rPr>
            </w:pPr>
            <w:r>
              <w:rPr>
                <w:w w:val="55"/>
                <w:sz w:val="18"/>
              </w:rPr>
              <w:t>9,390.70</w:t>
            </w:r>
          </w:p>
        </w:tc>
        <w:tc>
          <w:tcPr>
            <w:tcW w:w="122" w:type="dxa"/>
            <w:tcBorders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199" w:lineRule="exact" w:before="8"/>
              <w:ind w:right="21"/>
              <w:jc w:val="center"/>
              <w:rPr>
                <w:sz w:val="18"/>
              </w:rPr>
            </w:pPr>
            <w:r>
              <w:rPr>
                <w:w w:val="45"/>
                <w:sz w:val="18"/>
              </w:rPr>
              <w:t>Q</w:t>
            </w:r>
          </w:p>
        </w:tc>
        <w:tc>
          <w:tcPr>
            <w:tcW w:w="47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50"/>
              <w:jc w:val="right"/>
              <w:rPr>
                <w:sz w:val="18"/>
              </w:rPr>
            </w:pPr>
            <w:r>
              <w:rPr>
                <w:spacing w:val="-2"/>
                <w:w w:val="55"/>
                <w:sz w:val="18"/>
              </w:rPr>
              <w:t>45,321.30</w:t>
            </w:r>
          </w:p>
        </w:tc>
        <w:tc>
          <w:tcPr>
            <w:tcW w:w="33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8"/>
              <w:ind w:right="28"/>
              <w:jc w:val="right"/>
              <w:rPr>
                <w:sz w:val="18"/>
              </w:rPr>
            </w:pPr>
            <w:r>
              <w:rPr>
                <w:w w:val="50"/>
                <w:sz w:val="18"/>
              </w:rPr>
              <w:t>17.16%</w:t>
            </w:r>
          </w:p>
        </w:tc>
      </w:tr>
    </w:tbl>
    <w:p>
      <w:pPr>
        <w:pStyle w:val="BodyText"/>
        <w:spacing w:before="11"/>
        <w:rPr>
          <w:i/>
          <w:sz w:val="14"/>
        </w:rPr>
      </w:pPr>
    </w:p>
    <w:p>
      <w:pPr>
        <w:spacing w:before="0"/>
        <w:ind w:left="2027" w:right="2002" w:firstLine="0"/>
        <w:jc w:val="center"/>
        <w:rPr>
          <w:sz w:val="16"/>
        </w:rPr>
      </w:pPr>
      <w:r>
        <w:rPr>
          <w:sz w:val="16"/>
        </w:rPr>
        <w:t>Fuente:</w:t>
      </w:r>
      <w:r>
        <w:rPr>
          <w:spacing w:val="-2"/>
          <w:sz w:val="16"/>
        </w:rPr>
        <w:t> </w:t>
      </w:r>
      <w:r>
        <w:rPr>
          <w:sz w:val="16"/>
        </w:rPr>
        <w:t>Construcción</w:t>
      </w:r>
      <w:r>
        <w:rPr>
          <w:spacing w:val="-3"/>
          <w:sz w:val="16"/>
        </w:rPr>
        <w:t> </w:t>
      </w:r>
      <w:r>
        <w:rPr>
          <w:sz w:val="16"/>
        </w:rPr>
        <w:t>propia con</w:t>
      </w:r>
      <w:r>
        <w:rPr>
          <w:spacing w:val="-3"/>
          <w:sz w:val="16"/>
        </w:rPr>
        <w:t> </w:t>
      </w:r>
      <w:r>
        <w:rPr>
          <w:sz w:val="16"/>
        </w:rPr>
        <w:t>datos</w:t>
      </w:r>
      <w:r>
        <w:rPr>
          <w:spacing w:val="-3"/>
          <w:sz w:val="16"/>
        </w:rPr>
        <w:t> </w:t>
      </w:r>
      <w:r>
        <w:rPr>
          <w:sz w:val="16"/>
        </w:rPr>
        <w:t>SICOIN</w:t>
      </w:r>
      <w:r>
        <w:rPr>
          <w:spacing w:val="-2"/>
          <w:sz w:val="16"/>
        </w:rPr>
        <w:t> </w:t>
      </w:r>
      <w:r>
        <w:rPr>
          <w:sz w:val="16"/>
        </w:rPr>
        <w:t>–</w:t>
      </w:r>
      <w:r>
        <w:rPr>
          <w:spacing w:val="-4"/>
          <w:sz w:val="16"/>
        </w:rPr>
        <w:t> </w:t>
      </w:r>
      <w:r>
        <w:rPr>
          <w:sz w:val="16"/>
        </w:rPr>
        <w:t>MIFIN</w:t>
      </w:r>
      <w:r>
        <w:rPr>
          <w:spacing w:val="-2"/>
          <w:sz w:val="16"/>
        </w:rPr>
        <w:t> </w:t>
      </w:r>
      <w:r>
        <w:rPr>
          <w:sz w:val="16"/>
        </w:rPr>
        <w:t>(2021)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57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45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4608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0"/>
          <w:numId w:val="2"/>
        </w:numPr>
        <w:tabs>
          <w:tab w:pos="1682" w:val="left" w:leader="none"/>
        </w:tabs>
        <w:spacing w:line="240" w:lineRule="auto" w:before="179" w:after="0"/>
        <w:ind w:left="1682" w:right="0" w:hanging="360"/>
        <w:jc w:val="left"/>
      </w:pPr>
      <w:bookmarkStart w:name="_bookmark86" w:id="119"/>
      <w:bookmarkEnd w:id="119"/>
      <w:r>
        <w:rPr>
          <w:b w:val="0"/>
        </w:rPr>
      </w:r>
      <w:bookmarkStart w:name="_bookmark86" w:id="120"/>
      <w:bookmarkEnd w:id="120"/>
      <w:r>
        <w:rPr>
          <w:color w:val="2E5395"/>
        </w:rPr>
        <w:t>Con</w:t>
      </w:r>
      <w:r>
        <w:rPr>
          <w:color w:val="2E5395"/>
        </w:rPr>
        <w:t>clusiones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2"/>
        </w:numPr>
        <w:tabs>
          <w:tab w:pos="2737" w:val="left" w:leader="none"/>
          <w:tab w:pos="2738" w:val="left" w:leader="none"/>
        </w:tabs>
        <w:spacing w:line="259" w:lineRule="auto" w:before="0" w:after="0"/>
        <w:ind w:left="2114" w:right="2120" w:hanging="432"/>
        <w:jc w:val="left"/>
      </w:pPr>
      <w:bookmarkStart w:name="_bookmark87" w:id="121"/>
      <w:bookmarkEnd w:id="121"/>
      <w:r>
        <w:rPr>
          <w:b w:val="0"/>
        </w:rPr>
      </w:r>
      <w:bookmarkStart w:name="_bookmark87" w:id="122"/>
      <w:bookmarkEnd w:id="122"/>
      <w:r>
        <w:rPr>
          <w:color w:val="2E5395"/>
        </w:rPr>
        <w:t>Eleme</w:t>
      </w:r>
      <w:r>
        <w:rPr>
          <w:color w:val="2E5395"/>
        </w:rPr>
        <w:t>ntos</w:t>
      </w:r>
      <w:r>
        <w:rPr>
          <w:color w:val="2E5395"/>
          <w:spacing w:val="-2"/>
        </w:rPr>
        <w:t> </w:t>
      </w:r>
      <w:r>
        <w:rPr>
          <w:color w:val="2E5395"/>
        </w:rPr>
        <w:t>para</w:t>
      </w:r>
      <w:r>
        <w:rPr>
          <w:color w:val="2E5395"/>
          <w:spacing w:val="-2"/>
        </w:rPr>
        <w:t> </w:t>
      </w:r>
      <w:r>
        <w:rPr>
          <w:color w:val="2E5395"/>
        </w:rPr>
        <w:t>alimentar</w:t>
      </w:r>
      <w:r>
        <w:rPr>
          <w:color w:val="2E5395"/>
          <w:spacing w:val="-3"/>
        </w:rPr>
        <w:t> </w:t>
      </w:r>
      <w:r>
        <w:rPr>
          <w:color w:val="2E5395"/>
        </w:rPr>
        <w:t>el</w:t>
      </w:r>
      <w:r>
        <w:rPr>
          <w:color w:val="2E5395"/>
          <w:spacing w:val="-3"/>
        </w:rPr>
        <w:t> </w:t>
      </w:r>
      <w:r>
        <w:rPr>
          <w:color w:val="2E5395"/>
        </w:rPr>
        <w:t>FODA</w:t>
      </w:r>
      <w:r>
        <w:rPr>
          <w:color w:val="2E5395"/>
          <w:spacing w:val="-2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MINEDUC</w:t>
      </w:r>
      <w:r>
        <w:rPr>
          <w:color w:val="2E5395"/>
          <w:spacing w:val="-4"/>
        </w:rPr>
        <w:t> </w:t>
      </w:r>
      <w:r>
        <w:rPr>
          <w:color w:val="2E5395"/>
        </w:rPr>
        <w:t>desde</w:t>
      </w:r>
      <w:r>
        <w:rPr>
          <w:color w:val="2E5395"/>
          <w:spacing w:val="-2"/>
        </w:rPr>
        <w:t> </w:t>
      </w:r>
      <w:r>
        <w:rPr>
          <w:color w:val="2E5395"/>
        </w:rPr>
        <w:t>la</w:t>
      </w:r>
      <w:r>
        <w:rPr>
          <w:color w:val="2E5395"/>
          <w:spacing w:val="-61"/>
        </w:rPr>
        <w:t> </w:t>
      </w:r>
      <w:r>
        <w:rPr>
          <w:color w:val="2E5395"/>
        </w:rPr>
        <w:t>perspectiva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1"/>
        </w:rPr>
        <w:t> </w:t>
      </w:r>
      <w:r>
        <w:rPr>
          <w:color w:val="2E5395"/>
        </w:rPr>
        <w:t>Presupuesto.</w:t>
      </w:r>
    </w:p>
    <w:p>
      <w:pPr>
        <w:pStyle w:val="BodyText"/>
        <w:spacing w:before="4"/>
        <w:rPr>
          <w:b/>
          <w:sz w:val="19"/>
        </w:rPr>
      </w:pPr>
    </w:p>
    <w:tbl>
      <w:tblPr>
        <w:tblW w:w="0" w:type="auto"/>
        <w:jc w:val="left"/>
        <w:tblInd w:w="1332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4416"/>
      </w:tblGrid>
      <w:tr>
        <w:trPr>
          <w:trHeight w:val="477" w:hRule="atLeast"/>
        </w:trPr>
        <w:tc>
          <w:tcPr>
            <w:tcW w:w="4412" w:type="dxa"/>
            <w:tcBorders>
              <w:right w:val="nil"/>
            </w:tcBorders>
            <w:shd w:val="clear" w:color="auto" w:fill="2D74B5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Fortalezas</w:t>
            </w:r>
          </w:p>
        </w:tc>
        <w:tc>
          <w:tcPr>
            <w:tcW w:w="4416" w:type="dxa"/>
            <w:tcBorders>
              <w:left w:val="nil"/>
            </w:tcBorders>
            <w:shd w:val="clear" w:color="auto" w:fill="2D74B5"/>
          </w:tcPr>
          <w:p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color w:val="FFFFFF"/>
                <w:sz w:val="24"/>
              </w:rPr>
              <w:t>Debilidades</w:t>
            </w:r>
          </w:p>
        </w:tc>
      </w:tr>
      <w:tr>
        <w:trPr>
          <w:trHeight w:val="9286" w:hRule="atLeast"/>
        </w:trPr>
        <w:tc>
          <w:tcPr>
            <w:tcW w:w="4412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68" w:val="left" w:leader="none"/>
              </w:tabs>
              <w:spacing w:line="259" w:lineRule="auto" w:before="0" w:after="0"/>
              <w:ind w:left="467" w:right="323" w:hanging="360"/>
              <w:jc w:val="left"/>
              <w:rPr>
                <w:sz w:val="24"/>
              </w:rPr>
            </w:pPr>
            <w:r>
              <w:rPr>
                <w:sz w:val="24"/>
              </w:rPr>
              <w:t>Existe una estructura bien definida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para el pago de Servicios Personales.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La programación, a pesar de lo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complejo, es bastante buena. No hay</w:t>
            </w:r>
            <w:r>
              <w:rPr>
                <w:spacing w:val="-53"/>
                <w:sz w:val="24"/>
              </w:rPr>
              <w:t> </w:t>
            </w:r>
            <w:r>
              <w:rPr>
                <w:sz w:val="24"/>
              </w:rPr>
              <w:t>muchas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inejecuciones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grupo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68" w:val="left" w:leader="none"/>
              </w:tabs>
              <w:spacing w:line="259" w:lineRule="auto" w:before="158" w:after="0"/>
              <w:ind w:left="467" w:right="220" w:hanging="360"/>
              <w:jc w:val="left"/>
              <w:rPr>
                <w:sz w:val="24"/>
              </w:rPr>
            </w:pPr>
            <w:r>
              <w:rPr>
                <w:sz w:val="24"/>
              </w:rPr>
              <w:t>Priorización de los programas iniciales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preprimaria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primaria</w:t>
            </w:r>
          </w:p>
        </w:tc>
        <w:tc>
          <w:tcPr>
            <w:tcW w:w="4416" w:type="dxa"/>
            <w:tcBorders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520" w:val="left" w:leader="none"/>
                <w:tab w:pos="521" w:val="left" w:leader="none"/>
              </w:tabs>
              <w:spacing w:line="259" w:lineRule="auto" w:before="0" w:after="0"/>
              <w:ind w:left="465" w:right="220" w:hanging="360"/>
              <w:jc w:val="left"/>
              <w:rPr>
                <w:sz w:val="24"/>
              </w:rPr>
            </w:pPr>
            <w:r>
              <w:rPr/>
              <w:tab/>
            </w:r>
            <w:r>
              <w:rPr>
                <w:sz w:val="24"/>
              </w:rPr>
              <w:t>Los Servicios Personales crecen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forma desproporcionada y ha existido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la necesidad de recurrir a fuentes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financiamiento diferentes a los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ingresos corrientes. Es necesario ver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 se contiene la expansión de ese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gasto que no permite aumentar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cobertura en otros niveles o dirigir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recursos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otras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apoyo.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66" w:val="left" w:leader="none"/>
              </w:tabs>
              <w:spacing w:line="259" w:lineRule="auto" w:before="157" w:after="0"/>
              <w:ind w:left="465" w:right="139" w:hanging="360"/>
              <w:jc w:val="left"/>
              <w:rPr>
                <w:sz w:val="24"/>
              </w:rPr>
            </w:pPr>
            <w:r>
              <w:rPr>
                <w:sz w:val="24"/>
              </w:rPr>
              <w:t>Baja inversión en capital físico y 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tecnología. La programación que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realiza en muchas ocasiones queda sin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ejecutar. Conviene revisar los procesos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están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adoptando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realizar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 contratación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pública.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66" w:val="left" w:leader="none"/>
              </w:tabs>
              <w:spacing w:line="259" w:lineRule="auto" w:before="158" w:after="0"/>
              <w:ind w:left="465" w:right="245" w:hanging="360"/>
              <w:jc w:val="left"/>
              <w:rPr>
                <w:sz w:val="24"/>
              </w:rPr>
            </w:pPr>
            <w:r>
              <w:rPr>
                <w:sz w:val="24"/>
              </w:rPr>
              <w:t>No obstante, a que porcentualmente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algunos niveles de ejecución son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aceptables, existen altos valores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nominales sin ejecutar especialmente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reglones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apoyan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aprendizaje. Existen pocas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modificaciones de asignación con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fundamento en la ejecución. 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necesario observar la ejecución de las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actividades que están relacionadas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grupos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diferente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grupo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cero.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66" w:val="left" w:leader="none"/>
              </w:tabs>
              <w:spacing w:line="290" w:lineRule="atLeast" w:before="139" w:after="0"/>
              <w:ind w:left="465" w:right="186" w:hanging="360"/>
              <w:jc w:val="left"/>
              <w:rPr>
                <w:sz w:val="24"/>
              </w:rPr>
            </w:pPr>
            <w:r>
              <w:rPr>
                <w:sz w:val="24"/>
              </w:rPr>
              <w:t>Hay recursos de destinación especifica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muestran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tendencia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histórica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46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5120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133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2"/>
        <w:gridCol w:w="4416"/>
      </w:tblGrid>
      <w:tr>
        <w:trPr>
          <w:trHeight w:val="880" w:hRule="atLeast"/>
        </w:trPr>
        <w:tc>
          <w:tcPr>
            <w:tcW w:w="4412" w:type="dxa"/>
            <w:shd w:val="clear" w:color="auto" w:fill="DEEAF6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16" w:type="dxa"/>
            <w:shd w:val="clear" w:color="auto" w:fill="DEEAF6"/>
          </w:tcPr>
          <w:p>
            <w:pPr>
              <w:pStyle w:val="TableParagraph"/>
              <w:spacing w:line="292" w:lineRule="exact"/>
              <w:ind w:left="465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inejecución.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Conviene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revisión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</w:p>
          <w:p>
            <w:pPr>
              <w:pStyle w:val="TableParagraph"/>
              <w:spacing w:line="290" w:lineRule="atLeast"/>
              <w:ind w:left="465" w:right="168"/>
              <w:rPr>
                <w:sz w:val="24"/>
              </w:rPr>
            </w:pPr>
            <w:r>
              <w:rPr>
                <w:sz w:val="24"/>
              </w:rPr>
              <w:t>procesos como la Dirección general de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Educación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Física.</w:t>
            </w:r>
          </w:p>
        </w:tc>
      </w:tr>
      <w:tr>
        <w:trPr>
          <w:trHeight w:val="474" w:hRule="atLeast"/>
        </w:trPr>
        <w:tc>
          <w:tcPr>
            <w:tcW w:w="4412" w:type="dxa"/>
            <w:shd w:val="clear" w:color="auto" w:fill="2D74B5"/>
          </w:tcPr>
          <w:p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Amenazas</w:t>
            </w:r>
          </w:p>
        </w:tc>
        <w:tc>
          <w:tcPr>
            <w:tcW w:w="4416" w:type="dxa"/>
            <w:shd w:val="clear" w:color="auto" w:fill="2D74B5"/>
          </w:tcPr>
          <w:p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Oportunidades</w:t>
            </w:r>
          </w:p>
        </w:tc>
      </w:tr>
      <w:tr>
        <w:trPr>
          <w:trHeight w:val="4431" w:hRule="atLeast"/>
        </w:trPr>
        <w:tc>
          <w:tcPr>
            <w:tcW w:w="4412" w:type="dxa"/>
            <w:shd w:val="clear" w:color="auto" w:fill="DEEAF6"/>
          </w:tcPr>
          <w:p>
            <w:pPr>
              <w:pStyle w:val="TableParagraph"/>
              <w:spacing w:line="259" w:lineRule="auto"/>
              <w:ind w:left="467" w:right="112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Muchas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transferencias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dependen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 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intervención de la OPF – muchas veces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a demanda- para ejecutar algunos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gastos. Si no existe un proceso para su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estructuración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fortalecimiento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puede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generar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inejecuciones.</w:t>
            </w:r>
          </w:p>
        </w:tc>
        <w:tc>
          <w:tcPr>
            <w:tcW w:w="4416" w:type="dxa"/>
            <w:shd w:val="clear" w:color="auto" w:fill="DEEAF6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66" w:val="left" w:leader="none"/>
              </w:tabs>
              <w:spacing w:line="259" w:lineRule="auto" w:before="0" w:after="0"/>
              <w:ind w:left="465" w:right="114" w:hanging="360"/>
              <w:jc w:val="left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pandemia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permitido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desarrollo</w:t>
            </w:r>
            <w:r>
              <w:rPr>
                <w:spacing w:val="-51"/>
                <w:sz w:val="24"/>
              </w:rPr>
              <w:t> </w:t>
            </w:r>
            <w:r>
              <w:rPr>
                <w:sz w:val="24"/>
              </w:rPr>
              <w:t>de nuevas modalidades que si 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asimilan correctamente pueden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aumentar cobertura y significar ahorro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de recursos a futuro. Para ello debe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afinarse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pedagogía.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66" w:val="left" w:leader="none"/>
              </w:tabs>
              <w:spacing w:line="259" w:lineRule="auto" w:before="158" w:after="0"/>
              <w:ind w:left="465" w:right="507" w:hanging="360"/>
              <w:jc w:val="left"/>
              <w:rPr>
                <w:sz w:val="24"/>
              </w:rPr>
            </w:pPr>
            <w:r>
              <w:rPr>
                <w:sz w:val="24"/>
              </w:rPr>
              <w:t>Reformar el proceso 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descentralización en Guatemala,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permitiría que algunas funciones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asumidas por las municipalidades y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hacer una reingeniería en la forma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como se programa el gasto 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MINEDUC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47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5632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numPr>
          <w:ilvl w:val="0"/>
          <w:numId w:val="2"/>
        </w:numPr>
        <w:tabs>
          <w:tab w:pos="1682" w:val="left" w:leader="none"/>
        </w:tabs>
        <w:spacing w:line="240" w:lineRule="auto" w:before="179" w:after="0"/>
        <w:ind w:left="1682" w:right="0" w:hanging="360"/>
        <w:jc w:val="left"/>
      </w:pPr>
      <w:bookmarkStart w:name="_bookmark88" w:id="123"/>
      <w:bookmarkEnd w:id="123"/>
      <w:r>
        <w:rPr>
          <w:b w:val="0"/>
        </w:rPr>
      </w:r>
      <w:bookmarkStart w:name="_bookmark88" w:id="124"/>
      <w:bookmarkEnd w:id="124"/>
      <w:r>
        <w:rPr>
          <w:color w:val="2E5395"/>
        </w:rPr>
        <w:t>Consid</w:t>
      </w:r>
      <w:r>
        <w:rPr>
          <w:color w:val="2E5395"/>
        </w:rPr>
        <w:t>eraciones</w:t>
      </w:r>
      <w:r>
        <w:rPr>
          <w:color w:val="2E5395"/>
          <w:spacing w:val="-13"/>
        </w:rPr>
        <w:t> </w:t>
      </w:r>
      <w:r>
        <w:rPr>
          <w:color w:val="2E5395"/>
        </w:rPr>
        <w:t>finales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259" w:lineRule="auto"/>
        <w:ind w:left="1322" w:right="1292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presupuesto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MINEDUC</w:t>
      </w:r>
      <w:r>
        <w:rPr>
          <w:spacing w:val="-12"/>
        </w:rPr>
        <w:t> </w:t>
      </w:r>
      <w:r>
        <w:rPr/>
        <w:t>representa</w:t>
      </w:r>
      <w:r>
        <w:rPr>
          <w:spacing w:val="-13"/>
        </w:rPr>
        <w:t> </w:t>
      </w:r>
      <w:r>
        <w:rPr/>
        <w:t>cerca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una</w:t>
      </w:r>
      <w:r>
        <w:rPr>
          <w:spacing w:val="-12"/>
        </w:rPr>
        <w:t> </w:t>
      </w:r>
      <w:r>
        <w:rPr/>
        <w:t>quinta</w:t>
      </w:r>
      <w:r>
        <w:rPr>
          <w:spacing w:val="-12"/>
        </w:rPr>
        <w:t> </w:t>
      </w:r>
      <w:r>
        <w:rPr/>
        <w:t>parte</w:t>
      </w:r>
      <w:r>
        <w:rPr>
          <w:spacing w:val="-10"/>
        </w:rPr>
        <w:t> </w:t>
      </w:r>
      <w:r>
        <w:rPr/>
        <w:t>del</w:t>
      </w:r>
      <w:r>
        <w:rPr>
          <w:spacing w:val="-12"/>
        </w:rPr>
        <w:t> </w:t>
      </w:r>
      <w:r>
        <w:rPr/>
        <w:t>presupuesto</w:t>
      </w:r>
      <w:r>
        <w:rPr>
          <w:spacing w:val="-12"/>
        </w:rPr>
        <w:t> </w:t>
      </w:r>
      <w:r>
        <w:rPr/>
        <w:t>global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egresos</w:t>
      </w:r>
      <w:r>
        <w:rPr>
          <w:spacing w:val="-48"/>
        </w:rPr>
        <w:t> </w:t>
      </w:r>
      <w:r>
        <w:rPr/>
        <w:t>del</w:t>
      </w:r>
      <w:r>
        <w:rPr>
          <w:spacing w:val="-3"/>
        </w:rPr>
        <w:t> </w:t>
      </w:r>
      <w:r>
        <w:rPr/>
        <w:t>Estado.</w:t>
      </w:r>
      <w:r>
        <w:rPr>
          <w:spacing w:val="-4"/>
        </w:rPr>
        <w:t> </w:t>
      </w:r>
      <w:r>
        <w:rPr/>
        <w:t>Su</w:t>
      </w:r>
      <w:r>
        <w:rPr>
          <w:spacing w:val="-4"/>
        </w:rPr>
        <w:t> </w:t>
      </w:r>
      <w:r>
        <w:rPr/>
        <w:t>programación</w:t>
      </w:r>
      <w:r>
        <w:rPr>
          <w:spacing w:val="-4"/>
        </w:rPr>
        <w:t> </w:t>
      </w:r>
      <w:r>
        <w:rPr/>
        <w:t>prioriza</w:t>
      </w:r>
      <w:r>
        <w:rPr>
          <w:spacing w:val="-2"/>
        </w:rPr>
        <w:t> </w:t>
      </w:r>
      <w:r>
        <w:rPr/>
        <w:t>casi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80%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niveles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Preprimaria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Primaria.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otros</w:t>
      </w:r>
      <w:r>
        <w:rPr>
          <w:spacing w:val="-47"/>
        </w:rPr>
        <w:t> </w:t>
      </w:r>
      <w:r>
        <w:rPr/>
        <w:t>niveles no tienen una participación considerable. En esa línea, son los servicios personales los que</w:t>
      </w:r>
      <w:r>
        <w:rPr>
          <w:spacing w:val="1"/>
        </w:rPr>
        <w:t> </w:t>
      </w:r>
      <w:r>
        <w:rPr/>
        <w:t>han venido a crecer en una proporción geométrica dejando los recursos de otros niveles y los</w:t>
      </w:r>
      <w:r>
        <w:rPr>
          <w:spacing w:val="1"/>
        </w:rPr>
        <w:t> </w:t>
      </w:r>
      <w:r>
        <w:rPr/>
        <w:t>servicios</w:t>
      </w:r>
      <w:r>
        <w:rPr>
          <w:spacing w:val="-4"/>
        </w:rPr>
        <w:t> </w:t>
      </w:r>
      <w:r>
        <w:rPr/>
        <w:t>auxiliares</w:t>
      </w:r>
      <w:r>
        <w:rPr>
          <w:spacing w:val="-4"/>
        </w:rPr>
        <w:t> </w:t>
      </w:r>
      <w:r>
        <w:rPr/>
        <w:t>sin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posibilidad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crecer.</w:t>
      </w:r>
      <w:r>
        <w:rPr>
          <w:spacing w:val="-4"/>
        </w:rPr>
        <w:t> </w:t>
      </w:r>
      <w:r>
        <w:rPr/>
        <w:t>Cualquier</w:t>
      </w:r>
      <w:r>
        <w:rPr>
          <w:spacing w:val="-4"/>
        </w:rPr>
        <w:t> </w:t>
      </w:r>
      <w:r>
        <w:rPr/>
        <w:t>aumento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cobertura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otros</w:t>
      </w:r>
      <w:r>
        <w:rPr>
          <w:spacing w:val="-4"/>
        </w:rPr>
        <w:t> </w:t>
      </w:r>
      <w:r>
        <w:rPr/>
        <w:t>niveles</w:t>
      </w:r>
      <w:r>
        <w:rPr>
          <w:spacing w:val="-47"/>
        </w:rPr>
        <w:t> </w:t>
      </w:r>
      <w:r>
        <w:rPr>
          <w:spacing w:val="-1"/>
        </w:rPr>
        <w:t>requiere</w:t>
      </w:r>
      <w:r>
        <w:rPr>
          <w:spacing w:val="-9"/>
        </w:rPr>
        <w:t> </w:t>
      </w:r>
      <w:r>
        <w:rPr>
          <w:spacing w:val="-1"/>
        </w:rPr>
        <w:t>revisar</w:t>
      </w:r>
      <w:r>
        <w:rPr>
          <w:spacing w:val="-10"/>
        </w:rPr>
        <w:t> </w:t>
      </w:r>
      <w:r>
        <w:rPr>
          <w:spacing w:val="-1"/>
        </w:rPr>
        <w:t>cautelosamente</w:t>
      </w:r>
      <w:r>
        <w:rPr>
          <w:spacing w:val="-8"/>
        </w:rPr>
        <w:t> </w:t>
      </w:r>
      <w:r>
        <w:rPr/>
        <w:t>cómo</w:t>
      </w:r>
      <w:r>
        <w:rPr>
          <w:spacing w:val="-7"/>
        </w:rPr>
        <w:t> </w:t>
      </w:r>
      <w:r>
        <w:rPr/>
        <w:t>se</w:t>
      </w:r>
      <w:r>
        <w:rPr>
          <w:spacing w:val="-9"/>
        </w:rPr>
        <w:t> </w:t>
      </w:r>
      <w:r>
        <w:rPr/>
        <w:t>irán</w:t>
      </w:r>
      <w:r>
        <w:rPr>
          <w:spacing w:val="-10"/>
        </w:rPr>
        <w:t> </w:t>
      </w:r>
      <w:r>
        <w:rPr/>
        <w:t>incrementando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Personales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tener</w:t>
      </w:r>
      <w:r>
        <w:rPr>
          <w:spacing w:val="-47"/>
        </w:rPr>
        <w:t> </w:t>
      </w:r>
      <w:r>
        <w:rPr/>
        <w:t>que depender de otros elementos a los ingresos corrientes -préstamos externos y colocaciones</w:t>
      </w:r>
      <w:r>
        <w:rPr>
          <w:spacing w:val="1"/>
        </w:rPr>
        <w:t> </w:t>
      </w:r>
      <w:r>
        <w:rPr/>
        <w:t>internas-.</w:t>
      </w:r>
    </w:p>
    <w:p>
      <w:pPr>
        <w:pStyle w:val="BodyText"/>
        <w:spacing w:line="259" w:lineRule="auto" w:before="160"/>
        <w:ind w:left="1322" w:right="1294"/>
        <w:jc w:val="both"/>
      </w:pPr>
      <w:r>
        <w:rPr/>
        <w:t>La ejecución del presupuesto del MINEDUC llego a su cúspide en el 2018 con muy buenos niveles.</w:t>
      </w:r>
      <w:r>
        <w:rPr>
          <w:spacing w:val="1"/>
        </w:rPr>
        <w:t> </w:t>
      </w:r>
      <w:r>
        <w:rPr/>
        <w:t>El año 2019 (año electoral) existe un retroceso en la ejecución que viene agravarse con la situación</w:t>
      </w:r>
      <w:r>
        <w:rPr>
          <w:spacing w:val="-47"/>
        </w:rPr>
        <w:t> </w:t>
      </w:r>
      <w:r>
        <w:rPr/>
        <w:t>del</w:t>
      </w:r>
      <w:r>
        <w:rPr>
          <w:spacing w:val="-1"/>
        </w:rPr>
        <w:t> </w:t>
      </w:r>
      <w:r>
        <w:rPr/>
        <w:t>2020.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2021 dará</w:t>
      </w:r>
      <w:r>
        <w:rPr>
          <w:spacing w:val="-5"/>
        </w:rPr>
        <w:t> </w:t>
      </w:r>
      <w:r>
        <w:rPr/>
        <w:t>luces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tendencia que se</w:t>
      </w:r>
      <w:r>
        <w:rPr>
          <w:spacing w:val="1"/>
        </w:rPr>
        <w:t> </w:t>
      </w:r>
      <w:r>
        <w:rPr/>
        <w:t>abordará</w:t>
      </w:r>
      <w:r>
        <w:rPr>
          <w:spacing w:val="-1"/>
        </w:rPr>
        <w:t> </w:t>
      </w:r>
      <w:r>
        <w:rPr/>
        <w:t>en la</w:t>
      </w:r>
      <w:r>
        <w:rPr>
          <w:spacing w:val="-1"/>
        </w:rPr>
        <w:t> </w:t>
      </w:r>
      <w:r>
        <w:rPr/>
        <w:t>nueva década.</w:t>
      </w:r>
    </w:p>
    <w:p>
      <w:pPr>
        <w:pStyle w:val="BodyText"/>
        <w:spacing w:line="259" w:lineRule="auto" w:before="159"/>
        <w:ind w:left="1322" w:right="1296"/>
        <w:jc w:val="both"/>
      </w:pPr>
      <w:r>
        <w:rPr/>
        <w:t>En un segundo plano, llama la atención cómo se ha ido incrementado el grupo de transferencias</w:t>
      </w:r>
      <w:r>
        <w:rPr>
          <w:spacing w:val="1"/>
        </w:rPr>
        <w:t> </w:t>
      </w:r>
      <w:r>
        <w:rPr/>
        <w:t>corrientes y en especial el programa de alimentación escolar y cómo los gastos relacionados con el</w:t>
      </w:r>
      <w:r>
        <w:rPr>
          <w:spacing w:val="-47"/>
        </w:rPr>
        <w:t> </w:t>
      </w:r>
      <w:r>
        <w:rPr/>
        <w:t>grupo Propiedad, Planta, Equipo e Intangibles tiene una ejecución baja. A nivel interno conviene</w:t>
      </w:r>
      <w:r>
        <w:rPr>
          <w:spacing w:val="1"/>
        </w:rPr>
        <w:t> </w:t>
      </w:r>
      <w:r>
        <w:rPr/>
        <w:t>perfeccionar el modelo de seguimiento de tal manera que permita revisar los procesos de algunas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cuyas</w:t>
      </w:r>
      <w:r>
        <w:rPr>
          <w:spacing w:val="1"/>
        </w:rPr>
        <w:t> </w:t>
      </w:r>
      <w:r>
        <w:rPr/>
        <w:t>asignaciones</w:t>
      </w:r>
      <w:r>
        <w:rPr>
          <w:spacing w:val="1"/>
        </w:rPr>
        <w:t> </w:t>
      </w:r>
      <w:r>
        <w:rPr/>
        <w:t>históricamente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ejecutadas.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incluyen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ese</w:t>
      </w:r>
      <w:r>
        <w:rPr>
          <w:spacing w:val="1"/>
        </w:rPr>
        <w:t> </w:t>
      </w:r>
      <w:r>
        <w:rPr/>
        <w:t>punto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 General de Educación Física, la Dirección General de Educación Física, Dirección General</w:t>
      </w:r>
      <w:r>
        <w:rPr>
          <w:spacing w:val="1"/>
        </w:rPr>
        <w:t> </w:t>
      </w:r>
      <w:r>
        <w:rPr/>
        <w:t>de Educación</w:t>
      </w:r>
      <w:r>
        <w:rPr>
          <w:spacing w:val="-1"/>
        </w:rPr>
        <w:t> </w:t>
      </w:r>
      <w:r>
        <w:rPr/>
        <w:t>Extraescolar</w:t>
      </w:r>
      <w:r>
        <w:rPr>
          <w:spacing w:val="-2"/>
        </w:rPr>
        <w:t> </w:t>
      </w:r>
      <w:r>
        <w:rPr/>
        <w:t>y la General 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Bilingüe</w:t>
      </w:r>
      <w:r>
        <w:rPr>
          <w:spacing w:val="1"/>
        </w:rPr>
        <w:t> </w:t>
      </w:r>
      <w:r>
        <w:rPr/>
        <w:t>Intercultural.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8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48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p>
      <w:pPr>
        <w:spacing w:after="0"/>
        <w:jc w:val="right"/>
        <w:rPr>
          <w:sz w:val="22"/>
        </w:rPr>
        <w:sectPr>
          <w:pgSz w:w="12240" w:h="15840"/>
          <w:pgMar w:top="1500" w:bottom="280" w:left="380" w:right="40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206144">
            <wp:simplePos x="0" y="0"/>
            <wp:positionH relativeFrom="page">
              <wp:posOffset>0</wp:posOffset>
            </wp:positionH>
            <wp:positionV relativeFrom="page">
              <wp:posOffset>323751</wp:posOffset>
            </wp:positionV>
            <wp:extent cx="7772399" cy="9498690"/>
            <wp:effectExtent l="0" t="0" r="0" b="0"/>
            <wp:wrapNone/>
            <wp:docPr id="1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949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tabs>
          <w:tab w:pos="1753" w:val="left" w:leader="none"/>
        </w:tabs>
      </w:pPr>
      <w:r>
        <w:rPr>
          <w:color w:val="2E5395"/>
        </w:rPr>
        <w:t>2</w:t>
        <w:tab/>
      </w:r>
      <w:bookmarkStart w:name="_bookmark89" w:id="125"/>
      <w:bookmarkEnd w:id="125"/>
      <w:r>
        <w:rPr>
          <w:color w:val="2E5395"/>
        </w:rPr>
        <w:t>B</w:t>
      </w:r>
      <w:r>
        <w:rPr>
          <w:color w:val="2E5395"/>
        </w:rPr>
        <w:t>ibliografía</w:t>
      </w:r>
    </w:p>
    <w:p>
      <w:pPr>
        <w:pStyle w:val="BodyText"/>
        <w:spacing w:before="4"/>
        <w:rPr>
          <w:rFonts w:ascii="Calibri Light"/>
          <w:sz w:val="39"/>
        </w:rPr>
      </w:pPr>
    </w:p>
    <w:p>
      <w:pPr>
        <w:spacing w:line="259" w:lineRule="auto" w:before="0"/>
        <w:ind w:left="2042" w:right="1525" w:hanging="720"/>
        <w:jc w:val="left"/>
        <w:rPr>
          <w:sz w:val="22"/>
        </w:rPr>
      </w:pPr>
      <w:r>
        <w:rPr>
          <w:sz w:val="22"/>
        </w:rPr>
        <w:t>Ministerio de Finanzas Públicas. (2018). </w:t>
      </w:r>
      <w:r>
        <w:rPr>
          <w:i/>
          <w:sz w:val="22"/>
        </w:rPr>
        <w:t>Manual de clasificaciones presupuestarias para el sector</w:t>
      </w:r>
      <w:r>
        <w:rPr>
          <w:i/>
          <w:spacing w:val="-47"/>
          <w:sz w:val="22"/>
        </w:rPr>
        <w:t> </w:t>
      </w:r>
      <w:r>
        <w:rPr>
          <w:i/>
          <w:sz w:val="22"/>
        </w:rPr>
        <w:t>público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en Guatemala. </w:t>
      </w:r>
      <w:r>
        <w:rPr>
          <w:sz w:val="22"/>
        </w:rPr>
        <w:t>Guatemala.</w:t>
      </w:r>
    </w:p>
    <w:p>
      <w:pPr>
        <w:pStyle w:val="BodyText"/>
        <w:spacing w:before="159"/>
        <w:ind w:left="1322" w:right="1880"/>
      </w:pPr>
      <w:r>
        <w:rPr/>
        <w:t>Banco de Guatemala. (2021). Estadísticas macroeconómicas y cuentas nacionales. Gráficos y</w:t>
      </w:r>
      <w:r>
        <w:rPr>
          <w:spacing w:val="-47"/>
        </w:rPr>
        <w:t> </w:t>
      </w:r>
      <w:r>
        <w:rPr/>
        <w:t>cuadros</w:t>
      </w:r>
      <w:r>
        <w:rPr>
          <w:spacing w:val="-1"/>
        </w:rPr>
        <w:t> </w:t>
      </w:r>
      <w:r>
        <w:rPr/>
        <w:t>estadísticos.</w:t>
      </w:r>
    </w:p>
    <w:p>
      <w:pPr>
        <w:pStyle w:val="BodyText"/>
        <w:spacing w:before="1"/>
      </w:pPr>
    </w:p>
    <w:p>
      <w:pPr>
        <w:pStyle w:val="BodyText"/>
        <w:spacing w:before="1"/>
        <w:ind w:left="1322" w:right="1306"/>
      </w:pPr>
      <w:r>
        <w:rPr/>
        <w:t>Programa de Nacions Unidas. Informe Mundial de Desarrollo Humano (2020). La próxima frontera:</w:t>
      </w:r>
      <w:r>
        <w:rPr>
          <w:spacing w:val="-47"/>
        </w:rPr>
        <w:t> </w:t>
      </w:r>
      <w:r>
        <w:rPr/>
        <w:t>el</w:t>
      </w:r>
      <w:r>
        <w:rPr>
          <w:spacing w:val="-1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humano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el antropoceno.</w:t>
      </w:r>
    </w:p>
    <w:p>
      <w:pPr>
        <w:pStyle w:val="BodyText"/>
      </w:pPr>
    </w:p>
    <w:p>
      <w:pPr>
        <w:pStyle w:val="BodyText"/>
        <w:spacing w:line="643" w:lineRule="auto" w:before="180"/>
        <w:ind w:left="1322" w:right="1690"/>
      </w:pPr>
      <w:r>
        <w:rPr/>
        <w:t>FUNDESA-CACIF. (2012). Vamos por una Guatemala más próspera, más solidaría y más segura.</w:t>
      </w:r>
      <w:r>
        <w:rPr>
          <w:spacing w:val="-47"/>
        </w:rPr>
        <w:t> </w:t>
      </w:r>
      <w:r>
        <w:rPr/>
        <w:t>Ministerio de</w:t>
      </w:r>
      <w:r>
        <w:rPr>
          <w:spacing w:val="-3"/>
        </w:rPr>
        <w:t> </w:t>
      </w:r>
      <w:r>
        <w:rPr/>
        <w:t>Educación.</w:t>
      </w:r>
      <w:r>
        <w:rPr>
          <w:spacing w:val="1"/>
        </w:rPr>
        <w:t> </w:t>
      </w:r>
      <w:r>
        <w:rPr/>
        <w:t>(2021)</w:t>
      </w:r>
      <w:r>
        <w:rPr>
          <w:spacing w:val="-1"/>
        </w:rPr>
        <w:t> </w:t>
      </w:r>
      <w:r>
        <w:rPr/>
        <w:t>Modelo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Cobertura</w:t>
      </w:r>
      <w:r>
        <w:rPr>
          <w:spacing w:val="-5"/>
        </w:rPr>
        <w:t> </w:t>
      </w:r>
      <w:r>
        <w:rPr/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before="56"/>
        <w:ind w:left="0" w:right="1297" w:firstLine="0"/>
        <w:jc w:val="right"/>
        <w:rPr>
          <w:b/>
          <w:sz w:val="22"/>
        </w:rPr>
      </w:pPr>
      <w:r>
        <w:rPr>
          <w:color w:val="2E5395"/>
          <w:sz w:val="22"/>
        </w:rPr>
        <w:t>Página</w:t>
      </w:r>
      <w:r>
        <w:rPr>
          <w:color w:val="2E5395"/>
          <w:spacing w:val="-1"/>
          <w:sz w:val="22"/>
        </w:rPr>
        <w:t> </w:t>
      </w:r>
      <w:r>
        <w:rPr>
          <w:b/>
          <w:color w:val="2E5395"/>
          <w:sz w:val="22"/>
        </w:rPr>
        <w:t>49 </w:t>
      </w:r>
      <w:r>
        <w:rPr>
          <w:color w:val="2E5395"/>
          <w:sz w:val="22"/>
        </w:rPr>
        <w:t>de</w:t>
      </w:r>
      <w:r>
        <w:rPr>
          <w:color w:val="2E5395"/>
          <w:spacing w:val="-3"/>
          <w:sz w:val="22"/>
        </w:rPr>
        <w:t> </w:t>
      </w:r>
      <w:r>
        <w:rPr>
          <w:b/>
          <w:color w:val="2E5395"/>
          <w:sz w:val="22"/>
        </w:rPr>
        <w:t>49</w:t>
      </w:r>
    </w:p>
    <w:sectPr>
      <w:pgSz w:w="12240" w:h="15840"/>
      <w:pgMar w:top="1500" w:bottom="280" w:left="3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465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6" w:hanging="3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5" w:hanging="416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41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9" w:hanging="41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3" w:hanging="41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8" w:hanging="41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3" w:hanging="41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7" w:hanging="41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22" w:hanging="41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6" w:hanging="41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7" w:hanging="360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5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03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3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82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19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13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2042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o"/>
      <w:lvlJc w:val="left"/>
      <w:pPr>
        <w:ind w:left="2762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2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93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2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3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26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738" w:hanging="1056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738" w:hanging="696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8"/>
        <w:szCs w:val="28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3446" w:hanging="1045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8"/>
        <w:szCs w:val="28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40" w:hanging="10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0" w:hanging="10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08" w:hanging="10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96" w:hanging="10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4" w:hanging="104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802" w:hanging="480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82" w:hanging="66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202" w:hanging="881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2421" w:hanging="1100"/>
        <w:jc w:val="left"/>
      </w:pPr>
      <w:rPr>
        <w:rFonts w:hint="default" w:ascii="Calibri" w:hAnsi="Calibri" w:eastAsia="Calibri" w:cs="Calibri"/>
        <w:b/>
        <w:bCs/>
        <w:spacing w:val="-2"/>
        <w:w w:val="100"/>
        <w:sz w:val="22"/>
        <w:szCs w:val="22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11" w:hanging="11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02" w:hanging="11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294" w:hanging="11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85" w:hanging="11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7" w:hanging="1100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240"/>
      <w:ind w:right="1295"/>
      <w:jc w:val="right"/>
    </w:pPr>
    <w:rPr>
      <w:rFonts w:ascii="Calibri" w:hAnsi="Calibri" w:eastAsia="Calibri" w:cs="Calibri"/>
      <w:b/>
      <w:bCs/>
      <w:i/>
      <w:iCs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202" w:hanging="881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22"/>
      <w:ind w:left="1322"/>
    </w:pPr>
    <w:rPr>
      <w:rFonts w:ascii="Calibri" w:hAnsi="Calibri" w:eastAsia="Calibri" w:cs="Calibri"/>
      <w:sz w:val="22"/>
      <w:szCs w:val="22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77"/>
      <w:ind w:left="1322"/>
      <w:outlineLvl w:val="1"/>
    </w:pPr>
    <w:rPr>
      <w:rFonts w:ascii="Calibri Light" w:hAnsi="Calibri Light" w:eastAsia="Calibri Light" w:cs="Calibri Light"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738" w:hanging="696"/>
      <w:outlineLvl w:val="2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738" w:hanging="360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d.docs.live.net/954b7709a9a5ee8f/Documentos/Analisis%20presupuesto%20pafm%20(7).docx#_Toc91047462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Morales Enamorado</dc:creator>
  <dcterms:created xsi:type="dcterms:W3CDTF">2023-02-06T16:07:43Z</dcterms:created>
  <dcterms:modified xsi:type="dcterms:W3CDTF">2023-02-06T16:07:43Z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