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CFD" w:rsidRDefault="00226A74">
      <w:pPr>
        <w:spacing w:before="71" w:line="290" w:lineRule="auto"/>
        <w:ind w:left="4439" w:right="2838" w:hanging="378"/>
        <w:rPr>
          <w:b/>
          <w:sz w:val="24"/>
        </w:rPr>
      </w:pPr>
      <w:bookmarkStart w:id="0" w:name="_GoBack"/>
      <w:bookmarkEnd w:id="0"/>
      <w:r>
        <w:rPr>
          <w:b/>
          <w:sz w:val="24"/>
        </w:rPr>
        <w:t>MINISTERIO DE EDUCACIÓN AUDITORIA INTERNA CUA No.:108319</w:t>
      </w: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3B7CFD">
      <w:pPr>
        <w:pStyle w:val="Textoindependiente"/>
        <w:rPr>
          <w:b/>
          <w:sz w:val="26"/>
        </w:rPr>
      </w:pPr>
    </w:p>
    <w:p w:rsidR="003B7CFD" w:rsidRDefault="00226A74">
      <w:pPr>
        <w:spacing w:before="185" w:line="340" w:lineRule="auto"/>
        <w:ind w:left="3767" w:right="2565" w:hanging="2"/>
        <w:jc w:val="center"/>
        <w:rPr>
          <w:b/>
          <w:sz w:val="24"/>
        </w:rPr>
      </w:pPr>
      <w:r>
        <w:rPr>
          <w:b/>
          <w:sz w:val="24"/>
        </w:rPr>
        <w:t>MINISTERIO DE EDUCACIÓN ACTIVIDADES ADMINISTRATIVAS</w:t>
      </w:r>
    </w:p>
    <w:p w:rsidR="003B7CFD" w:rsidRDefault="00226A74">
      <w:pPr>
        <w:spacing w:before="3" w:line="290" w:lineRule="auto"/>
        <w:ind w:left="2212" w:right="1013"/>
        <w:jc w:val="center"/>
        <w:rPr>
          <w:b/>
          <w:sz w:val="24"/>
        </w:rPr>
      </w:pPr>
      <w:r>
        <w:rPr>
          <w:b/>
          <w:sz w:val="24"/>
        </w:rPr>
        <w:t>Auditoría Administrativa seguimiento a las recomendaciones emitidas por la Dirección de Auditoría Interna en el informe CUA 88488-1-2020, Dirección Departamental de Educación Guatemala Oriente.</w:t>
      </w: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rPr>
          <w:b/>
          <w:sz w:val="20"/>
        </w:rPr>
      </w:pPr>
    </w:p>
    <w:p w:rsidR="003B7CFD" w:rsidRDefault="003B7CFD">
      <w:pPr>
        <w:pStyle w:val="Textoindependiente"/>
        <w:spacing w:before="8"/>
        <w:rPr>
          <w:b/>
          <w:sz w:val="15"/>
        </w:rPr>
      </w:pPr>
    </w:p>
    <w:p w:rsidR="003B7CFD" w:rsidRDefault="00226A74">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ABRIL DE 2021</w:t>
      </w:r>
    </w:p>
    <w:p w:rsidR="003B7CFD" w:rsidRDefault="003B7CFD">
      <w:pPr>
        <w:rPr>
          <w:sz w:val="24"/>
        </w:rPr>
        <w:sectPr w:rsidR="003B7CFD">
          <w:type w:val="continuous"/>
          <w:pgSz w:w="12240" w:h="15840"/>
          <w:pgMar w:top="1080" w:right="1600" w:bottom="0" w:left="400" w:header="720" w:footer="720" w:gutter="0"/>
          <w:cols w:space="720"/>
        </w:sectPr>
      </w:pPr>
    </w:p>
    <w:p w:rsidR="003B7CFD" w:rsidRDefault="00226A74">
      <w:pPr>
        <w:spacing w:before="71"/>
        <w:ind w:left="1504" w:right="1013"/>
        <w:jc w:val="center"/>
        <w:rPr>
          <w:b/>
          <w:sz w:val="24"/>
        </w:rPr>
      </w:pPr>
      <w:r>
        <w:rPr>
          <w:b/>
          <w:sz w:val="24"/>
        </w:rPr>
        <w:lastRenderedPageBreak/>
        <w:t>INDICE</w:t>
      </w:r>
    </w:p>
    <w:sdt>
      <w:sdtPr>
        <w:rPr>
          <w:b w:val="0"/>
          <w:bCs w:val="0"/>
          <w:sz w:val="22"/>
          <w:szCs w:val="22"/>
        </w:rPr>
        <w:id w:val="-1930263197"/>
        <w:docPartObj>
          <w:docPartGallery w:val="Table of Contents"/>
          <w:docPartUnique/>
        </w:docPartObj>
      </w:sdtPr>
      <w:sdtEndPr/>
      <w:sdtContent>
        <w:p w:rsidR="003B7CFD" w:rsidRDefault="00226A74">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3B7CFD" w:rsidRDefault="00226A74">
          <w:pPr>
            <w:pStyle w:val="TDC1"/>
            <w:tabs>
              <w:tab w:val="right" w:pos="9427"/>
            </w:tabs>
            <w:rPr>
              <w:b w:val="0"/>
            </w:rPr>
          </w:pPr>
          <w:hyperlink w:anchor="_TOC_250003" w:history="1">
            <w:r>
              <w:t>OBJETIVOS</w:t>
            </w:r>
            <w:r>
              <w:tab/>
            </w:r>
            <w:r>
              <w:rPr>
                <w:b w:val="0"/>
                <w:position w:val="-3"/>
              </w:rPr>
              <w:t>1</w:t>
            </w:r>
          </w:hyperlink>
        </w:p>
        <w:p w:rsidR="003B7CFD" w:rsidRDefault="00226A74">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B7CFD" w:rsidRDefault="00226A74">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3B7CFD" w:rsidRDefault="00226A74">
          <w:pPr>
            <w:pStyle w:val="TDC1"/>
            <w:tabs>
              <w:tab w:val="right" w:pos="9427"/>
            </w:tabs>
            <w:spacing w:before="154"/>
            <w:rPr>
              <w:b w:val="0"/>
            </w:rPr>
          </w:pPr>
          <w:hyperlink w:anchor="_TOC_250000" w:history="1">
            <w:r>
              <w:t>ANEXOS</w:t>
            </w:r>
            <w:r>
              <w:tab/>
            </w:r>
            <w:r>
              <w:rPr>
                <w:b w:val="0"/>
                <w:position w:val="-3"/>
              </w:rPr>
              <w:t>3</w:t>
            </w:r>
          </w:hyperlink>
        </w:p>
        <w:p w:rsidR="003B7CFD" w:rsidRDefault="00226A74">
          <w:pPr>
            <w:rPr>
              <w:sz w:val="20"/>
            </w:rPr>
          </w:pPr>
          <w:r>
            <w:fldChar w:fldCharType="end"/>
          </w:r>
        </w:p>
      </w:sdtContent>
    </w:sdt>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226A74">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B7CFD" w:rsidRDefault="003B7CFD">
      <w:pPr>
        <w:rPr>
          <w:sz w:val="18"/>
        </w:rPr>
        <w:sectPr w:rsidR="003B7CFD">
          <w:pgSz w:w="12240" w:h="15840"/>
          <w:pgMar w:top="1080" w:right="1600" w:bottom="0" w:left="400" w:header="720" w:footer="720" w:gutter="0"/>
          <w:cols w:space="720"/>
        </w:sectPr>
      </w:pPr>
    </w:p>
    <w:p w:rsidR="003B7CFD" w:rsidRDefault="00226A74">
      <w:pPr>
        <w:pStyle w:val="Ttulo1"/>
        <w:spacing w:before="82"/>
      </w:pPr>
      <w:bookmarkStart w:id="1" w:name="_TOC_250004"/>
      <w:bookmarkEnd w:id="1"/>
      <w:r>
        <w:lastRenderedPageBreak/>
        <w:t>INTRODUCCION</w:t>
      </w:r>
    </w:p>
    <w:p w:rsidR="003B7CFD" w:rsidRDefault="003B7CFD">
      <w:pPr>
        <w:pStyle w:val="Textoindependiente"/>
        <w:spacing w:before="10"/>
        <w:rPr>
          <w:b/>
          <w:sz w:val="33"/>
        </w:rPr>
      </w:pPr>
    </w:p>
    <w:p w:rsidR="003B7CFD" w:rsidRDefault="00226A74">
      <w:pPr>
        <w:pStyle w:val="Textoindependiente"/>
        <w:spacing w:line="278" w:lineRule="auto"/>
        <w:ind w:left="1301" w:right="102"/>
        <w:jc w:val="both"/>
      </w:pPr>
      <w:r>
        <w:t>De conformidad con el nombramiento de auditoría No. 108319-1-2021 de fecha 12 de abril de 2021, emitido por la Licda. Julia Victoria Monzón Pérez, Directora de la Dirección de Auditoria Interna del Ministerio de Educación, fui designado para realizar audit</w:t>
      </w:r>
      <w:r>
        <w:t>oría administrativa de seguimiento a las recomendaciones emitidas por la Dirección de Auditoría Interna en el informe CUA 88488-1-2020, por la auditoría administrativa de verificación de la ejecución de los fondos transferidos a la Organización de Padres d</w:t>
      </w:r>
      <w:r>
        <w:t>e Familia de la Escuela Oficial Rural Mixta No. 816, sector I, aldea El Carmen, municipio de Santa Catarina Pinula, departamento de Guatemala, por el período comprendido del 01 de enero al 15 de julio de 2020, jurisdicción administrativa de la Dirección De</w:t>
      </w:r>
      <w:r>
        <w:t>partamental de Educación Guatemala Oriente.</w:t>
      </w:r>
    </w:p>
    <w:p w:rsidR="003B7CFD" w:rsidRDefault="003B7CFD">
      <w:pPr>
        <w:pStyle w:val="Textoindependiente"/>
        <w:spacing w:before="5"/>
        <w:rPr>
          <w:sz w:val="28"/>
        </w:rPr>
      </w:pPr>
    </w:p>
    <w:p w:rsidR="003B7CFD" w:rsidRDefault="00226A74">
      <w:pPr>
        <w:pStyle w:val="Ttulo1"/>
      </w:pPr>
      <w:bookmarkStart w:id="2" w:name="_TOC_250003"/>
      <w:bookmarkEnd w:id="2"/>
      <w:r>
        <w:t>OBJETIVOS</w:t>
      </w:r>
    </w:p>
    <w:p w:rsidR="003B7CFD" w:rsidRDefault="003B7CFD">
      <w:pPr>
        <w:pStyle w:val="Textoindependiente"/>
        <w:spacing w:before="11"/>
        <w:rPr>
          <w:b/>
          <w:sz w:val="33"/>
        </w:rPr>
      </w:pPr>
    </w:p>
    <w:p w:rsidR="003B7CFD" w:rsidRDefault="00226A74">
      <w:pPr>
        <w:ind w:left="1301"/>
        <w:rPr>
          <w:b/>
          <w:sz w:val="24"/>
        </w:rPr>
      </w:pPr>
      <w:r>
        <w:rPr>
          <w:b/>
          <w:sz w:val="24"/>
        </w:rPr>
        <w:t>General</w:t>
      </w:r>
    </w:p>
    <w:p w:rsidR="003B7CFD" w:rsidRDefault="00226A74">
      <w:pPr>
        <w:pStyle w:val="Textoindependiente"/>
        <w:spacing w:before="56" w:line="278" w:lineRule="auto"/>
        <w:ind w:left="1301" w:right="87"/>
      </w:pPr>
      <w:r>
        <w:t>Realizar seguimiento a las recomendaciones emitidas por la Dirección de Auditoría Interna -DIDAI- en el informe CUA 88488-1-2020.</w:t>
      </w:r>
    </w:p>
    <w:p w:rsidR="003B7CFD" w:rsidRDefault="003B7CFD">
      <w:pPr>
        <w:pStyle w:val="Textoindependiente"/>
        <w:spacing w:before="8"/>
        <w:rPr>
          <w:sz w:val="27"/>
        </w:rPr>
      </w:pPr>
    </w:p>
    <w:p w:rsidR="003B7CFD" w:rsidRDefault="00226A74">
      <w:pPr>
        <w:ind w:left="1301"/>
        <w:rPr>
          <w:b/>
          <w:sz w:val="24"/>
        </w:rPr>
      </w:pPr>
      <w:r>
        <w:rPr>
          <w:b/>
          <w:sz w:val="24"/>
        </w:rPr>
        <w:t>Específicos</w:t>
      </w:r>
    </w:p>
    <w:p w:rsidR="003B7CFD" w:rsidRDefault="00226A74">
      <w:pPr>
        <w:pStyle w:val="Textoindependiente"/>
        <w:spacing w:before="57"/>
        <w:ind w:left="1301"/>
      </w:pPr>
      <w:r>
        <w:t>Verificar si existen recomendaciones implementada</w:t>
      </w:r>
      <w:r>
        <w:t>s, en proceso e incumplidas.</w:t>
      </w:r>
    </w:p>
    <w:p w:rsidR="003B7CFD" w:rsidRDefault="003B7CFD">
      <w:pPr>
        <w:pStyle w:val="Textoindependiente"/>
        <w:spacing w:before="9"/>
        <w:rPr>
          <w:sz w:val="32"/>
        </w:rPr>
      </w:pPr>
    </w:p>
    <w:p w:rsidR="003B7CFD" w:rsidRDefault="00226A74">
      <w:pPr>
        <w:pStyle w:val="Ttulo1"/>
      </w:pPr>
      <w:bookmarkStart w:id="3" w:name="_TOC_250002"/>
      <w:bookmarkEnd w:id="3"/>
      <w:r>
        <w:t>ALCANCE DE LA ACTIVIDAD</w:t>
      </w:r>
    </w:p>
    <w:p w:rsidR="003B7CFD" w:rsidRDefault="003B7CFD">
      <w:pPr>
        <w:pStyle w:val="Textoindependiente"/>
        <w:spacing w:before="10"/>
        <w:rPr>
          <w:b/>
          <w:sz w:val="33"/>
        </w:rPr>
      </w:pPr>
    </w:p>
    <w:p w:rsidR="003B7CFD" w:rsidRDefault="00226A74">
      <w:pPr>
        <w:pStyle w:val="Textoindependiente"/>
        <w:spacing w:line="278" w:lineRule="auto"/>
        <w:ind w:left="1301" w:right="102"/>
        <w:jc w:val="both"/>
      </w:pPr>
      <w:r>
        <w:t>Se realizó primer seguimiento a las dos recomendaciones emitidas por la Dirección de Auditoría Interna en el informe CUA 88488-1-2020, por la auditoría administrativa de verificación de la ejecución de</w:t>
      </w:r>
      <w:r>
        <w:t xml:space="preserve"> los fondos transferidos a la Organización de Padres de Familia de la Escuela Oficial Rural Mixta No. 816, sector I, aldea El Carmen, municipio de Santa Catarina Pinula, departamento de Guatemala, por el período comprendido del 01 de enero al 15 de julio d</w:t>
      </w:r>
      <w:r>
        <w:t>e 2020, jurisdicción administrativa de la Dirección Departamental de Educación Guatemala Oriente.</w:t>
      </w:r>
    </w:p>
    <w:p w:rsidR="003B7CFD" w:rsidRDefault="003B7CFD">
      <w:pPr>
        <w:pStyle w:val="Textoindependiente"/>
        <w:spacing w:before="6"/>
        <w:rPr>
          <w:sz w:val="28"/>
        </w:rPr>
      </w:pPr>
    </w:p>
    <w:p w:rsidR="003B7CFD" w:rsidRDefault="00226A74">
      <w:pPr>
        <w:pStyle w:val="Ttulo1"/>
        <w:spacing w:before="1"/>
      </w:pPr>
      <w:bookmarkStart w:id="4" w:name="_TOC_250001"/>
      <w:bookmarkEnd w:id="4"/>
      <w:r>
        <w:t>RESULTADOS DE LA ACTIVIDAD</w:t>
      </w:r>
    </w:p>
    <w:p w:rsidR="003B7CFD" w:rsidRDefault="003B7CFD">
      <w:pPr>
        <w:pStyle w:val="Textoindependiente"/>
        <w:spacing w:before="9"/>
        <w:rPr>
          <w:b/>
          <w:sz w:val="33"/>
        </w:rPr>
      </w:pPr>
    </w:p>
    <w:p w:rsidR="003B7CFD" w:rsidRDefault="00226A74">
      <w:pPr>
        <w:pStyle w:val="Textoindependiente"/>
        <w:spacing w:line="278" w:lineRule="auto"/>
        <w:ind w:left="1301"/>
      </w:pPr>
      <w:r>
        <w:t>De conformidad con el análisis realizado a la documentación de soporte y al oficio DIDEDUC</w:t>
      </w:r>
      <w:r>
        <w:rPr>
          <w:spacing w:val="44"/>
        </w:rPr>
        <w:t xml:space="preserve"> </w:t>
      </w:r>
      <w:r>
        <w:t>GUATE-ORIENTE/DAPA-</w:t>
      </w:r>
      <w:r>
        <w:rPr>
          <w:spacing w:val="44"/>
        </w:rPr>
        <w:t xml:space="preserve"> </w:t>
      </w:r>
      <w:r>
        <w:t>OF.</w:t>
      </w:r>
      <w:r>
        <w:rPr>
          <w:spacing w:val="44"/>
        </w:rPr>
        <w:t xml:space="preserve"> </w:t>
      </w:r>
      <w:r>
        <w:t>No.</w:t>
      </w:r>
      <w:r>
        <w:rPr>
          <w:spacing w:val="43"/>
        </w:rPr>
        <w:t xml:space="preserve"> </w:t>
      </w:r>
      <w:r>
        <w:t>0560-</w:t>
      </w:r>
      <w:r>
        <w:rPr>
          <w:spacing w:val="44"/>
        </w:rPr>
        <w:t xml:space="preserve"> </w:t>
      </w:r>
      <w:r>
        <w:t>2021</w:t>
      </w:r>
      <w:r>
        <w:t>,</w:t>
      </w:r>
      <w:r>
        <w:rPr>
          <w:spacing w:val="44"/>
        </w:rPr>
        <w:t xml:space="preserve"> </w:t>
      </w:r>
      <w:r>
        <w:t>de</w:t>
      </w:r>
      <w:r>
        <w:rPr>
          <w:spacing w:val="44"/>
        </w:rPr>
        <w:t xml:space="preserve"> </w:t>
      </w:r>
      <w:r>
        <w:t>fecha</w:t>
      </w:r>
      <w:r>
        <w:rPr>
          <w:spacing w:val="45"/>
        </w:rPr>
        <w:t xml:space="preserve"> </w:t>
      </w:r>
      <w:r>
        <w:t>15</w:t>
      </w:r>
      <w:r>
        <w:rPr>
          <w:spacing w:val="44"/>
        </w:rPr>
        <w:t xml:space="preserve"> </w:t>
      </w:r>
      <w:r>
        <w:t>abril</w:t>
      </w:r>
      <w:r>
        <w:rPr>
          <w:spacing w:val="44"/>
        </w:rPr>
        <w:t xml:space="preserve"> </w:t>
      </w:r>
      <w:r>
        <w:t>de</w:t>
      </w:r>
    </w:p>
    <w:p w:rsidR="003B7CFD" w:rsidRDefault="00226A74">
      <w:pPr>
        <w:pStyle w:val="Textoindependiente"/>
        <w:spacing w:line="278" w:lineRule="auto"/>
        <w:ind w:left="1301" w:right="103"/>
        <w:jc w:val="both"/>
      </w:pPr>
      <w:r>
        <w:t xml:space="preserve">2021, suscrito por la Licda. Silvia del Rosario Leiva Fajardo, Jefe de Programas de </w:t>
      </w:r>
      <w:r>
        <w:rPr>
          <w:spacing w:val="2"/>
        </w:rPr>
        <w:t xml:space="preserve">Apoyo; visto bueno </w:t>
      </w:r>
      <w:r>
        <w:t xml:space="preserve">del </w:t>
      </w:r>
      <w:r>
        <w:rPr>
          <w:spacing w:val="2"/>
        </w:rPr>
        <w:t xml:space="preserve">Lic. Byron Danilo Castillo Arévalo, Subdirector </w:t>
      </w:r>
      <w:r>
        <w:t xml:space="preserve">de Fortalecimiento </w:t>
      </w:r>
      <w:r>
        <w:rPr>
          <w:spacing w:val="11"/>
        </w:rPr>
        <w:t xml:space="preserve"> </w:t>
      </w:r>
      <w:r>
        <w:t xml:space="preserve">a </w:t>
      </w:r>
      <w:r>
        <w:rPr>
          <w:spacing w:val="11"/>
        </w:rPr>
        <w:t xml:space="preserve"> </w:t>
      </w:r>
      <w:r>
        <w:t xml:space="preserve">la </w:t>
      </w:r>
      <w:r>
        <w:rPr>
          <w:spacing w:val="11"/>
        </w:rPr>
        <w:t xml:space="preserve"> </w:t>
      </w:r>
      <w:r>
        <w:t xml:space="preserve">Comunidad </w:t>
      </w:r>
      <w:r>
        <w:rPr>
          <w:spacing w:val="12"/>
        </w:rPr>
        <w:t xml:space="preserve"> </w:t>
      </w:r>
      <w:r>
        <w:t xml:space="preserve">Educativa </w:t>
      </w:r>
      <w:r>
        <w:rPr>
          <w:spacing w:val="11"/>
        </w:rPr>
        <w:t xml:space="preserve"> </w:t>
      </w:r>
      <w:r>
        <w:t xml:space="preserve">y </w:t>
      </w:r>
      <w:r>
        <w:rPr>
          <w:spacing w:val="11"/>
        </w:rPr>
        <w:t xml:space="preserve"> </w:t>
      </w:r>
      <w:r>
        <w:t xml:space="preserve">visto </w:t>
      </w:r>
      <w:r>
        <w:rPr>
          <w:spacing w:val="11"/>
        </w:rPr>
        <w:t xml:space="preserve"> </w:t>
      </w:r>
      <w:r>
        <w:t xml:space="preserve">bueno </w:t>
      </w:r>
      <w:r>
        <w:rPr>
          <w:spacing w:val="12"/>
        </w:rPr>
        <w:t xml:space="preserve"> </w:t>
      </w:r>
      <w:r>
        <w:t xml:space="preserve">de </w:t>
      </w:r>
      <w:r>
        <w:rPr>
          <w:spacing w:val="11"/>
        </w:rPr>
        <w:t xml:space="preserve"> </w:t>
      </w:r>
      <w:r>
        <w:t xml:space="preserve">la </w:t>
      </w:r>
      <w:r>
        <w:rPr>
          <w:spacing w:val="11"/>
        </w:rPr>
        <w:t xml:space="preserve"> </w:t>
      </w:r>
      <w:r>
        <w:t xml:space="preserve">Licda. </w:t>
      </w:r>
      <w:r>
        <w:rPr>
          <w:spacing w:val="12"/>
        </w:rPr>
        <w:t xml:space="preserve"> </w:t>
      </w:r>
      <w:r>
        <w:t>Silvia</w:t>
      </w:r>
    </w:p>
    <w:p w:rsidR="003B7CFD" w:rsidRDefault="003B7CFD">
      <w:pPr>
        <w:spacing w:line="278" w:lineRule="auto"/>
        <w:jc w:val="both"/>
        <w:sectPr w:rsidR="003B7CFD">
          <w:headerReference w:type="default" r:id="rId7"/>
          <w:footerReference w:type="default" r:id="rId8"/>
          <w:pgSz w:w="12240" w:h="15840"/>
          <w:pgMar w:top="1060" w:right="1600" w:bottom="780" w:left="400" w:header="617" w:footer="596" w:gutter="0"/>
          <w:pgNumType w:start="1"/>
          <w:cols w:space="720"/>
        </w:sectPr>
      </w:pPr>
    </w:p>
    <w:p w:rsidR="003B7CFD" w:rsidRDefault="00226A74">
      <w:pPr>
        <w:pStyle w:val="Textoindependiente"/>
        <w:spacing w:before="82" w:line="278" w:lineRule="auto"/>
        <w:ind w:left="1301" w:right="102"/>
        <w:jc w:val="both"/>
      </w:pPr>
      <w:r>
        <w:t>Eugenia Valdez Monterroso, Directora en Funciones de la Dirección Departamental de Educación Guatemala Oriente y a las acciones descritas en el formulario SR1, “Seguimiento a Recomendaciones de la Dirección de Auditoría Interna”, se determinó que el estado</w:t>
      </w:r>
      <w:r>
        <w:t xml:space="preserve"> actual de las recomendaciones es el siguiente:</w:t>
      </w:r>
    </w:p>
    <w:p w:rsidR="003B7CFD" w:rsidRDefault="003B7CFD">
      <w:pPr>
        <w:pStyle w:val="Textoindependiente"/>
        <w:spacing w:before="6"/>
        <w:rPr>
          <w:sz w:val="27"/>
        </w:rPr>
      </w:pPr>
    </w:p>
    <w:p w:rsidR="003B7CFD" w:rsidRDefault="00226A74">
      <w:pPr>
        <w:ind w:left="1301"/>
        <w:jc w:val="both"/>
        <w:rPr>
          <w:b/>
          <w:sz w:val="24"/>
        </w:rPr>
      </w:pPr>
      <w:r>
        <w:rPr>
          <w:b/>
          <w:sz w:val="24"/>
        </w:rPr>
        <w:t>RECOMENDACIONES IMPLEMENTADAS</w:t>
      </w:r>
    </w:p>
    <w:p w:rsidR="003B7CFD" w:rsidRDefault="003B7CFD">
      <w:pPr>
        <w:pStyle w:val="Textoindependiente"/>
        <w:spacing w:before="8"/>
        <w:rPr>
          <w:b/>
          <w:sz w:val="32"/>
        </w:rPr>
      </w:pPr>
    </w:p>
    <w:p w:rsidR="003B7CFD" w:rsidRDefault="00226A74">
      <w:pPr>
        <w:pStyle w:val="Textoindependiente"/>
        <w:spacing w:line="278" w:lineRule="auto"/>
        <w:ind w:left="1301" w:right="103"/>
        <w:jc w:val="both"/>
      </w:pPr>
      <w:r>
        <w:t>Se determinó que la recomendación del Hallazgo No. 1 “Falta acompañamiento y capacitación a la Organización de Padres de Familia” y la recomendación del Hallazgo No. 2 “Faltant</w:t>
      </w:r>
      <w:r>
        <w:t>e en la ejecución del tercer desembolso del Programa de Alimentación Escolar”, fueron razonablemente realizadas. Ver anexos.</w:t>
      </w:r>
    </w:p>
    <w:p w:rsidR="003B7CFD" w:rsidRDefault="003B7CFD">
      <w:pPr>
        <w:pStyle w:val="Textoindependiente"/>
        <w:spacing w:before="6"/>
        <w:rPr>
          <w:sz w:val="27"/>
        </w:rPr>
      </w:pPr>
    </w:p>
    <w:p w:rsidR="003B7CFD" w:rsidRDefault="00226A74">
      <w:pPr>
        <w:pStyle w:val="Textoindependiente"/>
        <w:spacing w:before="1" w:line="278" w:lineRule="auto"/>
        <w:ind w:left="1301" w:right="102"/>
        <w:jc w:val="both"/>
      </w:pPr>
      <w:r>
        <w:t>Dentro de los beneficios de la implementación de las recomendaciones se puede mencionar: a) se capacitó virtualmente a las Organiz</w:t>
      </w:r>
      <w:r>
        <w:t>aciones de Padres de</w:t>
      </w:r>
      <w:r>
        <w:rPr>
          <w:spacing w:val="54"/>
        </w:rPr>
        <w:t xml:space="preserve"> </w:t>
      </w:r>
      <w:r>
        <w:t>Familia</w:t>
      </w:r>
    </w:p>
    <w:p w:rsidR="003B7CFD" w:rsidRDefault="00226A74">
      <w:pPr>
        <w:pStyle w:val="Textoindependiente"/>
        <w:spacing w:line="278" w:lineRule="auto"/>
        <w:ind w:left="1301" w:right="103"/>
        <w:jc w:val="both"/>
      </w:pPr>
      <w:r>
        <w:t>-OPF-; b) se reintegraron los Q10,600.00 sustraídos de los fondos de la OPF en referencia; c) se concluyó la entrega del tercer desembolso del programa de alimentación escolar en el centro educativo antes indicado.</w:t>
      </w: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spacing w:before="5"/>
        <w:rPr>
          <w:sz w:val="13"/>
        </w:rPr>
      </w:pPr>
    </w:p>
    <w:p w:rsidR="003B7CFD" w:rsidRDefault="00226A74">
      <w:pPr>
        <w:tabs>
          <w:tab w:val="left" w:pos="5840"/>
        </w:tabs>
        <w:spacing w:line="20" w:lineRule="exact"/>
        <w:ind w:left="1436"/>
        <w:rPr>
          <w:sz w:val="2"/>
        </w:rPr>
      </w:pPr>
      <w:r>
        <w:rPr>
          <w:noProof/>
          <w:sz w:val="2"/>
          <w:lang w:val="es-GT" w:eastAsia="es-GT"/>
        </w:rPr>
        <mc:AlternateContent>
          <mc:Choice Requires="wpg">
            <w:drawing>
              <wp:inline distT="0" distB="0" distL="0" distR="0">
                <wp:extent cx="1152525" cy="9525"/>
                <wp:effectExtent l="3810" t="0" r="0" b="381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9525"/>
                          <a:chOff x="0" y="0"/>
                          <a:chExt cx="1815" cy="15"/>
                        </a:xfrm>
                      </wpg:grpSpPr>
                      <wps:wsp>
                        <wps:cNvPr id="25" name="Rectangle 9"/>
                        <wps:cNvSpPr>
                          <a:spLocks noChangeArrowheads="1"/>
                        </wps:cNvSpPr>
                        <wps:spPr bwMode="auto">
                          <a:xfrm>
                            <a:off x="0" y="0"/>
                            <a:ext cx="18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B4B006" id="Group 8" o:spid="_x0000_s1026" style="width:90.75pt;height:.75pt;mso-position-horizontal-relative:char;mso-position-vertical-relative:line" coordsize="1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8zwwIAAEgGAAAOAAAAZHJzL2Uyb0RvYy54bWykVdtu2zAMfR+wfxD0nvoCt42NOkVvKQZ0&#10;W7FuH6DIsi3MljxJidMN+/dRlJPeMGDIEsAhTYoizyGZs/Nt35GNMFZqVdLkKKZEKK4rqZqSfvu6&#10;nM0psY6pinVaiZI+CkvPF+/fnY1DIVLd6q4ShkAQZYtxKGnr3FBEkeWt6Jk90oNQYKy16ZkD1TRR&#10;ZdgI0fsuSuP4JBq1qQajubAW3l4HI11g/LoW3H2uaysc6UoKuTl8Gnyu/DNanLGiMWxoJZ/SYAdk&#10;0TOp4NJ9qGvmGFkb+SZUL7nRVtfuiOs+0nUtucAaoJokflXNrdHrAWtpirEZ9jABtK9wOjgs/7S5&#10;N0RWJU0zShTrgSO8lsw9NuPQFOBya4aH4d6EAkG80/y7BXP02u71JjiT1fhRVxCOrZ1GbLa16X0I&#10;qJpskYLHPQVi6wiHl0lynMKXEg623EvIEG+BxjeHeHuzOzZPpjPw6xNjRbgNM5wy8uVAl9knIO3/&#10;AfnQskEgP9ajtAMSMglAfoH2Y6rpBMkDmOi2Q9IGGInSVy14iQtj9NgKVkFWCRbh04W44YBXLJBw&#10;IK5/A4gVg7HuVuieeKGkBpJGutjmzrqA5c7Fs2d1J6ul7DpUTLO66gzZMD9f+Jngf+HWKe+stD8W&#10;IoY3wDrc4W2ef5yXX3mSZvFlms+WJ/PTWbbMjmf5aTyfxUl+mZ/EWZ5dL3/7BJOsaGVVCXUnldjN&#10;bpL9G6XTFglTh9NLxqnhsK4Diuylg1XWyb6k8z0SrPCM3qgK29gx2QU5epk+dixgsPtFVKB3A+Wh&#10;cVe6egT6jQaSYJXB0gWh1eYnJSMssJLaH2tmBCXdBwUtlCdZ5jceKtnxaQqKeW5ZPbcwxSFUSR0l&#10;QbxyYUuuByObFm5KsCmUvoBxriU2hs8vZIWrAGcLJVxXWMu0Wv0+fK6j19MfwOIPAAAA//8DAFBL&#10;AwQUAAYACAAAACEAQN+MKNoAAAADAQAADwAAAGRycy9kb3ducmV2LnhtbEyPQWvCQBCF7wX/wzKC&#10;t7pJJUXSbESk7UkKVUF6G7NjEszOhuyaxH/ftZd6Gd7whve+yVajaURPnastK4jnEQjiwuqaSwWH&#10;/cfzEoTzyBoby6TgRg5W+eQpw1Tbgb+p3/lShBB2KSqovG9TKV1RkUE3ty1x8M62M+jD2pVSdziE&#10;cNPIlyh6lQZrDg0VtrSpqLjsrkbB54DDehG/99vLeXP72Sdfx21MSs2m4/oNhKfR/x/DHT+gQx6Y&#10;TvbK2olGQXjE/827t4wTEKcgEpB5Jh/Z818AAAD//wMAUEsBAi0AFAAGAAgAAAAhALaDOJL+AAAA&#10;4QEAABMAAAAAAAAAAAAAAAAAAAAAAFtDb250ZW50X1R5cGVzXS54bWxQSwECLQAUAAYACAAAACEA&#10;OP0h/9YAAACUAQAACwAAAAAAAAAAAAAAAAAvAQAAX3JlbHMvLnJlbHNQSwECLQAUAAYACAAAACEA&#10;t3FfM8MCAABIBgAADgAAAAAAAAAAAAAAAAAuAgAAZHJzL2Uyb0RvYy54bWxQSwECLQAUAAYACAAA&#10;ACEAQN+MKNoAAAADAQAADwAAAAAAAAAAAAAAAAAdBQAAZHJzL2Rvd25yZXYueG1sUEsFBgAAAAAE&#10;AAQA8wAAACQGAAAAAA==&#10;">
                <v:rect id="Rectangle 9" o:spid="_x0000_s1027" style="position:absolute;width:18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98600" cy="9525"/>
                <wp:effectExtent l="0" t="0" r="0" b="381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23" name="Rectangle 7"/>
                        <wps:cNvSpPr>
                          <a:spLocks noChangeArrowheads="1"/>
                        </wps:cNvSpPr>
                        <wps:spPr bwMode="auto">
                          <a:xfrm>
                            <a:off x="0" y="0"/>
                            <a:ext cx="2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8E48FC" id="Group 6"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H7xQIAAEgGAAAOAAAAZHJzL2Uyb0RvYy54bWykVdtu2zAMfR+wfxD0nvpS52KjTtHLUgzo&#10;tmLdPkCRZVuYLHmSErcb9u+jJCfNUgwYsjwookhR5DkkfXH51Am0ZdpwJUucnMUYMUlVxWVT4q9f&#10;VpMFRsYSWRGhJCvxMzP4cvn2zcXQFyxVrRIV0wicSFMMfYlba/siigxtWUfMmeqZBGWtdEcsiLqJ&#10;Kk0G8N6JKI3jWTQoXfVaUWYMnN4GJV56/3XNqP1U14ZZJEoMsVm/ar+u3RotL0jRaNK3nI5hkBOi&#10;6AiX8Oje1S2xBG00f+Wq41Qro2p7RlUXqbrmlPkcIJskPsrmTqtN73NpiqHp9zABtEc4neyWftw+&#10;aMSrEqcpRpJ0wJF/Fs0cNkPfFGByp/vH/kGHBGF7r+g3A+roWO/kJhij9fBBVeCObKzy2DzVunMu&#10;IGv05Cl43lPAniyicJhk+WIWA1MUdPk0nQaGaAs0vrpE23fjtfR8Nt5J/I2IFOE1H+EYkUsHqsy8&#10;AGn+D8jHlvTM82McSjsgz3dAfobyI7IRDM0DmN5sh6QJMCKpblqwYldaq6FlpIKoEmcPsR9ccIIB&#10;Ek7D9a8AkaLXxt4x1SG3KbGGoD1dZHtvrAvjxcSxZ5Tg1YoL4QXdrG+ERlvi+sv/fORHZkI6Y6nc&#10;teAxnADr8IbTOf59v/zMkzSLr9N8spot5pNslU0n+TxeTOIkv85ncZZnt6tfLsAkK1peVUzec8l2&#10;vZtk/0bpOEVC1/nuRcNYcD6vE5LsuIVRJnhX4sUeCVI4Rt/JCtImhSVchH30Z/geZcBg9+9R8fw7&#10;ykPhrlX1DPRrBSRBscPQhU2r9A+MBhhgJTbfN0QzjMR7CSWUJ1nmJp4Xsuk8BUEfataHGiIpuCqx&#10;xShsb2yYkpte86aFlxJfFFJdQTvX3BeGK8kQ1Vis0Ft+58eVz2UcrW4eHsre6uUDsPwNAAD//wMA&#10;UEsDBBQABgAIAAAAIQAsLamd2QAAAAMBAAAPAAAAZHJzL2Rvd25yZXYueG1sTI9BS8NAEIXvgv9h&#10;GcGb3aSlRWI2pRT1VARbQbxNs9MkNDsbstsk/feOXvQy8HiPN9/L15Nr1UB9aDwbSGcJKOLS24Yr&#10;Ax+Hl4dHUCEiW2w9k4ErBVgXtzc5ZtaP/E7DPlZKSjhkaKCOscu0DmVNDsPMd8TinXzvMIrsK217&#10;HKXctXqeJCvtsGH5UGNH25rK8/7iDLyOOG4W6fOwO5+216/D8u1zl5Ix93fT5glUpCn+heEHX9Ch&#10;EKajv7ANqjUgQ+LvFW++WIk8SmgJusj1f/biGwAA//8DAFBLAQItABQABgAIAAAAIQC2gziS/gAA&#10;AOEBAAATAAAAAAAAAAAAAAAAAAAAAABbQ29udGVudF9UeXBlc10ueG1sUEsBAi0AFAAGAAgAAAAh&#10;ADj9If/WAAAAlAEAAAsAAAAAAAAAAAAAAAAALwEAAF9yZWxzLy5yZWxzUEsBAi0AFAAGAAgAAAAh&#10;AF9YkfvFAgAASAYAAA4AAAAAAAAAAAAAAAAALgIAAGRycy9lMm9Eb2MueG1sUEsBAi0AFAAGAAgA&#10;AAAhACwtqZ3ZAAAAAwEAAA8AAAAAAAAAAAAAAAAAHwUAAGRycy9kb3ducmV2LnhtbFBLBQYAAAAA&#10;BAAEAPMAAAAlBgAAAAA=&#10;">
                <v:rect id="Rectangle 7" o:spid="_x0000_s1027" style="position:absolute;width:236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p>
    <w:p w:rsidR="003B7CFD" w:rsidRDefault="003B7CFD">
      <w:pPr>
        <w:spacing w:line="20" w:lineRule="exact"/>
        <w:rPr>
          <w:sz w:val="2"/>
        </w:rPr>
        <w:sectPr w:rsidR="003B7CFD">
          <w:pgSz w:w="12240" w:h="15840"/>
          <w:pgMar w:top="1060" w:right="1600" w:bottom="780" w:left="400" w:header="617" w:footer="596" w:gutter="0"/>
          <w:cols w:space="720"/>
        </w:sectPr>
      </w:pPr>
    </w:p>
    <w:p w:rsidR="003B7CFD" w:rsidRDefault="00226A74">
      <w:pPr>
        <w:spacing w:before="20"/>
        <w:ind w:left="1451"/>
        <w:rPr>
          <w:sz w:val="14"/>
        </w:rPr>
      </w:pPr>
      <w:r>
        <w:rPr>
          <w:sz w:val="14"/>
        </w:rPr>
        <w:t>ESWIN GUILLERMO ORTIZ</w:t>
      </w:r>
    </w:p>
    <w:p w:rsidR="003B7CFD" w:rsidRDefault="00226A74">
      <w:pPr>
        <w:spacing w:before="85"/>
        <w:ind w:left="1451"/>
        <w:rPr>
          <w:sz w:val="14"/>
        </w:rPr>
      </w:pPr>
      <w:r>
        <w:rPr>
          <w:sz w:val="14"/>
        </w:rPr>
        <w:t>Auditor</w:t>
      </w:r>
    </w:p>
    <w:p w:rsidR="003B7CFD" w:rsidRDefault="00226A74">
      <w:pPr>
        <w:spacing w:before="20"/>
        <w:ind w:left="1451"/>
        <w:rPr>
          <w:sz w:val="14"/>
        </w:rPr>
      </w:pPr>
      <w:r>
        <w:br w:type="column"/>
      </w:r>
      <w:r>
        <w:rPr>
          <w:sz w:val="14"/>
        </w:rPr>
        <w:t>JORGE ALVARO SALAZAR PINEDA</w:t>
      </w:r>
    </w:p>
    <w:p w:rsidR="003B7CFD" w:rsidRDefault="00226A74">
      <w:pPr>
        <w:spacing w:before="85"/>
        <w:ind w:left="1451"/>
        <w:rPr>
          <w:sz w:val="14"/>
        </w:rPr>
      </w:pPr>
      <w:r>
        <w:rPr>
          <w:sz w:val="14"/>
        </w:rPr>
        <w:t>Supervisor</w:t>
      </w:r>
    </w:p>
    <w:p w:rsidR="003B7CFD" w:rsidRDefault="003B7CFD">
      <w:pPr>
        <w:rPr>
          <w:sz w:val="14"/>
        </w:rPr>
        <w:sectPr w:rsidR="003B7CFD">
          <w:type w:val="continuous"/>
          <w:pgSz w:w="12240" w:h="15840"/>
          <w:pgMar w:top="1080" w:right="1600" w:bottom="0" w:left="400" w:header="720" w:footer="720" w:gutter="0"/>
          <w:cols w:num="2" w:space="720" w:equalWidth="0">
            <w:col w:w="3271" w:space="1133"/>
            <w:col w:w="5836"/>
          </w:cols>
        </w:sect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rPr>
          <w:sz w:val="20"/>
        </w:rPr>
      </w:pPr>
    </w:p>
    <w:p w:rsidR="003B7CFD" w:rsidRDefault="003B7CFD">
      <w:pPr>
        <w:pStyle w:val="Textoindependiente"/>
        <w:spacing w:before="1"/>
        <w:rPr>
          <w:sz w:val="20"/>
        </w:rPr>
      </w:pPr>
    </w:p>
    <w:p w:rsidR="003B7CFD" w:rsidRDefault="00226A74">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3810" r="0" b="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1"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63180C"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U4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QGehRrQSO8liSem76rMnC5N91T92iGBGH5oPl3C+bg2O731eBMVv1HXUA4tnYaudmWpvUh&#10;IGuyRQme9xKIrSMcXkaz2Wx+PqWEgy2dxtNBIV6DjG8O8fpuPBbPwBPPRHgiYNlwGyIcEfl0oMrs&#10;K5H2/4h8qlknUB/rWdoRGe2I/ALlx1TVCIKg/O3gtmPSDjQSpW9q8BJXxui+FqwAVJFPG7AfHPAb&#10;CyKcxutfCWJZZ6y7F7olfpFTA6BRLrZ5sM7DeHXx6lndyGIpmwY3plrdNIZsmO8v/CHyI7dGeWel&#10;/bEh4vAGVIc7vM3rj/3ykkZxEl7H6WQJhTBJlsl0kp6H80kYpdfpLEzS5Hb5ywOMkqyWRSHUg1Ri&#10;17tR8m+SjlNk6DrsXtKPBYd5nZBkKx2Mska2OZ3vmWCZV/ROFZA2yxyTzbAO/oSPLAMHu39kBfX3&#10;kg+Fu9LFM8hvNIgEvQpDFxa1Nj8p6WGA5dT+WDMjKGk+KCihNEoSP/Fwk0zPfX+bQ8vq0MIUh1A5&#10;dZQMyxs3TMl1Z2RVw00RFoXSV9DOpcTC8CU5oBqLFXoLVziuMJdxtPp5eLhHr9cPwOI3AA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yZe1O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381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9"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82B946"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QU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oApQXrgyD+LUofNoJoCTO61elKPOiQI2wdJvxlQR8d6JzfBGK2GD7ICd2RtpcdmW+veuYCs&#10;0dZT8LyngG0tonCYZFkez4ApCrp8mk4DQ7QFGl9dou3deC1N52m4k/gbESnCaz7CMSKXDlSZeQHS&#10;/B+QTy1RzPNjHEo7IPMdkJ+h/IhoOobeBTC92Q5JE2BEQt60YMWutJZDy0gFUSXOHmI/uOAEAySc&#10;hutfASKF0sbeM9kjtymxhqA9XWTzYKwL48XEsWdkx6sl7zov6GZ102m0Ia6//M9HfmTWCWcspLsW&#10;PIYTYB3ecDrHv++Xn3mSZvF1mk+W5/PZJFtm00k+i+eTOMmv8/M4y7Pb5S8XYJIVLa8qJh64YLve&#10;TbJ/o3ScIqHrfPeiYSw4n9cJSfbcwijreF/i+R4JUjhG70QFaZPCEt6FffRn+B5lwGD371Hx/DvK&#10;Q+GuZPUM9GsJJEGDwNCFTSv1D4wGGGAlNt/XRDOMuvcCSiiHVnITzwvZdJaCoA81q0MNERRcldhi&#10;FLY3NkzJtdK8aeGlxBeFkFfQzjX3heFKMkQ1Fiv0lt/5ceVzGUerm4eHsrd6+QAsfgM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Lk0pBT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3B7CFD" w:rsidRDefault="003B7CFD">
      <w:pPr>
        <w:spacing w:line="20" w:lineRule="exact"/>
        <w:rPr>
          <w:sz w:val="2"/>
        </w:rPr>
        <w:sectPr w:rsidR="003B7CFD">
          <w:type w:val="continuous"/>
          <w:pgSz w:w="12240" w:h="15840"/>
          <w:pgMar w:top="1080" w:right="1600" w:bottom="0" w:left="400" w:header="720" w:footer="720" w:gutter="0"/>
          <w:cols w:space="720"/>
        </w:sectPr>
      </w:pPr>
    </w:p>
    <w:p w:rsidR="003B7CFD" w:rsidRDefault="00226A74">
      <w:pPr>
        <w:spacing w:before="19"/>
        <w:ind w:left="1451"/>
        <w:rPr>
          <w:sz w:val="14"/>
        </w:rPr>
      </w:pPr>
      <w:r>
        <w:rPr>
          <w:sz w:val="14"/>
        </w:rPr>
        <w:t>MILDRED LORENA FUENTES DE LEON</w:t>
      </w:r>
    </w:p>
    <w:p w:rsidR="003B7CFD" w:rsidRDefault="00226A74">
      <w:pPr>
        <w:spacing w:before="86"/>
        <w:ind w:left="1451"/>
        <w:rPr>
          <w:sz w:val="14"/>
        </w:rPr>
      </w:pPr>
      <w:r>
        <w:rPr>
          <w:sz w:val="14"/>
        </w:rPr>
        <w:t>Sub Director</w:t>
      </w:r>
    </w:p>
    <w:p w:rsidR="003B7CFD" w:rsidRDefault="00226A74">
      <w:pPr>
        <w:spacing w:before="19"/>
        <w:ind w:left="1451"/>
        <w:rPr>
          <w:sz w:val="14"/>
        </w:rPr>
      </w:pPr>
      <w:r>
        <w:br w:type="column"/>
      </w:r>
      <w:r>
        <w:rPr>
          <w:sz w:val="14"/>
        </w:rPr>
        <w:t>JULIA VICTORIA MONZON PEREZ</w:t>
      </w:r>
    </w:p>
    <w:p w:rsidR="003B7CFD" w:rsidRDefault="00226A74">
      <w:pPr>
        <w:spacing w:before="86"/>
        <w:ind w:left="1451"/>
        <w:rPr>
          <w:sz w:val="14"/>
        </w:rPr>
      </w:pPr>
      <w:r>
        <w:rPr>
          <w:sz w:val="14"/>
        </w:rPr>
        <w:t>Director</w:t>
      </w:r>
    </w:p>
    <w:p w:rsidR="003B7CFD" w:rsidRDefault="003B7CFD">
      <w:pPr>
        <w:rPr>
          <w:sz w:val="14"/>
        </w:rPr>
        <w:sectPr w:rsidR="003B7CFD">
          <w:type w:val="continuous"/>
          <w:pgSz w:w="12240" w:h="15840"/>
          <w:pgMar w:top="1080" w:right="1600" w:bottom="0" w:left="400" w:header="720" w:footer="720" w:gutter="0"/>
          <w:cols w:num="2" w:space="720" w:equalWidth="0">
            <w:col w:w="4083" w:space="321"/>
            <w:col w:w="5836"/>
          </w:cols>
        </w:sectPr>
      </w:pPr>
    </w:p>
    <w:p w:rsidR="003B7CFD" w:rsidRDefault="00226A74">
      <w:pPr>
        <w:pStyle w:val="Ttulo1"/>
        <w:spacing w:before="82"/>
      </w:pPr>
      <w:bookmarkStart w:id="5" w:name="_TOC_250000"/>
      <w:bookmarkEnd w:id="5"/>
      <w:r>
        <w:t>ANEXOS</w:t>
      </w:r>
    </w:p>
    <w:p w:rsidR="003B7CFD" w:rsidRDefault="003B7CFD">
      <w:pPr>
        <w:pStyle w:val="Textoindependiente"/>
        <w:spacing w:before="3"/>
        <w:rPr>
          <w:b/>
          <w:sz w:val="37"/>
        </w:rPr>
      </w:pPr>
    </w:p>
    <w:p w:rsidR="003B7CFD" w:rsidRDefault="00226A74">
      <w:pPr>
        <w:ind w:left="2159"/>
        <w:rPr>
          <w:sz w:val="16"/>
        </w:rPr>
      </w:pPr>
      <w:r>
        <w:rPr>
          <w:noProof/>
          <w:lang w:val="es-GT" w:eastAsia="es-GT"/>
        </w:rPr>
        <w:drawing>
          <wp:anchor distT="0" distB="0" distL="0" distR="0" simplePos="0" relativeHeight="6" behindDoc="0" locked="0" layoutInCell="1" allowOverlap="1">
            <wp:simplePos x="0" y="0"/>
            <wp:positionH relativeFrom="page">
              <wp:posOffset>1122700</wp:posOffset>
            </wp:positionH>
            <wp:positionV relativeFrom="paragraph">
              <wp:posOffset>166673</wp:posOffset>
            </wp:positionV>
            <wp:extent cx="5386872" cy="719023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86872" cy="7190232"/>
                    </a:xfrm>
                    <a:prstGeom prst="rect">
                      <a:avLst/>
                    </a:prstGeom>
                  </pic:spPr>
                </pic:pic>
              </a:graphicData>
            </a:graphic>
          </wp:anchor>
        </w:drawing>
      </w:r>
      <w:r>
        <w:rPr>
          <w:sz w:val="16"/>
        </w:rPr>
        <w:t>Anexo 1.1</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22476" cy="7198804"/>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22476" cy="7198804"/>
                    </a:xfrm>
                    <a:prstGeom prst="rect">
                      <a:avLst/>
                    </a:prstGeom>
                  </pic:spPr>
                </pic:pic>
              </a:graphicData>
            </a:graphic>
          </wp:anchor>
        </w:drawing>
      </w:r>
      <w:r>
        <w:rPr>
          <w:sz w:val="16"/>
        </w:rPr>
        <w:t>Anexo 1.2</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75712" cy="726948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75712" cy="7269480"/>
                    </a:xfrm>
                    <a:prstGeom prst="rect">
                      <a:avLst/>
                    </a:prstGeom>
                  </pic:spPr>
                </pic:pic>
              </a:graphicData>
            </a:graphic>
          </wp:anchor>
        </w:drawing>
      </w:r>
      <w:r>
        <w:rPr>
          <w:sz w:val="16"/>
        </w:rPr>
        <w:t>Anexo 1.3</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96375" cy="7296911"/>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96375" cy="7296911"/>
                    </a:xfrm>
                    <a:prstGeom prst="rect">
                      <a:avLst/>
                    </a:prstGeom>
                  </pic:spPr>
                </pic:pic>
              </a:graphicData>
            </a:graphic>
          </wp:anchor>
        </w:drawing>
      </w:r>
      <w:r>
        <w:rPr>
          <w:sz w:val="16"/>
        </w:rPr>
        <w:t>Anexo 1.4</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353527" cy="710726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353527" cy="7107269"/>
                    </a:xfrm>
                    <a:prstGeom prst="rect">
                      <a:avLst/>
                    </a:prstGeom>
                  </pic:spPr>
                </pic:pic>
              </a:graphicData>
            </a:graphic>
          </wp:anchor>
        </w:drawing>
      </w:r>
      <w:r>
        <w:rPr>
          <w:sz w:val="16"/>
        </w:rPr>
        <w:t>Anexo 1.5</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395786" cy="7163371"/>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395786" cy="7163371"/>
                    </a:xfrm>
                    <a:prstGeom prst="rect">
                      <a:avLst/>
                    </a:prstGeom>
                  </pic:spPr>
                </pic:pic>
              </a:graphicData>
            </a:graphic>
          </wp:anchor>
        </w:drawing>
      </w:r>
      <w:r>
        <w:rPr>
          <w:sz w:val="16"/>
        </w:rPr>
        <w:t>Anexo 1.6</w:t>
      </w:r>
    </w:p>
    <w:p w:rsidR="003B7CFD" w:rsidRDefault="003B7CFD">
      <w:pPr>
        <w:rPr>
          <w:sz w:val="16"/>
        </w:rPr>
        <w:sectPr w:rsidR="003B7CFD">
          <w:pgSz w:w="12240" w:h="15840"/>
          <w:pgMar w:top="1060" w:right="1600" w:bottom="780" w:left="400" w:header="617" w:footer="596" w:gutter="0"/>
          <w:cols w:space="720"/>
        </w:sectPr>
      </w:pPr>
    </w:p>
    <w:p w:rsidR="003B7CFD" w:rsidRDefault="00226A74">
      <w:pPr>
        <w:spacing w:before="121"/>
        <w:ind w:left="2159"/>
        <w:rPr>
          <w:sz w:val="16"/>
        </w:rPr>
      </w:pPr>
      <w:r>
        <w:rPr>
          <w:noProof/>
          <w:lang w:val="es-GT" w:eastAsia="es-GT"/>
        </w:rPr>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24700" cy="715746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24700" cy="7157465"/>
                    </a:xfrm>
                    <a:prstGeom prst="rect">
                      <a:avLst/>
                    </a:prstGeom>
                  </pic:spPr>
                </pic:pic>
              </a:graphicData>
            </a:graphic>
          </wp:anchor>
        </w:drawing>
      </w:r>
      <w:r>
        <w:rPr>
          <w:sz w:val="16"/>
        </w:rPr>
        <w:t>Anexo 1.7</w:t>
      </w:r>
    </w:p>
    <w:sectPr w:rsidR="003B7CF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26A74">
      <w:r>
        <w:separator/>
      </w:r>
    </w:p>
  </w:endnote>
  <w:endnote w:type="continuationSeparator" w:id="0">
    <w:p w:rsidR="00000000" w:rsidRDefault="0022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FD" w:rsidRDefault="00226A74">
    <w:pPr>
      <w:pStyle w:val="Textoindependiente"/>
      <w:spacing w:line="14" w:lineRule="auto"/>
      <w:rPr>
        <w:sz w:val="20"/>
      </w:rPr>
    </w:pPr>
    <w:r>
      <w:rPr>
        <w:noProof/>
        <w:lang w:val="es-GT" w:eastAsia="es-GT"/>
      </w:rPr>
      <mc:AlternateContent>
        <mc:Choice Requires="wpg">
          <w:drawing>
            <wp:anchor distT="0" distB="0" distL="114300" distR="114300" simplePos="0" relativeHeight="48744908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21846" id="Group 3" o:spid="_x0000_s1026" style="position:absolute;margin-left:25pt;margin-top:748.2pt;width:502pt;height:28.8pt;z-index:-1586739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MFCsj&#10;SwEAAEsBAAAUAAAAZHJzL21lZGlhL2ltYWdlMS5wbmeJUE5HDQoaCgAAAA1JSERSAAAAeAAAABAB&#10;AwAAAOcNKaYAAAAGUExURQAAAP///6XZn90AAAABYktHRACIBR1IAAAACXBIWXMAAAadAAAT1wH4&#10;VGjyAAAA3klEQVQImWNgWN20welG+tzLp19o8bBeYwDyd15c8HCnsY1GeA2Yv5r/5AxVx+9tL2Nk&#10;wPxu91MCKfcLcyqdWcD8KdX3NFTZRdlnBB6B6G+5J72IdZvdjIAvYP6awnObH4t97fixEaK+df0V&#10;ucSZBXtmNULUN6YdTcjnvrDw1jmI/dMFDnOndhQcuvV8Dpg/zfp0W76IUO+PCIj66QVx0gsWX297&#10;9QTinumXT/akqxV97qxogZh/94Lmo+PGJzL0zoD56xdeePeG41oP10+I/bPcD+k8V5/6/HTcH9Zr&#10;AL8ldPKN+ttS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DBQrI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9onFAAAA2wAAAA8AAABkcnMvZG93bnJldi54bWxEj0FLw0AQhe9C/8Mygje7UVAk7bZooRDw&#10;IMYGepxmp9nQ7Gzc3bbx3zsHwdsM78173yzXkx/UhWLqAxt4mBegiNtge+4M7L629y+gUka2OAQm&#10;Az+UYL2a3SyxtOHKn3Spc6ckhFOJBlzOY6l1ah15TPMwEot2DNFjljV22ka8Srgf9GNRPGuPPUuD&#10;w5E2jtpTffYGPvbnWD19+8P7blu55s01VT00xtzdTq8LUJmm/G/+u66s4Au9/CID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9/aJ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960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CFD" w:rsidRDefault="00226A7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B7CFD" w:rsidRDefault="00226A74">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0112"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CFD" w:rsidRDefault="00226A7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3B7CFD" w:rsidRDefault="00226A7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26A74">
      <w:r>
        <w:separator/>
      </w:r>
    </w:p>
  </w:footnote>
  <w:footnote w:type="continuationSeparator" w:id="0">
    <w:p w:rsidR="00000000" w:rsidRDefault="00226A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CFD" w:rsidRDefault="00226A74">
    <w:pPr>
      <w:pStyle w:val="Textoindependiente"/>
      <w:spacing w:line="14" w:lineRule="auto"/>
      <w:rPr>
        <w:sz w:val="20"/>
      </w:rPr>
    </w:pPr>
    <w:r>
      <w:rPr>
        <w:noProof/>
        <w:lang w:val="es-GT" w:eastAsia="es-GT"/>
      </w:rPr>
      <mc:AlternateContent>
        <mc:Choice Requires="wps">
          <w:drawing>
            <wp:anchor distT="0" distB="0" distL="114300" distR="114300" simplePos="0" relativeHeight="48744755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B706" id="Freeform 8" o:spid="_x0000_s1026" style="position:absolute;margin-left:85.05pt;margin-top:40.1pt;width:442pt;height:.7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806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CFD" w:rsidRDefault="00226A74">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B7CFD" w:rsidRDefault="00226A74">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857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CFD" w:rsidRDefault="00226A7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B7CFD" w:rsidRDefault="00226A74">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FD"/>
    <w:rsid w:val="00226A74"/>
    <w:rsid w:val="003B7CF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3939601A-2F4F-4117-A892-60638161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624</Words>
  <Characters>3432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2021-05-04T21:57:00Z</dcterms:created>
  <dcterms:modified xsi:type="dcterms:W3CDTF">2021-05-04T21:57:00Z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