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F640C" w14:textId="77777777" w:rsidR="002929A9" w:rsidRDefault="002929A9" w:rsidP="002929A9">
      <w:pPr>
        <w:jc w:val="both"/>
        <w:rPr>
          <w:rFonts w:ascii="Arial" w:hAnsi="Arial" w:cs="Arial"/>
          <w:sz w:val="22"/>
          <w:szCs w:val="22"/>
        </w:rPr>
      </w:pPr>
      <w:bookmarkStart w:id="0" w:name="_GoBack"/>
      <w:bookmarkEnd w:id="0"/>
    </w:p>
    <w:p w14:paraId="1BBE0A89"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64A6EC01" w14:textId="77777777" w:rsidR="002929A9" w:rsidRDefault="002929A9" w:rsidP="002929A9">
      <w:pPr>
        <w:jc w:val="both"/>
        <w:rPr>
          <w:rFonts w:ascii="Arial" w:hAnsi="Arial" w:cs="Arial"/>
          <w:sz w:val="22"/>
          <w:szCs w:val="22"/>
        </w:rPr>
      </w:pPr>
    </w:p>
    <w:p w14:paraId="143C30BE" w14:textId="0BD15E04" w:rsidR="002929A9" w:rsidRDefault="008D5CF8" w:rsidP="008D5CF8">
      <w:pPr>
        <w:pStyle w:val="Encabezado"/>
        <w:tabs>
          <w:tab w:val="clear" w:pos="4252"/>
          <w:tab w:val="clear" w:pos="8504"/>
          <w:tab w:val="left" w:pos="851"/>
        </w:tabs>
        <w:jc w:val="center"/>
        <w:rPr>
          <w:rFonts w:ascii="Arial" w:hAnsi="Arial" w:cs="Arial"/>
          <w:sz w:val="22"/>
          <w:szCs w:val="22"/>
          <w:lang w:val="es-GT"/>
        </w:rPr>
      </w:pPr>
      <w:r w:rsidRPr="008D5CF8">
        <w:rPr>
          <w:rFonts w:ascii="Arial" w:hAnsi="Arial" w:cs="Arial"/>
          <w:noProof/>
          <w:sz w:val="22"/>
          <w:szCs w:val="22"/>
          <w:lang w:val="es-GT" w:eastAsia="es-GT"/>
        </w:rPr>
        <w:drawing>
          <wp:inline distT="0" distB="0" distL="0" distR="0" wp14:anchorId="69A9568C" wp14:editId="48E415ED">
            <wp:extent cx="7111365" cy="68408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6840855"/>
                    </a:xfrm>
                    <a:prstGeom prst="rect">
                      <a:avLst/>
                    </a:prstGeom>
                    <a:noFill/>
                    <a:ln>
                      <a:noFill/>
                    </a:ln>
                  </pic:spPr>
                </pic:pic>
              </a:graphicData>
            </a:graphic>
          </wp:inline>
        </w:drawing>
      </w:r>
    </w:p>
    <w:p w14:paraId="010E096E" w14:textId="2DF2F20A" w:rsidR="00CE101B" w:rsidRDefault="00CE101B" w:rsidP="00CE101B">
      <w:pPr>
        <w:pStyle w:val="Encabezado"/>
        <w:tabs>
          <w:tab w:val="clear" w:pos="4252"/>
          <w:tab w:val="clear" w:pos="8504"/>
          <w:tab w:val="left" w:pos="851"/>
        </w:tabs>
        <w:jc w:val="both"/>
        <w:rPr>
          <w:rFonts w:ascii="Arial" w:hAnsi="Arial" w:cs="Arial"/>
          <w:sz w:val="22"/>
          <w:szCs w:val="22"/>
          <w:lang w:val="es-GT"/>
        </w:rPr>
      </w:pPr>
    </w:p>
    <w:p w14:paraId="5C3C41EF" w14:textId="0EBA5D49" w:rsidR="00CE101B" w:rsidRDefault="00CE101B" w:rsidP="00CE101B">
      <w:pPr>
        <w:pStyle w:val="Encabezado"/>
        <w:tabs>
          <w:tab w:val="clear" w:pos="4252"/>
          <w:tab w:val="clear" w:pos="8504"/>
          <w:tab w:val="left" w:pos="851"/>
        </w:tabs>
        <w:jc w:val="both"/>
        <w:rPr>
          <w:rFonts w:ascii="Arial" w:hAnsi="Arial" w:cs="Arial"/>
          <w:sz w:val="22"/>
          <w:szCs w:val="22"/>
          <w:lang w:val="es-GT"/>
        </w:rPr>
      </w:pPr>
    </w:p>
    <w:p w14:paraId="1E996116" w14:textId="7D2E38DE" w:rsidR="00CE101B" w:rsidRDefault="00CE101B" w:rsidP="00CE101B">
      <w:pPr>
        <w:pStyle w:val="Encabezado"/>
        <w:tabs>
          <w:tab w:val="clear" w:pos="4252"/>
          <w:tab w:val="clear" w:pos="8504"/>
          <w:tab w:val="left" w:pos="851"/>
        </w:tabs>
        <w:jc w:val="both"/>
        <w:rPr>
          <w:rFonts w:ascii="Arial" w:hAnsi="Arial" w:cs="Arial"/>
          <w:sz w:val="22"/>
          <w:szCs w:val="22"/>
          <w:lang w:val="es-GT"/>
        </w:rPr>
      </w:pPr>
    </w:p>
    <w:p w14:paraId="58AD020A" w14:textId="77777777" w:rsidR="0001289C" w:rsidRDefault="0001289C" w:rsidP="00CE101B">
      <w:pPr>
        <w:pStyle w:val="Encabezado"/>
        <w:tabs>
          <w:tab w:val="clear" w:pos="4252"/>
          <w:tab w:val="clear" w:pos="8504"/>
          <w:tab w:val="left" w:pos="851"/>
        </w:tabs>
        <w:jc w:val="both"/>
        <w:rPr>
          <w:rFonts w:ascii="Arial" w:hAnsi="Arial" w:cs="Arial"/>
          <w:sz w:val="22"/>
          <w:szCs w:val="22"/>
          <w:lang w:val="es-GT"/>
        </w:rPr>
      </w:pPr>
    </w:p>
    <w:p w14:paraId="08CC7E28" w14:textId="77777777" w:rsidR="00484245" w:rsidRDefault="00484245" w:rsidP="00CE101B">
      <w:pPr>
        <w:pStyle w:val="Encabezado"/>
        <w:tabs>
          <w:tab w:val="clear" w:pos="4252"/>
          <w:tab w:val="clear" w:pos="8504"/>
          <w:tab w:val="left" w:pos="851"/>
        </w:tabs>
        <w:jc w:val="both"/>
        <w:rPr>
          <w:rFonts w:ascii="Arial" w:hAnsi="Arial" w:cs="Arial"/>
          <w:sz w:val="22"/>
          <w:szCs w:val="22"/>
          <w:lang w:val="es-GT"/>
        </w:rPr>
      </w:pPr>
    </w:p>
    <w:p w14:paraId="281082CC" w14:textId="77777777" w:rsidR="00484245" w:rsidRDefault="00484245" w:rsidP="00CE101B">
      <w:pPr>
        <w:pStyle w:val="Encabezado"/>
        <w:tabs>
          <w:tab w:val="clear" w:pos="4252"/>
          <w:tab w:val="clear" w:pos="8504"/>
          <w:tab w:val="left" w:pos="851"/>
        </w:tabs>
        <w:jc w:val="both"/>
        <w:rPr>
          <w:rFonts w:ascii="Arial" w:hAnsi="Arial" w:cs="Arial"/>
          <w:sz w:val="22"/>
          <w:szCs w:val="22"/>
          <w:lang w:val="es-GT"/>
        </w:rPr>
      </w:pPr>
    </w:p>
    <w:p w14:paraId="599E2962" w14:textId="77777777" w:rsidR="00484245" w:rsidRDefault="00484245" w:rsidP="00CE101B">
      <w:pPr>
        <w:pStyle w:val="Encabezado"/>
        <w:tabs>
          <w:tab w:val="clear" w:pos="4252"/>
          <w:tab w:val="clear" w:pos="8504"/>
          <w:tab w:val="left" w:pos="851"/>
        </w:tabs>
        <w:jc w:val="both"/>
        <w:rPr>
          <w:rFonts w:ascii="Arial" w:hAnsi="Arial" w:cs="Arial"/>
          <w:sz w:val="22"/>
          <w:szCs w:val="22"/>
          <w:lang w:val="es-GT"/>
        </w:rPr>
      </w:pPr>
    </w:p>
    <w:p w14:paraId="1C76A3C7" w14:textId="77777777" w:rsidR="00484245" w:rsidRDefault="00484245" w:rsidP="00CE101B">
      <w:pPr>
        <w:pStyle w:val="Encabezado"/>
        <w:tabs>
          <w:tab w:val="clear" w:pos="4252"/>
          <w:tab w:val="clear" w:pos="8504"/>
          <w:tab w:val="left" w:pos="851"/>
        </w:tabs>
        <w:jc w:val="both"/>
        <w:rPr>
          <w:rFonts w:ascii="Arial" w:hAnsi="Arial" w:cs="Arial"/>
          <w:sz w:val="22"/>
          <w:szCs w:val="22"/>
          <w:lang w:val="es-GT"/>
        </w:rPr>
      </w:pPr>
    </w:p>
    <w:p w14:paraId="0E75D0B4" w14:textId="77777777" w:rsidR="00484245" w:rsidRDefault="00484245" w:rsidP="00CE101B">
      <w:pPr>
        <w:pStyle w:val="Encabezado"/>
        <w:tabs>
          <w:tab w:val="clear" w:pos="4252"/>
          <w:tab w:val="clear" w:pos="8504"/>
          <w:tab w:val="left" w:pos="851"/>
        </w:tabs>
        <w:jc w:val="both"/>
        <w:rPr>
          <w:rFonts w:ascii="Arial" w:hAnsi="Arial" w:cs="Arial"/>
          <w:sz w:val="22"/>
          <w:szCs w:val="22"/>
          <w:lang w:val="es-GT"/>
        </w:rPr>
      </w:pPr>
    </w:p>
    <w:p w14:paraId="58D440D6" w14:textId="77777777" w:rsidR="00484245" w:rsidRDefault="00484245" w:rsidP="00CE101B">
      <w:pPr>
        <w:pStyle w:val="Encabezado"/>
        <w:tabs>
          <w:tab w:val="clear" w:pos="4252"/>
          <w:tab w:val="clear" w:pos="8504"/>
          <w:tab w:val="left" w:pos="851"/>
        </w:tabs>
        <w:jc w:val="both"/>
        <w:rPr>
          <w:rFonts w:ascii="Arial" w:hAnsi="Arial" w:cs="Arial"/>
          <w:sz w:val="22"/>
          <w:szCs w:val="22"/>
          <w:lang w:val="es-GT"/>
        </w:rPr>
      </w:pPr>
    </w:p>
    <w:p w14:paraId="3BE962A9" w14:textId="50307234" w:rsidR="007174E8"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1" w:name="OLE_LINK1"/>
      <w:bookmarkStart w:id="2" w:name="OLE_LINK2"/>
      <w:r w:rsidRPr="005732FE">
        <w:rPr>
          <w:rFonts w:ascii="Arial" w:hAnsi="Arial" w:cs="Arial"/>
          <w:b/>
          <w:sz w:val="22"/>
          <w:szCs w:val="22"/>
          <w:u w:val="single"/>
          <w:lang w:val="es-GT"/>
        </w:rPr>
        <w:t>GLOSARIO</w:t>
      </w:r>
    </w:p>
    <w:p w14:paraId="7244B068" w14:textId="77777777" w:rsidR="00AA2972" w:rsidRPr="005732FE" w:rsidRDefault="00AA2972" w:rsidP="00AA2972">
      <w:pPr>
        <w:pStyle w:val="Encabezado"/>
        <w:tabs>
          <w:tab w:val="clear" w:pos="4252"/>
          <w:tab w:val="clear" w:pos="8504"/>
        </w:tabs>
        <w:ind w:left="426"/>
        <w:rPr>
          <w:rFonts w:ascii="Arial" w:hAnsi="Arial" w:cs="Arial"/>
          <w:b/>
          <w:sz w:val="22"/>
          <w:szCs w:val="22"/>
          <w:u w:val="single"/>
          <w:lang w:val="es-GT"/>
        </w:rPr>
      </w:pPr>
    </w:p>
    <w:p w14:paraId="037AB448" w14:textId="77777777"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7174E8" w:rsidRPr="00CF7F7F" w14:paraId="76454253" w14:textId="77777777" w:rsidTr="007174E8">
        <w:trPr>
          <w:trHeight w:val="40"/>
        </w:trPr>
        <w:tc>
          <w:tcPr>
            <w:tcW w:w="487" w:type="dxa"/>
            <w:tcMar>
              <w:top w:w="28" w:type="dxa"/>
              <w:bottom w:w="0" w:type="dxa"/>
            </w:tcMar>
          </w:tcPr>
          <w:bookmarkEnd w:id="1"/>
          <w:bookmarkEnd w:id="2"/>
          <w:p w14:paraId="1562DB31" w14:textId="77777777" w:rsidR="007174E8" w:rsidRPr="00CA7154" w:rsidRDefault="007174E8" w:rsidP="007174E8">
            <w:pPr>
              <w:pStyle w:val="Encabezado"/>
              <w:tabs>
                <w:tab w:val="clear" w:pos="4252"/>
                <w:tab w:val="clear" w:pos="8504"/>
              </w:tabs>
              <w:spacing w:beforeLines="40" w:before="96" w:after="120" w:line="288" w:lineRule="auto"/>
              <w:jc w:val="right"/>
              <w:rPr>
                <w:rFonts w:ascii="Arial" w:hAnsi="Arial"/>
                <w:b/>
                <w:sz w:val="22"/>
                <w:szCs w:val="22"/>
                <w:lang w:val="es-GT"/>
              </w:rPr>
            </w:pPr>
            <w:r w:rsidRPr="00CA7154">
              <w:rPr>
                <w:rFonts w:ascii="Arial" w:hAnsi="Arial"/>
                <w:b/>
                <w:sz w:val="22"/>
                <w:szCs w:val="22"/>
                <w:lang w:val="es-GT"/>
              </w:rPr>
              <w:t>1</w:t>
            </w:r>
            <w:r>
              <w:rPr>
                <w:rFonts w:ascii="Arial" w:hAnsi="Arial"/>
                <w:b/>
                <w:sz w:val="22"/>
                <w:szCs w:val="22"/>
                <w:lang w:val="es-GT"/>
              </w:rPr>
              <w:t>.</w:t>
            </w:r>
            <w:r w:rsidRPr="00CA7154">
              <w:rPr>
                <w:rFonts w:ascii="Arial" w:hAnsi="Arial"/>
                <w:b/>
                <w:sz w:val="22"/>
                <w:szCs w:val="22"/>
                <w:lang w:val="es-GT"/>
              </w:rPr>
              <w:t>-</w:t>
            </w:r>
          </w:p>
        </w:tc>
        <w:tc>
          <w:tcPr>
            <w:tcW w:w="2126" w:type="dxa"/>
            <w:tcMar>
              <w:top w:w="28" w:type="dxa"/>
              <w:bottom w:w="0" w:type="dxa"/>
            </w:tcMar>
          </w:tcPr>
          <w:p w14:paraId="0C7FA0A6" w14:textId="77777777" w:rsidR="007174E8" w:rsidRPr="004C007E" w:rsidRDefault="00181A67" w:rsidP="007174E8">
            <w:pPr>
              <w:pStyle w:val="Encabezado"/>
              <w:tabs>
                <w:tab w:val="clear" w:pos="4252"/>
                <w:tab w:val="clear" w:pos="8504"/>
              </w:tabs>
              <w:spacing w:beforeLines="40" w:before="96" w:after="120" w:line="288" w:lineRule="auto"/>
              <w:rPr>
                <w:rFonts w:ascii="Arial" w:hAnsi="Arial"/>
                <w:b/>
                <w:sz w:val="22"/>
                <w:szCs w:val="22"/>
                <w:lang w:val="es-GT"/>
              </w:rPr>
            </w:pPr>
            <w:r w:rsidRPr="004C007E">
              <w:rPr>
                <w:rFonts w:ascii="Arial"/>
                <w:b/>
                <w:sz w:val="22"/>
                <w:szCs w:val="22"/>
              </w:rPr>
              <w:t>DIGEPSA</w:t>
            </w:r>
          </w:p>
        </w:tc>
        <w:tc>
          <w:tcPr>
            <w:tcW w:w="8080" w:type="dxa"/>
            <w:tcMar>
              <w:top w:w="28" w:type="dxa"/>
              <w:bottom w:w="0" w:type="dxa"/>
            </w:tcMar>
          </w:tcPr>
          <w:p w14:paraId="1742BC7A" w14:textId="77777777" w:rsidR="007174E8" w:rsidRPr="00893F78" w:rsidRDefault="00181A67" w:rsidP="007174E8">
            <w:pPr>
              <w:pStyle w:val="Encabezado"/>
              <w:spacing w:beforeLines="40" w:before="96" w:after="120" w:line="288" w:lineRule="auto"/>
              <w:rPr>
                <w:rFonts w:ascii="Arial" w:hAnsi="Arial"/>
                <w:sz w:val="22"/>
                <w:szCs w:val="22"/>
                <w:lang w:val="es-GT"/>
              </w:rPr>
            </w:pPr>
            <w:r w:rsidRPr="00893F78">
              <w:rPr>
                <w:rFonts w:ascii="Arial" w:hAnsi="Arial"/>
                <w:sz w:val="22"/>
                <w:szCs w:val="22"/>
                <w:lang w:val="es-GT"/>
              </w:rPr>
              <w:t>Dirección General de Participación Comunitaria y Servicios de Apoyo.</w:t>
            </w:r>
          </w:p>
        </w:tc>
      </w:tr>
      <w:tr w:rsidR="007174E8" w:rsidRPr="00CF7F7F" w14:paraId="18B00034" w14:textId="77777777" w:rsidTr="007174E8">
        <w:trPr>
          <w:trHeight w:val="189"/>
        </w:trPr>
        <w:tc>
          <w:tcPr>
            <w:tcW w:w="487" w:type="dxa"/>
            <w:tcMar>
              <w:top w:w="28" w:type="dxa"/>
              <w:bottom w:w="0" w:type="dxa"/>
            </w:tcMar>
          </w:tcPr>
          <w:p w14:paraId="5A0E5839" w14:textId="77777777" w:rsidR="007174E8" w:rsidRPr="00CA7154" w:rsidRDefault="007174E8" w:rsidP="007174E8">
            <w:pPr>
              <w:pStyle w:val="Encabezado"/>
              <w:tabs>
                <w:tab w:val="clear" w:pos="4252"/>
                <w:tab w:val="clear" w:pos="8504"/>
              </w:tabs>
              <w:spacing w:beforeLines="40" w:before="96" w:after="120" w:line="288" w:lineRule="auto"/>
              <w:jc w:val="right"/>
              <w:rPr>
                <w:rFonts w:ascii="Arial" w:hAnsi="Arial" w:cs="Arial"/>
                <w:b/>
                <w:sz w:val="22"/>
                <w:szCs w:val="22"/>
              </w:rPr>
            </w:pPr>
            <w:r w:rsidRPr="00CA7154">
              <w:rPr>
                <w:rFonts w:ascii="Arial" w:hAnsi="Arial" w:cs="Arial"/>
                <w:b/>
                <w:sz w:val="22"/>
                <w:szCs w:val="22"/>
              </w:rPr>
              <w:t>2</w:t>
            </w:r>
            <w:r>
              <w:rPr>
                <w:rFonts w:ascii="Arial" w:hAnsi="Arial" w:cs="Arial"/>
                <w:b/>
                <w:sz w:val="22"/>
                <w:szCs w:val="22"/>
              </w:rPr>
              <w:t>.</w:t>
            </w:r>
            <w:r w:rsidRPr="00CA7154">
              <w:rPr>
                <w:rFonts w:ascii="Arial" w:hAnsi="Arial" w:cs="Arial"/>
                <w:b/>
                <w:sz w:val="22"/>
                <w:szCs w:val="22"/>
              </w:rPr>
              <w:t>-</w:t>
            </w:r>
          </w:p>
        </w:tc>
        <w:tc>
          <w:tcPr>
            <w:tcW w:w="2126" w:type="dxa"/>
            <w:tcMar>
              <w:top w:w="28" w:type="dxa"/>
              <w:bottom w:w="0" w:type="dxa"/>
            </w:tcMar>
          </w:tcPr>
          <w:p w14:paraId="735B5619" w14:textId="77777777" w:rsidR="007174E8" w:rsidRPr="00CF7F7F" w:rsidRDefault="00181A67" w:rsidP="007174E8">
            <w:pPr>
              <w:pStyle w:val="Encabezado"/>
              <w:tabs>
                <w:tab w:val="clear" w:pos="4252"/>
                <w:tab w:val="clear" w:pos="8504"/>
              </w:tabs>
              <w:spacing w:beforeLines="40" w:before="96" w:after="120" w:line="288" w:lineRule="auto"/>
              <w:rPr>
                <w:rFonts w:ascii="Arial" w:hAnsi="Arial"/>
                <w:b/>
                <w:sz w:val="22"/>
                <w:szCs w:val="22"/>
                <w:lang w:val="es-GT"/>
              </w:rPr>
            </w:pPr>
            <w:r w:rsidRPr="00181A67">
              <w:rPr>
                <w:rFonts w:ascii="Arial" w:hAnsi="Arial"/>
                <w:b/>
                <w:sz w:val="22"/>
                <w:szCs w:val="22"/>
                <w:lang w:val="es-GT"/>
              </w:rPr>
              <w:t>PROGRAMAS DE APOYO</w:t>
            </w:r>
          </w:p>
        </w:tc>
        <w:tc>
          <w:tcPr>
            <w:tcW w:w="8080" w:type="dxa"/>
            <w:tcMar>
              <w:top w:w="28" w:type="dxa"/>
              <w:bottom w:w="0" w:type="dxa"/>
            </w:tcMar>
          </w:tcPr>
          <w:p w14:paraId="120303A8" w14:textId="0008520E" w:rsidR="007174E8" w:rsidRPr="00893F78" w:rsidRDefault="00181A67" w:rsidP="003444EE">
            <w:pPr>
              <w:pStyle w:val="Encabezado"/>
              <w:spacing w:beforeLines="40" w:before="96" w:after="120" w:line="288" w:lineRule="auto"/>
              <w:jc w:val="both"/>
              <w:rPr>
                <w:rFonts w:ascii="Arial" w:hAnsi="Arial"/>
                <w:sz w:val="22"/>
                <w:szCs w:val="22"/>
                <w:lang w:val="es-GT"/>
              </w:rPr>
            </w:pPr>
            <w:r w:rsidRPr="00893F78">
              <w:rPr>
                <w:rFonts w:ascii="Arial" w:hAnsi="Arial"/>
                <w:sz w:val="22"/>
                <w:szCs w:val="22"/>
                <w:lang w:val="es-GT"/>
              </w:rPr>
              <w:t>Constituye</w:t>
            </w:r>
            <w:r w:rsidR="00CE101B" w:rsidRPr="00893F78">
              <w:rPr>
                <w:rFonts w:ascii="Arial" w:hAnsi="Arial"/>
                <w:sz w:val="22"/>
                <w:szCs w:val="22"/>
                <w:lang w:val="es-GT"/>
              </w:rPr>
              <w:t>n</w:t>
            </w:r>
            <w:r w:rsidRPr="00893F78">
              <w:rPr>
                <w:rFonts w:ascii="Arial" w:hAnsi="Arial"/>
                <w:sz w:val="22"/>
                <w:szCs w:val="22"/>
                <w:lang w:val="es-GT"/>
              </w:rPr>
              <w:t xml:space="preserve"> una asignación económica que el Ministerio de Educación proporciona a los Centros Educativos Públicos, que cuenten o no con Organización de Padres de Familia, para mejorar las condiciones de aprendizaje de la niñez en cumplimiento de las responsabilidades institucionales y legales debidamente establecidas.  Entre los Programas de Apoyo están: </w:t>
            </w:r>
            <w:r w:rsidR="006C6341">
              <w:rPr>
                <w:rFonts w:ascii="Arial" w:hAnsi="Arial"/>
                <w:sz w:val="22"/>
                <w:szCs w:val="22"/>
                <w:lang w:val="es-GT"/>
              </w:rPr>
              <w:t>A</w:t>
            </w:r>
            <w:r w:rsidRPr="00893F78">
              <w:rPr>
                <w:rFonts w:ascii="Arial" w:hAnsi="Arial"/>
                <w:sz w:val="22"/>
                <w:szCs w:val="22"/>
                <w:lang w:val="es-GT"/>
              </w:rPr>
              <w:t xml:space="preserve">limentación </w:t>
            </w:r>
            <w:r w:rsidR="006C6341">
              <w:rPr>
                <w:rFonts w:ascii="Arial" w:hAnsi="Arial"/>
                <w:sz w:val="22"/>
                <w:szCs w:val="22"/>
                <w:lang w:val="es-GT"/>
              </w:rPr>
              <w:t>E</w:t>
            </w:r>
            <w:r w:rsidRPr="00893F78">
              <w:rPr>
                <w:rFonts w:ascii="Arial" w:hAnsi="Arial"/>
                <w:sz w:val="22"/>
                <w:szCs w:val="22"/>
                <w:lang w:val="es-GT"/>
              </w:rPr>
              <w:t xml:space="preserve">scolar, </w:t>
            </w:r>
            <w:r w:rsidR="006C6341">
              <w:rPr>
                <w:rFonts w:ascii="Arial" w:hAnsi="Arial"/>
                <w:sz w:val="22"/>
                <w:szCs w:val="22"/>
                <w:lang w:val="es-GT"/>
              </w:rPr>
              <w:t>Ú</w:t>
            </w:r>
            <w:r w:rsidRPr="00893F78">
              <w:rPr>
                <w:rFonts w:ascii="Arial" w:hAnsi="Arial"/>
                <w:sz w:val="22"/>
                <w:szCs w:val="22"/>
                <w:lang w:val="es-GT"/>
              </w:rPr>
              <w:t xml:space="preserve">tiles </w:t>
            </w:r>
            <w:r w:rsidR="006C6341">
              <w:rPr>
                <w:rFonts w:ascii="Arial" w:hAnsi="Arial"/>
                <w:sz w:val="22"/>
                <w:szCs w:val="22"/>
                <w:lang w:val="es-GT"/>
              </w:rPr>
              <w:t>E</w:t>
            </w:r>
            <w:r w:rsidRPr="00893F78">
              <w:rPr>
                <w:rFonts w:ascii="Arial" w:hAnsi="Arial"/>
                <w:sz w:val="22"/>
                <w:szCs w:val="22"/>
                <w:lang w:val="es-GT"/>
              </w:rPr>
              <w:t>scolares</w:t>
            </w:r>
            <w:r w:rsidR="006C6341">
              <w:rPr>
                <w:rFonts w:ascii="Arial" w:hAnsi="Arial"/>
                <w:sz w:val="22"/>
                <w:szCs w:val="22"/>
                <w:lang w:val="es-GT"/>
              </w:rPr>
              <w:t>,</w:t>
            </w:r>
            <w:r w:rsidRPr="00893F78">
              <w:rPr>
                <w:rFonts w:ascii="Arial" w:hAnsi="Arial"/>
                <w:sz w:val="22"/>
                <w:szCs w:val="22"/>
                <w:lang w:val="es-GT"/>
              </w:rPr>
              <w:t xml:space="preserve"> </w:t>
            </w:r>
            <w:r w:rsidR="006C6341">
              <w:rPr>
                <w:rFonts w:ascii="Arial" w:hAnsi="Arial"/>
                <w:sz w:val="22"/>
                <w:szCs w:val="22"/>
                <w:lang w:val="es-GT"/>
              </w:rPr>
              <w:t>M</w:t>
            </w:r>
            <w:r w:rsidRPr="00893F78">
              <w:rPr>
                <w:rFonts w:ascii="Arial" w:hAnsi="Arial"/>
                <w:sz w:val="22"/>
                <w:szCs w:val="22"/>
                <w:lang w:val="es-GT"/>
              </w:rPr>
              <w:t xml:space="preserve">ateriales y </w:t>
            </w:r>
            <w:r w:rsidR="006C6341">
              <w:rPr>
                <w:rFonts w:ascii="Arial" w:hAnsi="Arial"/>
                <w:sz w:val="22"/>
                <w:szCs w:val="22"/>
                <w:lang w:val="es-GT"/>
              </w:rPr>
              <w:t>R</w:t>
            </w:r>
            <w:r w:rsidRPr="00893F78">
              <w:rPr>
                <w:rFonts w:ascii="Arial" w:hAnsi="Arial"/>
                <w:sz w:val="22"/>
                <w:szCs w:val="22"/>
                <w:lang w:val="es-GT"/>
              </w:rPr>
              <w:t xml:space="preserve">ecursos de </w:t>
            </w:r>
            <w:r w:rsidR="006C6341">
              <w:rPr>
                <w:rFonts w:ascii="Arial" w:hAnsi="Arial"/>
                <w:sz w:val="22"/>
                <w:szCs w:val="22"/>
                <w:lang w:val="es-GT"/>
              </w:rPr>
              <w:t>E</w:t>
            </w:r>
            <w:r w:rsidRPr="00893F78">
              <w:rPr>
                <w:rFonts w:ascii="Arial" w:hAnsi="Arial"/>
                <w:sz w:val="22"/>
                <w:szCs w:val="22"/>
                <w:lang w:val="es-GT"/>
              </w:rPr>
              <w:t>nseñanza (</w:t>
            </w:r>
            <w:r w:rsidR="006C6341">
              <w:rPr>
                <w:rFonts w:ascii="Arial" w:hAnsi="Arial"/>
                <w:sz w:val="22"/>
                <w:szCs w:val="22"/>
                <w:lang w:val="es-GT"/>
              </w:rPr>
              <w:t>V</w:t>
            </w:r>
            <w:r w:rsidRPr="00893F78">
              <w:rPr>
                <w:rFonts w:ascii="Arial" w:hAnsi="Arial"/>
                <w:sz w:val="22"/>
                <w:szCs w:val="22"/>
                <w:lang w:val="es-GT"/>
              </w:rPr>
              <w:t xml:space="preserve">alija </w:t>
            </w:r>
            <w:r w:rsidR="006C6341">
              <w:rPr>
                <w:rFonts w:ascii="Arial" w:hAnsi="Arial"/>
                <w:sz w:val="22"/>
                <w:szCs w:val="22"/>
                <w:lang w:val="es-GT"/>
              </w:rPr>
              <w:t>D</w:t>
            </w:r>
            <w:r w:rsidRPr="00893F78">
              <w:rPr>
                <w:rFonts w:ascii="Arial" w:hAnsi="Arial"/>
                <w:sz w:val="22"/>
                <w:szCs w:val="22"/>
                <w:lang w:val="es-GT"/>
              </w:rPr>
              <w:t xml:space="preserve">idáctica), </w:t>
            </w:r>
            <w:r w:rsidR="006C6341">
              <w:rPr>
                <w:rFonts w:ascii="Arial" w:hAnsi="Arial"/>
                <w:sz w:val="22"/>
                <w:szCs w:val="22"/>
                <w:lang w:val="es-GT"/>
              </w:rPr>
              <w:t>G</w:t>
            </w:r>
            <w:r w:rsidRPr="00893F78">
              <w:rPr>
                <w:rFonts w:ascii="Arial" w:hAnsi="Arial"/>
                <w:sz w:val="22"/>
                <w:szCs w:val="22"/>
                <w:lang w:val="es-GT"/>
              </w:rPr>
              <w:t xml:space="preserve">ratuidad de la </w:t>
            </w:r>
            <w:r w:rsidR="006C6341">
              <w:rPr>
                <w:rFonts w:ascii="Arial" w:hAnsi="Arial"/>
                <w:sz w:val="22"/>
                <w:szCs w:val="22"/>
                <w:lang w:val="es-GT"/>
              </w:rPr>
              <w:t>E</w:t>
            </w:r>
            <w:r w:rsidRPr="00893F78">
              <w:rPr>
                <w:rFonts w:ascii="Arial" w:hAnsi="Arial"/>
                <w:sz w:val="22"/>
                <w:szCs w:val="22"/>
                <w:lang w:val="es-GT"/>
              </w:rPr>
              <w:t xml:space="preserve">ducación, </w:t>
            </w:r>
            <w:r w:rsidR="006C6341">
              <w:rPr>
                <w:rFonts w:ascii="Arial" w:hAnsi="Arial"/>
                <w:sz w:val="22"/>
                <w:szCs w:val="22"/>
                <w:lang w:val="es-GT"/>
              </w:rPr>
              <w:t>M</w:t>
            </w:r>
            <w:r w:rsidRPr="00893F78">
              <w:rPr>
                <w:rFonts w:ascii="Arial" w:hAnsi="Arial"/>
                <w:sz w:val="22"/>
                <w:szCs w:val="22"/>
                <w:lang w:val="es-GT"/>
              </w:rPr>
              <w:t xml:space="preserve">antenimiento de </w:t>
            </w:r>
            <w:r w:rsidR="006C6341">
              <w:rPr>
                <w:rFonts w:ascii="Arial" w:hAnsi="Arial"/>
                <w:sz w:val="22"/>
                <w:szCs w:val="22"/>
                <w:lang w:val="es-GT"/>
              </w:rPr>
              <w:t>E</w:t>
            </w:r>
            <w:r w:rsidRPr="00893F78">
              <w:rPr>
                <w:rFonts w:ascii="Arial" w:hAnsi="Arial"/>
                <w:sz w:val="22"/>
                <w:szCs w:val="22"/>
                <w:lang w:val="es-GT"/>
              </w:rPr>
              <w:t xml:space="preserve">dificios </w:t>
            </w:r>
            <w:r w:rsidR="006C6341">
              <w:rPr>
                <w:rFonts w:ascii="Arial" w:hAnsi="Arial"/>
                <w:sz w:val="22"/>
                <w:szCs w:val="22"/>
                <w:lang w:val="es-GT"/>
              </w:rPr>
              <w:t>E</w:t>
            </w:r>
            <w:r w:rsidRPr="00893F78">
              <w:rPr>
                <w:rFonts w:ascii="Arial" w:hAnsi="Arial"/>
                <w:sz w:val="22"/>
                <w:szCs w:val="22"/>
                <w:lang w:val="es-GT"/>
              </w:rPr>
              <w:t xml:space="preserve">scolares </w:t>
            </w:r>
            <w:r w:rsidR="006C6341">
              <w:rPr>
                <w:rFonts w:ascii="Arial" w:hAnsi="Arial"/>
                <w:sz w:val="22"/>
                <w:szCs w:val="22"/>
                <w:lang w:val="es-GT"/>
              </w:rPr>
              <w:t>P</w:t>
            </w:r>
            <w:r w:rsidRPr="00893F78">
              <w:rPr>
                <w:rFonts w:ascii="Arial" w:hAnsi="Arial"/>
                <w:sz w:val="22"/>
                <w:szCs w:val="22"/>
                <w:lang w:val="es-GT"/>
              </w:rPr>
              <w:t>úblicos y otros que sean creados por el Ministerio de Educación en beneficio de la comunidad educativa.</w:t>
            </w:r>
          </w:p>
        </w:tc>
      </w:tr>
      <w:tr w:rsidR="007174E8" w:rsidRPr="00CF7F7F" w14:paraId="76B444A2" w14:textId="77777777" w:rsidTr="007174E8">
        <w:trPr>
          <w:trHeight w:val="197"/>
        </w:trPr>
        <w:tc>
          <w:tcPr>
            <w:tcW w:w="487" w:type="dxa"/>
            <w:tcMar>
              <w:top w:w="28" w:type="dxa"/>
              <w:bottom w:w="0" w:type="dxa"/>
            </w:tcMar>
          </w:tcPr>
          <w:p w14:paraId="330478E6" w14:textId="77777777" w:rsidR="007174E8" w:rsidRPr="00CA7154" w:rsidRDefault="007174E8" w:rsidP="007174E8">
            <w:pPr>
              <w:pStyle w:val="Encabezado"/>
              <w:tabs>
                <w:tab w:val="clear" w:pos="4252"/>
                <w:tab w:val="clear" w:pos="8504"/>
              </w:tabs>
              <w:spacing w:beforeLines="40" w:before="96" w:after="120" w:line="288" w:lineRule="auto"/>
              <w:jc w:val="right"/>
              <w:rPr>
                <w:rFonts w:ascii="Arial" w:hAnsi="Arial"/>
                <w:b/>
                <w:sz w:val="22"/>
                <w:szCs w:val="22"/>
              </w:rPr>
            </w:pPr>
            <w:r w:rsidRPr="00CA7154">
              <w:rPr>
                <w:rFonts w:ascii="Arial" w:hAnsi="Arial"/>
                <w:b/>
                <w:sz w:val="22"/>
                <w:szCs w:val="22"/>
              </w:rPr>
              <w:t>3</w:t>
            </w:r>
            <w:r>
              <w:rPr>
                <w:rFonts w:ascii="Arial" w:hAnsi="Arial"/>
                <w:b/>
                <w:sz w:val="22"/>
                <w:szCs w:val="22"/>
              </w:rPr>
              <w:t>.</w:t>
            </w:r>
            <w:r w:rsidRPr="00CA7154">
              <w:rPr>
                <w:rFonts w:ascii="Arial" w:hAnsi="Arial"/>
                <w:b/>
                <w:sz w:val="22"/>
                <w:szCs w:val="22"/>
              </w:rPr>
              <w:t>-</w:t>
            </w:r>
          </w:p>
        </w:tc>
        <w:tc>
          <w:tcPr>
            <w:tcW w:w="2126" w:type="dxa"/>
            <w:tcMar>
              <w:top w:w="28" w:type="dxa"/>
              <w:bottom w:w="0" w:type="dxa"/>
            </w:tcMar>
          </w:tcPr>
          <w:p w14:paraId="4D9ED743" w14:textId="77777777" w:rsidR="007174E8" w:rsidRPr="004C007E" w:rsidRDefault="00181A67" w:rsidP="007174E8">
            <w:pPr>
              <w:pStyle w:val="Encabezado"/>
              <w:tabs>
                <w:tab w:val="clear" w:pos="4252"/>
                <w:tab w:val="clear" w:pos="8504"/>
              </w:tabs>
              <w:spacing w:beforeLines="40" w:before="96" w:after="120" w:line="288" w:lineRule="auto"/>
              <w:rPr>
                <w:rFonts w:ascii="Arial" w:hAnsi="Arial"/>
                <w:b/>
                <w:sz w:val="22"/>
                <w:szCs w:val="22"/>
                <w:lang w:val="es-GT"/>
              </w:rPr>
            </w:pPr>
            <w:r w:rsidRPr="004C007E">
              <w:rPr>
                <w:rFonts w:ascii="Arial"/>
                <w:b/>
                <w:sz w:val="22"/>
                <w:szCs w:val="22"/>
              </w:rPr>
              <w:t>DIAJ</w:t>
            </w:r>
          </w:p>
        </w:tc>
        <w:tc>
          <w:tcPr>
            <w:tcW w:w="8080" w:type="dxa"/>
            <w:tcMar>
              <w:top w:w="28" w:type="dxa"/>
              <w:bottom w:w="0" w:type="dxa"/>
            </w:tcMar>
          </w:tcPr>
          <w:p w14:paraId="61B4F8A9" w14:textId="77777777" w:rsidR="007174E8" w:rsidRPr="00AC085D" w:rsidRDefault="00181A67" w:rsidP="007174E8">
            <w:pPr>
              <w:pStyle w:val="Encabezado"/>
              <w:spacing w:beforeLines="40" w:before="96" w:after="120" w:line="288" w:lineRule="auto"/>
              <w:rPr>
                <w:rFonts w:ascii="Arial" w:hAnsi="Arial"/>
                <w:sz w:val="22"/>
                <w:szCs w:val="22"/>
                <w:lang w:val="es-GT"/>
              </w:rPr>
            </w:pPr>
            <w:r w:rsidRPr="00AC085D">
              <w:rPr>
                <w:rFonts w:ascii="Arial" w:hAnsi="Arial"/>
                <w:sz w:val="22"/>
                <w:szCs w:val="22"/>
                <w:lang w:val="es-GT"/>
              </w:rPr>
              <w:t>Dirección de Asesoría Jurídica.</w:t>
            </w:r>
          </w:p>
        </w:tc>
      </w:tr>
      <w:tr w:rsidR="00181A67" w:rsidRPr="00CF7F7F" w14:paraId="1E64F163" w14:textId="77777777" w:rsidTr="007174E8">
        <w:trPr>
          <w:trHeight w:val="197"/>
        </w:trPr>
        <w:tc>
          <w:tcPr>
            <w:tcW w:w="487" w:type="dxa"/>
            <w:tcMar>
              <w:top w:w="28" w:type="dxa"/>
              <w:bottom w:w="0" w:type="dxa"/>
            </w:tcMar>
          </w:tcPr>
          <w:p w14:paraId="7CB9E180" w14:textId="77777777" w:rsidR="00181A67" w:rsidRPr="00CA7154" w:rsidRDefault="00181A67"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4.</w:t>
            </w:r>
            <w:r w:rsidRPr="00CA7154">
              <w:rPr>
                <w:rFonts w:ascii="Arial" w:hAnsi="Arial"/>
                <w:b/>
                <w:sz w:val="22"/>
                <w:szCs w:val="22"/>
              </w:rPr>
              <w:t>-</w:t>
            </w:r>
          </w:p>
        </w:tc>
        <w:tc>
          <w:tcPr>
            <w:tcW w:w="2126" w:type="dxa"/>
            <w:tcMar>
              <w:top w:w="28" w:type="dxa"/>
              <w:bottom w:w="0" w:type="dxa"/>
            </w:tcMar>
          </w:tcPr>
          <w:p w14:paraId="020CE603" w14:textId="77777777" w:rsidR="00181A67" w:rsidRPr="004C007E" w:rsidRDefault="00181A67" w:rsidP="007174E8">
            <w:pPr>
              <w:pStyle w:val="Encabezado"/>
              <w:tabs>
                <w:tab w:val="clear" w:pos="4252"/>
                <w:tab w:val="clear" w:pos="8504"/>
              </w:tabs>
              <w:spacing w:beforeLines="40" w:before="96" w:after="120" w:line="288" w:lineRule="auto"/>
              <w:rPr>
                <w:rFonts w:ascii="Arial" w:hAnsi="Arial"/>
                <w:b/>
                <w:sz w:val="22"/>
                <w:szCs w:val="22"/>
                <w:lang w:val="es-GT"/>
              </w:rPr>
            </w:pPr>
            <w:r w:rsidRPr="004C007E">
              <w:rPr>
                <w:rFonts w:ascii="Arial"/>
                <w:b/>
                <w:sz w:val="22"/>
                <w:szCs w:val="22"/>
              </w:rPr>
              <w:t>DICOMS</w:t>
            </w:r>
          </w:p>
        </w:tc>
        <w:tc>
          <w:tcPr>
            <w:tcW w:w="8080" w:type="dxa"/>
            <w:tcMar>
              <w:top w:w="28" w:type="dxa"/>
              <w:bottom w:w="0" w:type="dxa"/>
            </w:tcMar>
          </w:tcPr>
          <w:p w14:paraId="43E0B3F7" w14:textId="77777777" w:rsidR="00181A67" w:rsidRDefault="00181A67" w:rsidP="007174E8">
            <w:pPr>
              <w:pStyle w:val="Encabezado"/>
              <w:spacing w:beforeLines="40" w:before="96" w:after="120" w:line="288" w:lineRule="auto"/>
              <w:rPr>
                <w:rFonts w:ascii="Arial" w:hAnsi="Arial"/>
                <w:sz w:val="22"/>
                <w:szCs w:val="22"/>
                <w:lang w:val="es-GT"/>
              </w:rPr>
            </w:pPr>
            <w:r w:rsidRPr="00181A67">
              <w:rPr>
                <w:rFonts w:ascii="Arial" w:hAnsi="Arial"/>
                <w:sz w:val="22"/>
                <w:szCs w:val="22"/>
                <w:lang w:val="es-GT"/>
              </w:rPr>
              <w:t>Dirección de Comunicación Social.</w:t>
            </w:r>
          </w:p>
        </w:tc>
      </w:tr>
      <w:tr w:rsidR="00181A67" w:rsidRPr="00CF7F7F" w14:paraId="75DDB23D" w14:textId="77777777" w:rsidTr="007174E8">
        <w:trPr>
          <w:trHeight w:val="197"/>
        </w:trPr>
        <w:tc>
          <w:tcPr>
            <w:tcW w:w="487" w:type="dxa"/>
            <w:tcMar>
              <w:top w:w="28" w:type="dxa"/>
              <w:bottom w:w="0" w:type="dxa"/>
            </w:tcMar>
          </w:tcPr>
          <w:p w14:paraId="218D279A" w14:textId="77777777" w:rsidR="00181A67" w:rsidRPr="00CA7154" w:rsidRDefault="00181A67"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5.</w:t>
            </w:r>
            <w:r w:rsidRPr="00CA7154">
              <w:rPr>
                <w:rFonts w:ascii="Arial" w:hAnsi="Arial"/>
                <w:b/>
                <w:sz w:val="22"/>
                <w:szCs w:val="22"/>
              </w:rPr>
              <w:t>-</w:t>
            </w:r>
          </w:p>
        </w:tc>
        <w:tc>
          <w:tcPr>
            <w:tcW w:w="2126" w:type="dxa"/>
            <w:tcMar>
              <w:top w:w="28" w:type="dxa"/>
              <w:bottom w:w="0" w:type="dxa"/>
            </w:tcMar>
          </w:tcPr>
          <w:p w14:paraId="3F35011B" w14:textId="77777777" w:rsidR="00181A67" w:rsidRPr="004C007E" w:rsidRDefault="00181A67" w:rsidP="007174E8">
            <w:pPr>
              <w:pStyle w:val="Encabezado"/>
              <w:tabs>
                <w:tab w:val="clear" w:pos="4252"/>
                <w:tab w:val="clear" w:pos="8504"/>
              </w:tabs>
              <w:spacing w:beforeLines="40" w:before="96" w:after="120" w:line="288" w:lineRule="auto"/>
              <w:rPr>
                <w:rFonts w:ascii="Arial" w:hAnsi="Arial"/>
                <w:b/>
                <w:sz w:val="22"/>
                <w:szCs w:val="22"/>
                <w:lang w:val="es-GT"/>
              </w:rPr>
            </w:pPr>
            <w:r w:rsidRPr="004C007E">
              <w:rPr>
                <w:rFonts w:ascii="Arial"/>
                <w:b/>
                <w:sz w:val="22"/>
                <w:szCs w:val="22"/>
              </w:rPr>
              <w:t>DIDAI</w:t>
            </w:r>
          </w:p>
        </w:tc>
        <w:tc>
          <w:tcPr>
            <w:tcW w:w="8080" w:type="dxa"/>
            <w:tcMar>
              <w:top w:w="28" w:type="dxa"/>
              <w:bottom w:w="0" w:type="dxa"/>
            </w:tcMar>
          </w:tcPr>
          <w:p w14:paraId="6F78518E" w14:textId="77777777" w:rsidR="00181A67" w:rsidRDefault="00181A67" w:rsidP="007174E8">
            <w:pPr>
              <w:pStyle w:val="Encabezado"/>
              <w:spacing w:beforeLines="40" w:before="96" w:after="120" w:line="288" w:lineRule="auto"/>
              <w:rPr>
                <w:rFonts w:ascii="Arial" w:hAnsi="Arial"/>
                <w:sz w:val="22"/>
                <w:szCs w:val="22"/>
                <w:lang w:val="es-GT"/>
              </w:rPr>
            </w:pPr>
            <w:r w:rsidRPr="00181A67">
              <w:rPr>
                <w:rFonts w:ascii="Arial" w:hAnsi="Arial"/>
                <w:sz w:val="22"/>
                <w:szCs w:val="22"/>
                <w:lang w:val="es-GT"/>
              </w:rPr>
              <w:t>Dirección de Auditoría Interna.</w:t>
            </w:r>
          </w:p>
        </w:tc>
      </w:tr>
      <w:tr w:rsidR="00181A67" w:rsidRPr="00CF7F7F" w14:paraId="0C884D2A" w14:textId="77777777" w:rsidTr="007174E8">
        <w:trPr>
          <w:trHeight w:val="197"/>
        </w:trPr>
        <w:tc>
          <w:tcPr>
            <w:tcW w:w="487" w:type="dxa"/>
            <w:tcMar>
              <w:top w:w="28" w:type="dxa"/>
              <w:bottom w:w="0" w:type="dxa"/>
            </w:tcMar>
          </w:tcPr>
          <w:p w14:paraId="550BBF87" w14:textId="77777777" w:rsidR="00181A67" w:rsidRPr="00CA7154" w:rsidRDefault="00181A67"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6.</w:t>
            </w:r>
            <w:r w:rsidRPr="00CA7154">
              <w:rPr>
                <w:rFonts w:ascii="Arial" w:hAnsi="Arial"/>
                <w:b/>
                <w:sz w:val="22"/>
                <w:szCs w:val="22"/>
              </w:rPr>
              <w:t>-</w:t>
            </w:r>
          </w:p>
        </w:tc>
        <w:tc>
          <w:tcPr>
            <w:tcW w:w="2126" w:type="dxa"/>
            <w:tcMar>
              <w:top w:w="28" w:type="dxa"/>
              <w:bottom w:w="0" w:type="dxa"/>
            </w:tcMar>
          </w:tcPr>
          <w:p w14:paraId="3EBF7124" w14:textId="77777777" w:rsidR="00181A67" w:rsidRPr="004C007E" w:rsidRDefault="00181A67" w:rsidP="007174E8">
            <w:pPr>
              <w:pStyle w:val="Encabezado"/>
              <w:tabs>
                <w:tab w:val="clear" w:pos="4252"/>
                <w:tab w:val="clear" w:pos="8504"/>
              </w:tabs>
              <w:spacing w:beforeLines="40" w:before="96" w:after="120" w:line="288" w:lineRule="auto"/>
              <w:rPr>
                <w:rFonts w:ascii="Arial" w:hAnsi="Arial"/>
                <w:b/>
                <w:sz w:val="22"/>
                <w:szCs w:val="22"/>
                <w:lang w:val="es-GT"/>
              </w:rPr>
            </w:pPr>
            <w:r w:rsidRPr="004C007E">
              <w:rPr>
                <w:rFonts w:ascii="Arial" w:hAnsi="Arial"/>
                <w:b/>
                <w:sz w:val="22"/>
                <w:szCs w:val="22"/>
                <w:lang w:val="es-GT"/>
              </w:rPr>
              <w:t>DIDEDUC</w:t>
            </w:r>
          </w:p>
        </w:tc>
        <w:tc>
          <w:tcPr>
            <w:tcW w:w="8080" w:type="dxa"/>
            <w:tcMar>
              <w:top w:w="28" w:type="dxa"/>
              <w:bottom w:w="0" w:type="dxa"/>
            </w:tcMar>
          </w:tcPr>
          <w:p w14:paraId="51643669" w14:textId="77777777" w:rsidR="00181A67" w:rsidRDefault="00181A67" w:rsidP="007174E8">
            <w:pPr>
              <w:pStyle w:val="Encabezado"/>
              <w:spacing w:beforeLines="40" w:before="96" w:after="120" w:line="288" w:lineRule="auto"/>
              <w:rPr>
                <w:rFonts w:ascii="Arial" w:hAnsi="Arial"/>
                <w:sz w:val="22"/>
                <w:szCs w:val="22"/>
                <w:lang w:val="es-GT"/>
              </w:rPr>
            </w:pPr>
            <w:r w:rsidRPr="00181A67">
              <w:rPr>
                <w:rFonts w:ascii="Arial" w:hAnsi="Arial"/>
                <w:sz w:val="22"/>
                <w:szCs w:val="22"/>
                <w:lang w:val="es-GT"/>
              </w:rPr>
              <w:t>Dirección Departamental de Educación.</w:t>
            </w:r>
          </w:p>
        </w:tc>
      </w:tr>
      <w:tr w:rsidR="00181A67" w:rsidRPr="00CF7F7F" w14:paraId="790BCF69" w14:textId="77777777" w:rsidTr="007174E8">
        <w:trPr>
          <w:trHeight w:val="197"/>
        </w:trPr>
        <w:tc>
          <w:tcPr>
            <w:tcW w:w="487" w:type="dxa"/>
            <w:tcMar>
              <w:top w:w="28" w:type="dxa"/>
              <w:bottom w:w="0" w:type="dxa"/>
            </w:tcMar>
          </w:tcPr>
          <w:p w14:paraId="6404F0C3" w14:textId="77777777" w:rsidR="00181A67" w:rsidRPr="00CA7154" w:rsidRDefault="00181A67"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7.</w:t>
            </w:r>
            <w:r w:rsidRPr="00CA7154">
              <w:rPr>
                <w:rFonts w:ascii="Arial" w:hAnsi="Arial"/>
                <w:b/>
                <w:sz w:val="22"/>
                <w:szCs w:val="22"/>
              </w:rPr>
              <w:t>-</w:t>
            </w:r>
          </w:p>
        </w:tc>
        <w:tc>
          <w:tcPr>
            <w:tcW w:w="2126" w:type="dxa"/>
            <w:tcMar>
              <w:top w:w="28" w:type="dxa"/>
              <w:bottom w:w="0" w:type="dxa"/>
            </w:tcMar>
          </w:tcPr>
          <w:p w14:paraId="2C9564FF" w14:textId="77777777" w:rsidR="00181A67" w:rsidRPr="004C007E" w:rsidRDefault="00181A67" w:rsidP="007174E8">
            <w:pPr>
              <w:pStyle w:val="Encabezado"/>
              <w:tabs>
                <w:tab w:val="clear" w:pos="4252"/>
                <w:tab w:val="clear" w:pos="8504"/>
              </w:tabs>
              <w:spacing w:beforeLines="40" w:before="96" w:after="120" w:line="288" w:lineRule="auto"/>
              <w:rPr>
                <w:rFonts w:ascii="Arial" w:hAnsi="Arial"/>
                <w:b/>
                <w:sz w:val="22"/>
                <w:szCs w:val="22"/>
                <w:lang w:val="es-GT"/>
              </w:rPr>
            </w:pPr>
            <w:r w:rsidRPr="004C007E">
              <w:rPr>
                <w:rFonts w:ascii="Arial" w:hAnsi="Arial"/>
                <w:b/>
                <w:sz w:val="22"/>
                <w:szCs w:val="22"/>
                <w:lang w:val="es-GT"/>
              </w:rPr>
              <w:t>Seguimiento</w:t>
            </w:r>
          </w:p>
        </w:tc>
        <w:tc>
          <w:tcPr>
            <w:tcW w:w="8080" w:type="dxa"/>
            <w:tcMar>
              <w:top w:w="28" w:type="dxa"/>
              <w:bottom w:w="0" w:type="dxa"/>
            </w:tcMar>
          </w:tcPr>
          <w:p w14:paraId="7A5063A6" w14:textId="77777777" w:rsidR="00181A67" w:rsidRPr="00AC085D" w:rsidRDefault="00181A67" w:rsidP="007174E8">
            <w:pPr>
              <w:pStyle w:val="Encabezado"/>
              <w:spacing w:beforeLines="40" w:before="96" w:after="120" w:line="288" w:lineRule="auto"/>
              <w:rPr>
                <w:rFonts w:ascii="Arial" w:hAnsi="Arial"/>
                <w:sz w:val="22"/>
                <w:szCs w:val="22"/>
                <w:lang w:val="es-GT"/>
              </w:rPr>
            </w:pPr>
            <w:r w:rsidRPr="00AC085D">
              <w:rPr>
                <w:rFonts w:ascii="Arial" w:hAnsi="Arial"/>
                <w:sz w:val="22"/>
                <w:szCs w:val="22"/>
                <w:lang w:val="es-GT"/>
              </w:rPr>
              <w:t>Consiste en la verificación del cumplimiento de los lineamientos para la                                                              entrega de los programas de apoyo a sus beneficiarios.</w:t>
            </w:r>
          </w:p>
        </w:tc>
      </w:tr>
      <w:tr w:rsidR="00181A67" w:rsidRPr="00CF7F7F" w14:paraId="3DAC6C39" w14:textId="77777777" w:rsidTr="007174E8">
        <w:trPr>
          <w:trHeight w:val="197"/>
        </w:trPr>
        <w:tc>
          <w:tcPr>
            <w:tcW w:w="487" w:type="dxa"/>
            <w:tcMar>
              <w:top w:w="28" w:type="dxa"/>
              <w:bottom w:w="0" w:type="dxa"/>
            </w:tcMar>
          </w:tcPr>
          <w:p w14:paraId="5520F5F1" w14:textId="77777777" w:rsidR="00181A67" w:rsidRPr="00CA7154" w:rsidRDefault="00181A67"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8.</w:t>
            </w:r>
            <w:r w:rsidRPr="00CA7154">
              <w:rPr>
                <w:rFonts w:ascii="Arial" w:hAnsi="Arial"/>
                <w:b/>
                <w:sz w:val="22"/>
                <w:szCs w:val="22"/>
              </w:rPr>
              <w:t>-</w:t>
            </w:r>
          </w:p>
        </w:tc>
        <w:tc>
          <w:tcPr>
            <w:tcW w:w="2126" w:type="dxa"/>
            <w:tcMar>
              <w:top w:w="28" w:type="dxa"/>
              <w:bottom w:w="0" w:type="dxa"/>
            </w:tcMar>
          </w:tcPr>
          <w:p w14:paraId="6C87EFB2" w14:textId="77777777" w:rsidR="00181A67" w:rsidRPr="00AC085D" w:rsidRDefault="00181A67" w:rsidP="007174E8">
            <w:pPr>
              <w:pStyle w:val="Encabezado"/>
              <w:tabs>
                <w:tab w:val="clear" w:pos="4252"/>
                <w:tab w:val="clear" w:pos="8504"/>
              </w:tabs>
              <w:spacing w:beforeLines="40" w:before="96" w:after="120" w:line="288" w:lineRule="auto"/>
              <w:rPr>
                <w:rFonts w:ascii="Arial" w:hAnsi="Arial"/>
                <w:b/>
                <w:sz w:val="22"/>
                <w:szCs w:val="22"/>
                <w:lang w:val="es-GT"/>
              </w:rPr>
            </w:pPr>
            <w:r w:rsidRPr="00AC085D">
              <w:rPr>
                <w:rFonts w:ascii="Arial" w:hAnsi="Arial"/>
                <w:b/>
                <w:sz w:val="22"/>
                <w:szCs w:val="22"/>
                <w:lang w:val="es-GT"/>
              </w:rPr>
              <w:t>Sistema de Registro de Inconformidades de los Programas de Apoyo</w:t>
            </w:r>
          </w:p>
        </w:tc>
        <w:tc>
          <w:tcPr>
            <w:tcW w:w="8080" w:type="dxa"/>
            <w:tcMar>
              <w:top w:w="28" w:type="dxa"/>
              <w:bottom w:w="0" w:type="dxa"/>
            </w:tcMar>
          </w:tcPr>
          <w:p w14:paraId="36037501" w14:textId="77777777" w:rsidR="00181A67" w:rsidRPr="00AC085D" w:rsidRDefault="00246A9F" w:rsidP="003444EE">
            <w:pPr>
              <w:pStyle w:val="Encabezado"/>
              <w:spacing w:beforeLines="40" w:before="96" w:after="120" w:line="288" w:lineRule="auto"/>
              <w:jc w:val="both"/>
              <w:rPr>
                <w:rFonts w:ascii="Arial" w:hAnsi="Arial"/>
                <w:sz w:val="22"/>
                <w:szCs w:val="22"/>
                <w:lang w:val="es-GT"/>
              </w:rPr>
            </w:pPr>
            <w:r w:rsidRPr="00AC085D">
              <w:rPr>
                <w:rFonts w:ascii="Arial" w:hAnsi="Arial"/>
                <w:sz w:val="22"/>
                <w:szCs w:val="22"/>
                <w:lang w:val="es-GT"/>
              </w:rPr>
              <w:t>Implementación del flujo de atención a inconformidades en una plataforma informática. Que tiene el registro de las inconformidades y la retroalimentación del seguimiento a los casos que se presentan.</w:t>
            </w:r>
          </w:p>
        </w:tc>
      </w:tr>
      <w:tr w:rsidR="00181A67" w:rsidRPr="00CF7F7F" w14:paraId="42BA26D5" w14:textId="77777777" w:rsidTr="007174E8">
        <w:trPr>
          <w:trHeight w:val="197"/>
        </w:trPr>
        <w:tc>
          <w:tcPr>
            <w:tcW w:w="487" w:type="dxa"/>
            <w:tcMar>
              <w:top w:w="28" w:type="dxa"/>
              <w:bottom w:w="0" w:type="dxa"/>
            </w:tcMar>
          </w:tcPr>
          <w:p w14:paraId="1AC09DC7" w14:textId="77777777" w:rsidR="00181A67" w:rsidRPr="00CA7154" w:rsidRDefault="00181A67"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9.</w:t>
            </w:r>
            <w:r w:rsidRPr="00CA7154">
              <w:rPr>
                <w:rFonts w:ascii="Arial" w:hAnsi="Arial"/>
                <w:b/>
                <w:sz w:val="22"/>
                <w:szCs w:val="22"/>
              </w:rPr>
              <w:t>-</w:t>
            </w:r>
          </w:p>
        </w:tc>
        <w:tc>
          <w:tcPr>
            <w:tcW w:w="2126" w:type="dxa"/>
            <w:tcMar>
              <w:top w:w="28" w:type="dxa"/>
              <w:bottom w:w="0" w:type="dxa"/>
            </w:tcMar>
          </w:tcPr>
          <w:p w14:paraId="6A719150" w14:textId="77777777" w:rsidR="00181A67" w:rsidRPr="00AC085D" w:rsidRDefault="00246A9F" w:rsidP="007174E8">
            <w:pPr>
              <w:pStyle w:val="Encabezado"/>
              <w:tabs>
                <w:tab w:val="clear" w:pos="4252"/>
                <w:tab w:val="clear" w:pos="8504"/>
              </w:tabs>
              <w:spacing w:beforeLines="40" w:before="96" w:after="120" w:line="288" w:lineRule="auto"/>
              <w:rPr>
                <w:rFonts w:ascii="Arial" w:hAnsi="Arial"/>
                <w:b/>
                <w:sz w:val="22"/>
                <w:szCs w:val="22"/>
                <w:lang w:val="es-GT"/>
              </w:rPr>
            </w:pPr>
            <w:r w:rsidRPr="00AC085D">
              <w:rPr>
                <w:rFonts w:ascii="Arial" w:hAnsi="Arial"/>
                <w:b/>
                <w:sz w:val="22"/>
                <w:szCs w:val="22"/>
                <w:lang w:val="es-GT"/>
              </w:rPr>
              <w:t>Comisión Departamental de Atención a Inconformidades de los Programas de Apoyo</w:t>
            </w:r>
          </w:p>
        </w:tc>
        <w:tc>
          <w:tcPr>
            <w:tcW w:w="8080" w:type="dxa"/>
            <w:tcMar>
              <w:top w:w="28" w:type="dxa"/>
              <w:bottom w:w="0" w:type="dxa"/>
            </w:tcMar>
          </w:tcPr>
          <w:p w14:paraId="21E0A8D8" w14:textId="42395B9D" w:rsidR="00181A67" w:rsidRPr="00AC085D" w:rsidRDefault="00246A9F" w:rsidP="007174E8">
            <w:pPr>
              <w:pStyle w:val="Encabezado"/>
              <w:spacing w:beforeLines="40" w:before="96" w:after="120" w:line="288" w:lineRule="auto"/>
              <w:rPr>
                <w:rFonts w:ascii="Arial" w:hAnsi="Arial"/>
                <w:sz w:val="22"/>
                <w:szCs w:val="22"/>
                <w:lang w:val="es-GT"/>
              </w:rPr>
            </w:pPr>
            <w:r w:rsidRPr="00893F78">
              <w:rPr>
                <w:rFonts w:ascii="Arial" w:hAnsi="Arial"/>
                <w:sz w:val="22"/>
                <w:szCs w:val="22"/>
                <w:lang w:val="es-GT"/>
              </w:rPr>
              <w:t xml:space="preserve">Está conformada por </w:t>
            </w:r>
            <w:r w:rsidR="009721C1" w:rsidRPr="00893F78">
              <w:rPr>
                <w:rFonts w:ascii="Arial" w:hAnsi="Arial"/>
                <w:sz w:val="22"/>
                <w:szCs w:val="22"/>
                <w:lang w:val="es-GT"/>
              </w:rPr>
              <w:t>dos</w:t>
            </w:r>
            <w:r w:rsidRPr="00893F78">
              <w:rPr>
                <w:rFonts w:ascii="Arial" w:hAnsi="Arial"/>
                <w:sz w:val="22"/>
                <w:szCs w:val="22"/>
                <w:lang w:val="es-GT"/>
              </w:rPr>
              <w:t xml:space="preserve"> representantes de la Dirección Departamental de Educación.</w:t>
            </w:r>
          </w:p>
        </w:tc>
      </w:tr>
      <w:tr w:rsidR="00181A67" w:rsidRPr="00CF7F7F" w14:paraId="56076E9B" w14:textId="77777777" w:rsidTr="007174E8">
        <w:trPr>
          <w:trHeight w:val="197"/>
        </w:trPr>
        <w:tc>
          <w:tcPr>
            <w:tcW w:w="487" w:type="dxa"/>
            <w:tcMar>
              <w:top w:w="28" w:type="dxa"/>
              <w:bottom w:w="0" w:type="dxa"/>
            </w:tcMar>
          </w:tcPr>
          <w:p w14:paraId="7A709457" w14:textId="77777777" w:rsidR="00181A67" w:rsidRPr="00CA7154" w:rsidRDefault="00181A67" w:rsidP="007174E8">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10.</w:t>
            </w:r>
            <w:r w:rsidRPr="00CA7154">
              <w:rPr>
                <w:rFonts w:ascii="Arial" w:hAnsi="Arial"/>
                <w:b/>
                <w:sz w:val="22"/>
                <w:szCs w:val="22"/>
              </w:rPr>
              <w:t>-</w:t>
            </w:r>
          </w:p>
        </w:tc>
        <w:tc>
          <w:tcPr>
            <w:tcW w:w="2126" w:type="dxa"/>
            <w:tcMar>
              <w:top w:w="28" w:type="dxa"/>
              <w:bottom w:w="0" w:type="dxa"/>
            </w:tcMar>
          </w:tcPr>
          <w:p w14:paraId="4BF7BB13" w14:textId="77777777" w:rsidR="00181A67" w:rsidRPr="00111B5D" w:rsidRDefault="00246A9F" w:rsidP="007174E8">
            <w:pPr>
              <w:pStyle w:val="Encabezado"/>
              <w:tabs>
                <w:tab w:val="clear" w:pos="4252"/>
                <w:tab w:val="clear" w:pos="8504"/>
              </w:tabs>
              <w:spacing w:beforeLines="40" w:before="96" w:after="120" w:line="288" w:lineRule="auto"/>
              <w:rPr>
                <w:rFonts w:ascii="Arial" w:hAnsi="Arial"/>
                <w:b/>
                <w:sz w:val="22"/>
                <w:szCs w:val="22"/>
                <w:lang w:val="es-GT"/>
              </w:rPr>
            </w:pPr>
            <w:r w:rsidRPr="00111B5D">
              <w:rPr>
                <w:rFonts w:ascii="Arial" w:hAnsi="Arial"/>
                <w:b/>
                <w:sz w:val="22"/>
                <w:szCs w:val="22"/>
                <w:lang w:val="es-GT"/>
              </w:rPr>
              <w:t>Comisión Central de Atención a Inconformidades de los Programas de Apoyo</w:t>
            </w:r>
          </w:p>
        </w:tc>
        <w:tc>
          <w:tcPr>
            <w:tcW w:w="8080" w:type="dxa"/>
            <w:tcMar>
              <w:top w:w="28" w:type="dxa"/>
              <w:bottom w:w="0" w:type="dxa"/>
            </w:tcMar>
          </w:tcPr>
          <w:p w14:paraId="79D0B046" w14:textId="37DFC8F2" w:rsidR="00181A67" w:rsidRPr="00111B5D" w:rsidRDefault="00246A9F" w:rsidP="003444EE">
            <w:pPr>
              <w:pStyle w:val="Encabezado"/>
              <w:spacing w:beforeLines="40" w:before="96" w:after="120" w:line="288" w:lineRule="auto"/>
              <w:jc w:val="both"/>
              <w:rPr>
                <w:rFonts w:ascii="Arial" w:hAnsi="Arial"/>
                <w:sz w:val="22"/>
                <w:szCs w:val="22"/>
                <w:lang w:val="es-GT"/>
              </w:rPr>
            </w:pPr>
            <w:r w:rsidRPr="00111B5D">
              <w:rPr>
                <w:rFonts w:ascii="Arial" w:hAnsi="Arial"/>
                <w:sz w:val="22"/>
                <w:szCs w:val="22"/>
                <w:lang w:val="es-GT"/>
              </w:rPr>
              <w:t>Está conformada por un asesor jurídico y un monitor</w:t>
            </w:r>
            <w:r w:rsidR="00295678" w:rsidRPr="00111B5D">
              <w:rPr>
                <w:rFonts w:ascii="Arial" w:hAnsi="Arial"/>
                <w:sz w:val="22"/>
                <w:szCs w:val="22"/>
                <w:lang w:val="es-GT"/>
              </w:rPr>
              <w:t xml:space="preserve"> financiero</w:t>
            </w:r>
            <w:r w:rsidRPr="00111B5D">
              <w:rPr>
                <w:rFonts w:ascii="Arial" w:hAnsi="Arial"/>
                <w:sz w:val="22"/>
                <w:szCs w:val="22"/>
                <w:lang w:val="es-GT"/>
              </w:rPr>
              <w:t xml:space="preserve"> de los programas de apoyo</w:t>
            </w:r>
            <w:r w:rsidR="00295678" w:rsidRPr="00111B5D">
              <w:rPr>
                <w:rFonts w:ascii="Arial" w:hAnsi="Arial"/>
                <w:sz w:val="22"/>
                <w:szCs w:val="22"/>
                <w:lang w:val="es-GT"/>
              </w:rPr>
              <w:t>, ambos</w:t>
            </w:r>
            <w:r w:rsidRPr="00111B5D">
              <w:rPr>
                <w:rFonts w:ascii="Arial" w:hAnsi="Arial"/>
                <w:sz w:val="22"/>
                <w:szCs w:val="22"/>
                <w:lang w:val="es-GT"/>
              </w:rPr>
              <w:t xml:space="preserve"> de DIGEPSA para el monitoreo y evaluación de las inconformidades reportadas.</w:t>
            </w:r>
          </w:p>
        </w:tc>
      </w:tr>
      <w:tr w:rsidR="00181A67" w:rsidRPr="00CF7F7F" w14:paraId="04290CB5" w14:textId="77777777" w:rsidTr="00CE101B">
        <w:trPr>
          <w:trHeight w:val="197"/>
        </w:trPr>
        <w:tc>
          <w:tcPr>
            <w:tcW w:w="487" w:type="dxa"/>
            <w:tcBorders>
              <w:top w:val="nil"/>
              <w:bottom w:val="single" w:sz="4" w:space="0" w:color="auto"/>
            </w:tcBorders>
            <w:tcMar>
              <w:top w:w="28" w:type="dxa"/>
              <w:bottom w:w="0" w:type="dxa"/>
            </w:tcMar>
          </w:tcPr>
          <w:p w14:paraId="31A7098B" w14:textId="77777777" w:rsidR="00181A67" w:rsidRPr="00893F78" w:rsidRDefault="00181A67" w:rsidP="007174E8">
            <w:pPr>
              <w:pStyle w:val="Encabezado"/>
              <w:tabs>
                <w:tab w:val="clear" w:pos="4252"/>
                <w:tab w:val="clear" w:pos="8504"/>
              </w:tabs>
              <w:spacing w:beforeLines="40" w:before="96" w:after="120" w:line="288" w:lineRule="auto"/>
              <w:jc w:val="right"/>
              <w:rPr>
                <w:rFonts w:ascii="Arial" w:hAnsi="Arial"/>
                <w:b/>
                <w:sz w:val="22"/>
                <w:szCs w:val="22"/>
              </w:rPr>
            </w:pPr>
            <w:r w:rsidRPr="00893F78">
              <w:rPr>
                <w:rFonts w:ascii="Arial" w:hAnsi="Arial"/>
                <w:b/>
                <w:sz w:val="22"/>
                <w:szCs w:val="22"/>
              </w:rPr>
              <w:lastRenderedPageBreak/>
              <w:t>11.-</w:t>
            </w:r>
          </w:p>
        </w:tc>
        <w:tc>
          <w:tcPr>
            <w:tcW w:w="2126" w:type="dxa"/>
            <w:tcBorders>
              <w:top w:val="nil"/>
              <w:bottom w:val="single" w:sz="4" w:space="0" w:color="auto"/>
            </w:tcBorders>
            <w:tcMar>
              <w:top w:w="28" w:type="dxa"/>
              <w:bottom w:w="0" w:type="dxa"/>
            </w:tcMar>
          </w:tcPr>
          <w:p w14:paraId="7025EA44" w14:textId="77777777" w:rsidR="00181A67" w:rsidRPr="00893F78" w:rsidRDefault="00246A9F" w:rsidP="007174E8">
            <w:pPr>
              <w:pStyle w:val="Encabezado"/>
              <w:tabs>
                <w:tab w:val="clear" w:pos="4252"/>
                <w:tab w:val="clear" w:pos="8504"/>
              </w:tabs>
              <w:spacing w:beforeLines="40" w:before="96" w:after="120" w:line="288" w:lineRule="auto"/>
              <w:rPr>
                <w:rFonts w:ascii="Arial" w:hAnsi="Arial"/>
                <w:b/>
                <w:sz w:val="22"/>
                <w:szCs w:val="22"/>
                <w:lang w:val="es-GT"/>
              </w:rPr>
            </w:pPr>
            <w:r w:rsidRPr="00893F78">
              <w:rPr>
                <w:rFonts w:ascii="Arial" w:hAnsi="Arial"/>
                <w:b/>
                <w:sz w:val="22"/>
                <w:szCs w:val="22"/>
                <w:lang w:val="es-GT"/>
              </w:rPr>
              <w:t>Inconformidad</w:t>
            </w:r>
          </w:p>
        </w:tc>
        <w:tc>
          <w:tcPr>
            <w:tcW w:w="8080" w:type="dxa"/>
            <w:tcBorders>
              <w:top w:val="nil"/>
              <w:bottom w:val="single" w:sz="4" w:space="0" w:color="auto"/>
            </w:tcBorders>
            <w:tcMar>
              <w:top w:w="28" w:type="dxa"/>
              <w:bottom w:w="0" w:type="dxa"/>
            </w:tcMar>
          </w:tcPr>
          <w:p w14:paraId="79992B8F" w14:textId="75A78FCE" w:rsidR="00181A67" w:rsidRPr="00893F78" w:rsidRDefault="00246A9F" w:rsidP="003444EE">
            <w:pPr>
              <w:pStyle w:val="Encabezado"/>
              <w:spacing w:beforeLines="40" w:before="96" w:after="120" w:line="288" w:lineRule="auto"/>
              <w:jc w:val="both"/>
              <w:rPr>
                <w:rFonts w:ascii="Arial" w:hAnsi="Arial"/>
                <w:sz w:val="22"/>
                <w:szCs w:val="22"/>
                <w:lang w:val="es-GT"/>
              </w:rPr>
            </w:pPr>
            <w:r w:rsidRPr="00893F78">
              <w:rPr>
                <w:rFonts w:ascii="Arial" w:hAnsi="Arial"/>
                <w:sz w:val="22"/>
                <w:szCs w:val="22"/>
                <w:lang w:val="es-GT"/>
              </w:rPr>
              <w:t>Se considera como inconformidad un reclamo presentado por los padres de familia, encargados o cualquier ciudadano, la cual inicia una acción de verificación de actos y hechos ocurridos en el marco de la entrega de los programas de apoyo.</w:t>
            </w:r>
          </w:p>
        </w:tc>
      </w:tr>
      <w:tr w:rsidR="00CE101B" w:rsidRPr="00AC085D" w14:paraId="52C34C61" w14:textId="77777777" w:rsidTr="00CE101B">
        <w:trPr>
          <w:trHeight w:val="197"/>
        </w:trPr>
        <w:tc>
          <w:tcPr>
            <w:tcW w:w="487" w:type="dxa"/>
            <w:tcBorders>
              <w:top w:val="single" w:sz="4" w:space="0" w:color="auto"/>
              <w:bottom w:val="single" w:sz="4" w:space="0" w:color="auto"/>
              <w:right w:val="nil"/>
            </w:tcBorders>
            <w:tcMar>
              <w:top w:w="28" w:type="dxa"/>
              <w:bottom w:w="0" w:type="dxa"/>
            </w:tcMar>
          </w:tcPr>
          <w:p w14:paraId="00F8E69B" w14:textId="6189868F" w:rsidR="00CE101B" w:rsidRPr="00893F78" w:rsidRDefault="00CE101B" w:rsidP="00C45C4D">
            <w:pPr>
              <w:pStyle w:val="Encabezado"/>
              <w:tabs>
                <w:tab w:val="clear" w:pos="4252"/>
                <w:tab w:val="clear" w:pos="8504"/>
              </w:tabs>
              <w:spacing w:beforeLines="40" w:before="96" w:after="120" w:line="288" w:lineRule="auto"/>
              <w:jc w:val="right"/>
              <w:rPr>
                <w:rFonts w:ascii="Arial" w:hAnsi="Arial"/>
                <w:b/>
                <w:sz w:val="22"/>
                <w:szCs w:val="22"/>
              </w:rPr>
            </w:pPr>
            <w:r w:rsidRPr="00893F78">
              <w:rPr>
                <w:rFonts w:ascii="Arial" w:hAnsi="Arial"/>
                <w:b/>
                <w:sz w:val="22"/>
                <w:szCs w:val="22"/>
              </w:rPr>
              <w:t>12.-</w:t>
            </w:r>
          </w:p>
        </w:tc>
        <w:tc>
          <w:tcPr>
            <w:tcW w:w="2126" w:type="dxa"/>
            <w:tcBorders>
              <w:top w:val="single" w:sz="4" w:space="0" w:color="auto"/>
              <w:left w:val="nil"/>
              <w:bottom w:val="single" w:sz="4" w:space="0" w:color="auto"/>
              <w:right w:val="nil"/>
            </w:tcBorders>
            <w:tcMar>
              <w:top w:w="28" w:type="dxa"/>
              <w:bottom w:w="0" w:type="dxa"/>
            </w:tcMar>
          </w:tcPr>
          <w:p w14:paraId="67B38539" w14:textId="23A8AEFE" w:rsidR="00CE101B" w:rsidRPr="00893F78" w:rsidRDefault="00CE101B" w:rsidP="00C45C4D">
            <w:pPr>
              <w:pStyle w:val="Encabezado"/>
              <w:tabs>
                <w:tab w:val="clear" w:pos="4252"/>
                <w:tab w:val="clear" w:pos="8504"/>
              </w:tabs>
              <w:spacing w:beforeLines="40" w:before="96" w:after="120" w:line="288" w:lineRule="auto"/>
              <w:rPr>
                <w:rFonts w:ascii="Arial" w:hAnsi="Arial"/>
                <w:b/>
                <w:sz w:val="22"/>
                <w:szCs w:val="22"/>
                <w:lang w:val="es-GT"/>
              </w:rPr>
            </w:pPr>
            <w:r w:rsidRPr="00893F78">
              <w:rPr>
                <w:rFonts w:ascii="Arial" w:hAnsi="Arial"/>
                <w:b/>
                <w:sz w:val="22"/>
                <w:szCs w:val="22"/>
                <w:lang w:val="es-GT"/>
              </w:rPr>
              <w:t>Enlace de Inconformidades</w:t>
            </w:r>
          </w:p>
        </w:tc>
        <w:tc>
          <w:tcPr>
            <w:tcW w:w="8080" w:type="dxa"/>
            <w:tcBorders>
              <w:top w:val="single" w:sz="4" w:space="0" w:color="auto"/>
              <w:left w:val="nil"/>
              <w:bottom w:val="single" w:sz="4" w:space="0" w:color="auto"/>
            </w:tcBorders>
            <w:tcMar>
              <w:top w:w="28" w:type="dxa"/>
              <w:bottom w:w="0" w:type="dxa"/>
            </w:tcMar>
          </w:tcPr>
          <w:p w14:paraId="6D0ACF65" w14:textId="7E6B4895" w:rsidR="00CE101B" w:rsidRPr="00893F78" w:rsidRDefault="00CE101B" w:rsidP="003444EE">
            <w:pPr>
              <w:pStyle w:val="Encabezado"/>
              <w:spacing w:beforeLines="40" w:before="96" w:after="120" w:line="288" w:lineRule="auto"/>
              <w:jc w:val="both"/>
              <w:rPr>
                <w:rFonts w:ascii="Arial" w:hAnsi="Arial"/>
                <w:sz w:val="22"/>
                <w:szCs w:val="22"/>
                <w:lang w:val="es-GT"/>
              </w:rPr>
            </w:pPr>
            <w:r w:rsidRPr="00893F78">
              <w:rPr>
                <w:rFonts w:ascii="Arial" w:hAnsi="Arial"/>
                <w:sz w:val="22"/>
                <w:szCs w:val="22"/>
                <w:lang w:val="es-GT"/>
              </w:rPr>
              <w:t>Es un profesional nombrado por DIGEPSA para dar seguimiento a la atención de la inconformidad por parte de la Comisión Departamental de Atención a Inconformidades de los Programas de Apoyo.</w:t>
            </w:r>
          </w:p>
        </w:tc>
      </w:tr>
    </w:tbl>
    <w:p w14:paraId="35D923B1"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p w14:paraId="663B1005" w14:textId="77777777"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02E27E0A" w14:textId="77777777" w:rsidR="00246A9F" w:rsidRDefault="00246A9F" w:rsidP="00246A9F">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 xml:space="preserve">NORMATIVA LEGAL: </w:t>
      </w:r>
    </w:p>
    <w:p w14:paraId="460A0087" w14:textId="77777777" w:rsidR="00246A9F" w:rsidRDefault="00246A9F" w:rsidP="00246A9F">
      <w:pPr>
        <w:pStyle w:val="Encabezado"/>
        <w:tabs>
          <w:tab w:val="clear" w:pos="4252"/>
          <w:tab w:val="clear" w:pos="8504"/>
        </w:tabs>
        <w:rPr>
          <w:rFonts w:ascii="Arial" w:hAnsi="Arial" w:cs="Arial"/>
          <w:b/>
          <w:sz w:val="22"/>
          <w:szCs w:val="22"/>
          <w:u w:val="single"/>
          <w:lang w:val="es-GT"/>
        </w:rPr>
      </w:pPr>
    </w:p>
    <w:p w14:paraId="08C30C0C" w14:textId="39D8E1E5" w:rsidR="00246A9F" w:rsidRPr="00CA47FA" w:rsidRDefault="00246A9F" w:rsidP="003444EE">
      <w:pPr>
        <w:widowControl w:val="0"/>
        <w:numPr>
          <w:ilvl w:val="1"/>
          <w:numId w:val="41"/>
        </w:numPr>
        <w:tabs>
          <w:tab w:val="left" w:pos="1266"/>
        </w:tabs>
        <w:autoSpaceDE w:val="0"/>
        <w:autoSpaceDN w:val="0"/>
        <w:spacing w:before="94"/>
        <w:ind w:right="683"/>
        <w:jc w:val="both"/>
        <w:rPr>
          <w:rFonts w:ascii="Arial MT" w:eastAsia="Arial MT" w:hAnsi="Arial MT" w:cs="Arial MT"/>
          <w:sz w:val="22"/>
          <w:szCs w:val="22"/>
          <w:lang w:val="es-ES" w:eastAsia="en-US"/>
        </w:rPr>
      </w:pPr>
      <w:r w:rsidRPr="00CA47FA">
        <w:rPr>
          <w:rFonts w:ascii="Arial MT" w:eastAsia="Arial MT" w:hAnsi="Arial MT" w:cs="Arial MT"/>
          <w:sz w:val="22"/>
          <w:szCs w:val="22"/>
          <w:lang w:val="es-ES" w:eastAsia="en-US"/>
        </w:rPr>
        <w:t xml:space="preserve">Decreto Legislativo </w:t>
      </w:r>
      <w:r w:rsidR="0060525C" w:rsidRPr="00CA47FA">
        <w:rPr>
          <w:rFonts w:ascii="Arial MT" w:eastAsia="Arial MT" w:hAnsi="Arial MT" w:cs="Arial MT"/>
          <w:sz w:val="22"/>
          <w:szCs w:val="22"/>
          <w:lang w:val="es-ES" w:eastAsia="en-US"/>
        </w:rPr>
        <w:t xml:space="preserve">número </w:t>
      </w:r>
      <w:r w:rsidRPr="00CA47FA">
        <w:rPr>
          <w:rFonts w:ascii="Arial MT" w:eastAsia="Arial MT" w:hAnsi="Arial MT" w:cs="Arial MT"/>
          <w:sz w:val="22"/>
          <w:szCs w:val="22"/>
          <w:lang w:val="es-ES" w:eastAsia="en-US"/>
        </w:rPr>
        <w:t xml:space="preserve">12-91 </w:t>
      </w:r>
      <w:r w:rsidR="0060525C" w:rsidRPr="00CA47FA">
        <w:rPr>
          <w:rFonts w:ascii="Arial MT" w:eastAsia="Arial MT" w:hAnsi="Arial MT" w:cs="Arial MT"/>
          <w:sz w:val="22"/>
          <w:szCs w:val="22"/>
          <w:lang w:val="es-ES" w:eastAsia="en-US"/>
        </w:rPr>
        <w:t>“</w:t>
      </w:r>
      <w:r w:rsidRPr="00CA47FA">
        <w:rPr>
          <w:rFonts w:ascii="Arial MT" w:eastAsia="Arial MT" w:hAnsi="Arial MT" w:cs="Arial MT"/>
          <w:sz w:val="22"/>
          <w:szCs w:val="22"/>
          <w:lang w:val="es-ES" w:eastAsia="en-US"/>
        </w:rPr>
        <w:t>Ley de Educación Nacional</w:t>
      </w:r>
      <w:r w:rsidR="0060525C" w:rsidRPr="00CA47FA">
        <w:rPr>
          <w:rFonts w:ascii="Arial MT" w:eastAsia="Arial MT" w:hAnsi="Arial MT" w:cs="Arial MT"/>
          <w:sz w:val="22"/>
          <w:szCs w:val="22"/>
          <w:lang w:val="es-ES" w:eastAsia="en-US"/>
        </w:rPr>
        <w:t>”.</w:t>
      </w:r>
      <w:r w:rsidRPr="00CA47FA">
        <w:rPr>
          <w:rFonts w:ascii="Arial MT" w:eastAsia="Arial MT" w:hAnsi="Arial MT" w:cs="Arial MT"/>
          <w:sz w:val="22"/>
          <w:szCs w:val="22"/>
          <w:lang w:val="es-ES" w:eastAsia="en-US"/>
        </w:rPr>
        <w:t xml:space="preserve"> </w:t>
      </w:r>
    </w:p>
    <w:p w14:paraId="505ED599" w14:textId="77777777" w:rsidR="00B9185D" w:rsidRPr="00CA47FA" w:rsidRDefault="00B9185D" w:rsidP="00B9185D">
      <w:pPr>
        <w:widowControl w:val="0"/>
        <w:tabs>
          <w:tab w:val="left" w:pos="1266"/>
        </w:tabs>
        <w:autoSpaceDE w:val="0"/>
        <w:autoSpaceDN w:val="0"/>
        <w:spacing w:before="94"/>
        <w:ind w:left="1265" w:right="683"/>
        <w:jc w:val="both"/>
        <w:rPr>
          <w:rFonts w:ascii="Arial MT" w:eastAsia="Arial MT" w:hAnsi="Arial MT" w:cs="Arial MT"/>
          <w:sz w:val="22"/>
          <w:szCs w:val="22"/>
          <w:lang w:val="es-ES" w:eastAsia="en-US"/>
        </w:rPr>
      </w:pPr>
    </w:p>
    <w:p w14:paraId="19EC2422" w14:textId="6E972D76" w:rsidR="00B9185D" w:rsidRPr="00FF17CA" w:rsidRDefault="00B9185D" w:rsidP="00B9185D">
      <w:pPr>
        <w:widowControl w:val="0"/>
        <w:numPr>
          <w:ilvl w:val="1"/>
          <w:numId w:val="41"/>
        </w:numPr>
        <w:tabs>
          <w:tab w:val="left" w:pos="1266"/>
        </w:tabs>
        <w:autoSpaceDE w:val="0"/>
        <w:autoSpaceDN w:val="0"/>
        <w:spacing w:line="253" w:lineRule="exact"/>
        <w:jc w:val="both"/>
        <w:rPr>
          <w:rFonts w:ascii="Arial MT" w:eastAsia="Arial MT" w:hAnsi="Arial MT" w:cs="Arial MT"/>
          <w:sz w:val="22"/>
          <w:szCs w:val="22"/>
          <w:lang w:val="es-ES" w:eastAsia="en-US"/>
        </w:rPr>
      </w:pPr>
      <w:r w:rsidRPr="00FF17CA">
        <w:rPr>
          <w:rFonts w:ascii="Arial MT" w:eastAsia="Arial MT" w:hAnsi="Arial MT" w:cs="Arial MT"/>
          <w:sz w:val="22"/>
          <w:szCs w:val="22"/>
          <w:lang w:val="es-ES" w:eastAsia="en-US"/>
        </w:rPr>
        <w:t>Acuerdo Ministerial número 1096-2012 “Reglamento para la transferencia de recursos financieros</w:t>
      </w:r>
      <w:r w:rsidR="00B15EC6" w:rsidRPr="00FF17CA">
        <w:rPr>
          <w:rFonts w:ascii="Arial MT" w:eastAsia="Arial MT" w:hAnsi="Arial MT" w:cs="Arial MT"/>
          <w:sz w:val="22"/>
          <w:szCs w:val="22"/>
          <w:lang w:val="es-ES" w:eastAsia="en-US"/>
        </w:rPr>
        <w:t xml:space="preserve"> </w:t>
      </w:r>
      <w:r w:rsidRPr="00FF17CA">
        <w:rPr>
          <w:rFonts w:ascii="Arial MT" w:eastAsia="Arial MT" w:hAnsi="Arial MT" w:cs="Arial MT"/>
          <w:spacing w:val="-59"/>
          <w:sz w:val="22"/>
          <w:szCs w:val="22"/>
          <w:lang w:val="es-ES" w:eastAsia="en-US"/>
        </w:rPr>
        <w:t xml:space="preserve"> </w:t>
      </w:r>
      <w:r w:rsidRPr="00FF17CA">
        <w:rPr>
          <w:rFonts w:ascii="Arial MT" w:eastAsia="Arial MT" w:hAnsi="Arial MT" w:cs="Arial MT"/>
          <w:sz w:val="22"/>
          <w:szCs w:val="22"/>
          <w:lang w:val="es-ES" w:eastAsia="en-US"/>
        </w:rPr>
        <w:t>a los Consejos Educativos y otras Organizaciones de Padres de Familia legalmente constituidos</w:t>
      </w:r>
      <w:r w:rsidRPr="00FF17CA">
        <w:rPr>
          <w:rFonts w:ascii="Arial MT" w:eastAsia="Arial MT" w:hAnsi="Arial MT" w:cs="Arial MT"/>
          <w:spacing w:val="1"/>
          <w:sz w:val="22"/>
          <w:szCs w:val="22"/>
          <w:lang w:val="es-ES" w:eastAsia="en-US"/>
        </w:rPr>
        <w:t xml:space="preserve"> </w:t>
      </w:r>
      <w:r w:rsidRPr="00FF17CA">
        <w:rPr>
          <w:rFonts w:ascii="Arial MT" w:eastAsia="Arial MT" w:hAnsi="Arial MT" w:cs="Arial MT"/>
          <w:sz w:val="22"/>
          <w:szCs w:val="22"/>
          <w:lang w:val="es-ES" w:eastAsia="en-US"/>
        </w:rPr>
        <w:t>en</w:t>
      </w:r>
      <w:r w:rsidRPr="00FF17CA">
        <w:rPr>
          <w:rFonts w:ascii="Arial MT" w:eastAsia="Arial MT" w:hAnsi="Arial MT" w:cs="Arial MT"/>
          <w:spacing w:val="-1"/>
          <w:sz w:val="22"/>
          <w:szCs w:val="22"/>
          <w:lang w:val="es-ES" w:eastAsia="en-US"/>
        </w:rPr>
        <w:t xml:space="preserve"> </w:t>
      </w:r>
      <w:r w:rsidRPr="00FF17CA">
        <w:rPr>
          <w:rFonts w:ascii="Arial MT" w:eastAsia="Arial MT" w:hAnsi="Arial MT" w:cs="Arial MT"/>
          <w:sz w:val="22"/>
          <w:szCs w:val="22"/>
          <w:lang w:val="es-ES" w:eastAsia="en-US"/>
        </w:rPr>
        <w:t>los Centros</w:t>
      </w:r>
      <w:r w:rsidRPr="00FF17CA">
        <w:rPr>
          <w:rFonts w:ascii="Arial MT" w:eastAsia="Arial MT" w:hAnsi="Arial MT" w:cs="Arial MT"/>
          <w:spacing w:val="-1"/>
          <w:sz w:val="22"/>
          <w:szCs w:val="22"/>
          <w:lang w:val="es-ES" w:eastAsia="en-US"/>
        </w:rPr>
        <w:t xml:space="preserve"> </w:t>
      </w:r>
      <w:r w:rsidRPr="00FF17CA">
        <w:rPr>
          <w:rFonts w:ascii="Arial MT" w:eastAsia="Arial MT" w:hAnsi="Arial MT" w:cs="Arial MT"/>
          <w:sz w:val="22"/>
          <w:szCs w:val="22"/>
          <w:lang w:val="es-ES" w:eastAsia="en-US"/>
        </w:rPr>
        <w:t>Educativos Públicos”.</w:t>
      </w:r>
    </w:p>
    <w:p w14:paraId="6D2ACCC5" w14:textId="77777777" w:rsidR="00B9185D" w:rsidRPr="00FF17CA" w:rsidRDefault="00B9185D" w:rsidP="00B9185D">
      <w:pPr>
        <w:pStyle w:val="Prrafodelista"/>
        <w:rPr>
          <w:rFonts w:ascii="Arial MT" w:eastAsia="Arial MT" w:hAnsi="Arial MT" w:cs="Arial MT"/>
          <w:sz w:val="22"/>
          <w:szCs w:val="22"/>
          <w:lang w:val="es-ES" w:eastAsia="en-US"/>
        </w:rPr>
      </w:pPr>
    </w:p>
    <w:p w14:paraId="45BA18BD" w14:textId="77777777" w:rsidR="00B9185D" w:rsidRPr="00FF17CA" w:rsidRDefault="00B9185D" w:rsidP="00B9185D">
      <w:pPr>
        <w:widowControl w:val="0"/>
        <w:numPr>
          <w:ilvl w:val="1"/>
          <w:numId w:val="41"/>
        </w:numPr>
        <w:tabs>
          <w:tab w:val="left" w:pos="1266"/>
        </w:tabs>
        <w:autoSpaceDE w:val="0"/>
        <w:autoSpaceDN w:val="0"/>
        <w:spacing w:line="253" w:lineRule="exact"/>
        <w:jc w:val="both"/>
        <w:rPr>
          <w:rFonts w:ascii="Arial MT" w:eastAsia="Arial MT" w:hAnsi="Arial MT" w:cs="Arial MT"/>
          <w:sz w:val="22"/>
          <w:szCs w:val="22"/>
          <w:lang w:val="es-ES" w:eastAsia="en-US"/>
        </w:rPr>
      </w:pPr>
      <w:r w:rsidRPr="00FF17CA">
        <w:rPr>
          <w:rFonts w:ascii="Arial MT" w:eastAsia="Arial MT" w:hAnsi="Arial MT" w:cs="Arial MT"/>
          <w:sz w:val="22"/>
          <w:szCs w:val="22"/>
          <w:lang w:val="es-ES" w:eastAsia="en-US"/>
        </w:rPr>
        <w:t>Acuerdo Ministerial número 3667-2012 “Desconcentrar en las Direcciones Departamentales de Educación la Asignación, Administración, Ejecución y Dotación de Recursos Financieros a los Centros Educativos Públicos para Implementar los Servicios de Apoyo”.</w:t>
      </w:r>
    </w:p>
    <w:p w14:paraId="3DB1DA0A" w14:textId="11B18256" w:rsidR="00246A9F" w:rsidRPr="00FF17CA" w:rsidRDefault="00246A9F" w:rsidP="003444EE">
      <w:pPr>
        <w:widowControl w:val="0"/>
        <w:numPr>
          <w:ilvl w:val="1"/>
          <w:numId w:val="41"/>
        </w:numPr>
        <w:tabs>
          <w:tab w:val="left" w:pos="1266"/>
        </w:tabs>
        <w:autoSpaceDE w:val="0"/>
        <w:autoSpaceDN w:val="0"/>
        <w:spacing w:before="240" w:line="253" w:lineRule="exact"/>
        <w:ind w:hanging="361"/>
        <w:jc w:val="both"/>
        <w:rPr>
          <w:rFonts w:ascii="Arial MT" w:eastAsia="Arial MT" w:hAnsi="Arial MT" w:cs="Arial MT"/>
          <w:sz w:val="22"/>
          <w:szCs w:val="22"/>
          <w:lang w:val="es-ES" w:eastAsia="en-US"/>
        </w:rPr>
      </w:pPr>
      <w:r w:rsidRPr="00FF17CA">
        <w:rPr>
          <w:rFonts w:ascii="Arial MT" w:eastAsia="Arial MT" w:hAnsi="Arial MT" w:cs="Arial MT"/>
          <w:sz w:val="22"/>
          <w:szCs w:val="22"/>
          <w:lang w:val="es-ES" w:eastAsia="en-US"/>
        </w:rPr>
        <w:t>Decreto número 16-2017 del Congreso de la República de</w:t>
      </w:r>
      <w:r w:rsidR="00B15EC6" w:rsidRPr="00FF17CA">
        <w:rPr>
          <w:rFonts w:ascii="Arial MT" w:eastAsia="Arial MT" w:hAnsi="Arial MT" w:cs="Arial MT"/>
          <w:sz w:val="22"/>
          <w:szCs w:val="22"/>
          <w:lang w:val="es-ES" w:eastAsia="en-US"/>
        </w:rPr>
        <w:t xml:space="preserve"> Guatemala, “Ley de Alimentación </w:t>
      </w:r>
      <w:r w:rsidRPr="00FF17CA">
        <w:rPr>
          <w:rFonts w:ascii="Arial MT" w:eastAsia="Arial MT" w:hAnsi="Arial MT" w:cs="Arial MT"/>
          <w:sz w:val="22"/>
          <w:szCs w:val="22"/>
          <w:lang w:val="es-ES" w:eastAsia="en-US"/>
        </w:rPr>
        <w:t>Escolar” sus reformas Decreto Númer</w:t>
      </w:r>
      <w:r w:rsidR="00B15EC6" w:rsidRPr="00FF17CA">
        <w:rPr>
          <w:rFonts w:ascii="Arial MT" w:eastAsia="Arial MT" w:hAnsi="Arial MT" w:cs="Arial MT"/>
          <w:sz w:val="22"/>
          <w:szCs w:val="22"/>
          <w:lang w:val="es-ES" w:eastAsia="en-US"/>
        </w:rPr>
        <w:t xml:space="preserve">o 12-2021 y Acuerdo Gubernativo </w:t>
      </w:r>
      <w:r w:rsidRPr="00FF17CA">
        <w:rPr>
          <w:rFonts w:ascii="Arial MT" w:eastAsia="Arial MT" w:hAnsi="Arial MT" w:cs="Arial MT"/>
          <w:sz w:val="22"/>
          <w:szCs w:val="22"/>
          <w:lang w:val="es-ES" w:eastAsia="en-US"/>
        </w:rPr>
        <w:t>número 183-2018 “Reglamento de la Ley de Alimentación Escolar</w:t>
      </w:r>
      <w:r w:rsidR="003444EE" w:rsidRPr="00FF17CA">
        <w:rPr>
          <w:rFonts w:ascii="Arial MT" w:eastAsia="Arial MT" w:hAnsi="Arial MT" w:cs="Arial MT"/>
          <w:sz w:val="22"/>
          <w:szCs w:val="22"/>
          <w:lang w:val="es-ES" w:eastAsia="en-US"/>
        </w:rPr>
        <w:t>.</w:t>
      </w:r>
      <w:r w:rsidRPr="00FF17CA">
        <w:rPr>
          <w:rFonts w:ascii="Arial MT" w:eastAsia="Arial MT" w:hAnsi="Arial MT" w:cs="Arial MT"/>
          <w:sz w:val="22"/>
          <w:szCs w:val="22"/>
          <w:lang w:val="es-ES" w:eastAsia="en-US"/>
        </w:rPr>
        <w:t xml:space="preserve"> </w:t>
      </w:r>
    </w:p>
    <w:p w14:paraId="6B067584" w14:textId="77777777" w:rsidR="00246A9F" w:rsidRPr="00CA47FA" w:rsidRDefault="00246A9F" w:rsidP="003444EE">
      <w:pPr>
        <w:widowControl w:val="0"/>
        <w:numPr>
          <w:ilvl w:val="1"/>
          <w:numId w:val="41"/>
        </w:numPr>
        <w:tabs>
          <w:tab w:val="left" w:pos="1266"/>
        </w:tabs>
        <w:autoSpaceDE w:val="0"/>
        <w:autoSpaceDN w:val="0"/>
        <w:spacing w:before="240" w:line="253" w:lineRule="exact"/>
        <w:ind w:hanging="361"/>
        <w:jc w:val="both"/>
        <w:rPr>
          <w:rFonts w:ascii="Arial MT" w:eastAsia="Arial MT" w:hAnsi="Arial MT" w:cs="Arial MT"/>
          <w:sz w:val="22"/>
          <w:szCs w:val="22"/>
          <w:lang w:val="es-ES" w:eastAsia="en-US"/>
        </w:rPr>
      </w:pPr>
      <w:r w:rsidRPr="00FF17CA">
        <w:rPr>
          <w:rFonts w:ascii="Arial MT" w:eastAsia="Arial MT" w:hAnsi="Arial MT" w:cs="Arial MT"/>
          <w:sz w:val="22"/>
          <w:szCs w:val="22"/>
          <w:lang w:val="es-ES" w:eastAsia="en-US"/>
        </w:rPr>
        <w:t>Acuerdo</w:t>
      </w:r>
      <w:r w:rsidRPr="00FF17CA">
        <w:rPr>
          <w:rFonts w:ascii="Arial MT" w:eastAsia="Arial MT" w:hAnsi="Arial MT" w:cs="Arial MT"/>
          <w:spacing w:val="-5"/>
          <w:sz w:val="22"/>
          <w:szCs w:val="22"/>
          <w:lang w:val="es-ES" w:eastAsia="en-US"/>
        </w:rPr>
        <w:t xml:space="preserve"> </w:t>
      </w:r>
      <w:r w:rsidRPr="00FF17CA">
        <w:rPr>
          <w:rFonts w:ascii="Arial MT" w:eastAsia="Arial MT" w:hAnsi="Arial MT" w:cs="Arial MT"/>
          <w:sz w:val="22"/>
          <w:szCs w:val="22"/>
          <w:lang w:val="es-ES" w:eastAsia="en-US"/>
        </w:rPr>
        <w:t>Gubernativo</w:t>
      </w:r>
      <w:r w:rsidRPr="00FF17CA">
        <w:rPr>
          <w:rFonts w:ascii="Arial MT" w:eastAsia="Arial MT" w:hAnsi="Arial MT" w:cs="Arial MT"/>
          <w:spacing w:val="-3"/>
          <w:sz w:val="22"/>
          <w:szCs w:val="22"/>
          <w:lang w:val="es-ES" w:eastAsia="en-US"/>
        </w:rPr>
        <w:t xml:space="preserve"> </w:t>
      </w:r>
      <w:r w:rsidRPr="00FF17CA">
        <w:rPr>
          <w:rFonts w:ascii="Arial MT" w:eastAsia="Arial MT" w:hAnsi="Arial MT" w:cs="Arial MT"/>
          <w:sz w:val="22"/>
          <w:szCs w:val="22"/>
          <w:lang w:val="es-ES" w:eastAsia="en-US"/>
        </w:rPr>
        <w:t>número</w:t>
      </w:r>
      <w:r w:rsidRPr="00FF17CA">
        <w:rPr>
          <w:rFonts w:ascii="Arial MT" w:eastAsia="Arial MT" w:hAnsi="Arial MT" w:cs="Arial MT"/>
          <w:spacing w:val="-5"/>
          <w:sz w:val="22"/>
          <w:szCs w:val="22"/>
          <w:lang w:val="es-ES" w:eastAsia="en-US"/>
        </w:rPr>
        <w:t xml:space="preserve"> </w:t>
      </w:r>
      <w:r w:rsidRPr="00FF17CA">
        <w:rPr>
          <w:rFonts w:ascii="Arial MT" w:eastAsia="Arial MT" w:hAnsi="Arial MT" w:cs="Arial MT"/>
          <w:sz w:val="22"/>
          <w:szCs w:val="22"/>
          <w:lang w:val="es-ES" w:eastAsia="en-US"/>
        </w:rPr>
        <w:t>233-2017</w:t>
      </w:r>
      <w:r w:rsidRPr="00FF17CA">
        <w:rPr>
          <w:rFonts w:ascii="Arial MT" w:eastAsia="Arial MT" w:hAnsi="Arial MT" w:cs="Arial MT"/>
          <w:spacing w:val="-4"/>
          <w:sz w:val="22"/>
          <w:szCs w:val="22"/>
          <w:lang w:val="es-ES" w:eastAsia="en-US"/>
        </w:rPr>
        <w:t xml:space="preserve"> </w:t>
      </w:r>
      <w:r w:rsidRPr="00FF17CA">
        <w:rPr>
          <w:rFonts w:ascii="Arial MT" w:eastAsia="Arial MT" w:hAnsi="Arial MT" w:cs="Arial MT"/>
          <w:sz w:val="22"/>
          <w:szCs w:val="22"/>
          <w:lang w:val="es-ES" w:eastAsia="en-US"/>
        </w:rPr>
        <w:t>“Reglamento</w:t>
      </w:r>
      <w:r w:rsidRPr="00CA47FA">
        <w:rPr>
          <w:rFonts w:ascii="Arial MT" w:eastAsia="Arial MT" w:hAnsi="Arial MT" w:cs="Arial MT"/>
          <w:spacing w:val="-3"/>
          <w:sz w:val="22"/>
          <w:szCs w:val="22"/>
          <w:lang w:val="es-ES" w:eastAsia="en-US"/>
        </w:rPr>
        <w:t xml:space="preserve"> </w:t>
      </w:r>
      <w:r w:rsidRPr="00CA47FA">
        <w:rPr>
          <w:rFonts w:ascii="Arial MT" w:eastAsia="Arial MT" w:hAnsi="Arial MT" w:cs="Arial MT"/>
          <w:sz w:val="22"/>
          <w:szCs w:val="22"/>
          <w:lang w:val="es-ES" w:eastAsia="en-US"/>
        </w:rPr>
        <w:t>de</w:t>
      </w:r>
      <w:r w:rsidRPr="00CA47FA">
        <w:rPr>
          <w:rFonts w:ascii="Arial MT" w:eastAsia="Arial MT" w:hAnsi="Arial MT" w:cs="Arial MT"/>
          <w:spacing w:val="-5"/>
          <w:sz w:val="22"/>
          <w:szCs w:val="22"/>
          <w:lang w:val="es-ES" w:eastAsia="en-US"/>
        </w:rPr>
        <w:t xml:space="preserve"> </w:t>
      </w:r>
      <w:r w:rsidRPr="00CA47FA">
        <w:rPr>
          <w:rFonts w:ascii="Arial MT" w:eastAsia="Arial MT" w:hAnsi="Arial MT" w:cs="Arial MT"/>
          <w:sz w:val="22"/>
          <w:szCs w:val="22"/>
          <w:lang w:val="es-ES" w:eastAsia="en-US"/>
        </w:rPr>
        <w:t>las</w:t>
      </w:r>
      <w:r w:rsidRPr="00CA47FA">
        <w:rPr>
          <w:rFonts w:ascii="Arial MT" w:eastAsia="Arial MT" w:hAnsi="Arial MT" w:cs="Arial MT"/>
          <w:spacing w:val="-4"/>
          <w:sz w:val="22"/>
          <w:szCs w:val="22"/>
          <w:lang w:val="es-ES" w:eastAsia="en-US"/>
        </w:rPr>
        <w:t xml:space="preserve"> </w:t>
      </w:r>
      <w:r w:rsidRPr="00CA47FA">
        <w:rPr>
          <w:rFonts w:ascii="Arial MT" w:eastAsia="Arial MT" w:hAnsi="Arial MT" w:cs="Arial MT"/>
          <w:sz w:val="22"/>
          <w:szCs w:val="22"/>
          <w:lang w:val="es-ES" w:eastAsia="en-US"/>
        </w:rPr>
        <w:t>Organizaciones</w:t>
      </w:r>
      <w:r w:rsidRPr="00CA47FA">
        <w:rPr>
          <w:rFonts w:ascii="Arial MT" w:eastAsia="Arial MT" w:hAnsi="Arial MT" w:cs="Arial MT"/>
          <w:spacing w:val="-3"/>
          <w:sz w:val="22"/>
          <w:szCs w:val="22"/>
          <w:lang w:val="es-ES" w:eastAsia="en-US"/>
        </w:rPr>
        <w:t xml:space="preserve"> </w:t>
      </w:r>
      <w:r w:rsidRPr="00CA47FA">
        <w:rPr>
          <w:rFonts w:ascii="Arial MT" w:eastAsia="Arial MT" w:hAnsi="Arial MT" w:cs="Arial MT"/>
          <w:sz w:val="22"/>
          <w:szCs w:val="22"/>
          <w:lang w:val="es-ES" w:eastAsia="en-US"/>
        </w:rPr>
        <w:t>de</w:t>
      </w:r>
      <w:r w:rsidRPr="00CA47FA">
        <w:rPr>
          <w:rFonts w:ascii="Arial MT" w:eastAsia="Arial MT" w:hAnsi="Arial MT" w:cs="Arial MT"/>
          <w:spacing w:val="-3"/>
          <w:sz w:val="22"/>
          <w:szCs w:val="22"/>
          <w:lang w:val="es-ES" w:eastAsia="en-US"/>
        </w:rPr>
        <w:t xml:space="preserve"> </w:t>
      </w:r>
      <w:r w:rsidRPr="00CA47FA">
        <w:rPr>
          <w:rFonts w:ascii="Arial MT" w:eastAsia="Arial MT" w:hAnsi="Arial MT" w:cs="Arial MT"/>
          <w:sz w:val="22"/>
          <w:szCs w:val="22"/>
          <w:lang w:val="es-ES" w:eastAsia="en-US"/>
        </w:rPr>
        <w:t>Padres</w:t>
      </w:r>
      <w:r w:rsidRPr="00CA47FA">
        <w:rPr>
          <w:rFonts w:ascii="Arial MT" w:eastAsia="Arial MT" w:hAnsi="Arial MT" w:cs="Arial MT"/>
          <w:spacing w:val="-3"/>
          <w:sz w:val="22"/>
          <w:szCs w:val="22"/>
          <w:lang w:val="es-ES" w:eastAsia="en-US"/>
        </w:rPr>
        <w:t xml:space="preserve"> </w:t>
      </w:r>
      <w:r w:rsidRPr="00CA47FA">
        <w:rPr>
          <w:rFonts w:ascii="Arial MT" w:eastAsia="Arial MT" w:hAnsi="Arial MT" w:cs="Arial MT"/>
          <w:sz w:val="22"/>
          <w:szCs w:val="22"/>
          <w:lang w:val="es-ES" w:eastAsia="en-US"/>
        </w:rPr>
        <w:t>de</w:t>
      </w:r>
      <w:r w:rsidRPr="00CA47FA">
        <w:rPr>
          <w:rFonts w:ascii="Arial MT" w:eastAsia="Arial MT" w:hAnsi="Arial MT" w:cs="Arial MT"/>
          <w:spacing w:val="-4"/>
          <w:sz w:val="22"/>
          <w:szCs w:val="22"/>
          <w:lang w:val="es-ES" w:eastAsia="en-US"/>
        </w:rPr>
        <w:t xml:space="preserve"> </w:t>
      </w:r>
      <w:r w:rsidRPr="00CA47FA">
        <w:rPr>
          <w:rFonts w:ascii="Arial MT" w:eastAsia="Arial MT" w:hAnsi="Arial MT" w:cs="Arial MT"/>
          <w:sz w:val="22"/>
          <w:szCs w:val="22"/>
          <w:lang w:val="es-ES" w:eastAsia="en-US"/>
        </w:rPr>
        <w:t>Familia</w:t>
      </w:r>
    </w:p>
    <w:p w14:paraId="71D73885" w14:textId="77777777" w:rsidR="00246A9F" w:rsidRPr="00CA47FA" w:rsidRDefault="00246A9F" w:rsidP="003444EE">
      <w:pPr>
        <w:widowControl w:val="0"/>
        <w:autoSpaceDE w:val="0"/>
        <w:autoSpaceDN w:val="0"/>
        <w:ind w:left="1265"/>
        <w:jc w:val="both"/>
        <w:rPr>
          <w:rFonts w:ascii="Arial MT" w:eastAsia="Arial MT" w:hAnsi="Arial MT" w:cs="Arial MT"/>
          <w:sz w:val="22"/>
          <w:szCs w:val="22"/>
          <w:lang w:val="es-ES" w:eastAsia="en-US"/>
        </w:rPr>
      </w:pPr>
      <w:r w:rsidRPr="00CA47FA">
        <w:rPr>
          <w:rFonts w:ascii="Arial MT" w:eastAsia="Arial MT" w:hAnsi="Arial MT" w:cs="Arial MT"/>
          <w:sz w:val="22"/>
          <w:szCs w:val="22"/>
          <w:lang w:val="es-ES" w:eastAsia="en-US"/>
        </w:rPr>
        <w:t>-OPF-”.</w:t>
      </w:r>
    </w:p>
    <w:p w14:paraId="68A031FC" w14:textId="77777777" w:rsidR="00246A9F" w:rsidRPr="00CA47FA" w:rsidRDefault="00246A9F" w:rsidP="003444EE">
      <w:pPr>
        <w:widowControl w:val="0"/>
        <w:autoSpaceDE w:val="0"/>
        <w:autoSpaceDN w:val="0"/>
        <w:ind w:left="1265"/>
        <w:jc w:val="both"/>
        <w:rPr>
          <w:rFonts w:ascii="Arial MT" w:eastAsia="Arial MT" w:hAnsi="Arial MT" w:cs="Arial MT"/>
          <w:sz w:val="22"/>
          <w:szCs w:val="22"/>
          <w:lang w:val="es-ES" w:eastAsia="en-US"/>
        </w:rPr>
      </w:pPr>
    </w:p>
    <w:p w14:paraId="7A4C5382" w14:textId="77777777" w:rsidR="00B9185D" w:rsidRPr="00CA47FA" w:rsidRDefault="00B9185D" w:rsidP="00B9185D">
      <w:pPr>
        <w:widowControl w:val="0"/>
        <w:numPr>
          <w:ilvl w:val="1"/>
          <w:numId w:val="41"/>
        </w:numPr>
        <w:tabs>
          <w:tab w:val="left" w:pos="1266"/>
        </w:tabs>
        <w:autoSpaceDE w:val="0"/>
        <w:autoSpaceDN w:val="0"/>
        <w:spacing w:before="8" w:after="240"/>
        <w:ind w:right="559"/>
        <w:jc w:val="both"/>
        <w:rPr>
          <w:rFonts w:ascii="Arial MT" w:eastAsia="Arial MT" w:hAnsi="Arial MT" w:cs="Arial MT"/>
          <w:sz w:val="22"/>
          <w:szCs w:val="22"/>
          <w:lang w:val="es-ES" w:eastAsia="en-US"/>
        </w:rPr>
      </w:pPr>
      <w:r w:rsidRPr="00CA47FA">
        <w:rPr>
          <w:rFonts w:ascii="Arial MT" w:eastAsia="Arial MT" w:hAnsi="Arial MT" w:cs="Arial MT"/>
          <w:sz w:val="22"/>
          <w:szCs w:val="22"/>
          <w:lang w:val="es-ES" w:eastAsia="en-US"/>
        </w:rPr>
        <w:t>Acuerdo Ministerial número 1059-2018 “Programa de Mantenimiento de Edificios Escolares Públicos”.</w:t>
      </w:r>
    </w:p>
    <w:p w14:paraId="06B27E09" w14:textId="77777777" w:rsidR="00B9185D" w:rsidRPr="00CA47FA" w:rsidRDefault="00B9185D" w:rsidP="00B9185D">
      <w:pPr>
        <w:widowControl w:val="0"/>
        <w:numPr>
          <w:ilvl w:val="1"/>
          <w:numId w:val="41"/>
        </w:numPr>
        <w:tabs>
          <w:tab w:val="left" w:pos="1266"/>
        </w:tabs>
        <w:autoSpaceDE w:val="0"/>
        <w:autoSpaceDN w:val="0"/>
        <w:spacing w:before="8" w:after="240"/>
        <w:ind w:right="559"/>
        <w:jc w:val="both"/>
        <w:rPr>
          <w:rFonts w:ascii="Arial MT" w:eastAsia="Arial MT" w:hAnsi="Arial MT" w:cs="Arial MT"/>
          <w:sz w:val="22"/>
          <w:szCs w:val="22"/>
          <w:lang w:val="es-ES" w:eastAsia="en-US"/>
        </w:rPr>
      </w:pPr>
      <w:r w:rsidRPr="00CA47FA">
        <w:rPr>
          <w:rFonts w:ascii="Arial MT" w:eastAsia="Arial MT" w:hAnsi="Arial MT" w:cs="Arial MT"/>
          <w:sz w:val="22"/>
          <w:szCs w:val="22"/>
          <w:lang w:val="es-ES" w:eastAsia="en-US"/>
        </w:rPr>
        <w:t>Acuerdo Ministerial número 3211-2018, “Reglamento del Programa de Gratuidad de la Educación”.</w:t>
      </w:r>
    </w:p>
    <w:p w14:paraId="4D4EAE4C" w14:textId="77777777" w:rsidR="00B9185D" w:rsidRPr="00CA47FA" w:rsidRDefault="00B9185D" w:rsidP="00B9185D">
      <w:pPr>
        <w:widowControl w:val="0"/>
        <w:numPr>
          <w:ilvl w:val="1"/>
          <w:numId w:val="41"/>
        </w:numPr>
        <w:tabs>
          <w:tab w:val="left" w:pos="1266"/>
        </w:tabs>
        <w:autoSpaceDE w:val="0"/>
        <w:autoSpaceDN w:val="0"/>
        <w:spacing w:before="8" w:after="240"/>
        <w:ind w:right="559"/>
        <w:jc w:val="both"/>
        <w:rPr>
          <w:rFonts w:ascii="Arial MT" w:eastAsia="Arial MT" w:hAnsi="Arial MT" w:cs="Arial MT"/>
          <w:sz w:val="22"/>
          <w:szCs w:val="22"/>
          <w:lang w:val="es-ES" w:eastAsia="en-US"/>
        </w:rPr>
      </w:pPr>
      <w:r w:rsidRPr="00CA47FA">
        <w:rPr>
          <w:rFonts w:ascii="Arial MT" w:eastAsia="Arial MT" w:hAnsi="Arial MT" w:cs="Arial MT"/>
          <w:sz w:val="22"/>
          <w:szCs w:val="22"/>
          <w:lang w:val="es-ES" w:eastAsia="en-US"/>
        </w:rPr>
        <w:t>Acuerdo Ministerial número 1202-2019 “Reglamento para entrega de recursos al Programa de Materiales y Recursos de Enseñanza (Valija Didáctica)”.</w:t>
      </w:r>
    </w:p>
    <w:p w14:paraId="38078F5C" w14:textId="77777777" w:rsidR="00B9185D" w:rsidRPr="00CA47FA" w:rsidRDefault="00B9185D" w:rsidP="00B9185D">
      <w:pPr>
        <w:widowControl w:val="0"/>
        <w:numPr>
          <w:ilvl w:val="1"/>
          <w:numId w:val="41"/>
        </w:numPr>
        <w:tabs>
          <w:tab w:val="left" w:pos="1266"/>
        </w:tabs>
        <w:autoSpaceDE w:val="0"/>
        <w:autoSpaceDN w:val="0"/>
        <w:spacing w:before="8" w:after="240"/>
        <w:ind w:right="559"/>
        <w:jc w:val="both"/>
        <w:rPr>
          <w:rFonts w:ascii="Arial MT" w:eastAsia="Arial MT" w:hAnsi="Arial MT" w:cs="Arial MT"/>
          <w:sz w:val="22"/>
          <w:szCs w:val="22"/>
          <w:lang w:val="es-ES" w:eastAsia="en-US"/>
        </w:rPr>
      </w:pPr>
      <w:r w:rsidRPr="00CA47FA">
        <w:rPr>
          <w:rFonts w:ascii="Arial MT" w:eastAsia="Arial MT" w:hAnsi="Arial MT" w:cs="Arial MT"/>
          <w:sz w:val="22"/>
          <w:szCs w:val="22"/>
          <w:lang w:val="es-ES" w:eastAsia="en-US"/>
        </w:rPr>
        <w:t>Acuerdo Ministerial número 1234-2019 “Reglamento para entrega de recursos al Programa de Útiles Escolares” y su reforma, Acuerdo Ministerial número 204-2023.</w:t>
      </w:r>
    </w:p>
    <w:p w14:paraId="34359247" w14:textId="041E8D81" w:rsidR="00B9185D" w:rsidRPr="00CA47FA" w:rsidRDefault="00B9185D" w:rsidP="00DE2899">
      <w:pPr>
        <w:widowControl w:val="0"/>
        <w:numPr>
          <w:ilvl w:val="1"/>
          <w:numId w:val="41"/>
        </w:numPr>
        <w:tabs>
          <w:tab w:val="left" w:pos="1266"/>
        </w:tabs>
        <w:autoSpaceDE w:val="0"/>
        <w:autoSpaceDN w:val="0"/>
        <w:spacing w:before="8"/>
        <w:ind w:right="559"/>
        <w:jc w:val="both"/>
        <w:rPr>
          <w:rFonts w:ascii="Arial MT" w:eastAsia="Arial MT" w:hAnsi="Arial MT" w:cs="Arial MT"/>
          <w:sz w:val="22"/>
          <w:szCs w:val="22"/>
          <w:lang w:val="es-ES" w:eastAsia="en-US"/>
        </w:rPr>
      </w:pPr>
      <w:r w:rsidRPr="00CA47FA">
        <w:rPr>
          <w:rFonts w:ascii="Arial MT" w:eastAsia="Arial MT" w:hAnsi="Arial MT" w:cs="Arial MT"/>
          <w:sz w:val="22"/>
          <w:szCs w:val="22"/>
          <w:lang w:val="es-ES" w:eastAsia="en-US"/>
        </w:rPr>
        <w:t>Acuerdo Ministerial número 1500-2019 “Normativo disciplinario aplicable al Personal del Ministerio de Educación”.</w:t>
      </w:r>
    </w:p>
    <w:p w14:paraId="23274144" w14:textId="77777777" w:rsidR="00DE2899" w:rsidRPr="00CA47FA" w:rsidRDefault="00DE2899" w:rsidP="00DE2899">
      <w:pPr>
        <w:widowControl w:val="0"/>
        <w:tabs>
          <w:tab w:val="left" w:pos="1266"/>
        </w:tabs>
        <w:autoSpaceDE w:val="0"/>
        <w:autoSpaceDN w:val="0"/>
        <w:spacing w:before="8"/>
        <w:ind w:left="1265" w:right="559"/>
        <w:jc w:val="both"/>
        <w:rPr>
          <w:rFonts w:ascii="Arial MT" w:eastAsia="Arial MT" w:hAnsi="Arial MT" w:cs="Arial MT"/>
          <w:sz w:val="22"/>
          <w:szCs w:val="22"/>
          <w:lang w:val="es-ES" w:eastAsia="en-US"/>
        </w:rPr>
      </w:pPr>
    </w:p>
    <w:p w14:paraId="3655FDDC" w14:textId="7BFA0C60" w:rsidR="00246A9F" w:rsidRPr="00CA47FA" w:rsidRDefault="00246A9F" w:rsidP="003444EE">
      <w:pPr>
        <w:widowControl w:val="0"/>
        <w:numPr>
          <w:ilvl w:val="1"/>
          <w:numId w:val="41"/>
        </w:numPr>
        <w:tabs>
          <w:tab w:val="left" w:pos="1266"/>
        </w:tabs>
        <w:autoSpaceDE w:val="0"/>
        <w:autoSpaceDN w:val="0"/>
        <w:spacing w:before="8" w:after="240"/>
        <w:ind w:right="559"/>
        <w:jc w:val="both"/>
        <w:rPr>
          <w:rFonts w:ascii="Arial MT" w:eastAsia="Arial MT" w:hAnsi="Arial MT" w:cs="Arial MT"/>
          <w:sz w:val="22"/>
          <w:szCs w:val="22"/>
          <w:lang w:val="es-ES" w:eastAsia="en-US"/>
        </w:rPr>
      </w:pPr>
      <w:r w:rsidRPr="00CA47FA">
        <w:rPr>
          <w:rFonts w:ascii="Arial MT" w:eastAsia="Arial MT" w:hAnsi="Arial MT" w:cs="Arial MT"/>
          <w:sz w:val="22"/>
          <w:szCs w:val="22"/>
          <w:lang w:val="es-ES" w:eastAsia="en-US"/>
        </w:rPr>
        <w:t xml:space="preserve">Acuerdo Ministerial </w:t>
      </w:r>
      <w:r w:rsidR="0060525C" w:rsidRPr="00CA47FA">
        <w:rPr>
          <w:rFonts w:ascii="Arial MT" w:eastAsia="Arial MT" w:hAnsi="Arial MT" w:cs="Arial MT"/>
          <w:sz w:val="22"/>
          <w:szCs w:val="22"/>
          <w:lang w:val="es-ES" w:eastAsia="en-US"/>
        </w:rPr>
        <w:t xml:space="preserve">número </w:t>
      </w:r>
      <w:r w:rsidRPr="00CA47FA">
        <w:rPr>
          <w:rFonts w:ascii="Arial MT" w:eastAsia="Arial MT" w:hAnsi="Arial MT" w:cs="Arial MT"/>
          <w:sz w:val="22"/>
          <w:szCs w:val="22"/>
          <w:lang w:val="es-ES" w:eastAsia="en-US"/>
        </w:rPr>
        <w:t xml:space="preserve">204-2023 Ampliación del programa de dotación de útiles </w:t>
      </w:r>
      <w:r w:rsidR="00DE2899" w:rsidRPr="00CA47FA">
        <w:rPr>
          <w:rFonts w:ascii="Arial MT" w:eastAsia="Arial MT" w:hAnsi="Arial MT" w:cs="Arial MT"/>
          <w:sz w:val="22"/>
          <w:szCs w:val="22"/>
          <w:lang w:val="es-ES" w:eastAsia="en-US"/>
        </w:rPr>
        <w:t xml:space="preserve">escolares </w:t>
      </w:r>
      <w:r w:rsidRPr="00CA47FA">
        <w:rPr>
          <w:rFonts w:ascii="Arial MT" w:eastAsia="Arial MT" w:hAnsi="Arial MT" w:cs="Arial MT"/>
          <w:sz w:val="22"/>
          <w:szCs w:val="22"/>
          <w:lang w:val="es-ES" w:eastAsia="en-US"/>
        </w:rPr>
        <w:t>a nivel de educación media.</w:t>
      </w:r>
    </w:p>
    <w:p w14:paraId="3063B98A" w14:textId="77777777" w:rsidR="00246A9F" w:rsidRPr="00CA47FA" w:rsidRDefault="00246A9F" w:rsidP="003444EE">
      <w:pPr>
        <w:widowControl w:val="0"/>
        <w:numPr>
          <w:ilvl w:val="1"/>
          <w:numId w:val="41"/>
        </w:numPr>
        <w:tabs>
          <w:tab w:val="left" w:pos="1266"/>
        </w:tabs>
        <w:autoSpaceDE w:val="0"/>
        <w:autoSpaceDN w:val="0"/>
        <w:spacing w:before="8" w:after="240"/>
        <w:ind w:right="559"/>
        <w:jc w:val="both"/>
        <w:rPr>
          <w:rFonts w:ascii="Arial MT" w:eastAsia="Arial MT" w:hAnsi="Arial MT" w:cs="Arial MT"/>
          <w:sz w:val="22"/>
          <w:szCs w:val="22"/>
          <w:lang w:val="es-ES" w:eastAsia="en-US"/>
        </w:rPr>
      </w:pPr>
      <w:r w:rsidRPr="00CA47FA">
        <w:rPr>
          <w:rFonts w:ascii="Arial MT" w:eastAsia="Arial MT" w:hAnsi="Arial MT" w:cs="Arial MT"/>
          <w:sz w:val="22"/>
          <w:szCs w:val="22"/>
          <w:lang w:val="es-ES" w:eastAsia="en-US"/>
        </w:rPr>
        <w:t xml:space="preserve">Acuerdo Ministerial </w:t>
      </w:r>
      <w:r w:rsidR="0060525C" w:rsidRPr="00CA47FA">
        <w:rPr>
          <w:rFonts w:ascii="Arial MT" w:eastAsia="Arial MT" w:hAnsi="Arial MT" w:cs="Arial MT"/>
          <w:sz w:val="22"/>
          <w:szCs w:val="22"/>
          <w:lang w:val="es-ES" w:eastAsia="en-US"/>
        </w:rPr>
        <w:t>n</w:t>
      </w:r>
      <w:r w:rsidRPr="00CA47FA">
        <w:rPr>
          <w:rFonts w:ascii="Arial MT" w:eastAsia="Arial MT" w:hAnsi="Arial MT" w:cs="Arial MT"/>
          <w:sz w:val="22"/>
          <w:szCs w:val="22"/>
          <w:lang w:val="es-ES" w:eastAsia="en-US"/>
        </w:rPr>
        <w:t xml:space="preserve">úmero 220-2023 </w:t>
      </w:r>
      <w:r w:rsidR="0060525C" w:rsidRPr="00CA47FA">
        <w:rPr>
          <w:rFonts w:ascii="Arial MT" w:eastAsia="Arial MT" w:hAnsi="Arial MT" w:cs="Arial MT"/>
          <w:sz w:val="22"/>
          <w:szCs w:val="22"/>
          <w:lang w:val="es-ES" w:eastAsia="en-US"/>
        </w:rPr>
        <w:t>“</w:t>
      </w:r>
      <w:r w:rsidRPr="00CA47FA">
        <w:rPr>
          <w:rFonts w:ascii="Arial MT" w:eastAsia="Arial MT" w:hAnsi="Arial MT" w:cs="Arial MT"/>
          <w:sz w:val="22"/>
          <w:szCs w:val="22"/>
          <w:lang w:val="es-ES" w:eastAsia="en-US"/>
        </w:rPr>
        <w:t>Ampliación a Nivel de Educación Media del programa de dotación de materiales y recursos de enseñanza</w:t>
      </w:r>
      <w:r w:rsidR="0060525C" w:rsidRPr="00CA47FA">
        <w:rPr>
          <w:rFonts w:ascii="Arial MT" w:eastAsia="Arial MT" w:hAnsi="Arial MT" w:cs="Arial MT"/>
          <w:sz w:val="22"/>
          <w:szCs w:val="22"/>
          <w:lang w:val="es-ES" w:eastAsia="en-US"/>
        </w:rPr>
        <w:t>”</w:t>
      </w:r>
      <w:r w:rsidRPr="00CA47FA">
        <w:rPr>
          <w:rFonts w:ascii="Arial MT" w:eastAsia="Arial MT" w:hAnsi="Arial MT" w:cs="Arial MT"/>
          <w:sz w:val="22"/>
          <w:szCs w:val="22"/>
          <w:lang w:val="es-ES" w:eastAsia="en-US"/>
        </w:rPr>
        <w:t>.</w:t>
      </w:r>
    </w:p>
    <w:p w14:paraId="6084F240" w14:textId="77777777" w:rsidR="00246A9F" w:rsidRDefault="00246A9F" w:rsidP="00246A9F">
      <w:pPr>
        <w:widowControl w:val="0"/>
        <w:tabs>
          <w:tab w:val="left" w:pos="1266"/>
        </w:tabs>
        <w:autoSpaceDE w:val="0"/>
        <w:autoSpaceDN w:val="0"/>
        <w:spacing w:before="8"/>
        <w:ind w:right="559"/>
        <w:rPr>
          <w:rFonts w:ascii="Arial MT" w:eastAsia="Arial MT" w:hAnsi="Arial MT" w:cs="Arial MT"/>
          <w:sz w:val="22"/>
          <w:szCs w:val="22"/>
          <w:lang w:val="es-ES" w:eastAsia="en-US"/>
        </w:rPr>
      </w:pPr>
    </w:p>
    <w:p w14:paraId="3FC54336" w14:textId="77777777" w:rsidR="003444EE" w:rsidRDefault="003444EE" w:rsidP="00246A9F">
      <w:pPr>
        <w:widowControl w:val="0"/>
        <w:tabs>
          <w:tab w:val="left" w:pos="1266"/>
        </w:tabs>
        <w:autoSpaceDE w:val="0"/>
        <w:autoSpaceDN w:val="0"/>
        <w:spacing w:before="8"/>
        <w:ind w:right="559"/>
        <w:rPr>
          <w:rFonts w:ascii="Arial MT" w:eastAsia="Arial MT" w:hAnsi="Arial MT" w:cs="Arial MT"/>
          <w:sz w:val="22"/>
          <w:szCs w:val="22"/>
          <w:lang w:val="es-ES" w:eastAsia="en-US"/>
        </w:rPr>
      </w:pPr>
    </w:p>
    <w:p w14:paraId="674E62BB" w14:textId="77777777" w:rsidR="00AC085D" w:rsidRDefault="00AC085D" w:rsidP="00246A9F">
      <w:pPr>
        <w:widowControl w:val="0"/>
        <w:tabs>
          <w:tab w:val="left" w:pos="1266"/>
        </w:tabs>
        <w:autoSpaceDE w:val="0"/>
        <w:autoSpaceDN w:val="0"/>
        <w:spacing w:before="8"/>
        <w:ind w:right="559"/>
        <w:rPr>
          <w:rFonts w:ascii="Arial MT" w:eastAsia="Arial MT" w:hAnsi="Arial MT" w:cs="Arial MT"/>
          <w:sz w:val="22"/>
          <w:szCs w:val="22"/>
          <w:lang w:val="es-ES" w:eastAsia="en-US"/>
        </w:rPr>
      </w:pPr>
    </w:p>
    <w:p w14:paraId="452E85D6" w14:textId="77777777" w:rsidR="00AC085D" w:rsidRDefault="00AC085D" w:rsidP="00246A9F">
      <w:pPr>
        <w:widowControl w:val="0"/>
        <w:tabs>
          <w:tab w:val="left" w:pos="1266"/>
        </w:tabs>
        <w:autoSpaceDE w:val="0"/>
        <w:autoSpaceDN w:val="0"/>
        <w:spacing w:before="8"/>
        <w:ind w:right="559"/>
        <w:rPr>
          <w:rFonts w:ascii="Arial MT" w:eastAsia="Arial MT" w:hAnsi="Arial MT" w:cs="Arial MT"/>
          <w:sz w:val="22"/>
          <w:szCs w:val="22"/>
          <w:lang w:val="es-ES" w:eastAsia="en-US"/>
        </w:rPr>
      </w:pPr>
    </w:p>
    <w:p w14:paraId="2438A573"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2C300545" w14:textId="77777777" w:rsidR="00246A9F" w:rsidRDefault="00246A9F" w:rsidP="00246A9F">
      <w:pPr>
        <w:pStyle w:val="Encabezado"/>
        <w:tabs>
          <w:tab w:val="clear" w:pos="4252"/>
          <w:tab w:val="clear" w:pos="8504"/>
        </w:tabs>
        <w:ind w:left="425"/>
        <w:rPr>
          <w:rFonts w:ascii="Arial" w:hAnsi="Arial" w:cs="Arial"/>
          <w:b/>
          <w:sz w:val="22"/>
          <w:szCs w:val="22"/>
          <w:u w:val="single"/>
          <w:lang w:val="es-GT"/>
        </w:rPr>
      </w:pPr>
    </w:p>
    <w:p w14:paraId="4946EF66" w14:textId="71722500" w:rsidR="00246A9F" w:rsidRDefault="00246A9F" w:rsidP="00246A9F">
      <w:pPr>
        <w:pStyle w:val="Textoindependiente"/>
        <w:spacing w:before="94"/>
        <w:ind w:left="547"/>
      </w:pPr>
      <w:r>
        <w:t>El</w:t>
      </w:r>
      <w:r>
        <w:rPr>
          <w:spacing w:val="42"/>
        </w:rPr>
        <w:t xml:space="preserve"> </w:t>
      </w:r>
      <w:r>
        <w:t>Ministerio</w:t>
      </w:r>
      <w:r>
        <w:rPr>
          <w:spacing w:val="40"/>
        </w:rPr>
        <w:t xml:space="preserve"> </w:t>
      </w:r>
      <w:r>
        <w:t>de</w:t>
      </w:r>
      <w:r>
        <w:rPr>
          <w:spacing w:val="40"/>
        </w:rPr>
        <w:t xml:space="preserve"> </w:t>
      </w:r>
      <w:r>
        <w:t>Educación</w:t>
      </w:r>
      <w:r>
        <w:rPr>
          <w:spacing w:val="40"/>
        </w:rPr>
        <w:t xml:space="preserve"> </w:t>
      </w:r>
      <w:r>
        <w:t>como</w:t>
      </w:r>
      <w:r>
        <w:rPr>
          <w:spacing w:val="41"/>
        </w:rPr>
        <w:t xml:space="preserve"> </w:t>
      </w:r>
      <w:r>
        <w:t>ente</w:t>
      </w:r>
      <w:r>
        <w:rPr>
          <w:spacing w:val="41"/>
        </w:rPr>
        <w:t xml:space="preserve"> </w:t>
      </w:r>
      <w:r>
        <w:t>rector</w:t>
      </w:r>
      <w:r>
        <w:rPr>
          <w:spacing w:val="42"/>
        </w:rPr>
        <w:t xml:space="preserve"> </w:t>
      </w:r>
      <w:r>
        <w:t xml:space="preserve">de </w:t>
      </w:r>
      <w:r w:rsidRPr="00AC085D">
        <w:rPr>
          <w:color w:val="000000"/>
        </w:rPr>
        <w:t>los Programas de Apoyo,</w:t>
      </w:r>
      <w:r w:rsidRPr="00AC085D">
        <w:rPr>
          <w:spacing w:val="40"/>
        </w:rPr>
        <w:t xml:space="preserve"> </w:t>
      </w:r>
      <w:r w:rsidR="0059114A">
        <w:t>establece procedimient</w:t>
      </w:r>
      <w:r w:rsidRPr="00AC085D">
        <w:t>os</w:t>
      </w:r>
      <w:r w:rsidRPr="00AC085D">
        <w:rPr>
          <w:spacing w:val="-3"/>
        </w:rPr>
        <w:t xml:space="preserve"> </w:t>
      </w:r>
      <w:r w:rsidRPr="00AC085D">
        <w:t>y</w:t>
      </w:r>
      <w:r w:rsidRPr="00AC085D">
        <w:rPr>
          <w:spacing w:val="-2"/>
        </w:rPr>
        <w:t xml:space="preserve"> </w:t>
      </w:r>
      <w:r w:rsidRPr="00AC085D">
        <w:t>controles para</w:t>
      </w:r>
      <w:r w:rsidRPr="00AC085D">
        <w:rPr>
          <w:spacing w:val="-4"/>
        </w:rPr>
        <w:t xml:space="preserve"> </w:t>
      </w:r>
      <w:r w:rsidRPr="00AC085D">
        <w:t>garantizar</w:t>
      </w:r>
      <w:r w:rsidRPr="00AC085D">
        <w:rPr>
          <w:spacing w:val="1"/>
        </w:rPr>
        <w:t xml:space="preserve"> </w:t>
      </w:r>
      <w:r w:rsidRPr="00AC085D">
        <w:t>la</w:t>
      </w:r>
      <w:r w:rsidRPr="00AC085D">
        <w:rPr>
          <w:spacing w:val="-1"/>
        </w:rPr>
        <w:t xml:space="preserve"> </w:t>
      </w:r>
      <w:r w:rsidRPr="00AC085D">
        <w:t>correcta</w:t>
      </w:r>
      <w:r w:rsidRPr="00AC085D">
        <w:rPr>
          <w:spacing w:val="1"/>
        </w:rPr>
        <w:t xml:space="preserve"> </w:t>
      </w:r>
      <w:r w:rsidRPr="00AC085D">
        <w:t xml:space="preserve">ejecución de </w:t>
      </w:r>
      <w:r w:rsidRPr="00AC085D">
        <w:rPr>
          <w:color w:val="000000"/>
        </w:rPr>
        <w:t>los mismos.</w:t>
      </w:r>
    </w:p>
    <w:p w14:paraId="415AF2E6" w14:textId="77777777" w:rsidR="0060525C" w:rsidRDefault="0060525C" w:rsidP="00246A9F">
      <w:pPr>
        <w:pStyle w:val="Textoindependiente"/>
        <w:rPr>
          <w:sz w:val="24"/>
        </w:rPr>
      </w:pPr>
    </w:p>
    <w:p w14:paraId="59252909" w14:textId="77777777" w:rsidR="00246A9F" w:rsidRDefault="00246A9F" w:rsidP="00BC47C8">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 xml:space="preserve">Nombramiento de la Comisión Central y Departamental de Atención a Inconformidades de  </w:t>
      </w:r>
    </w:p>
    <w:p w14:paraId="01A4230D" w14:textId="77777777" w:rsidR="00A434FF" w:rsidRPr="005732FE" w:rsidRDefault="00246A9F" w:rsidP="00246A9F">
      <w:pPr>
        <w:pStyle w:val="Encabezado"/>
        <w:tabs>
          <w:tab w:val="clear" w:pos="4252"/>
          <w:tab w:val="clear" w:pos="8504"/>
        </w:tabs>
        <w:ind w:left="709"/>
        <w:rPr>
          <w:rFonts w:ascii="Arial" w:hAnsi="Arial" w:cs="Arial"/>
          <w:b/>
          <w:sz w:val="22"/>
          <w:szCs w:val="22"/>
          <w:lang w:val="es-GT"/>
        </w:rPr>
      </w:pPr>
      <w:r>
        <w:rPr>
          <w:rFonts w:ascii="Arial" w:hAnsi="Arial" w:cs="Arial"/>
          <w:b/>
          <w:sz w:val="22"/>
          <w:szCs w:val="22"/>
          <w:lang w:val="es-GT"/>
        </w:rPr>
        <w:t xml:space="preserve">            los Programas de Apoyo.</w:t>
      </w:r>
    </w:p>
    <w:p w14:paraId="10E168F7"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A434FF" w:rsidRPr="005732FE" w14:paraId="4C8D7D7C" w14:textId="77777777" w:rsidTr="00B75256">
        <w:trPr>
          <w:tblHeader/>
          <w:jc w:val="right"/>
        </w:trPr>
        <w:tc>
          <w:tcPr>
            <w:tcW w:w="1158" w:type="dxa"/>
            <w:shd w:val="clear" w:color="auto" w:fill="D9D9D9"/>
            <w:tcMar>
              <w:top w:w="28" w:type="dxa"/>
              <w:bottom w:w="28" w:type="dxa"/>
            </w:tcMar>
            <w:vAlign w:val="center"/>
          </w:tcPr>
          <w:p w14:paraId="32848AE6"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21D15D41"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7F35193"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A434FF" w:rsidRPr="005732FE" w14:paraId="51DC979E" w14:textId="77777777" w:rsidTr="00B75256">
        <w:trPr>
          <w:trHeight w:val="874"/>
          <w:jc w:val="right"/>
        </w:trPr>
        <w:tc>
          <w:tcPr>
            <w:tcW w:w="1158" w:type="dxa"/>
            <w:vAlign w:val="center"/>
          </w:tcPr>
          <w:p w14:paraId="6B13D0B1" w14:textId="77777777" w:rsidR="00A434FF" w:rsidRPr="00E174F9" w:rsidRDefault="00B75256" w:rsidP="00DA1C64">
            <w:pPr>
              <w:jc w:val="center"/>
              <w:rPr>
                <w:rFonts w:ascii="Arial" w:hAnsi="Arial" w:cs="Arial"/>
                <w:b/>
                <w:i/>
                <w:sz w:val="14"/>
                <w:szCs w:val="22"/>
              </w:rPr>
            </w:pPr>
            <w:r>
              <w:rPr>
                <w:rFonts w:ascii="Arial" w:hAnsi="Arial" w:cs="Arial"/>
                <w:b/>
                <w:sz w:val="14"/>
                <w:szCs w:val="22"/>
              </w:rPr>
              <w:t xml:space="preserve">1. </w:t>
            </w:r>
            <w:r w:rsidR="00DA1C64">
              <w:rPr>
                <w:rFonts w:ascii="Arial" w:hAnsi="Arial" w:cs="Arial"/>
                <w:b/>
                <w:sz w:val="14"/>
                <w:szCs w:val="22"/>
              </w:rPr>
              <w:t xml:space="preserve">Designar la Comisión Central de Atención a </w:t>
            </w:r>
            <w:r w:rsidR="00DA1C64" w:rsidRPr="00DA1C64">
              <w:rPr>
                <w:rFonts w:ascii="Arial" w:hAnsi="Arial" w:cs="Arial"/>
                <w:b/>
                <w:sz w:val="13"/>
                <w:szCs w:val="13"/>
              </w:rPr>
              <w:t>inconformidades</w:t>
            </w:r>
            <w:r w:rsidR="008D7D99" w:rsidRPr="00DA1C64">
              <w:rPr>
                <w:rFonts w:ascii="Arial" w:hAnsi="Arial" w:cs="Arial"/>
                <w:b/>
                <w:sz w:val="13"/>
                <w:szCs w:val="13"/>
              </w:rPr>
              <w:t xml:space="preserve"> </w:t>
            </w:r>
          </w:p>
        </w:tc>
        <w:tc>
          <w:tcPr>
            <w:tcW w:w="1112" w:type="dxa"/>
            <w:vAlign w:val="center"/>
          </w:tcPr>
          <w:p w14:paraId="7239FD8D" w14:textId="77777777" w:rsidR="00A434FF" w:rsidRPr="005732FE" w:rsidRDefault="00DA1C64" w:rsidP="009873AB">
            <w:pPr>
              <w:jc w:val="center"/>
              <w:rPr>
                <w:rFonts w:ascii="Arial" w:hAnsi="Arial" w:cs="Arial"/>
                <w:sz w:val="14"/>
                <w:szCs w:val="16"/>
              </w:rPr>
            </w:pPr>
            <w:r>
              <w:rPr>
                <w:rFonts w:ascii="Arial" w:hAnsi="Arial" w:cs="Arial"/>
                <w:sz w:val="14"/>
                <w:szCs w:val="16"/>
              </w:rPr>
              <w:t>DIGEPSA</w:t>
            </w:r>
          </w:p>
        </w:tc>
        <w:tc>
          <w:tcPr>
            <w:tcW w:w="8531" w:type="dxa"/>
            <w:tcMar>
              <w:top w:w="28" w:type="dxa"/>
              <w:left w:w="57" w:type="dxa"/>
              <w:bottom w:w="85" w:type="dxa"/>
              <w:right w:w="28" w:type="dxa"/>
            </w:tcMar>
            <w:vAlign w:val="center"/>
          </w:tcPr>
          <w:p w14:paraId="35C0EFC0" w14:textId="77777777" w:rsidR="00DA1C64" w:rsidRPr="00893F78" w:rsidRDefault="00DA1C64" w:rsidP="00DA1C64">
            <w:pPr>
              <w:rPr>
                <w:rFonts w:ascii="Arial" w:hAnsi="Arial" w:cs="Arial"/>
                <w:sz w:val="22"/>
                <w:szCs w:val="22"/>
              </w:rPr>
            </w:pPr>
            <w:r w:rsidRPr="00893F78">
              <w:rPr>
                <w:rFonts w:ascii="Arial" w:hAnsi="Arial" w:cs="Arial"/>
                <w:sz w:val="22"/>
                <w:szCs w:val="22"/>
              </w:rPr>
              <w:t>Nombra por medio de oficio a la Comisión Central de Atención a Inconformidades de los Programas de Apoyo.</w:t>
            </w:r>
          </w:p>
          <w:p w14:paraId="45BA7762" w14:textId="77777777" w:rsidR="00DA1C64" w:rsidRPr="00893F78" w:rsidRDefault="00DA1C64" w:rsidP="00DA1C64">
            <w:pPr>
              <w:rPr>
                <w:rFonts w:ascii="Arial" w:hAnsi="Arial" w:cs="Arial"/>
                <w:sz w:val="22"/>
                <w:szCs w:val="22"/>
              </w:rPr>
            </w:pPr>
          </w:p>
          <w:p w14:paraId="1D82D441" w14:textId="77777777" w:rsidR="00DA1C64" w:rsidRPr="00893F78" w:rsidRDefault="00DA1C64" w:rsidP="00DA1C64">
            <w:pPr>
              <w:rPr>
                <w:rFonts w:ascii="Arial" w:hAnsi="Arial" w:cs="Arial"/>
                <w:sz w:val="22"/>
                <w:szCs w:val="22"/>
              </w:rPr>
            </w:pPr>
            <w:r w:rsidRPr="00893F78">
              <w:rPr>
                <w:rFonts w:ascii="Arial" w:hAnsi="Arial" w:cs="Arial"/>
                <w:sz w:val="22"/>
                <w:szCs w:val="22"/>
              </w:rPr>
              <w:t>La Comisión en mención, será responsable de realizar las acciones siguientes:</w:t>
            </w:r>
          </w:p>
          <w:p w14:paraId="3F15796F" w14:textId="77777777" w:rsidR="00DA1C64" w:rsidRPr="00893F78" w:rsidRDefault="00DA1C64" w:rsidP="00DA1C64">
            <w:pPr>
              <w:rPr>
                <w:rFonts w:ascii="Arial" w:hAnsi="Arial" w:cs="Arial"/>
                <w:sz w:val="22"/>
                <w:szCs w:val="22"/>
              </w:rPr>
            </w:pPr>
          </w:p>
          <w:p w14:paraId="35E07D87" w14:textId="77777777" w:rsidR="00DA1C64" w:rsidRPr="00893F78" w:rsidRDefault="00DA1C64" w:rsidP="00DA1C64">
            <w:pPr>
              <w:numPr>
                <w:ilvl w:val="0"/>
                <w:numId w:val="43"/>
              </w:numPr>
              <w:rPr>
                <w:rFonts w:ascii="Arial" w:hAnsi="Arial" w:cs="Arial"/>
                <w:sz w:val="22"/>
                <w:szCs w:val="22"/>
              </w:rPr>
            </w:pPr>
            <w:r w:rsidRPr="00893F78">
              <w:rPr>
                <w:rFonts w:ascii="Arial" w:hAnsi="Arial" w:cs="Arial"/>
                <w:sz w:val="22"/>
                <w:szCs w:val="22"/>
              </w:rPr>
              <w:t>Monitorear la atención de las inconformidades.</w:t>
            </w:r>
          </w:p>
          <w:p w14:paraId="003C7498" w14:textId="77777777" w:rsidR="00DA1C64" w:rsidRPr="00893F78" w:rsidRDefault="00DA1C64" w:rsidP="00DA1C64">
            <w:pPr>
              <w:numPr>
                <w:ilvl w:val="0"/>
                <w:numId w:val="43"/>
              </w:numPr>
              <w:rPr>
                <w:rFonts w:ascii="Arial" w:hAnsi="Arial" w:cs="Arial"/>
                <w:sz w:val="22"/>
                <w:szCs w:val="22"/>
              </w:rPr>
            </w:pPr>
            <w:r w:rsidRPr="00893F78">
              <w:rPr>
                <w:rFonts w:ascii="Arial" w:hAnsi="Arial" w:cs="Arial"/>
                <w:sz w:val="22"/>
                <w:szCs w:val="22"/>
              </w:rPr>
              <w:t>Revisar las diligencias ejecutadas por la Comisión departamental, pudiendo solicitar ampliaciones o aclaraciones del procedimiento si fuera necesario.</w:t>
            </w:r>
          </w:p>
          <w:p w14:paraId="2A51A8D0" w14:textId="77777777" w:rsidR="00DA1C64" w:rsidRPr="00893F78" w:rsidRDefault="00DA1C64" w:rsidP="00DA1C64">
            <w:pPr>
              <w:numPr>
                <w:ilvl w:val="0"/>
                <w:numId w:val="43"/>
              </w:numPr>
              <w:rPr>
                <w:rFonts w:ascii="Arial" w:hAnsi="Arial" w:cs="Arial"/>
                <w:sz w:val="22"/>
                <w:szCs w:val="22"/>
              </w:rPr>
            </w:pPr>
            <w:r w:rsidRPr="00893F78">
              <w:rPr>
                <w:rFonts w:ascii="Arial" w:hAnsi="Arial" w:cs="Arial"/>
                <w:sz w:val="22"/>
                <w:szCs w:val="22"/>
              </w:rPr>
              <w:t>Consolidar copia de los expedientes y presentar mensualmente un informe de los casos consolidados a la dirección general de DIGEPSA.</w:t>
            </w:r>
          </w:p>
          <w:p w14:paraId="19C5F2E2" w14:textId="77777777" w:rsidR="00DA1C64" w:rsidRPr="00893F78" w:rsidRDefault="00DA1C64" w:rsidP="00DA1C64">
            <w:pPr>
              <w:rPr>
                <w:rFonts w:ascii="Arial" w:hAnsi="Arial" w:cs="Arial"/>
                <w:sz w:val="22"/>
                <w:szCs w:val="22"/>
              </w:rPr>
            </w:pPr>
          </w:p>
          <w:p w14:paraId="5A037642" w14:textId="77777777" w:rsidR="00A434FF" w:rsidRPr="00893F78" w:rsidRDefault="00DA1C64" w:rsidP="00DA1C64">
            <w:pPr>
              <w:rPr>
                <w:rFonts w:ascii="Arial" w:hAnsi="Arial" w:cs="Arial"/>
                <w:sz w:val="22"/>
                <w:szCs w:val="22"/>
              </w:rPr>
            </w:pPr>
            <w:r w:rsidRPr="00893F78">
              <w:rPr>
                <w:rFonts w:ascii="Arial" w:hAnsi="Arial" w:cs="Arial"/>
                <w:sz w:val="22"/>
                <w:szCs w:val="22"/>
              </w:rPr>
              <w:t>En los casos donde se presuma la comisión de faltas administrativas que ameriten la iniciación de un proceso disciplinario, según Acuerdo Ministerial número 1500-2019, o una acción civil o penal, se remitirá a la instancia correspondiente.</w:t>
            </w:r>
          </w:p>
        </w:tc>
      </w:tr>
      <w:tr w:rsidR="00DA1C64" w:rsidRPr="005732FE" w14:paraId="4BB50EBB" w14:textId="77777777" w:rsidTr="00B75256">
        <w:trPr>
          <w:trHeight w:val="874"/>
          <w:jc w:val="right"/>
        </w:trPr>
        <w:tc>
          <w:tcPr>
            <w:tcW w:w="1158" w:type="dxa"/>
            <w:vAlign w:val="center"/>
          </w:tcPr>
          <w:p w14:paraId="16B179D8" w14:textId="77777777" w:rsidR="00DA1C64" w:rsidRPr="00893F78" w:rsidRDefault="0003130B" w:rsidP="0003130B">
            <w:pPr>
              <w:jc w:val="center"/>
              <w:rPr>
                <w:rFonts w:ascii="Arial" w:hAnsi="Arial" w:cs="Arial"/>
                <w:b/>
                <w:sz w:val="14"/>
                <w:szCs w:val="22"/>
              </w:rPr>
            </w:pPr>
            <w:r>
              <w:rPr>
                <w:rFonts w:ascii="Arial" w:hAnsi="Arial" w:cs="Arial"/>
                <w:b/>
                <w:sz w:val="14"/>
                <w:szCs w:val="22"/>
              </w:rPr>
              <w:t xml:space="preserve">2. Designar la Comisión Departamental de Atención de </w:t>
            </w:r>
            <w:r w:rsidRPr="00DA1C64">
              <w:rPr>
                <w:rFonts w:ascii="Arial" w:hAnsi="Arial" w:cs="Arial"/>
                <w:b/>
                <w:sz w:val="13"/>
                <w:szCs w:val="13"/>
              </w:rPr>
              <w:t>inconformidades</w:t>
            </w:r>
          </w:p>
        </w:tc>
        <w:tc>
          <w:tcPr>
            <w:tcW w:w="1112" w:type="dxa"/>
            <w:vAlign w:val="center"/>
          </w:tcPr>
          <w:p w14:paraId="319C0718" w14:textId="0DB05246" w:rsidR="0003130B" w:rsidRPr="00893F78" w:rsidRDefault="00893F78" w:rsidP="00893F78">
            <w:pPr>
              <w:pStyle w:val="TableParagraph"/>
              <w:spacing w:before="10"/>
              <w:jc w:val="center"/>
              <w:rPr>
                <w:rFonts w:ascii="Arial"/>
                <w:sz w:val="14"/>
                <w:szCs w:val="14"/>
              </w:rPr>
            </w:pPr>
            <w:r w:rsidRPr="00893F78">
              <w:rPr>
                <w:rFonts w:ascii="Arial"/>
                <w:sz w:val="14"/>
                <w:szCs w:val="14"/>
              </w:rPr>
              <w:t>Director Departamental de Educaci</w:t>
            </w:r>
            <w:r w:rsidRPr="00893F78">
              <w:rPr>
                <w:rFonts w:ascii="Arial"/>
                <w:sz w:val="14"/>
                <w:szCs w:val="14"/>
              </w:rPr>
              <w:t>ó</w:t>
            </w:r>
            <w:r w:rsidRPr="00893F78">
              <w:rPr>
                <w:rFonts w:ascii="Arial"/>
                <w:sz w:val="14"/>
                <w:szCs w:val="14"/>
              </w:rPr>
              <w:t>n</w:t>
            </w:r>
            <w:r w:rsidR="003444EE">
              <w:rPr>
                <w:rFonts w:ascii="Arial"/>
                <w:sz w:val="14"/>
                <w:szCs w:val="14"/>
              </w:rPr>
              <w:t xml:space="preserve"> </w:t>
            </w:r>
            <w:r w:rsidRPr="00893F78">
              <w:rPr>
                <w:rFonts w:ascii="Arial"/>
                <w:sz w:val="14"/>
                <w:szCs w:val="14"/>
              </w:rPr>
              <w:t>/</w:t>
            </w:r>
          </w:p>
          <w:p w14:paraId="49C90354" w14:textId="6F0038C6" w:rsidR="00DA1C64" w:rsidRPr="00893F78" w:rsidRDefault="0003130B" w:rsidP="0003130B">
            <w:pPr>
              <w:jc w:val="center"/>
              <w:rPr>
                <w:rFonts w:ascii="Arial" w:hAnsi="Arial" w:cs="Arial"/>
                <w:sz w:val="14"/>
                <w:szCs w:val="16"/>
              </w:rPr>
            </w:pPr>
            <w:r w:rsidRPr="00893F78">
              <w:rPr>
                <w:rFonts w:ascii="Arial" w:hAnsi="Arial" w:cs="Arial"/>
                <w:sz w:val="14"/>
                <w:szCs w:val="14"/>
              </w:rPr>
              <w:t>DIDEDUC</w:t>
            </w:r>
          </w:p>
        </w:tc>
        <w:tc>
          <w:tcPr>
            <w:tcW w:w="8531" w:type="dxa"/>
            <w:tcMar>
              <w:top w:w="28" w:type="dxa"/>
              <w:left w:w="57" w:type="dxa"/>
              <w:bottom w:w="85" w:type="dxa"/>
              <w:right w:w="28" w:type="dxa"/>
            </w:tcMar>
            <w:vAlign w:val="center"/>
          </w:tcPr>
          <w:p w14:paraId="5211636B" w14:textId="77777777" w:rsidR="00C671CD" w:rsidRPr="009357EE" w:rsidRDefault="00623177" w:rsidP="003444EE">
            <w:pPr>
              <w:spacing w:after="240"/>
              <w:jc w:val="both"/>
              <w:rPr>
                <w:rFonts w:ascii="Arial" w:hAnsi="Arial" w:cs="Arial"/>
                <w:sz w:val="22"/>
                <w:szCs w:val="22"/>
              </w:rPr>
            </w:pPr>
            <w:r w:rsidRPr="00893F78">
              <w:rPr>
                <w:rFonts w:ascii="Arial" w:hAnsi="Arial" w:cs="Arial"/>
                <w:sz w:val="22"/>
                <w:szCs w:val="22"/>
              </w:rPr>
              <w:t>Nombra por medio de oficio a la Comisión Departamental de Atención de Inconformidades de los Programas de Apoyo</w:t>
            </w:r>
            <w:r w:rsidR="00C671CD" w:rsidRPr="00893F78">
              <w:rPr>
                <w:rFonts w:ascii="Arial" w:hAnsi="Arial" w:cs="Arial"/>
                <w:sz w:val="22"/>
                <w:szCs w:val="22"/>
              </w:rPr>
              <w:t xml:space="preserve">, que será responsable de realizar las </w:t>
            </w:r>
            <w:r w:rsidR="00C671CD" w:rsidRPr="009357EE">
              <w:rPr>
                <w:rFonts w:ascii="Arial" w:hAnsi="Arial" w:cs="Arial"/>
                <w:sz w:val="22"/>
                <w:szCs w:val="22"/>
              </w:rPr>
              <w:t>siguientes acciones:</w:t>
            </w:r>
          </w:p>
          <w:p w14:paraId="63629098" w14:textId="32BE0A1A" w:rsidR="00C671CD" w:rsidRPr="009357EE" w:rsidRDefault="00C671CD" w:rsidP="00C671CD">
            <w:pPr>
              <w:pStyle w:val="Prrafodelista"/>
              <w:numPr>
                <w:ilvl w:val="4"/>
                <w:numId w:val="1"/>
              </w:numPr>
              <w:tabs>
                <w:tab w:val="clear" w:pos="3600"/>
              </w:tabs>
              <w:ind w:left="795" w:hanging="425"/>
              <w:jc w:val="both"/>
              <w:rPr>
                <w:rFonts w:ascii="Arial" w:hAnsi="Arial" w:cs="Arial"/>
                <w:sz w:val="22"/>
                <w:szCs w:val="22"/>
              </w:rPr>
            </w:pPr>
            <w:r w:rsidRPr="009357EE">
              <w:rPr>
                <w:rFonts w:ascii="Arial" w:hAnsi="Arial" w:cs="Arial"/>
                <w:sz w:val="22"/>
                <w:szCs w:val="22"/>
              </w:rPr>
              <w:t xml:space="preserve">Atender </w:t>
            </w:r>
            <w:r w:rsidR="001248E9" w:rsidRPr="009357EE">
              <w:rPr>
                <w:rFonts w:ascii="Arial" w:hAnsi="Arial" w:cs="Arial"/>
                <w:sz w:val="22"/>
                <w:szCs w:val="22"/>
              </w:rPr>
              <w:t xml:space="preserve">personalmente </w:t>
            </w:r>
            <w:r w:rsidRPr="009357EE">
              <w:rPr>
                <w:rFonts w:ascii="Arial" w:hAnsi="Arial" w:cs="Arial"/>
                <w:sz w:val="22"/>
                <w:szCs w:val="22"/>
              </w:rPr>
              <w:t xml:space="preserve">las inconformidades que le sean asignadas, </w:t>
            </w:r>
            <w:r w:rsidR="005835DE" w:rsidRPr="009357EE">
              <w:rPr>
                <w:rFonts w:ascii="Arial" w:hAnsi="Arial" w:cs="Arial"/>
                <w:sz w:val="22"/>
                <w:szCs w:val="22"/>
              </w:rPr>
              <w:t xml:space="preserve">constituyéndose en el centro educativo, </w:t>
            </w:r>
            <w:r w:rsidRPr="009357EE">
              <w:rPr>
                <w:rFonts w:ascii="Arial" w:hAnsi="Arial" w:cs="Arial"/>
                <w:sz w:val="22"/>
                <w:szCs w:val="22"/>
              </w:rPr>
              <w:t>dentro del plazo establecido en este instructivo.</w:t>
            </w:r>
          </w:p>
          <w:p w14:paraId="5BD0C403" w14:textId="64199208" w:rsidR="00C671CD" w:rsidRPr="009357EE" w:rsidRDefault="00C671CD" w:rsidP="00C671CD">
            <w:pPr>
              <w:pStyle w:val="Prrafodelista"/>
              <w:numPr>
                <w:ilvl w:val="4"/>
                <w:numId w:val="1"/>
              </w:numPr>
              <w:tabs>
                <w:tab w:val="clear" w:pos="3600"/>
              </w:tabs>
              <w:ind w:left="795" w:hanging="425"/>
              <w:jc w:val="both"/>
              <w:rPr>
                <w:rFonts w:ascii="Arial" w:hAnsi="Arial" w:cs="Arial"/>
                <w:sz w:val="22"/>
                <w:szCs w:val="22"/>
              </w:rPr>
            </w:pPr>
            <w:r w:rsidRPr="009357EE">
              <w:rPr>
                <w:rFonts w:ascii="Arial" w:hAnsi="Arial" w:cs="Arial"/>
                <w:sz w:val="22"/>
                <w:szCs w:val="22"/>
              </w:rPr>
              <w:t>Recabar y documentar toda la evidencia pertinente, para la atención de las inconformidades</w:t>
            </w:r>
            <w:r w:rsidR="001248E9" w:rsidRPr="009357EE">
              <w:rPr>
                <w:rFonts w:ascii="Arial" w:hAnsi="Arial" w:cs="Arial"/>
                <w:sz w:val="22"/>
                <w:szCs w:val="22"/>
              </w:rPr>
              <w:t xml:space="preserve"> y deja</w:t>
            </w:r>
            <w:r w:rsidR="00FD6672" w:rsidRPr="009357EE">
              <w:rPr>
                <w:rFonts w:ascii="Arial" w:hAnsi="Arial" w:cs="Arial"/>
                <w:sz w:val="22"/>
                <w:szCs w:val="22"/>
              </w:rPr>
              <w:t>r</w:t>
            </w:r>
            <w:r w:rsidR="001248E9" w:rsidRPr="009357EE">
              <w:rPr>
                <w:rFonts w:ascii="Arial" w:hAnsi="Arial" w:cs="Arial"/>
                <w:sz w:val="22"/>
                <w:szCs w:val="22"/>
              </w:rPr>
              <w:t xml:space="preserve"> constancia escrita de sus recomendaciones para evitar que surjan más casos similares al que está siendo atendido.</w:t>
            </w:r>
          </w:p>
          <w:p w14:paraId="3804D0C9" w14:textId="77777777" w:rsidR="00C671CD" w:rsidRPr="009357EE" w:rsidRDefault="00C671CD" w:rsidP="00C671CD">
            <w:pPr>
              <w:pStyle w:val="Prrafodelista"/>
              <w:numPr>
                <w:ilvl w:val="4"/>
                <w:numId w:val="1"/>
              </w:numPr>
              <w:tabs>
                <w:tab w:val="clear" w:pos="3600"/>
              </w:tabs>
              <w:ind w:left="795" w:hanging="425"/>
              <w:jc w:val="both"/>
              <w:rPr>
                <w:rFonts w:ascii="Arial" w:hAnsi="Arial" w:cs="Arial"/>
                <w:sz w:val="22"/>
                <w:szCs w:val="22"/>
              </w:rPr>
            </w:pPr>
            <w:r w:rsidRPr="009357EE">
              <w:rPr>
                <w:rFonts w:ascii="Arial" w:hAnsi="Arial" w:cs="Arial"/>
                <w:sz w:val="22"/>
                <w:szCs w:val="22"/>
              </w:rPr>
              <w:t>Entrevistar a las personas vinculadas a las inconformidades, dejando constancia escrita de esta actividad.</w:t>
            </w:r>
          </w:p>
          <w:p w14:paraId="09AEEBD6" w14:textId="6D7F7037" w:rsidR="00C671CD" w:rsidRPr="009357EE" w:rsidRDefault="00C671CD" w:rsidP="00C671CD">
            <w:pPr>
              <w:pStyle w:val="Prrafodelista"/>
              <w:numPr>
                <w:ilvl w:val="4"/>
                <w:numId w:val="1"/>
              </w:numPr>
              <w:tabs>
                <w:tab w:val="clear" w:pos="3600"/>
              </w:tabs>
              <w:ind w:left="795" w:hanging="425"/>
              <w:jc w:val="both"/>
              <w:rPr>
                <w:rFonts w:ascii="Arial" w:hAnsi="Arial" w:cs="Arial"/>
                <w:sz w:val="22"/>
                <w:szCs w:val="22"/>
              </w:rPr>
            </w:pPr>
            <w:r w:rsidRPr="009357EE">
              <w:rPr>
                <w:rFonts w:ascii="Arial" w:hAnsi="Arial" w:cs="Arial"/>
                <w:sz w:val="22"/>
                <w:szCs w:val="22"/>
              </w:rPr>
              <w:t xml:space="preserve"> </w:t>
            </w:r>
            <w:r w:rsidR="001248E9" w:rsidRPr="009357EE">
              <w:rPr>
                <w:rFonts w:ascii="Arial" w:hAnsi="Arial" w:cs="Arial"/>
                <w:sz w:val="22"/>
                <w:szCs w:val="22"/>
              </w:rPr>
              <w:t>Presentar su informe al Director Departamental de Educación, en los formatos establecidos.</w:t>
            </w:r>
          </w:p>
          <w:p w14:paraId="00E106C0" w14:textId="77777777" w:rsidR="00C671CD" w:rsidRPr="00893F78" w:rsidRDefault="00C671CD" w:rsidP="0022128E">
            <w:pPr>
              <w:jc w:val="both"/>
              <w:rPr>
                <w:rFonts w:ascii="Arial" w:hAnsi="Arial" w:cs="Arial"/>
                <w:sz w:val="22"/>
                <w:szCs w:val="22"/>
              </w:rPr>
            </w:pPr>
          </w:p>
          <w:p w14:paraId="3F917EAA" w14:textId="1B084C1F" w:rsidR="00DA1C64" w:rsidRPr="00893F78" w:rsidRDefault="0022128E" w:rsidP="003444EE">
            <w:pPr>
              <w:jc w:val="both"/>
              <w:rPr>
                <w:rFonts w:ascii="Arial" w:hAnsi="Arial" w:cs="Arial"/>
                <w:sz w:val="22"/>
                <w:szCs w:val="22"/>
              </w:rPr>
            </w:pPr>
            <w:r w:rsidRPr="00893F78">
              <w:rPr>
                <w:rFonts w:ascii="Arial" w:hAnsi="Arial" w:cs="Arial"/>
                <w:sz w:val="22"/>
                <w:szCs w:val="22"/>
              </w:rPr>
              <w:t xml:space="preserve">Envía </w:t>
            </w:r>
            <w:r w:rsidR="00623177" w:rsidRPr="00893F78">
              <w:rPr>
                <w:rFonts w:ascii="Arial" w:hAnsi="Arial" w:cs="Arial"/>
                <w:sz w:val="22"/>
                <w:szCs w:val="22"/>
              </w:rPr>
              <w:t xml:space="preserve">a DIGEPSA </w:t>
            </w:r>
            <w:r w:rsidRPr="00893F78">
              <w:rPr>
                <w:rFonts w:ascii="Arial" w:hAnsi="Arial" w:cs="Arial"/>
                <w:sz w:val="22"/>
                <w:szCs w:val="22"/>
              </w:rPr>
              <w:t xml:space="preserve">copia del nombramiento y </w:t>
            </w:r>
            <w:r w:rsidR="00623177" w:rsidRPr="00893F78">
              <w:rPr>
                <w:rFonts w:ascii="Arial" w:hAnsi="Arial" w:cs="Arial"/>
                <w:sz w:val="22"/>
                <w:szCs w:val="22"/>
              </w:rPr>
              <w:t>oficio indicando el nombre de los profesionales, área o departamento donde labora</w:t>
            </w:r>
            <w:r w:rsidR="003444EE">
              <w:rPr>
                <w:rFonts w:ascii="Arial" w:hAnsi="Arial" w:cs="Arial"/>
                <w:sz w:val="22"/>
                <w:szCs w:val="22"/>
              </w:rPr>
              <w:t>n</w:t>
            </w:r>
            <w:r w:rsidR="00623177" w:rsidRPr="00893F78">
              <w:rPr>
                <w:rFonts w:ascii="Arial" w:hAnsi="Arial" w:cs="Arial"/>
                <w:sz w:val="22"/>
                <w:szCs w:val="22"/>
              </w:rPr>
              <w:t>, correo electrónico institucional y número de teléfono.</w:t>
            </w:r>
            <w:r w:rsidR="0003130B" w:rsidRPr="00893F78">
              <w:rPr>
                <w:rFonts w:ascii="Arial" w:hAnsi="Arial" w:cs="Arial"/>
                <w:strike/>
                <w:sz w:val="22"/>
                <w:szCs w:val="22"/>
              </w:rPr>
              <w:t xml:space="preserve"> </w:t>
            </w:r>
          </w:p>
        </w:tc>
      </w:tr>
    </w:tbl>
    <w:p w14:paraId="7C030701" w14:textId="77777777" w:rsidR="00A434FF" w:rsidRDefault="00A434FF" w:rsidP="00A434FF">
      <w:pPr>
        <w:pStyle w:val="Encabezado"/>
        <w:tabs>
          <w:tab w:val="clear" w:pos="4252"/>
          <w:tab w:val="clear" w:pos="8504"/>
        </w:tabs>
        <w:ind w:left="426"/>
        <w:jc w:val="both"/>
        <w:rPr>
          <w:rFonts w:ascii="Arial" w:hAnsi="Arial" w:cs="Arial"/>
          <w:sz w:val="22"/>
          <w:szCs w:val="22"/>
          <w:lang w:val="es-GT"/>
        </w:rPr>
      </w:pPr>
    </w:p>
    <w:p w14:paraId="1B30A0DC" w14:textId="77777777" w:rsidR="00A434FF" w:rsidRPr="005732FE" w:rsidRDefault="008D3820" w:rsidP="0003130B">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Recepción de la Inconformidad.</w:t>
      </w:r>
    </w:p>
    <w:p w14:paraId="3397D630"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A434FF" w:rsidRPr="005732FE" w14:paraId="3C508C1B" w14:textId="77777777" w:rsidTr="009873AB">
        <w:trPr>
          <w:tblHeader/>
          <w:jc w:val="right"/>
        </w:trPr>
        <w:tc>
          <w:tcPr>
            <w:tcW w:w="1159" w:type="dxa"/>
            <w:shd w:val="clear" w:color="auto" w:fill="D9D9D9"/>
            <w:vAlign w:val="center"/>
          </w:tcPr>
          <w:p w14:paraId="6300C71A"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2FE31E37"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370B01CB" w14:textId="77777777" w:rsidR="00A434FF" w:rsidRPr="00ED35C3" w:rsidRDefault="00A434FF" w:rsidP="009873AB">
            <w:pPr>
              <w:spacing w:line="264" w:lineRule="auto"/>
              <w:jc w:val="center"/>
              <w:rPr>
                <w:rFonts w:ascii="Arial" w:hAnsi="Arial" w:cs="Arial"/>
                <w:b/>
                <w:sz w:val="16"/>
                <w:szCs w:val="16"/>
              </w:rPr>
            </w:pPr>
            <w:r w:rsidRPr="00ED35C3">
              <w:rPr>
                <w:rFonts w:ascii="Arial" w:hAnsi="Arial" w:cs="Arial"/>
                <w:b/>
                <w:sz w:val="16"/>
                <w:szCs w:val="16"/>
              </w:rPr>
              <w:t>Descripción de las Actividades</w:t>
            </w:r>
          </w:p>
        </w:tc>
      </w:tr>
      <w:tr w:rsidR="00A434FF" w:rsidRPr="005732FE" w14:paraId="5AB5EAC2" w14:textId="77777777" w:rsidTr="009873AB">
        <w:trPr>
          <w:trHeight w:val="874"/>
          <w:jc w:val="right"/>
        </w:trPr>
        <w:tc>
          <w:tcPr>
            <w:tcW w:w="1159" w:type="dxa"/>
            <w:vAlign w:val="center"/>
          </w:tcPr>
          <w:p w14:paraId="791BCCF5" w14:textId="77777777" w:rsidR="008D3820" w:rsidRPr="00E174F9" w:rsidRDefault="008D3820" w:rsidP="008D3820">
            <w:pPr>
              <w:jc w:val="center"/>
              <w:rPr>
                <w:rFonts w:ascii="Arial" w:hAnsi="Arial" w:cs="Arial"/>
                <w:b/>
                <w:i/>
                <w:sz w:val="14"/>
                <w:szCs w:val="22"/>
              </w:rPr>
            </w:pPr>
            <w:r>
              <w:rPr>
                <w:rFonts w:ascii="Arial" w:hAnsi="Arial" w:cs="Arial"/>
                <w:b/>
                <w:sz w:val="14"/>
                <w:szCs w:val="22"/>
              </w:rPr>
              <w:t>1.</w:t>
            </w:r>
            <w:r w:rsidRPr="00E174F9">
              <w:rPr>
                <w:rFonts w:ascii="Arial" w:hAnsi="Arial" w:cs="Arial"/>
                <w:b/>
                <w:sz w:val="14"/>
                <w:szCs w:val="22"/>
              </w:rPr>
              <w:t xml:space="preserve"> </w:t>
            </w:r>
            <w:r w:rsidR="00594D07">
              <w:rPr>
                <w:rFonts w:ascii="Arial" w:hAnsi="Arial" w:cs="Arial"/>
                <w:b/>
                <w:sz w:val="14"/>
                <w:szCs w:val="22"/>
              </w:rPr>
              <w:t>Notificar la inconformidad</w:t>
            </w:r>
          </w:p>
          <w:p w14:paraId="3A92DB73" w14:textId="77777777" w:rsidR="00A434FF" w:rsidRPr="00E174F9" w:rsidRDefault="00A434FF" w:rsidP="009873AB">
            <w:pPr>
              <w:jc w:val="center"/>
              <w:rPr>
                <w:rFonts w:ascii="Arial" w:hAnsi="Arial" w:cs="Arial"/>
                <w:b/>
                <w:i/>
                <w:sz w:val="14"/>
                <w:szCs w:val="22"/>
              </w:rPr>
            </w:pPr>
          </w:p>
        </w:tc>
        <w:tc>
          <w:tcPr>
            <w:tcW w:w="1112" w:type="dxa"/>
            <w:vAlign w:val="center"/>
          </w:tcPr>
          <w:p w14:paraId="2EF99BC7" w14:textId="77777777" w:rsidR="00A434FF" w:rsidRPr="005732FE" w:rsidRDefault="00EC4662" w:rsidP="009873AB">
            <w:pPr>
              <w:jc w:val="center"/>
              <w:rPr>
                <w:rFonts w:ascii="Arial" w:hAnsi="Arial" w:cs="Arial"/>
                <w:sz w:val="14"/>
                <w:szCs w:val="16"/>
              </w:rPr>
            </w:pPr>
            <w:r w:rsidRPr="00EC4662">
              <w:rPr>
                <w:rFonts w:ascii="Arial" w:hAnsi="Arial" w:cs="Arial"/>
                <w:sz w:val="14"/>
                <w:szCs w:val="16"/>
              </w:rPr>
              <w:t>Padre de Familia o encargado / cualquier integrante de la Comunidad Educativa</w:t>
            </w:r>
          </w:p>
        </w:tc>
        <w:tc>
          <w:tcPr>
            <w:tcW w:w="8559" w:type="dxa"/>
            <w:tcMar>
              <w:left w:w="85" w:type="dxa"/>
              <w:right w:w="57" w:type="dxa"/>
            </w:tcMar>
          </w:tcPr>
          <w:p w14:paraId="57762AAA" w14:textId="4DB84BDC" w:rsidR="00963BCF" w:rsidRPr="00252ECB" w:rsidRDefault="00FD6672" w:rsidP="00BD4CA8">
            <w:pPr>
              <w:jc w:val="both"/>
              <w:rPr>
                <w:rFonts w:ascii="Arial" w:hAnsi="Arial" w:cs="Arial"/>
                <w:sz w:val="22"/>
                <w:szCs w:val="22"/>
                <w:lang w:val="es-ES"/>
              </w:rPr>
            </w:pPr>
            <w:r w:rsidRPr="00252ECB">
              <w:rPr>
                <w:rFonts w:ascii="Arial" w:hAnsi="Arial" w:cs="Arial"/>
                <w:sz w:val="22"/>
                <w:szCs w:val="22"/>
                <w:lang w:val="es-ES"/>
              </w:rPr>
              <w:t>Al recibir los artículos que conforman los programas de apoyo</w:t>
            </w:r>
            <w:r w:rsidR="00963BCF" w:rsidRPr="00252ECB">
              <w:rPr>
                <w:rFonts w:ascii="Arial" w:hAnsi="Arial" w:cs="Arial"/>
                <w:sz w:val="22"/>
                <w:szCs w:val="22"/>
                <w:lang w:val="es-ES"/>
              </w:rPr>
              <w:t>, de parte de la Organización de Padres de Familia OPF o de las Direcciones Departamentales de Educación</w:t>
            </w:r>
            <w:r w:rsidRPr="00252ECB">
              <w:rPr>
                <w:rFonts w:ascii="Arial" w:hAnsi="Arial" w:cs="Arial"/>
                <w:sz w:val="22"/>
                <w:szCs w:val="22"/>
                <w:lang w:val="es-ES"/>
              </w:rPr>
              <w:t xml:space="preserve"> y</w:t>
            </w:r>
            <w:r w:rsidR="00D071FE" w:rsidRPr="00252ECB">
              <w:rPr>
                <w:rFonts w:ascii="Arial" w:hAnsi="Arial" w:cs="Arial"/>
                <w:sz w:val="22"/>
                <w:szCs w:val="22"/>
                <w:lang w:val="es-ES"/>
              </w:rPr>
              <w:t xml:space="preserve"> </w:t>
            </w:r>
            <w:r w:rsidR="0036372D" w:rsidRPr="00252ECB">
              <w:rPr>
                <w:rFonts w:ascii="Arial" w:hAnsi="Arial" w:cs="Arial"/>
                <w:sz w:val="22"/>
                <w:szCs w:val="22"/>
                <w:lang w:val="es-ES"/>
              </w:rPr>
              <w:t>estar inconforme por</w:t>
            </w:r>
            <w:r w:rsidR="00963BCF" w:rsidRPr="00252ECB">
              <w:rPr>
                <w:rFonts w:ascii="Arial" w:hAnsi="Arial" w:cs="Arial"/>
                <w:sz w:val="22"/>
                <w:szCs w:val="22"/>
                <w:lang w:val="es-ES"/>
              </w:rPr>
              <w:t xml:space="preserve"> las siguientes causas:</w:t>
            </w:r>
            <w:r w:rsidR="00BD4CA8" w:rsidRPr="00252ECB">
              <w:rPr>
                <w:rFonts w:ascii="Arial" w:hAnsi="Arial" w:cs="Arial"/>
                <w:sz w:val="22"/>
                <w:szCs w:val="22"/>
                <w:lang w:val="es-ES"/>
              </w:rPr>
              <w:t xml:space="preserve"> </w:t>
            </w:r>
          </w:p>
          <w:p w14:paraId="0DB6A458" w14:textId="77777777" w:rsidR="00963BCF" w:rsidRPr="00252ECB" w:rsidRDefault="00963BCF" w:rsidP="00BD4CA8">
            <w:pPr>
              <w:jc w:val="both"/>
              <w:rPr>
                <w:rFonts w:ascii="Arial" w:hAnsi="Arial" w:cs="Arial"/>
                <w:sz w:val="22"/>
                <w:szCs w:val="22"/>
                <w:lang w:val="es-ES"/>
              </w:rPr>
            </w:pPr>
          </w:p>
          <w:p w14:paraId="57EC6375" w14:textId="141DC75D" w:rsidR="00963BCF" w:rsidRPr="00252ECB" w:rsidRDefault="0036372D" w:rsidP="00963BCF">
            <w:pPr>
              <w:pStyle w:val="Prrafodelista"/>
              <w:numPr>
                <w:ilvl w:val="0"/>
                <w:numId w:val="40"/>
              </w:numPr>
              <w:jc w:val="both"/>
              <w:rPr>
                <w:rFonts w:ascii="Arial" w:hAnsi="Arial" w:cs="Arial"/>
                <w:sz w:val="22"/>
                <w:szCs w:val="22"/>
                <w:lang w:val="es-ES"/>
              </w:rPr>
            </w:pPr>
            <w:r w:rsidRPr="00252ECB">
              <w:rPr>
                <w:rFonts w:ascii="Arial" w:hAnsi="Arial" w:cs="Arial"/>
                <w:sz w:val="22"/>
                <w:szCs w:val="22"/>
                <w:lang w:val="es-ES"/>
              </w:rPr>
              <w:t>Artículos</w:t>
            </w:r>
            <w:r w:rsidR="00233AA2" w:rsidRPr="00252ECB">
              <w:rPr>
                <w:rFonts w:ascii="Arial" w:hAnsi="Arial" w:cs="Arial"/>
                <w:sz w:val="22"/>
                <w:szCs w:val="22"/>
                <w:lang w:val="es-ES"/>
              </w:rPr>
              <w:t xml:space="preserve"> o trabajos</w:t>
            </w:r>
            <w:r w:rsidR="00BD4CA8" w:rsidRPr="00252ECB">
              <w:rPr>
                <w:rFonts w:ascii="Arial" w:hAnsi="Arial" w:cs="Arial"/>
                <w:sz w:val="22"/>
                <w:szCs w:val="22"/>
                <w:lang w:val="es-ES"/>
              </w:rPr>
              <w:t xml:space="preserve"> </w:t>
            </w:r>
            <w:r w:rsidR="00963BCF" w:rsidRPr="00252ECB">
              <w:rPr>
                <w:rFonts w:ascii="Arial" w:hAnsi="Arial" w:cs="Arial"/>
                <w:sz w:val="22"/>
                <w:szCs w:val="22"/>
                <w:lang w:val="es-ES"/>
              </w:rPr>
              <w:t>en mal estado (vencido, descompuesto, dañado)</w:t>
            </w:r>
          </w:p>
          <w:p w14:paraId="77EFDE8E" w14:textId="36269CC4" w:rsidR="00963BCF" w:rsidRPr="00252ECB" w:rsidRDefault="00233AA2" w:rsidP="00963BCF">
            <w:pPr>
              <w:pStyle w:val="Prrafodelista"/>
              <w:numPr>
                <w:ilvl w:val="0"/>
                <w:numId w:val="40"/>
              </w:numPr>
              <w:jc w:val="both"/>
              <w:rPr>
                <w:rFonts w:ascii="Arial" w:hAnsi="Arial" w:cs="Arial"/>
                <w:sz w:val="22"/>
                <w:szCs w:val="22"/>
                <w:lang w:val="es-ES"/>
              </w:rPr>
            </w:pPr>
            <w:r w:rsidRPr="00252ECB">
              <w:rPr>
                <w:rFonts w:ascii="Arial" w:hAnsi="Arial" w:cs="Arial"/>
                <w:sz w:val="22"/>
                <w:szCs w:val="22"/>
                <w:lang w:val="es-ES"/>
              </w:rPr>
              <w:t>Costo s</w:t>
            </w:r>
            <w:r w:rsidR="00BD4CA8" w:rsidRPr="00252ECB">
              <w:rPr>
                <w:rFonts w:ascii="Arial" w:hAnsi="Arial" w:cs="Arial"/>
                <w:sz w:val="22"/>
                <w:szCs w:val="22"/>
                <w:lang w:val="es-ES"/>
              </w:rPr>
              <w:t>obrevalorado</w:t>
            </w:r>
          </w:p>
          <w:p w14:paraId="763FB45A" w14:textId="77777777" w:rsidR="00963BCF" w:rsidRPr="00252ECB" w:rsidRDefault="00963BCF" w:rsidP="00963BCF">
            <w:pPr>
              <w:pStyle w:val="Prrafodelista"/>
              <w:numPr>
                <w:ilvl w:val="0"/>
                <w:numId w:val="40"/>
              </w:numPr>
              <w:jc w:val="both"/>
              <w:rPr>
                <w:rFonts w:ascii="Arial" w:hAnsi="Arial" w:cs="Arial"/>
                <w:sz w:val="22"/>
                <w:szCs w:val="22"/>
                <w:lang w:val="es-ES"/>
              </w:rPr>
            </w:pPr>
            <w:r w:rsidRPr="00252ECB">
              <w:rPr>
                <w:rFonts w:ascii="Arial" w:hAnsi="Arial" w:cs="Arial"/>
                <w:sz w:val="22"/>
                <w:szCs w:val="22"/>
                <w:lang w:val="es-ES"/>
              </w:rPr>
              <w:t>E</w:t>
            </w:r>
            <w:r w:rsidR="00BD4CA8" w:rsidRPr="00252ECB">
              <w:rPr>
                <w:rFonts w:ascii="Arial" w:hAnsi="Arial" w:cs="Arial"/>
                <w:sz w:val="22"/>
                <w:szCs w:val="22"/>
                <w:lang w:val="es-ES"/>
              </w:rPr>
              <w:t xml:space="preserve">n menor cantidad </w:t>
            </w:r>
          </w:p>
          <w:p w14:paraId="0EF35FBC" w14:textId="71E0285E" w:rsidR="00963BCF" w:rsidRPr="00252ECB" w:rsidRDefault="00963BCF" w:rsidP="00963BCF">
            <w:pPr>
              <w:pStyle w:val="Prrafodelista"/>
              <w:numPr>
                <w:ilvl w:val="0"/>
                <w:numId w:val="40"/>
              </w:numPr>
              <w:jc w:val="both"/>
              <w:rPr>
                <w:rFonts w:ascii="Arial" w:hAnsi="Arial" w:cs="Arial"/>
                <w:sz w:val="22"/>
                <w:szCs w:val="22"/>
                <w:lang w:val="es-ES"/>
              </w:rPr>
            </w:pPr>
            <w:r w:rsidRPr="00252ECB">
              <w:rPr>
                <w:rFonts w:ascii="Arial" w:hAnsi="Arial" w:cs="Arial"/>
                <w:sz w:val="22"/>
                <w:szCs w:val="22"/>
                <w:lang w:val="es-ES"/>
              </w:rPr>
              <w:t>N</w:t>
            </w:r>
            <w:r w:rsidR="00BD4CA8" w:rsidRPr="00252ECB">
              <w:rPr>
                <w:rFonts w:ascii="Arial" w:hAnsi="Arial" w:cs="Arial"/>
                <w:sz w:val="22"/>
                <w:szCs w:val="22"/>
                <w:lang w:val="es-ES"/>
              </w:rPr>
              <w:t xml:space="preserve">o entrega de </w:t>
            </w:r>
            <w:r w:rsidR="00233AA2" w:rsidRPr="00252ECB">
              <w:rPr>
                <w:rFonts w:ascii="Arial" w:hAnsi="Arial" w:cs="Arial"/>
                <w:sz w:val="22"/>
                <w:szCs w:val="22"/>
                <w:lang w:val="es-ES"/>
              </w:rPr>
              <w:t>artículos</w:t>
            </w:r>
            <w:r w:rsidR="001E1311" w:rsidRPr="00252ECB">
              <w:rPr>
                <w:rFonts w:ascii="Arial" w:hAnsi="Arial" w:cs="Arial"/>
                <w:sz w:val="22"/>
                <w:szCs w:val="22"/>
                <w:lang w:val="es-ES"/>
              </w:rPr>
              <w:t xml:space="preserve"> o ejecución de trabajos.</w:t>
            </w:r>
          </w:p>
          <w:p w14:paraId="38D9E255" w14:textId="56770963" w:rsidR="00BD4CA8" w:rsidRPr="00252ECB" w:rsidRDefault="00963BCF" w:rsidP="003444EE">
            <w:pPr>
              <w:spacing w:before="240"/>
              <w:jc w:val="both"/>
              <w:rPr>
                <w:rFonts w:ascii="Arial" w:hAnsi="Arial" w:cs="Arial"/>
                <w:sz w:val="22"/>
                <w:szCs w:val="22"/>
                <w:lang w:val="es-ES"/>
              </w:rPr>
            </w:pPr>
            <w:r w:rsidRPr="00252ECB">
              <w:rPr>
                <w:rFonts w:ascii="Arial" w:hAnsi="Arial" w:cs="Arial"/>
                <w:sz w:val="22"/>
                <w:szCs w:val="22"/>
                <w:lang w:val="es-ES"/>
              </w:rPr>
              <w:t>E</w:t>
            </w:r>
            <w:r w:rsidR="00BD4CA8" w:rsidRPr="00252ECB">
              <w:rPr>
                <w:rFonts w:ascii="Arial" w:hAnsi="Arial" w:cs="Arial"/>
                <w:sz w:val="22"/>
                <w:szCs w:val="22"/>
                <w:lang w:val="es-ES"/>
              </w:rPr>
              <w:t>l padre de familia, encargado u otra persona, deberá registrar su inconformidad en las vías de atención de inconformidades de los programas de apoyo, por medio del Sistema de Registro de Inconformidades de los Programas de Apoyo, en el Link:</w:t>
            </w:r>
          </w:p>
          <w:p w14:paraId="19CCA3D5" w14:textId="0FEE61EF" w:rsidR="00A434FF" w:rsidRPr="00252ECB" w:rsidRDefault="003B14E3" w:rsidP="00AA5775">
            <w:pPr>
              <w:spacing w:after="240"/>
              <w:jc w:val="both"/>
              <w:rPr>
                <w:rFonts w:ascii="Arial" w:hAnsi="Arial" w:cs="Arial"/>
                <w:sz w:val="22"/>
                <w:szCs w:val="22"/>
                <w:u w:val="single"/>
                <w:lang w:val="es-ES"/>
              </w:rPr>
            </w:pPr>
            <w:hyperlink r:id="rId9" w:history="1">
              <w:r w:rsidR="007479CC" w:rsidRPr="00252ECB">
                <w:rPr>
                  <w:rStyle w:val="Hipervnculo"/>
                  <w:rFonts w:ascii="Arial" w:hAnsi="Arial" w:cs="Arial"/>
                  <w:color w:val="auto"/>
                  <w:sz w:val="22"/>
                  <w:szCs w:val="22"/>
                  <w:lang w:val="es-ES"/>
                </w:rPr>
                <w:t>www.mineduc.gob.gt/inconformidadprogramasdeapoyo</w:t>
              </w:r>
            </w:hyperlink>
            <w:r w:rsidR="007479CC" w:rsidRPr="00252ECB">
              <w:rPr>
                <w:rFonts w:ascii="Arial" w:hAnsi="Arial" w:cs="Arial"/>
                <w:sz w:val="22"/>
                <w:szCs w:val="22"/>
                <w:u w:val="single"/>
                <w:lang w:val="es-ES"/>
              </w:rPr>
              <w:t xml:space="preserve"> </w:t>
            </w:r>
            <w:r w:rsidR="00BD4CA8" w:rsidRPr="00252ECB">
              <w:rPr>
                <w:rFonts w:ascii="Arial" w:hAnsi="Arial" w:cs="Arial"/>
                <w:sz w:val="22"/>
                <w:szCs w:val="22"/>
                <w:lang w:val="es-ES"/>
              </w:rPr>
              <w:t xml:space="preserve"> o llamando al número 1503.</w:t>
            </w:r>
          </w:p>
        </w:tc>
      </w:tr>
      <w:tr w:rsidR="0003130B" w:rsidRPr="005732FE" w14:paraId="3E0CAFA6" w14:textId="77777777" w:rsidTr="009873AB">
        <w:trPr>
          <w:trHeight w:val="874"/>
          <w:jc w:val="right"/>
        </w:trPr>
        <w:tc>
          <w:tcPr>
            <w:tcW w:w="1159" w:type="dxa"/>
            <w:vAlign w:val="center"/>
          </w:tcPr>
          <w:p w14:paraId="0FFC0027" w14:textId="77777777" w:rsidR="008D3820" w:rsidRDefault="008D3820" w:rsidP="008D3820">
            <w:pPr>
              <w:jc w:val="center"/>
              <w:rPr>
                <w:rFonts w:ascii="Arial" w:hAnsi="Arial" w:cs="Arial"/>
                <w:b/>
                <w:sz w:val="14"/>
                <w:szCs w:val="22"/>
              </w:rPr>
            </w:pPr>
            <w:r>
              <w:rPr>
                <w:rFonts w:ascii="Arial" w:hAnsi="Arial" w:cs="Arial"/>
                <w:b/>
                <w:sz w:val="14"/>
                <w:szCs w:val="22"/>
              </w:rPr>
              <w:t>2.</w:t>
            </w:r>
            <w:r w:rsidRPr="00E174F9">
              <w:rPr>
                <w:rFonts w:ascii="Arial" w:hAnsi="Arial" w:cs="Arial"/>
                <w:b/>
                <w:sz w:val="14"/>
                <w:szCs w:val="22"/>
              </w:rPr>
              <w:t xml:space="preserve"> </w:t>
            </w:r>
            <w:r w:rsidR="00594D07">
              <w:rPr>
                <w:rFonts w:ascii="Arial" w:hAnsi="Arial" w:cs="Arial"/>
                <w:b/>
                <w:sz w:val="14"/>
                <w:szCs w:val="22"/>
              </w:rPr>
              <w:t>Monitorear inconformidad</w:t>
            </w:r>
          </w:p>
          <w:p w14:paraId="519E8C51" w14:textId="77777777" w:rsidR="0003130B" w:rsidRDefault="0003130B" w:rsidP="008D3820">
            <w:pPr>
              <w:jc w:val="center"/>
              <w:rPr>
                <w:rFonts w:ascii="Arial" w:hAnsi="Arial" w:cs="Arial"/>
                <w:b/>
                <w:sz w:val="14"/>
                <w:szCs w:val="22"/>
              </w:rPr>
            </w:pPr>
          </w:p>
        </w:tc>
        <w:tc>
          <w:tcPr>
            <w:tcW w:w="1112" w:type="dxa"/>
            <w:vAlign w:val="center"/>
          </w:tcPr>
          <w:p w14:paraId="4A79E973" w14:textId="77777777" w:rsidR="0003130B" w:rsidRDefault="00EC4662" w:rsidP="009873AB">
            <w:pPr>
              <w:jc w:val="center"/>
              <w:rPr>
                <w:rFonts w:ascii="Arial" w:hAnsi="Arial" w:cs="Arial"/>
                <w:sz w:val="14"/>
                <w:szCs w:val="16"/>
              </w:rPr>
            </w:pPr>
            <w:r w:rsidRPr="00EC4662">
              <w:rPr>
                <w:rFonts w:ascii="Arial" w:hAnsi="Arial" w:cs="Arial"/>
                <w:sz w:val="14"/>
                <w:szCs w:val="16"/>
              </w:rPr>
              <w:t>Coordinador de Comunicación Social / DIDEDUC</w:t>
            </w:r>
          </w:p>
        </w:tc>
        <w:tc>
          <w:tcPr>
            <w:tcW w:w="8559" w:type="dxa"/>
            <w:tcMar>
              <w:left w:w="85" w:type="dxa"/>
              <w:right w:w="57" w:type="dxa"/>
            </w:tcMar>
          </w:tcPr>
          <w:p w14:paraId="029D8B11" w14:textId="2C3B8E52" w:rsidR="0036342B" w:rsidRPr="00252ECB" w:rsidRDefault="003B2C82" w:rsidP="003B2C82">
            <w:pPr>
              <w:spacing w:after="240"/>
              <w:jc w:val="both"/>
              <w:rPr>
                <w:rFonts w:ascii="Arial" w:hAnsi="Arial" w:cs="Arial"/>
                <w:sz w:val="22"/>
                <w:szCs w:val="22"/>
                <w:lang w:val="es-ES"/>
              </w:rPr>
            </w:pPr>
            <w:r w:rsidRPr="00252ECB">
              <w:rPr>
                <w:rFonts w:ascii="Arial" w:hAnsi="Arial" w:cs="Arial"/>
                <w:sz w:val="22"/>
                <w:szCs w:val="22"/>
                <w:lang w:val="es-ES"/>
              </w:rPr>
              <w:t xml:space="preserve">Al encontrar una inconformidad </w:t>
            </w:r>
            <w:r w:rsidR="00E72948" w:rsidRPr="00252ECB">
              <w:rPr>
                <w:rFonts w:ascii="Arial" w:hAnsi="Arial" w:cs="Arial"/>
                <w:sz w:val="22"/>
                <w:szCs w:val="22"/>
                <w:lang w:val="es-ES"/>
              </w:rPr>
              <w:t xml:space="preserve">del sector departamental correspondiente, </w:t>
            </w:r>
            <w:r w:rsidRPr="00252ECB">
              <w:rPr>
                <w:rFonts w:ascii="Arial" w:hAnsi="Arial" w:cs="Arial"/>
                <w:sz w:val="22"/>
                <w:szCs w:val="22"/>
                <w:lang w:val="es-ES"/>
              </w:rPr>
              <w:t>en el monitoreo de medios que realiza</w:t>
            </w:r>
            <w:r w:rsidR="00091A27" w:rsidRPr="00252ECB">
              <w:rPr>
                <w:rFonts w:ascii="Arial" w:hAnsi="Arial" w:cs="Arial"/>
                <w:sz w:val="22"/>
                <w:szCs w:val="22"/>
                <w:lang w:val="es-ES"/>
              </w:rPr>
              <w:t>, registra la inconformidad en el Sistema de Registro de Inconformidades de los Programas de Apoyo, en el Link siguiente:</w:t>
            </w:r>
          </w:p>
          <w:p w14:paraId="0B81F39B" w14:textId="77777777" w:rsidR="00FD6672" w:rsidRPr="00252ECB" w:rsidRDefault="003B14E3" w:rsidP="0036342B">
            <w:pPr>
              <w:spacing w:after="240"/>
              <w:jc w:val="center"/>
              <w:rPr>
                <w:rStyle w:val="Hipervnculo"/>
                <w:rFonts w:ascii="Arial" w:hAnsi="Arial" w:cs="Arial"/>
                <w:color w:val="auto"/>
                <w:sz w:val="22"/>
                <w:szCs w:val="22"/>
                <w:lang w:val="es-ES"/>
              </w:rPr>
            </w:pPr>
            <w:hyperlink r:id="rId10" w:history="1">
              <w:r w:rsidR="007479CC" w:rsidRPr="00252ECB">
                <w:rPr>
                  <w:rStyle w:val="Hipervnculo"/>
                  <w:rFonts w:ascii="Arial" w:hAnsi="Arial" w:cs="Arial"/>
                  <w:color w:val="auto"/>
                  <w:sz w:val="22"/>
                  <w:szCs w:val="22"/>
                  <w:lang w:val="es-ES"/>
                </w:rPr>
                <w:t>www.mineduc.gob.gt/inconformidadprogramasdeapoyo</w:t>
              </w:r>
            </w:hyperlink>
          </w:p>
          <w:p w14:paraId="41FDBB71" w14:textId="1512BF82" w:rsidR="008B70A8" w:rsidRPr="00252ECB" w:rsidRDefault="008B70A8" w:rsidP="003444EE">
            <w:pPr>
              <w:spacing w:after="240"/>
              <w:jc w:val="both"/>
              <w:rPr>
                <w:rFonts w:ascii="Arial" w:hAnsi="Arial" w:cs="Arial"/>
                <w:sz w:val="22"/>
                <w:szCs w:val="22"/>
                <w:lang w:val="es-ES"/>
              </w:rPr>
            </w:pPr>
            <w:r w:rsidRPr="00252ECB">
              <w:rPr>
                <w:rFonts w:ascii="Arial" w:hAnsi="Arial" w:cs="Arial"/>
                <w:sz w:val="22"/>
                <w:szCs w:val="22"/>
                <w:lang w:val="es-ES"/>
              </w:rPr>
              <w:t>Informa a la Comisión Departamental de Atención de Inconformidades</w:t>
            </w:r>
            <w:r w:rsidR="00DA3C95" w:rsidRPr="00252ECB">
              <w:rPr>
                <w:rFonts w:ascii="Arial" w:hAnsi="Arial" w:cs="Arial"/>
                <w:sz w:val="22"/>
                <w:szCs w:val="22"/>
                <w:lang w:val="es-ES"/>
              </w:rPr>
              <w:t xml:space="preserve"> sobre los casos detectados. </w:t>
            </w:r>
          </w:p>
        </w:tc>
      </w:tr>
      <w:tr w:rsidR="0036342B" w:rsidRPr="005732FE" w14:paraId="718F30E9" w14:textId="77777777" w:rsidTr="009873AB">
        <w:trPr>
          <w:trHeight w:val="874"/>
          <w:jc w:val="right"/>
        </w:trPr>
        <w:tc>
          <w:tcPr>
            <w:tcW w:w="1159" w:type="dxa"/>
            <w:vAlign w:val="center"/>
          </w:tcPr>
          <w:p w14:paraId="073838A2" w14:textId="77777777" w:rsidR="0036342B" w:rsidRDefault="0036342B" w:rsidP="0036342B">
            <w:pPr>
              <w:jc w:val="center"/>
              <w:rPr>
                <w:rFonts w:ascii="Arial" w:hAnsi="Arial" w:cs="Arial"/>
                <w:b/>
                <w:sz w:val="14"/>
                <w:szCs w:val="22"/>
              </w:rPr>
            </w:pPr>
            <w:r>
              <w:rPr>
                <w:rFonts w:ascii="Arial" w:hAnsi="Arial" w:cs="Arial"/>
                <w:b/>
                <w:sz w:val="14"/>
                <w:szCs w:val="22"/>
              </w:rPr>
              <w:t>3.</w:t>
            </w:r>
            <w:r w:rsidRPr="00E174F9">
              <w:rPr>
                <w:rFonts w:ascii="Arial" w:hAnsi="Arial" w:cs="Arial"/>
                <w:b/>
                <w:sz w:val="14"/>
                <w:szCs w:val="22"/>
              </w:rPr>
              <w:t xml:space="preserve"> </w:t>
            </w:r>
            <w:r>
              <w:rPr>
                <w:rFonts w:ascii="Arial" w:hAnsi="Arial" w:cs="Arial"/>
                <w:b/>
                <w:sz w:val="14"/>
                <w:szCs w:val="22"/>
              </w:rPr>
              <w:t>Registrar inconformidad por medio de Enlace de Atención a Quejas Departamental</w:t>
            </w:r>
          </w:p>
          <w:p w14:paraId="5AAE410D" w14:textId="77777777" w:rsidR="0036342B" w:rsidRDefault="0036342B" w:rsidP="0036342B">
            <w:pPr>
              <w:jc w:val="center"/>
              <w:rPr>
                <w:rFonts w:ascii="Arial" w:hAnsi="Arial" w:cs="Arial"/>
                <w:b/>
                <w:sz w:val="14"/>
                <w:szCs w:val="22"/>
              </w:rPr>
            </w:pPr>
          </w:p>
        </w:tc>
        <w:tc>
          <w:tcPr>
            <w:tcW w:w="1112" w:type="dxa"/>
            <w:vAlign w:val="center"/>
          </w:tcPr>
          <w:p w14:paraId="6A027B64" w14:textId="12E15554" w:rsidR="0036342B" w:rsidRPr="00EC4662" w:rsidRDefault="0036342B" w:rsidP="0036342B">
            <w:pPr>
              <w:jc w:val="center"/>
              <w:rPr>
                <w:rFonts w:ascii="Arial" w:hAnsi="Arial" w:cs="Arial"/>
                <w:sz w:val="14"/>
                <w:szCs w:val="16"/>
              </w:rPr>
            </w:pPr>
            <w:r w:rsidRPr="00EC4662">
              <w:rPr>
                <w:rFonts w:ascii="Arial" w:hAnsi="Arial" w:cs="Arial"/>
                <w:sz w:val="14"/>
                <w:szCs w:val="16"/>
              </w:rPr>
              <w:t>Enlace de atención de Quejas / DIDEDUC</w:t>
            </w:r>
          </w:p>
        </w:tc>
        <w:tc>
          <w:tcPr>
            <w:tcW w:w="8559" w:type="dxa"/>
            <w:tcMar>
              <w:left w:w="85" w:type="dxa"/>
              <w:right w:w="57" w:type="dxa"/>
            </w:tcMar>
          </w:tcPr>
          <w:p w14:paraId="079A58A1" w14:textId="77777777" w:rsidR="0036342B" w:rsidRPr="00252ECB" w:rsidRDefault="0036342B" w:rsidP="0036342B">
            <w:pPr>
              <w:spacing w:after="240"/>
              <w:jc w:val="both"/>
              <w:rPr>
                <w:rFonts w:ascii="Arial" w:hAnsi="Arial" w:cs="Arial"/>
                <w:sz w:val="22"/>
                <w:szCs w:val="22"/>
                <w:lang w:val="es-ES"/>
              </w:rPr>
            </w:pPr>
            <w:r w:rsidRPr="00252ECB">
              <w:rPr>
                <w:rFonts w:ascii="Arial" w:hAnsi="Arial" w:cs="Arial"/>
                <w:sz w:val="22"/>
                <w:szCs w:val="22"/>
                <w:lang w:val="es-ES"/>
              </w:rPr>
              <w:t>De recibirse una inconformidad asignada a través del sistema de quejas, el enlace de atención de quejas procederá a registrar el caso en:</w:t>
            </w:r>
          </w:p>
          <w:p w14:paraId="7C44AC34" w14:textId="47DEF16E" w:rsidR="0036342B" w:rsidRPr="00252ECB" w:rsidRDefault="003B14E3" w:rsidP="003444EE">
            <w:pPr>
              <w:ind w:left="708" w:hanging="708"/>
              <w:jc w:val="center"/>
              <w:rPr>
                <w:rFonts w:ascii="Arial" w:hAnsi="Arial" w:cs="Arial"/>
                <w:sz w:val="22"/>
                <w:szCs w:val="22"/>
                <w:lang w:val="es-ES"/>
              </w:rPr>
            </w:pPr>
            <w:hyperlink r:id="rId11" w:history="1">
              <w:r w:rsidR="0036342B" w:rsidRPr="00252ECB">
                <w:rPr>
                  <w:rStyle w:val="Hipervnculo"/>
                  <w:rFonts w:ascii="Arial MT" w:eastAsia="Arial MT" w:hAnsi="Arial MT" w:cs="Arial MT"/>
                  <w:color w:val="auto"/>
                  <w:sz w:val="22"/>
                  <w:szCs w:val="22"/>
                  <w:lang w:val="es-ES" w:eastAsia="en-US"/>
                </w:rPr>
                <w:t>www.mineduc.gob.gt/inconformidadprogramasdeapoyo</w:t>
              </w:r>
            </w:hyperlink>
          </w:p>
        </w:tc>
      </w:tr>
      <w:tr w:rsidR="0036342B" w:rsidRPr="005732FE" w14:paraId="0FE57933" w14:textId="77777777" w:rsidTr="009873AB">
        <w:trPr>
          <w:trHeight w:val="874"/>
          <w:jc w:val="right"/>
        </w:trPr>
        <w:tc>
          <w:tcPr>
            <w:tcW w:w="1159" w:type="dxa"/>
            <w:vAlign w:val="center"/>
          </w:tcPr>
          <w:p w14:paraId="6703AC85" w14:textId="77777777" w:rsidR="0036342B" w:rsidRDefault="0036342B" w:rsidP="0036342B">
            <w:pPr>
              <w:jc w:val="center"/>
              <w:rPr>
                <w:rFonts w:ascii="Arial" w:hAnsi="Arial" w:cs="Arial"/>
                <w:b/>
                <w:sz w:val="14"/>
                <w:szCs w:val="22"/>
              </w:rPr>
            </w:pPr>
            <w:r>
              <w:rPr>
                <w:rFonts w:ascii="Arial" w:hAnsi="Arial" w:cs="Arial"/>
                <w:b/>
                <w:sz w:val="14"/>
                <w:szCs w:val="22"/>
              </w:rPr>
              <w:t>4.</w:t>
            </w:r>
            <w:r w:rsidRPr="00E174F9">
              <w:rPr>
                <w:rFonts w:ascii="Arial" w:hAnsi="Arial" w:cs="Arial"/>
                <w:b/>
                <w:sz w:val="14"/>
                <w:szCs w:val="22"/>
              </w:rPr>
              <w:t xml:space="preserve"> </w:t>
            </w:r>
            <w:r>
              <w:rPr>
                <w:rFonts w:ascii="Arial" w:hAnsi="Arial" w:cs="Arial"/>
                <w:b/>
                <w:sz w:val="14"/>
                <w:szCs w:val="22"/>
              </w:rPr>
              <w:t>Asignar inconformidad</w:t>
            </w:r>
          </w:p>
          <w:p w14:paraId="12FE51A5" w14:textId="77777777" w:rsidR="0036342B" w:rsidRDefault="0036342B" w:rsidP="0036342B">
            <w:pPr>
              <w:jc w:val="center"/>
              <w:rPr>
                <w:rFonts w:ascii="Arial" w:hAnsi="Arial" w:cs="Arial"/>
                <w:b/>
                <w:sz w:val="14"/>
                <w:szCs w:val="22"/>
              </w:rPr>
            </w:pPr>
          </w:p>
        </w:tc>
        <w:tc>
          <w:tcPr>
            <w:tcW w:w="1112" w:type="dxa"/>
            <w:vAlign w:val="center"/>
          </w:tcPr>
          <w:p w14:paraId="418EECED" w14:textId="77777777" w:rsidR="0036342B" w:rsidRPr="00AC085D" w:rsidRDefault="0036342B" w:rsidP="0036342B">
            <w:pPr>
              <w:jc w:val="center"/>
              <w:rPr>
                <w:rFonts w:ascii="Arial" w:hAnsi="Arial" w:cs="Arial"/>
                <w:sz w:val="14"/>
                <w:szCs w:val="16"/>
              </w:rPr>
            </w:pPr>
            <w:r w:rsidRPr="00AC085D">
              <w:rPr>
                <w:rFonts w:ascii="Arial" w:hAnsi="Arial" w:cs="Arial"/>
                <w:sz w:val="14"/>
                <w:szCs w:val="16"/>
              </w:rPr>
              <w:t>Comisión Departamental de Atención a Inconformidades de los Programas de Apoyo</w:t>
            </w:r>
          </w:p>
        </w:tc>
        <w:tc>
          <w:tcPr>
            <w:tcW w:w="8559" w:type="dxa"/>
            <w:tcMar>
              <w:left w:w="85" w:type="dxa"/>
              <w:right w:w="57" w:type="dxa"/>
            </w:tcMar>
          </w:tcPr>
          <w:p w14:paraId="23240C9A" w14:textId="77777777" w:rsidR="0036342B" w:rsidRPr="00091A27" w:rsidRDefault="0036342B" w:rsidP="0036342B">
            <w:pPr>
              <w:jc w:val="both"/>
              <w:rPr>
                <w:rFonts w:ascii="Arial" w:hAnsi="Arial" w:cs="Arial"/>
                <w:sz w:val="22"/>
                <w:szCs w:val="22"/>
                <w:lang w:val="es-ES"/>
              </w:rPr>
            </w:pPr>
            <w:r w:rsidRPr="00091A27">
              <w:rPr>
                <w:rFonts w:ascii="Arial" w:hAnsi="Arial" w:cs="Arial"/>
                <w:sz w:val="22"/>
                <w:szCs w:val="22"/>
                <w:lang w:val="es-ES"/>
              </w:rPr>
              <w:t>La inconformidad registrada es asignada a la Comisión Departamental de Atención a Inconformidades de los Programas de Apoyo, del sector departamental correspondiente.</w:t>
            </w:r>
          </w:p>
          <w:p w14:paraId="390434E1" w14:textId="77777777" w:rsidR="0036342B" w:rsidRPr="00091A27" w:rsidRDefault="0036342B" w:rsidP="0036342B">
            <w:pPr>
              <w:jc w:val="both"/>
              <w:rPr>
                <w:rFonts w:ascii="Arial" w:hAnsi="Arial" w:cs="Arial"/>
                <w:b/>
                <w:bCs/>
                <w:sz w:val="22"/>
                <w:szCs w:val="22"/>
                <w:lang w:val="es-ES"/>
              </w:rPr>
            </w:pPr>
          </w:p>
          <w:p w14:paraId="716D79C5" w14:textId="77777777" w:rsidR="0036342B" w:rsidRPr="005732FE" w:rsidRDefault="0036342B" w:rsidP="00CD608D">
            <w:pPr>
              <w:numPr>
                <w:ilvl w:val="0"/>
                <w:numId w:val="44"/>
              </w:numPr>
              <w:spacing w:after="240"/>
              <w:jc w:val="both"/>
              <w:rPr>
                <w:rFonts w:ascii="Arial" w:hAnsi="Arial" w:cs="Arial"/>
                <w:sz w:val="22"/>
                <w:szCs w:val="22"/>
              </w:rPr>
            </w:pPr>
            <w:r w:rsidRPr="00091A27">
              <w:rPr>
                <w:rFonts w:ascii="Arial" w:hAnsi="Arial" w:cs="Arial"/>
                <w:b/>
                <w:bCs/>
                <w:sz w:val="22"/>
                <w:szCs w:val="22"/>
                <w:lang w:val="es-ES"/>
              </w:rPr>
              <w:t>NOTA:</w:t>
            </w:r>
            <w:r w:rsidRPr="00091A27">
              <w:rPr>
                <w:rFonts w:ascii="Arial" w:hAnsi="Arial" w:cs="Arial"/>
                <w:bCs/>
                <w:sz w:val="22"/>
                <w:szCs w:val="22"/>
                <w:lang w:val="es-ES"/>
              </w:rPr>
              <w:t xml:space="preserve"> Los integrantes de la Mesa de Gestión de Riesgo Departamental y Municipal, podrán colaborar de acuerdo a su competencia.</w:t>
            </w:r>
          </w:p>
        </w:tc>
      </w:tr>
      <w:tr w:rsidR="0036342B" w:rsidRPr="005732FE" w14:paraId="12F73A03" w14:textId="77777777" w:rsidTr="009873AB">
        <w:trPr>
          <w:trHeight w:val="874"/>
          <w:jc w:val="right"/>
        </w:trPr>
        <w:tc>
          <w:tcPr>
            <w:tcW w:w="1159" w:type="dxa"/>
            <w:vAlign w:val="center"/>
          </w:tcPr>
          <w:p w14:paraId="71674C1A" w14:textId="77777777" w:rsidR="0036342B" w:rsidRDefault="0036342B" w:rsidP="0036342B">
            <w:pPr>
              <w:jc w:val="center"/>
              <w:rPr>
                <w:rFonts w:ascii="Arial" w:hAnsi="Arial" w:cs="Arial"/>
                <w:b/>
                <w:sz w:val="14"/>
                <w:szCs w:val="22"/>
              </w:rPr>
            </w:pPr>
            <w:r>
              <w:rPr>
                <w:rFonts w:ascii="Arial" w:hAnsi="Arial" w:cs="Arial"/>
                <w:b/>
                <w:sz w:val="14"/>
                <w:szCs w:val="22"/>
              </w:rPr>
              <w:t>5.</w:t>
            </w:r>
            <w:r w:rsidRPr="00E174F9">
              <w:rPr>
                <w:rFonts w:ascii="Arial" w:hAnsi="Arial" w:cs="Arial"/>
                <w:b/>
                <w:sz w:val="14"/>
                <w:szCs w:val="22"/>
              </w:rPr>
              <w:t xml:space="preserve"> </w:t>
            </w:r>
            <w:r>
              <w:rPr>
                <w:rFonts w:ascii="Arial" w:hAnsi="Arial" w:cs="Arial"/>
                <w:b/>
                <w:sz w:val="14"/>
                <w:szCs w:val="22"/>
              </w:rPr>
              <w:t>Atender inconformidad</w:t>
            </w:r>
          </w:p>
          <w:p w14:paraId="22DF7297" w14:textId="77777777" w:rsidR="0036342B" w:rsidRDefault="0036342B" w:rsidP="0036342B">
            <w:pPr>
              <w:jc w:val="center"/>
              <w:rPr>
                <w:rFonts w:ascii="Arial" w:hAnsi="Arial" w:cs="Arial"/>
                <w:b/>
                <w:sz w:val="14"/>
                <w:szCs w:val="22"/>
              </w:rPr>
            </w:pPr>
          </w:p>
        </w:tc>
        <w:tc>
          <w:tcPr>
            <w:tcW w:w="1112" w:type="dxa"/>
            <w:vAlign w:val="center"/>
          </w:tcPr>
          <w:p w14:paraId="713BC91E" w14:textId="77777777" w:rsidR="0036342B" w:rsidRPr="00AC085D" w:rsidRDefault="0036342B" w:rsidP="0036342B">
            <w:pPr>
              <w:jc w:val="center"/>
              <w:rPr>
                <w:rFonts w:ascii="Arial" w:hAnsi="Arial" w:cs="Arial"/>
                <w:sz w:val="14"/>
                <w:szCs w:val="16"/>
              </w:rPr>
            </w:pPr>
            <w:r w:rsidRPr="00AC085D">
              <w:rPr>
                <w:rFonts w:ascii="Arial" w:hAnsi="Arial" w:cs="Arial"/>
                <w:sz w:val="14"/>
                <w:szCs w:val="16"/>
              </w:rPr>
              <w:t>Comisión Departamental de Atención a inconformidades de los Programas de Apoyo</w:t>
            </w:r>
          </w:p>
        </w:tc>
        <w:tc>
          <w:tcPr>
            <w:tcW w:w="8559" w:type="dxa"/>
            <w:tcMar>
              <w:left w:w="85" w:type="dxa"/>
              <w:right w:w="57" w:type="dxa"/>
            </w:tcMar>
          </w:tcPr>
          <w:p w14:paraId="1D9F81EE" w14:textId="77777777" w:rsidR="0036342B" w:rsidRPr="00AC085D" w:rsidRDefault="0036342B" w:rsidP="0036342B">
            <w:pPr>
              <w:jc w:val="both"/>
              <w:rPr>
                <w:rFonts w:ascii="Arial" w:hAnsi="Arial" w:cs="Arial"/>
                <w:sz w:val="22"/>
                <w:szCs w:val="22"/>
                <w:lang w:val="es-ES"/>
              </w:rPr>
            </w:pPr>
            <w:r w:rsidRPr="00AC085D">
              <w:rPr>
                <w:rFonts w:ascii="Arial" w:hAnsi="Arial" w:cs="Arial"/>
                <w:sz w:val="22"/>
                <w:szCs w:val="22"/>
                <w:lang w:val="es-ES"/>
              </w:rPr>
              <w:t>Dentro de los 3 días hábiles siguientes de recibida la inconformidad procede a atenderla, se apersona al lugar de los hechos, entrevista a los padres de familia, director del centro educativo, Organización de Padres de Familia, docentes, proveedores y cualquier otra persona involucrada en el caso, recaba pruebas y realiza las diligencias que sean requeridas para constatar la veracidad de los hechos.</w:t>
            </w:r>
          </w:p>
          <w:p w14:paraId="0B484F05" w14:textId="77777777" w:rsidR="0036342B" w:rsidRPr="00AC085D" w:rsidRDefault="0036342B" w:rsidP="0036342B">
            <w:pPr>
              <w:jc w:val="both"/>
              <w:rPr>
                <w:rFonts w:ascii="Arial" w:hAnsi="Arial" w:cs="Arial"/>
                <w:sz w:val="22"/>
                <w:szCs w:val="22"/>
                <w:lang w:val="es-ES"/>
              </w:rPr>
            </w:pPr>
          </w:p>
          <w:p w14:paraId="700C3833" w14:textId="77777777" w:rsidR="0036342B" w:rsidRPr="00AC085D" w:rsidRDefault="0036342B" w:rsidP="0036342B">
            <w:pPr>
              <w:jc w:val="both"/>
              <w:rPr>
                <w:rFonts w:ascii="Arial" w:hAnsi="Arial" w:cs="Arial"/>
                <w:sz w:val="22"/>
                <w:szCs w:val="22"/>
                <w:lang w:val="es-ES"/>
              </w:rPr>
            </w:pPr>
            <w:r w:rsidRPr="00AC085D">
              <w:rPr>
                <w:rFonts w:ascii="Arial" w:hAnsi="Arial" w:cs="Arial"/>
                <w:sz w:val="22"/>
                <w:szCs w:val="22"/>
                <w:lang w:val="es-ES"/>
              </w:rPr>
              <w:t>El plazo de 3 días hábiles para atención de las inconformidades será computado, a partir del día hábil siguiente, a la fecha de recepción de la inconformidad.</w:t>
            </w:r>
          </w:p>
          <w:p w14:paraId="1FD4DE03" w14:textId="77777777" w:rsidR="0036342B" w:rsidRPr="00AC085D" w:rsidRDefault="0036342B" w:rsidP="0036342B">
            <w:pPr>
              <w:jc w:val="both"/>
              <w:rPr>
                <w:rFonts w:ascii="Arial" w:hAnsi="Arial" w:cs="Arial"/>
                <w:sz w:val="22"/>
                <w:szCs w:val="22"/>
                <w:lang w:val="es-ES"/>
              </w:rPr>
            </w:pPr>
          </w:p>
          <w:p w14:paraId="70F36CF7" w14:textId="77777777" w:rsidR="0036342B" w:rsidRPr="00111B5D" w:rsidRDefault="0036342B" w:rsidP="0044030D">
            <w:pPr>
              <w:numPr>
                <w:ilvl w:val="0"/>
                <w:numId w:val="45"/>
              </w:numPr>
              <w:jc w:val="both"/>
              <w:rPr>
                <w:rFonts w:ascii="Arial" w:hAnsi="Arial" w:cs="Arial"/>
                <w:sz w:val="22"/>
                <w:szCs w:val="22"/>
                <w:lang w:val="es-ES"/>
              </w:rPr>
            </w:pPr>
            <w:r w:rsidRPr="00111B5D">
              <w:rPr>
                <w:rFonts w:ascii="Arial" w:hAnsi="Arial" w:cs="Arial"/>
                <w:b/>
                <w:sz w:val="22"/>
                <w:szCs w:val="22"/>
                <w:lang w:val="es-ES"/>
              </w:rPr>
              <w:t>NOTA:</w:t>
            </w:r>
            <w:r w:rsidRPr="00111B5D">
              <w:rPr>
                <w:rFonts w:ascii="Arial" w:hAnsi="Arial" w:cs="Arial"/>
                <w:sz w:val="22"/>
                <w:szCs w:val="22"/>
                <w:lang w:val="es-ES"/>
              </w:rPr>
              <w:t xml:space="preserve"> Solamente en los casos en los que la Comisión Departamental de Atención a Inconformidades de los programas de apoyo, no cuente con la logística correspondiente para llegar al centro educativo donde se originó la inconformidad, dentro del plazo establecido en este instructivo,  sus integrantes podrán solicitar el apoyo de los </w:t>
            </w:r>
            <w:r w:rsidRPr="00111B5D">
              <w:rPr>
                <w:rFonts w:ascii="Arial" w:hAnsi="Arial" w:cs="Arial"/>
                <w:sz w:val="22"/>
                <w:szCs w:val="22"/>
                <w:lang w:val="es-GT"/>
              </w:rPr>
              <w:t xml:space="preserve">profesionales, que ejercen la función de Supervisión Educativa y SINAE </w:t>
            </w:r>
            <w:r w:rsidRPr="00111B5D">
              <w:rPr>
                <w:rFonts w:ascii="Arial" w:hAnsi="Arial" w:cs="Arial"/>
                <w:sz w:val="22"/>
                <w:szCs w:val="22"/>
                <w:lang w:val="es-ES"/>
              </w:rPr>
              <w:t xml:space="preserve"> para constituirse en el lugar de los hechos, </w:t>
            </w:r>
            <w:r w:rsidR="0044030D" w:rsidRPr="00111B5D">
              <w:rPr>
                <w:rFonts w:ascii="Arial" w:hAnsi="Arial" w:cs="Arial"/>
                <w:sz w:val="22"/>
                <w:szCs w:val="22"/>
                <w:lang w:val="es-ES"/>
              </w:rPr>
              <w:t>indicándoles</w:t>
            </w:r>
            <w:r w:rsidRPr="00111B5D">
              <w:rPr>
                <w:rFonts w:ascii="Arial" w:hAnsi="Arial" w:cs="Arial"/>
                <w:sz w:val="22"/>
                <w:szCs w:val="22"/>
                <w:lang w:val="es-ES"/>
              </w:rPr>
              <w:t xml:space="preserve"> las  acciones concretas  que deben realizar para esclarecer el caso, según  el  análisis preliminar realizado por la Comisión Departamental. </w:t>
            </w:r>
          </w:p>
          <w:p w14:paraId="2C675366" w14:textId="160C4D05" w:rsidR="0044030D" w:rsidRPr="0044030D" w:rsidRDefault="0044030D" w:rsidP="0044030D">
            <w:pPr>
              <w:ind w:left="777"/>
              <w:jc w:val="both"/>
              <w:rPr>
                <w:rFonts w:ascii="Arial" w:hAnsi="Arial" w:cs="Arial"/>
                <w:sz w:val="22"/>
                <w:szCs w:val="22"/>
                <w:lang w:val="es-ES"/>
              </w:rPr>
            </w:pPr>
          </w:p>
        </w:tc>
      </w:tr>
      <w:tr w:rsidR="0036342B" w:rsidRPr="005732FE" w14:paraId="13231366" w14:textId="77777777" w:rsidTr="009873AB">
        <w:trPr>
          <w:trHeight w:val="874"/>
          <w:jc w:val="right"/>
        </w:trPr>
        <w:tc>
          <w:tcPr>
            <w:tcW w:w="1159" w:type="dxa"/>
            <w:vAlign w:val="center"/>
          </w:tcPr>
          <w:p w14:paraId="2D0FD2B8" w14:textId="6CA5EB80" w:rsidR="0036342B" w:rsidRPr="00ED35C3" w:rsidRDefault="0036342B" w:rsidP="00E703F7">
            <w:pPr>
              <w:jc w:val="center"/>
              <w:rPr>
                <w:rFonts w:ascii="Arial" w:hAnsi="Arial" w:cs="Arial"/>
                <w:b/>
                <w:sz w:val="14"/>
                <w:szCs w:val="22"/>
              </w:rPr>
            </w:pPr>
            <w:r w:rsidRPr="00ED35C3">
              <w:rPr>
                <w:rFonts w:ascii="Arial" w:hAnsi="Arial" w:cs="Arial"/>
                <w:b/>
                <w:sz w:val="14"/>
                <w:szCs w:val="22"/>
              </w:rPr>
              <w:t xml:space="preserve">6. </w:t>
            </w:r>
            <w:r w:rsidR="00E703F7">
              <w:rPr>
                <w:rFonts w:ascii="Arial" w:hAnsi="Arial" w:cs="Arial"/>
                <w:b/>
                <w:sz w:val="14"/>
                <w:szCs w:val="22"/>
              </w:rPr>
              <w:t>Realizar s</w:t>
            </w:r>
            <w:r w:rsidRPr="00ED35C3">
              <w:rPr>
                <w:rFonts w:ascii="Arial" w:hAnsi="Arial" w:cs="Arial"/>
                <w:b/>
                <w:sz w:val="14"/>
                <w:szCs w:val="22"/>
              </w:rPr>
              <w:t>eguimiento a la atención de la Inconformidad</w:t>
            </w:r>
          </w:p>
        </w:tc>
        <w:tc>
          <w:tcPr>
            <w:tcW w:w="1112" w:type="dxa"/>
            <w:vAlign w:val="center"/>
          </w:tcPr>
          <w:p w14:paraId="5313A8E5" w14:textId="658EB8A2" w:rsidR="0036342B" w:rsidRPr="00ED35C3" w:rsidRDefault="0036342B" w:rsidP="0036342B">
            <w:pPr>
              <w:jc w:val="center"/>
              <w:rPr>
                <w:rFonts w:ascii="Arial" w:hAnsi="Arial" w:cs="Arial"/>
                <w:sz w:val="14"/>
                <w:szCs w:val="16"/>
              </w:rPr>
            </w:pPr>
            <w:r w:rsidRPr="00ED35C3">
              <w:rPr>
                <w:rFonts w:ascii="Arial" w:hAnsi="Arial" w:cs="Arial"/>
                <w:sz w:val="14"/>
                <w:szCs w:val="16"/>
              </w:rPr>
              <w:t>Enlace de Inconformidades</w:t>
            </w:r>
          </w:p>
        </w:tc>
        <w:tc>
          <w:tcPr>
            <w:tcW w:w="8559" w:type="dxa"/>
            <w:tcMar>
              <w:left w:w="85" w:type="dxa"/>
              <w:right w:w="57" w:type="dxa"/>
            </w:tcMar>
          </w:tcPr>
          <w:p w14:paraId="3443410B" w14:textId="301B5340" w:rsidR="0036342B" w:rsidRPr="00ED35C3" w:rsidRDefault="0036342B" w:rsidP="0036342B">
            <w:pPr>
              <w:jc w:val="both"/>
              <w:rPr>
                <w:rFonts w:ascii="Arial" w:hAnsi="Arial" w:cs="Arial"/>
                <w:sz w:val="22"/>
                <w:szCs w:val="22"/>
                <w:lang w:val="es-ES"/>
              </w:rPr>
            </w:pPr>
            <w:r w:rsidRPr="00ED35C3">
              <w:rPr>
                <w:rFonts w:ascii="Arial" w:hAnsi="Arial" w:cs="Arial"/>
                <w:sz w:val="22"/>
                <w:szCs w:val="22"/>
                <w:lang w:val="es-ES"/>
              </w:rPr>
              <w:t>Contacta a la Comisión Departamental de Atención a Inconformidades de los Programas de Apoyo para verificar el avance en la atención de la inconformidad, informa sobre el estado de atención a la comisión Central de Atención a Inconformidades de los Programas de Apoyo.</w:t>
            </w:r>
          </w:p>
        </w:tc>
      </w:tr>
      <w:tr w:rsidR="0036342B" w:rsidRPr="005732FE" w14:paraId="7EF393A9" w14:textId="77777777" w:rsidTr="009873AB">
        <w:trPr>
          <w:trHeight w:val="874"/>
          <w:jc w:val="right"/>
        </w:trPr>
        <w:tc>
          <w:tcPr>
            <w:tcW w:w="1159" w:type="dxa"/>
            <w:vAlign w:val="center"/>
          </w:tcPr>
          <w:p w14:paraId="31794348" w14:textId="2CA9C446" w:rsidR="0036342B" w:rsidRDefault="0036342B" w:rsidP="0036342B">
            <w:pPr>
              <w:jc w:val="center"/>
              <w:rPr>
                <w:rFonts w:ascii="Arial" w:hAnsi="Arial" w:cs="Arial"/>
                <w:b/>
                <w:sz w:val="14"/>
                <w:szCs w:val="22"/>
              </w:rPr>
            </w:pPr>
            <w:r>
              <w:rPr>
                <w:rFonts w:ascii="Arial" w:hAnsi="Arial" w:cs="Arial"/>
                <w:b/>
                <w:sz w:val="14"/>
                <w:szCs w:val="22"/>
              </w:rPr>
              <w:t>7.</w:t>
            </w:r>
            <w:r w:rsidRPr="00E174F9">
              <w:rPr>
                <w:rFonts w:ascii="Arial" w:hAnsi="Arial" w:cs="Arial"/>
                <w:b/>
                <w:sz w:val="14"/>
                <w:szCs w:val="22"/>
              </w:rPr>
              <w:t xml:space="preserve"> </w:t>
            </w:r>
            <w:r>
              <w:rPr>
                <w:rFonts w:ascii="Arial" w:hAnsi="Arial" w:cs="Arial"/>
                <w:b/>
                <w:sz w:val="14"/>
                <w:szCs w:val="22"/>
              </w:rPr>
              <w:t>Elaborar informe</w:t>
            </w:r>
          </w:p>
          <w:p w14:paraId="1416F1DB" w14:textId="77777777" w:rsidR="0036342B" w:rsidRDefault="0036342B" w:rsidP="0036342B">
            <w:pPr>
              <w:jc w:val="center"/>
              <w:rPr>
                <w:rFonts w:ascii="Arial" w:hAnsi="Arial" w:cs="Arial"/>
                <w:b/>
                <w:sz w:val="14"/>
                <w:szCs w:val="22"/>
              </w:rPr>
            </w:pPr>
          </w:p>
        </w:tc>
        <w:tc>
          <w:tcPr>
            <w:tcW w:w="1112" w:type="dxa"/>
            <w:vAlign w:val="center"/>
          </w:tcPr>
          <w:p w14:paraId="4F492A16" w14:textId="77777777" w:rsidR="0036342B" w:rsidRPr="00AC085D" w:rsidRDefault="0036342B" w:rsidP="0036342B">
            <w:pPr>
              <w:jc w:val="center"/>
              <w:rPr>
                <w:rFonts w:ascii="Arial" w:hAnsi="Arial" w:cs="Arial"/>
                <w:sz w:val="14"/>
                <w:szCs w:val="16"/>
              </w:rPr>
            </w:pPr>
            <w:r w:rsidRPr="00AC085D">
              <w:rPr>
                <w:rFonts w:ascii="Arial" w:hAnsi="Arial" w:cs="Arial"/>
                <w:sz w:val="14"/>
                <w:szCs w:val="16"/>
              </w:rPr>
              <w:t>Comisión Departamental de atención a inconformidades de los Programas de Apoyo</w:t>
            </w:r>
          </w:p>
        </w:tc>
        <w:tc>
          <w:tcPr>
            <w:tcW w:w="8559" w:type="dxa"/>
            <w:tcMar>
              <w:left w:w="85" w:type="dxa"/>
              <w:right w:w="57" w:type="dxa"/>
            </w:tcMar>
          </w:tcPr>
          <w:p w14:paraId="44E06B6E" w14:textId="77777777" w:rsidR="0036342B" w:rsidRPr="00AC085D" w:rsidRDefault="0036342B" w:rsidP="0036342B">
            <w:pPr>
              <w:jc w:val="both"/>
              <w:rPr>
                <w:rFonts w:ascii="Arial" w:hAnsi="Arial" w:cs="Arial"/>
                <w:sz w:val="22"/>
                <w:szCs w:val="22"/>
                <w:lang w:val="es-ES"/>
              </w:rPr>
            </w:pPr>
            <w:r w:rsidRPr="00AC085D">
              <w:rPr>
                <w:rFonts w:ascii="Arial" w:hAnsi="Arial" w:cs="Arial"/>
                <w:sz w:val="22"/>
                <w:szCs w:val="22"/>
                <w:lang w:val="es-ES"/>
              </w:rPr>
              <w:t>Registra información en el formulario PRA-FOR-152 “Informe de Seguimiento a Inconformidades de los Programas de Apoyo” y procede de la forma siguiente:</w:t>
            </w:r>
          </w:p>
          <w:p w14:paraId="708621D7" w14:textId="77777777" w:rsidR="0036342B" w:rsidRPr="00AC085D" w:rsidRDefault="0036342B" w:rsidP="0036342B">
            <w:pPr>
              <w:jc w:val="both"/>
              <w:rPr>
                <w:rFonts w:ascii="Arial" w:hAnsi="Arial" w:cs="Arial"/>
                <w:b/>
                <w:sz w:val="22"/>
                <w:szCs w:val="22"/>
                <w:lang w:val="es-ES"/>
              </w:rPr>
            </w:pPr>
          </w:p>
          <w:p w14:paraId="64CD2EDD" w14:textId="77777777" w:rsidR="0036342B" w:rsidRPr="00AC085D" w:rsidRDefault="0036342B" w:rsidP="0036342B">
            <w:pPr>
              <w:numPr>
                <w:ilvl w:val="0"/>
                <w:numId w:val="46"/>
              </w:numPr>
              <w:jc w:val="both"/>
              <w:rPr>
                <w:rFonts w:ascii="Arial" w:hAnsi="Arial" w:cs="Arial"/>
                <w:sz w:val="22"/>
                <w:szCs w:val="22"/>
                <w:lang w:val="es-ES"/>
              </w:rPr>
            </w:pPr>
            <w:r w:rsidRPr="00AC085D">
              <w:rPr>
                <w:rFonts w:ascii="Arial" w:hAnsi="Arial" w:cs="Arial"/>
                <w:sz w:val="22"/>
                <w:szCs w:val="22"/>
                <w:lang w:val="es-ES"/>
              </w:rPr>
              <w:t>Adjunta las evidencias recabadas y recomienda las acciones correctivas correspondientes para solventar la inconformidad y evitarlas en futuras oportunidades.</w:t>
            </w:r>
          </w:p>
          <w:p w14:paraId="6951FF81" w14:textId="3BE68B03" w:rsidR="0036342B" w:rsidRPr="00ED35C3" w:rsidRDefault="0036342B" w:rsidP="00ED35C3">
            <w:pPr>
              <w:numPr>
                <w:ilvl w:val="0"/>
                <w:numId w:val="46"/>
              </w:numPr>
              <w:jc w:val="both"/>
              <w:rPr>
                <w:rFonts w:ascii="Arial" w:hAnsi="Arial" w:cs="Arial"/>
                <w:sz w:val="22"/>
                <w:szCs w:val="22"/>
                <w:lang w:val="es-ES"/>
              </w:rPr>
            </w:pPr>
            <w:r w:rsidRPr="00AC085D">
              <w:rPr>
                <w:rFonts w:ascii="Arial" w:hAnsi="Arial" w:cs="Arial"/>
                <w:sz w:val="22"/>
                <w:szCs w:val="22"/>
                <w:lang w:val="es-ES"/>
              </w:rPr>
              <w:t>Deja constancia en acta de las recomendaciones efectuadas.</w:t>
            </w:r>
          </w:p>
          <w:p w14:paraId="16957699" w14:textId="5CACA791" w:rsidR="0036342B" w:rsidRPr="00CA47FA" w:rsidRDefault="0036342B" w:rsidP="00840989">
            <w:pPr>
              <w:numPr>
                <w:ilvl w:val="0"/>
                <w:numId w:val="46"/>
              </w:numPr>
              <w:jc w:val="both"/>
              <w:rPr>
                <w:rFonts w:ascii="Arial" w:hAnsi="Arial" w:cs="Arial"/>
                <w:sz w:val="22"/>
                <w:szCs w:val="22"/>
                <w:lang w:val="es-ES"/>
              </w:rPr>
            </w:pPr>
            <w:r w:rsidRPr="00AC085D">
              <w:rPr>
                <w:rFonts w:ascii="Arial" w:hAnsi="Arial" w:cs="Arial"/>
                <w:sz w:val="22"/>
                <w:szCs w:val="22"/>
                <w:lang w:val="es-ES"/>
              </w:rPr>
              <w:t>Elabora su informe respecto al caso.</w:t>
            </w:r>
          </w:p>
        </w:tc>
      </w:tr>
      <w:tr w:rsidR="0036342B" w:rsidRPr="005732FE" w14:paraId="58195D24" w14:textId="77777777" w:rsidTr="009873AB">
        <w:trPr>
          <w:trHeight w:val="874"/>
          <w:jc w:val="right"/>
        </w:trPr>
        <w:tc>
          <w:tcPr>
            <w:tcW w:w="1159" w:type="dxa"/>
            <w:vAlign w:val="center"/>
          </w:tcPr>
          <w:p w14:paraId="6174B08E" w14:textId="2355929F" w:rsidR="0036342B" w:rsidRDefault="0036342B" w:rsidP="0036342B">
            <w:pPr>
              <w:jc w:val="center"/>
              <w:rPr>
                <w:rFonts w:ascii="Arial" w:hAnsi="Arial" w:cs="Arial"/>
                <w:b/>
                <w:sz w:val="14"/>
                <w:szCs w:val="22"/>
              </w:rPr>
            </w:pPr>
            <w:r>
              <w:rPr>
                <w:rFonts w:ascii="Arial" w:hAnsi="Arial" w:cs="Arial"/>
                <w:b/>
                <w:sz w:val="14"/>
                <w:szCs w:val="22"/>
              </w:rPr>
              <w:t>8.</w:t>
            </w:r>
            <w:r w:rsidRPr="00E174F9">
              <w:rPr>
                <w:rFonts w:ascii="Arial" w:hAnsi="Arial" w:cs="Arial"/>
                <w:b/>
                <w:sz w:val="14"/>
                <w:szCs w:val="22"/>
              </w:rPr>
              <w:t xml:space="preserve"> </w:t>
            </w:r>
            <w:r>
              <w:rPr>
                <w:rFonts w:ascii="Arial" w:hAnsi="Arial" w:cs="Arial"/>
                <w:b/>
                <w:sz w:val="14"/>
                <w:szCs w:val="22"/>
              </w:rPr>
              <w:t>Verificar el cumplimiento de las acciones correctivas</w:t>
            </w:r>
          </w:p>
          <w:p w14:paraId="54A622A8" w14:textId="77777777" w:rsidR="0036342B" w:rsidRDefault="0036342B" w:rsidP="0036342B">
            <w:pPr>
              <w:jc w:val="center"/>
              <w:rPr>
                <w:rFonts w:ascii="Arial" w:hAnsi="Arial" w:cs="Arial"/>
                <w:b/>
                <w:sz w:val="14"/>
                <w:szCs w:val="22"/>
              </w:rPr>
            </w:pPr>
          </w:p>
        </w:tc>
        <w:tc>
          <w:tcPr>
            <w:tcW w:w="1112" w:type="dxa"/>
            <w:vAlign w:val="center"/>
          </w:tcPr>
          <w:p w14:paraId="048C7687" w14:textId="77777777" w:rsidR="0036342B" w:rsidRPr="00AC085D" w:rsidRDefault="0036342B" w:rsidP="0036342B">
            <w:pPr>
              <w:jc w:val="center"/>
              <w:rPr>
                <w:rFonts w:ascii="Arial" w:hAnsi="Arial" w:cs="Arial"/>
                <w:sz w:val="14"/>
                <w:szCs w:val="16"/>
              </w:rPr>
            </w:pPr>
            <w:r w:rsidRPr="00AC085D">
              <w:rPr>
                <w:rFonts w:ascii="Arial" w:hAnsi="Arial" w:cs="Arial"/>
                <w:sz w:val="14"/>
                <w:szCs w:val="16"/>
              </w:rPr>
              <w:t>Comisión Departamental de Atención a Inconformidades de los Programas de Apoyo</w:t>
            </w:r>
          </w:p>
        </w:tc>
        <w:tc>
          <w:tcPr>
            <w:tcW w:w="8559" w:type="dxa"/>
            <w:tcMar>
              <w:left w:w="85" w:type="dxa"/>
              <w:right w:w="57" w:type="dxa"/>
            </w:tcMar>
          </w:tcPr>
          <w:p w14:paraId="1BABD750" w14:textId="77777777" w:rsidR="0036342B" w:rsidRPr="00AC085D" w:rsidRDefault="0036342B" w:rsidP="0036342B">
            <w:pPr>
              <w:jc w:val="both"/>
              <w:rPr>
                <w:rFonts w:ascii="Arial" w:hAnsi="Arial" w:cs="Arial"/>
                <w:sz w:val="22"/>
                <w:szCs w:val="22"/>
                <w:lang w:val="es-ES"/>
              </w:rPr>
            </w:pPr>
            <w:r w:rsidRPr="00AC085D">
              <w:rPr>
                <w:rFonts w:ascii="Arial" w:hAnsi="Arial" w:cs="Arial"/>
                <w:sz w:val="22"/>
                <w:szCs w:val="22"/>
                <w:lang w:val="es-ES"/>
              </w:rPr>
              <w:t>En el plazo establecido para realizar las acciones correctivas acordadas, procede de la forma siguiente:</w:t>
            </w:r>
          </w:p>
          <w:p w14:paraId="2A6FC95E" w14:textId="77777777" w:rsidR="0036342B" w:rsidRPr="00AC085D" w:rsidRDefault="0036342B" w:rsidP="0036342B">
            <w:pPr>
              <w:jc w:val="both"/>
              <w:rPr>
                <w:rFonts w:ascii="Arial" w:hAnsi="Arial" w:cs="Arial"/>
                <w:b/>
                <w:sz w:val="22"/>
                <w:szCs w:val="22"/>
                <w:lang w:val="es-ES"/>
              </w:rPr>
            </w:pPr>
          </w:p>
          <w:p w14:paraId="1D8CE28F" w14:textId="77777777" w:rsidR="0036342B" w:rsidRPr="00AC085D" w:rsidRDefault="0036342B" w:rsidP="0036342B">
            <w:pPr>
              <w:numPr>
                <w:ilvl w:val="0"/>
                <w:numId w:val="47"/>
              </w:numPr>
              <w:jc w:val="both"/>
              <w:rPr>
                <w:rFonts w:ascii="Arial" w:hAnsi="Arial" w:cs="Arial"/>
                <w:sz w:val="22"/>
                <w:szCs w:val="22"/>
                <w:lang w:val="es-ES"/>
              </w:rPr>
            </w:pPr>
            <w:r w:rsidRPr="00AC085D">
              <w:rPr>
                <w:rFonts w:ascii="Arial" w:hAnsi="Arial" w:cs="Arial"/>
                <w:sz w:val="22"/>
                <w:szCs w:val="22"/>
                <w:lang w:val="es-ES"/>
              </w:rPr>
              <w:t>Realiza una verificación de lo actuado para solventar la inconformidad.</w:t>
            </w:r>
          </w:p>
          <w:p w14:paraId="40DC3F65" w14:textId="77777777" w:rsidR="0036342B" w:rsidRPr="00AC085D" w:rsidRDefault="0036342B" w:rsidP="0036342B">
            <w:pPr>
              <w:numPr>
                <w:ilvl w:val="0"/>
                <w:numId w:val="47"/>
              </w:numPr>
              <w:jc w:val="both"/>
              <w:rPr>
                <w:rFonts w:ascii="Arial" w:hAnsi="Arial" w:cs="Arial"/>
                <w:sz w:val="22"/>
                <w:szCs w:val="22"/>
                <w:lang w:val="es-ES"/>
              </w:rPr>
            </w:pPr>
            <w:r w:rsidRPr="00AC085D">
              <w:rPr>
                <w:rFonts w:ascii="Arial" w:hAnsi="Arial" w:cs="Arial"/>
                <w:sz w:val="22"/>
                <w:szCs w:val="22"/>
                <w:lang w:val="es-ES"/>
              </w:rPr>
              <w:t>Agrega al expediente la documentación de la verificación realizada.</w:t>
            </w:r>
          </w:p>
          <w:p w14:paraId="5C78EF6A" w14:textId="77777777" w:rsidR="0036342B" w:rsidRPr="00AC085D" w:rsidRDefault="0036342B" w:rsidP="0036342B">
            <w:pPr>
              <w:numPr>
                <w:ilvl w:val="0"/>
                <w:numId w:val="47"/>
              </w:numPr>
              <w:jc w:val="both"/>
              <w:rPr>
                <w:rFonts w:ascii="Arial" w:hAnsi="Arial" w:cs="Arial"/>
                <w:sz w:val="22"/>
                <w:szCs w:val="22"/>
                <w:lang w:val="es-ES"/>
              </w:rPr>
            </w:pPr>
            <w:r w:rsidRPr="00AC085D">
              <w:rPr>
                <w:rFonts w:ascii="Arial" w:hAnsi="Arial" w:cs="Arial"/>
                <w:sz w:val="22"/>
                <w:szCs w:val="22"/>
                <w:lang w:val="es-ES"/>
              </w:rPr>
              <w:t>Publica el informe final en el Sistema de Registro de Inconformidades de los</w:t>
            </w:r>
          </w:p>
          <w:p w14:paraId="26859AAA" w14:textId="77777777" w:rsidR="0036342B" w:rsidRPr="00AC085D" w:rsidRDefault="0036342B" w:rsidP="0036342B">
            <w:pPr>
              <w:ind w:left="416"/>
              <w:jc w:val="both"/>
              <w:rPr>
                <w:rFonts w:ascii="Arial" w:hAnsi="Arial" w:cs="Arial"/>
                <w:sz w:val="22"/>
                <w:szCs w:val="22"/>
                <w:lang w:val="es-ES"/>
              </w:rPr>
            </w:pPr>
            <w:r w:rsidRPr="00AC085D">
              <w:rPr>
                <w:rFonts w:ascii="Arial" w:hAnsi="Arial" w:cs="Arial"/>
                <w:sz w:val="22"/>
                <w:szCs w:val="22"/>
                <w:lang w:val="es-ES"/>
              </w:rPr>
              <w:t xml:space="preserve">     Programas de Apoyo.</w:t>
            </w:r>
          </w:p>
          <w:p w14:paraId="6E8B2779" w14:textId="77777777" w:rsidR="0036342B" w:rsidRPr="00AC085D" w:rsidRDefault="0036342B" w:rsidP="0036342B">
            <w:pPr>
              <w:numPr>
                <w:ilvl w:val="0"/>
                <w:numId w:val="47"/>
              </w:numPr>
              <w:jc w:val="both"/>
              <w:rPr>
                <w:rFonts w:ascii="Arial" w:hAnsi="Arial" w:cs="Arial"/>
                <w:sz w:val="22"/>
                <w:szCs w:val="22"/>
                <w:lang w:val="es-ES"/>
              </w:rPr>
            </w:pPr>
            <w:r w:rsidRPr="00AC085D">
              <w:rPr>
                <w:rFonts w:ascii="Arial" w:hAnsi="Arial" w:cs="Arial"/>
                <w:sz w:val="22"/>
                <w:szCs w:val="22"/>
                <w:lang w:val="es-ES"/>
              </w:rPr>
              <w:t>Entrega a la Dirección Departamental de Educación correspondiente el informe final.</w:t>
            </w:r>
          </w:p>
          <w:p w14:paraId="6B76443E" w14:textId="77777777" w:rsidR="0036342B" w:rsidRPr="00AC085D" w:rsidRDefault="0036342B" w:rsidP="0036342B">
            <w:pPr>
              <w:jc w:val="both"/>
              <w:rPr>
                <w:rFonts w:ascii="Arial" w:hAnsi="Arial" w:cs="Arial"/>
                <w:sz w:val="22"/>
                <w:szCs w:val="22"/>
                <w:lang w:val="es-ES"/>
              </w:rPr>
            </w:pPr>
          </w:p>
          <w:p w14:paraId="3324DEF5" w14:textId="3DA119A3" w:rsidR="0036342B" w:rsidRDefault="0036342B" w:rsidP="0036342B">
            <w:pPr>
              <w:numPr>
                <w:ilvl w:val="0"/>
                <w:numId w:val="48"/>
              </w:numPr>
              <w:jc w:val="both"/>
              <w:rPr>
                <w:rFonts w:ascii="Arial" w:hAnsi="Arial" w:cs="Arial"/>
                <w:sz w:val="22"/>
                <w:szCs w:val="22"/>
                <w:lang w:val="es-ES"/>
              </w:rPr>
            </w:pPr>
            <w:r w:rsidRPr="00AC085D">
              <w:rPr>
                <w:rFonts w:ascii="Arial" w:hAnsi="Arial" w:cs="Arial"/>
                <w:b/>
                <w:sz w:val="22"/>
                <w:szCs w:val="22"/>
                <w:lang w:val="es-ES"/>
              </w:rPr>
              <w:t>NOTA</w:t>
            </w:r>
            <w:r w:rsidR="00840989">
              <w:rPr>
                <w:rFonts w:ascii="Arial" w:hAnsi="Arial" w:cs="Arial"/>
                <w:b/>
                <w:sz w:val="22"/>
                <w:szCs w:val="22"/>
                <w:lang w:val="es-ES"/>
              </w:rPr>
              <w:t xml:space="preserve"> 1</w:t>
            </w:r>
            <w:r w:rsidRPr="00AC085D">
              <w:rPr>
                <w:rFonts w:ascii="Arial" w:hAnsi="Arial" w:cs="Arial"/>
                <w:b/>
                <w:sz w:val="22"/>
                <w:szCs w:val="22"/>
                <w:lang w:val="es-ES"/>
              </w:rPr>
              <w:t>:</w:t>
            </w:r>
            <w:r w:rsidRPr="00AC085D">
              <w:rPr>
                <w:rFonts w:ascii="Arial" w:hAnsi="Arial" w:cs="Arial"/>
                <w:sz w:val="22"/>
                <w:szCs w:val="22"/>
                <w:lang w:val="es-ES"/>
              </w:rPr>
              <w:t xml:space="preserve"> Si la Comisión Departamental no atiende las inconformidades que le son asignadas, de acuerdo al procedimiento establecido en este instructivo, la Dirección Departamental de Educación deberá aplicar el régimen disciplinario previsto en el Reglamento Interno de Trabajo del Ministerio de Educación, así como la Ley de Servicio Civil y su Reglamento y el Acuerdo Ministerial número 1500-2019 "Normativo disciplinario aplicable al personal del Mineduc".</w:t>
            </w:r>
          </w:p>
          <w:p w14:paraId="288A2E27" w14:textId="31896AE0" w:rsidR="0036342B" w:rsidRPr="00AC085D" w:rsidRDefault="00840989" w:rsidP="006E585F">
            <w:pPr>
              <w:numPr>
                <w:ilvl w:val="0"/>
                <w:numId w:val="48"/>
              </w:numPr>
              <w:spacing w:before="240" w:after="240"/>
              <w:jc w:val="both"/>
              <w:rPr>
                <w:rFonts w:ascii="Arial" w:hAnsi="Arial" w:cs="Arial"/>
                <w:sz w:val="22"/>
                <w:szCs w:val="22"/>
              </w:rPr>
            </w:pPr>
            <w:r w:rsidRPr="00CA47FA">
              <w:rPr>
                <w:rFonts w:ascii="Arial" w:hAnsi="Arial" w:cs="Arial"/>
                <w:b/>
                <w:sz w:val="22"/>
                <w:szCs w:val="22"/>
                <w:lang w:val="es-ES"/>
              </w:rPr>
              <w:t>NOTA 2:</w:t>
            </w:r>
            <w:r w:rsidRPr="00CA47FA">
              <w:rPr>
                <w:rFonts w:ascii="Arial" w:hAnsi="Arial" w:cs="Arial"/>
                <w:sz w:val="22"/>
                <w:szCs w:val="22"/>
                <w:lang w:val="es-ES"/>
              </w:rPr>
              <w:t xml:space="preserve"> La Dirección Departamental de Educación deberá aplicar el instructivo PRA-INS-34 "Seguimiento y acompañamiento a la aplicación de acciones administrativas y penales a responsables que afectan el programa de alimentación escolar"</w:t>
            </w:r>
            <w:r w:rsidR="006E585F">
              <w:rPr>
                <w:rFonts w:ascii="Arial" w:hAnsi="Arial" w:cs="Arial"/>
                <w:sz w:val="22"/>
                <w:szCs w:val="22"/>
                <w:lang w:val="es-ES"/>
              </w:rPr>
              <w:t>,</w:t>
            </w:r>
            <w:r w:rsidRPr="00CA47FA">
              <w:rPr>
                <w:rFonts w:ascii="Arial" w:hAnsi="Arial" w:cs="Arial"/>
                <w:sz w:val="22"/>
                <w:szCs w:val="22"/>
                <w:lang w:val="es-ES"/>
              </w:rPr>
              <w:t xml:space="preserve"> cuando aplique.</w:t>
            </w:r>
          </w:p>
        </w:tc>
      </w:tr>
      <w:tr w:rsidR="0036342B" w:rsidRPr="005732FE" w14:paraId="46B5B14B" w14:textId="77777777" w:rsidTr="009873AB">
        <w:trPr>
          <w:trHeight w:val="874"/>
          <w:jc w:val="right"/>
        </w:trPr>
        <w:tc>
          <w:tcPr>
            <w:tcW w:w="1159" w:type="dxa"/>
            <w:vAlign w:val="center"/>
          </w:tcPr>
          <w:p w14:paraId="60171926" w14:textId="3DDF886D" w:rsidR="0036342B" w:rsidRDefault="0036342B" w:rsidP="0036342B">
            <w:pPr>
              <w:jc w:val="center"/>
              <w:rPr>
                <w:rFonts w:ascii="Arial" w:hAnsi="Arial" w:cs="Arial"/>
                <w:b/>
                <w:sz w:val="14"/>
                <w:szCs w:val="22"/>
              </w:rPr>
            </w:pPr>
            <w:r>
              <w:rPr>
                <w:rFonts w:ascii="Arial" w:hAnsi="Arial" w:cs="Arial"/>
                <w:b/>
                <w:sz w:val="14"/>
                <w:szCs w:val="22"/>
              </w:rPr>
              <w:t>9.</w:t>
            </w:r>
            <w:r w:rsidRPr="00E174F9">
              <w:rPr>
                <w:rFonts w:ascii="Arial" w:hAnsi="Arial" w:cs="Arial"/>
                <w:b/>
                <w:sz w:val="14"/>
                <w:szCs w:val="22"/>
              </w:rPr>
              <w:t xml:space="preserve"> </w:t>
            </w:r>
            <w:r>
              <w:rPr>
                <w:rFonts w:ascii="Arial" w:hAnsi="Arial" w:cs="Arial"/>
                <w:b/>
                <w:sz w:val="14"/>
                <w:szCs w:val="22"/>
              </w:rPr>
              <w:t>Publicar acciones correctivas</w:t>
            </w:r>
          </w:p>
          <w:p w14:paraId="712CB64C" w14:textId="77777777" w:rsidR="0036342B" w:rsidRDefault="0036342B" w:rsidP="0036342B">
            <w:pPr>
              <w:jc w:val="center"/>
              <w:rPr>
                <w:rFonts w:ascii="Arial" w:hAnsi="Arial" w:cs="Arial"/>
                <w:b/>
                <w:sz w:val="14"/>
                <w:szCs w:val="22"/>
              </w:rPr>
            </w:pPr>
          </w:p>
        </w:tc>
        <w:tc>
          <w:tcPr>
            <w:tcW w:w="1112" w:type="dxa"/>
            <w:vAlign w:val="center"/>
          </w:tcPr>
          <w:p w14:paraId="5B5A663D" w14:textId="77777777" w:rsidR="0036342B" w:rsidRDefault="0036342B" w:rsidP="0036342B">
            <w:pPr>
              <w:jc w:val="center"/>
              <w:rPr>
                <w:rFonts w:ascii="Arial" w:hAnsi="Arial" w:cs="Arial"/>
                <w:sz w:val="14"/>
                <w:szCs w:val="16"/>
              </w:rPr>
            </w:pPr>
            <w:r w:rsidRPr="00EC4662">
              <w:rPr>
                <w:rFonts w:ascii="Arial" w:hAnsi="Arial" w:cs="Arial"/>
                <w:sz w:val="14"/>
                <w:szCs w:val="16"/>
              </w:rPr>
              <w:t>Coordinador de Comunicación Social / DIDEDUC</w:t>
            </w:r>
          </w:p>
        </w:tc>
        <w:tc>
          <w:tcPr>
            <w:tcW w:w="8559" w:type="dxa"/>
            <w:tcMar>
              <w:left w:w="85" w:type="dxa"/>
              <w:right w:w="57" w:type="dxa"/>
            </w:tcMar>
          </w:tcPr>
          <w:p w14:paraId="361109E7" w14:textId="573D5A2B" w:rsidR="0036342B" w:rsidRPr="00ED35C3" w:rsidRDefault="0036342B" w:rsidP="0036342B">
            <w:pPr>
              <w:jc w:val="both"/>
              <w:rPr>
                <w:rFonts w:ascii="Arial" w:hAnsi="Arial" w:cs="Arial"/>
                <w:sz w:val="22"/>
                <w:szCs w:val="22"/>
                <w:lang w:val="es-ES"/>
              </w:rPr>
            </w:pPr>
            <w:r w:rsidRPr="00091A27">
              <w:rPr>
                <w:rFonts w:ascii="Arial" w:hAnsi="Arial" w:cs="Arial"/>
                <w:sz w:val="22"/>
                <w:szCs w:val="22"/>
                <w:lang w:val="es-ES"/>
              </w:rPr>
              <w:t>Publica las acciones correctivas en las redes sociales, de haberse originado la inconformidad en las redes sociales.</w:t>
            </w:r>
          </w:p>
        </w:tc>
      </w:tr>
      <w:tr w:rsidR="0036342B" w:rsidRPr="005732FE" w14:paraId="12F82FED" w14:textId="77777777" w:rsidTr="009873AB">
        <w:trPr>
          <w:trHeight w:val="874"/>
          <w:jc w:val="right"/>
        </w:trPr>
        <w:tc>
          <w:tcPr>
            <w:tcW w:w="1159" w:type="dxa"/>
            <w:vAlign w:val="center"/>
          </w:tcPr>
          <w:p w14:paraId="435F63EF" w14:textId="0E46BE8E" w:rsidR="0036342B" w:rsidRDefault="0036342B" w:rsidP="0036342B">
            <w:pPr>
              <w:jc w:val="center"/>
              <w:rPr>
                <w:rFonts w:ascii="Arial" w:hAnsi="Arial" w:cs="Arial"/>
                <w:b/>
                <w:sz w:val="14"/>
                <w:szCs w:val="22"/>
              </w:rPr>
            </w:pPr>
            <w:r>
              <w:rPr>
                <w:rFonts w:ascii="Arial" w:hAnsi="Arial" w:cs="Arial"/>
                <w:b/>
                <w:sz w:val="14"/>
                <w:szCs w:val="22"/>
              </w:rPr>
              <w:t>10.</w:t>
            </w:r>
            <w:r w:rsidRPr="00E174F9">
              <w:rPr>
                <w:rFonts w:ascii="Arial" w:hAnsi="Arial" w:cs="Arial"/>
                <w:b/>
                <w:sz w:val="14"/>
                <w:szCs w:val="22"/>
              </w:rPr>
              <w:t xml:space="preserve"> </w:t>
            </w:r>
            <w:r>
              <w:rPr>
                <w:rFonts w:ascii="Arial" w:hAnsi="Arial" w:cs="Arial"/>
                <w:b/>
                <w:sz w:val="14"/>
                <w:szCs w:val="22"/>
              </w:rPr>
              <w:t>Recibir y enviar informe</w:t>
            </w:r>
          </w:p>
          <w:p w14:paraId="3D89B1EC" w14:textId="77777777" w:rsidR="0036342B" w:rsidRDefault="0036342B" w:rsidP="0036342B">
            <w:pPr>
              <w:jc w:val="center"/>
              <w:rPr>
                <w:rFonts w:ascii="Arial" w:hAnsi="Arial" w:cs="Arial"/>
                <w:b/>
                <w:sz w:val="14"/>
                <w:szCs w:val="22"/>
              </w:rPr>
            </w:pPr>
          </w:p>
        </w:tc>
        <w:tc>
          <w:tcPr>
            <w:tcW w:w="1112" w:type="dxa"/>
            <w:vAlign w:val="center"/>
          </w:tcPr>
          <w:p w14:paraId="667B8C5D" w14:textId="77777777" w:rsidR="0036342B" w:rsidRDefault="0036342B" w:rsidP="0036342B">
            <w:pPr>
              <w:jc w:val="center"/>
              <w:rPr>
                <w:rFonts w:ascii="Arial" w:hAnsi="Arial" w:cs="Arial"/>
                <w:sz w:val="14"/>
                <w:szCs w:val="16"/>
              </w:rPr>
            </w:pPr>
            <w:r w:rsidRPr="00EC4662">
              <w:rPr>
                <w:rFonts w:ascii="Arial" w:hAnsi="Arial" w:cs="Arial"/>
                <w:sz w:val="14"/>
                <w:szCs w:val="16"/>
              </w:rPr>
              <w:t>Director Departamental de Educación</w:t>
            </w:r>
          </w:p>
        </w:tc>
        <w:tc>
          <w:tcPr>
            <w:tcW w:w="8559" w:type="dxa"/>
            <w:tcMar>
              <w:left w:w="85" w:type="dxa"/>
              <w:right w:w="57" w:type="dxa"/>
            </w:tcMar>
          </w:tcPr>
          <w:p w14:paraId="2CC4BFA0" w14:textId="77777777" w:rsidR="0036342B" w:rsidRPr="00AC085D" w:rsidRDefault="0036342B" w:rsidP="0036342B">
            <w:pPr>
              <w:jc w:val="both"/>
              <w:rPr>
                <w:rFonts w:ascii="Arial" w:hAnsi="Arial" w:cs="Arial"/>
                <w:sz w:val="22"/>
                <w:szCs w:val="22"/>
              </w:rPr>
            </w:pPr>
            <w:r w:rsidRPr="00AC085D">
              <w:rPr>
                <w:rFonts w:ascii="Arial" w:hAnsi="Arial" w:cs="Arial"/>
                <w:sz w:val="22"/>
                <w:szCs w:val="22"/>
              </w:rPr>
              <w:t>Recibe informe de la Comisión Departamental de Atención a inconformidades de los Programas de Apoyo y envía por medio de oficio, una copia a la Dirección General de Participación Comunitaria y Servicios de Apoyo -DIGEPSA- y al correo de los integrantes de la Comisión Central de Atención a Inconformidades de los Programas de Apoyo.</w:t>
            </w:r>
          </w:p>
        </w:tc>
      </w:tr>
      <w:tr w:rsidR="0036342B" w:rsidRPr="005732FE" w14:paraId="32D9AA78" w14:textId="77777777" w:rsidTr="009873AB">
        <w:trPr>
          <w:trHeight w:val="874"/>
          <w:jc w:val="right"/>
        </w:trPr>
        <w:tc>
          <w:tcPr>
            <w:tcW w:w="1159" w:type="dxa"/>
            <w:vAlign w:val="center"/>
          </w:tcPr>
          <w:p w14:paraId="56533F8F" w14:textId="31C5A825" w:rsidR="0036342B" w:rsidRDefault="0036342B" w:rsidP="0036342B">
            <w:pPr>
              <w:jc w:val="center"/>
              <w:rPr>
                <w:rFonts w:ascii="Arial" w:hAnsi="Arial" w:cs="Arial"/>
                <w:b/>
                <w:sz w:val="14"/>
                <w:szCs w:val="22"/>
              </w:rPr>
            </w:pPr>
            <w:r>
              <w:rPr>
                <w:rFonts w:ascii="Arial" w:hAnsi="Arial" w:cs="Arial"/>
                <w:b/>
                <w:sz w:val="14"/>
                <w:szCs w:val="22"/>
              </w:rPr>
              <w:t>11.</w:t>
            </w:r>
            <w:r w:rsidRPr="00E174F9">
              <w:rPr>
                <w:rFonts w:ascii="Arial" w:hAnsi="Arial" w:cs="Arial"/>
                <w:b/>
                <w:sz w:val="14"/>
                <w:szCs w:val="22"/>
              </w:rPr>
              <w:t xml:space="preserve"> </w:t>
            </w:r>
            <w:r>
              <w:rPr>
                <w:rFonts w:ascii="Arial" w:hAnsi="Arial" w:cs="Arial"/>
                <w:b/>
                <w:sz w:val="14"/>
                <w:szCs w:val="22"/>
              </w:rPr>
              <w:t>Recibir informe</w:t>
            </w:r>
          </w:p>
          <w:p w14:paraId="52BA2E16" w14:textId="77777777" w:rsidR="0036342B" w:rsidRDefault="0036342B" w:rsidP="0036342B">
            <w:pPr>
              <w:jc w:val="center"/>
              <w:rPr>
                <w:rFonts w:ascii="Arial" w:hAnsi="Arial" w:cs="Arial"/>
                <w:b/>
                <w:sz w:val="14"/>
                <w:szCs w:val="22"/>
              </w:rPr>
            </w:pPr>
          </w:p>
        </w:tc>
        <w:tc>
          <w:tcPr>
            <w:tcW w:w="1112" w:type="dxa"/>
            <w:vAlign w:val="center"/>
          </w:tcPr>
          <w:p w14:paraId="4B86D35D" w14:textId="77777777" w:rsidR="0036342B" w:rsidRDefault="0036342B" w:rsidP="0036342B">
            <w:pPr>
              <w:jc w:val="center"/>
              <w:rPr>
                <w:rFonts w:ascii="Arial" w:hAnsi="Arial" w:cs="Arial"/>
                <w:sz w:val="14"/>
                <w:szCs w:val="16"/>
              </w:rPr>
            </w:pPr>
            <w:r w:rsidRPr="00EC4662">
              <w:rPr>
                <w:rFonts w:ascii="Arial" w:hAnsi="Arial" w:cs="Arial"/>
                <w:sz w:val="14"/>
                <w:szCs w:val="16"/>
              </w:rPr>
              <w:t>Directora General / DIGEPSA</w:t>
            </w:r>
          </w:p>
        </w:tc>
        <w:tc>
          <w:tcPr>
            <w:tcW w:w="8559" w:type="dxa"/>
            <w:tcMar>
              <w:left w:w="85" w:type="dxa"/>
              <w:right w:w="57" w:type="dxa"/>
            </w:tcMar>
          </w:tcPr>
          <w:p w14:paraId="0E677AAB" w14:textId="77777777" w:rsidR="0036342B" w:rsidRPr="00AC085D" w:rsidRDefault="0036342B" w:rsidP="0036342B">
            <w:pPr>
              <w:jc w:val="both"/>
              <w:rPr>
                <w:rFonts w:ascii="Arial" w:hAnsi="Arial" w:cs="Arial"/>
                <w:sz w:val="22"/>
                <w:szCs w:val="22"/>
              </w:rPr>
            </w:pPr>
            <w:r w:rsidRPr="00AC085D">
              <w:rPr>
                <w:rFonts w:ascii="Arial" w:hAnsi="Arial" w:cs="Arial"/>
                <w:sz w:val="22"/>
                <w:szCs w:val="22"/>
                <w:lang w:val="es-ES"/>
              </w:rPr>
              <w:t>Recibe de la Dirección Departamental de Educación copia de informe y de las diligencias realizadas en virtud de la inconformidad y lo traslada a la Comisión Central de Atención a Inconformidades de los Programas de Apoyo.</w:t>
            </w:r>
          </w:p>
        </w:tc>
      </w:tr>
      <w:tr w:rsidR="0036342B" w:rsidRPr="005732FE" w14:paraId="013F3632" w14:textId="77777777" w:rsidTr="009873AB">
        <w:trPr>
          <w:trHeight w:val="874"/>
          <w:jc w:val="right"/>
        </w:trPr>
        <w:tc>
          <w:tcPr>
            <w:tcW w:w="1159" w:type="dxa"/>
            <w:vAlign w:val="center"/>
          </w:tcPr>
          <w:p w14:paraId="636D87D9" w14:textId="010F2219" w:rsidR="0036342B" w:rsidRDefault="0036342B" w:rsidP="0036342B">
            <w:pPr>
              <w:jc w:val="center"/>
              <w:rPr>
                <w:rFonts w:ascii="Arial" w:hAnsi="Arial" w:cs="Arial"/>
                <w:b/>
                <w:sz w:val="14"/>
                <w:szCs w:val="22"/>
              </w:rPr>
            </w:pPr>
            <w:r>
              <w:rPr>
                <w:rFonts w:ascii="Arial" w:hAnsi="Arial" w:cs="Arial"/>
                <w:b/>
                <w:sz w:val="14"/>
                <w:szCs w:val="22"/>
              </w:rPr>
              <w:t>12. Revisar informe</w:t>
            </w:r>
          </w:p>
        </w:tc>
        <w:tc>
          <w:tcPr>
            <w:tcW w:w="1112" w:type="dxa"/>
            <w:vAlign w:val="center"/>
          </w:tcPr>
          <w:p w14:paraId="7C0169E4" w14:textId="77777777" w:rsidR="0036342B" w:rsidRDefault="0036342B" w:rsidP="0036342B">
            <w:pPr>
              <w:jc w:val="center"/>
              <w:rPr>
                <w:rFonts w:ascii="Arial" w:hAnsi="Arial" w:cs="Arial"/>
                <w:sz w:val="14"/>
                <w:szCs w:val="16"/>
              </w:rPr>
            </w:pPr>
            <w:r w:rsidRPr="00AC085D">
              <w:rPr>
                <w:rFonts w:ascii="Arial" w:hAnsi="Arial" w:cs="Arial"/>
                <w:sz w:val="14"/>
                <w:szCs w:val="16"/>
              </w:rPr>
              <w:t>Comisión Central de Atención a Inconformidades de los Programas de Apoyo</w:t>
            </w:r>
          </w:p>
        </w:tc>
        <w:tc>
          <w:tcPr>
            <w:tcW w:w="8559" w:type="dxa"/>
            <w:tcMar>
              <w:left w:w="85" w:type="dxa"/>
              <w:right w:w="57" w:type="dxa"/>
            </w:tcMar>
          </w:tcPr>
          <w:p w14:paraId="5D485CC4" w14:textId="77777777" w:rsidR="0036342B" w:rsidRPr="00AC085D" w:rsidRDefault="0036342B" w:rsidP="0036342B">
            <w:pPr>
              <w:jc w:val="both"/>
              <w:rPr>
                <w:rFonts w:ascii="Arial" w:hAnsi="Arial" w:cs="Arial"/>
                <w:sz w:val="22"/>
                <w:szCs w:val="22"/>
                <w:lang w:val="es-ES"/>
              </w:rPr>
            </w:pPr>
            <w:r w:rsidRPr="00AC085D">
              <w:rPr>
                <w:rFonts w:ascii="Arial" w:hAnsi="Arial" w:cs="Arial"/>
                <w:sz w:val="22"/>
                <w:szCs w:val="22"/>
                <w:lang w:val="es-ES"/>
              </w:rPr>
              <w:t>Revisa y analiza el informe de la Comisión Departamental, hace un informe dirigido a la Directora General de la DIGEPSA en el cual hace las recomendaciones que considere pertinentes o da por concluido el caso.</w:t>
            </w:r>
          </w:p>
          <w:p w14:paraId="3C1BBEAB" w14:textId="77777777" w:rsidR="0036342B" w:rsidRPr="00AC085D" w:rsidRDefault="0036342B" w:rsidP="0036342B">
            <w:pPr>
              <w:jc w:val="both"/>
              <w:rPr>
                <w:rFonts w:ascii="Arial" w:hAnsi="Arial" w:cs="Arial"/>
                <w:b/>
                <w:sz w:val="22"/>
                <w:szCs w:val="22"/>
                <w:lang w:val="es-ES"/>
              </w:rPr>
            </w:pPr>
          </w:p>
          <w:p w14:paraId="0F6E7C71" w14:textId="77777777" w:rsidR="0036342B" w:rsidRPr="00AC085D" w:rsidRDefault="0036342B" w:rsidP="0036342B">
            <w:pPr>
              <w:jc w:val="both"/>
              <w:rPr>
                <w:rFonts w:ascii="Arial" w:hAnsi="Arial" w:cs="Arial"/>
                <w:sz w:val="22"/>
                <w:szCs w:val="22"/>
                <w:lang w:val="es-ES"/>
              </w:rPr>
            </w:pPr>
            <w:r w:rsidRPr="00AC085D">
              <w:rPr>
                <w:rFonts w:ascii="Arial" w:hAnsi="Arial" w:cs="Arial"/>
                <w:sz w:val="22"/>
                <w:szCs w:val="22"/>
                <w:lang w:val="es-ES"/>
              </w:rPr>
              <w:t>Incorpora su informe al Sistema de Registro de Inconformidades de los Programas de Apoyo.</w:t>
            </w:r>
          </w:p>
          <w:p w14:paraId="1CA8B81F" w14:textId="77777777" w:rsidR="0036342B" w:rsidRPr="00AC085D" w:rsidRDefault="0036342B" w:rsidP="0036342B">
            <w:pPr>
              <w:jc w:val="both"/>
              <w:rPr>
                <w:rFonts w:ascii="Arial" w:hAnsi="Arial" w:cs="Arial"/>
                <w:sz w:val="22"/>
                <w:szCs w:val="22"/>
                <w:lang w:val="es-ES"/>
              </w:rPr>
            </w:pPr>
          </w:p>
          <w:p w14:paraId="5C0D31E0" w14:textId="5842747B" w:rsidR="0036342B" w:rsidRPr="00AC085D" w:rsidRDefault="0036342B" w:rsidP="00B20E50">
            <w:pPr>
              <w:jc w:val="both"/>
              <w:rPr>
                <w:rFonts w:ascii="Arial" w:hAnsi="Arial" w:cs="Arial"/>
                <w:sz w:val="22"/>
                <w:szCs w:val="22"/>
              </w:rPr>
            </w:pPr>
            <w:r w:rsidRPr="00AC085D">
              <w:rPr>
                <w:rFonts w:ascii="Arial" w:hAnsi="Arial" w:cs="Arial"/>
                <w:sz w:val="22"/>
                <w:szCs w:val="22"/>
                <w:lang w:val="es-ES"/>
              </w:rPr>
              <w:t>Registra el cierre de la inconformidad en el Sistema de Registro de Inconformidades de los Programas de Apoyo.</w:t>
            </w:r>
          </w:p>
        </w:tc>
      </w:tr>
    </w:tbl>
    <w:p w14:paraId="710ECB24" w14:textId="77777777" w:rsidR="00A434FF" w:rsidRDefault="00A434FF" w:rsidP="00CA47FA">
      <w:pPr>
        <w:pStyle w:val="Encabezado"/>
        <w:tabs>
          <w:tab w:val="clear" w:pos="4252"/>
          <w:tab w:val="clear" w:pos="8504"/>
        </w:tabs>
        <w:jc w:val="both"/>
        <w:rPr>
          <w:rFonts w:ascii="Arial" w:hAnsi="Arial" w:cs="Arial"/>
          <w:sz w:val="22"/>
          <w:szCs w:val="22"/>
          <w:lang w:val="es-GT"/>
        </w:rPr>
      </w:pPr>
    </w:p>
    <w:sectPr w:rsidR="00A434FF" w:rsidSect="00FC66E1">
      <w:headerReference w:type="default" r:id="rId12"/>
      <w:footerReference w:type="default" r:id="rId13"/>
      <w:headerReference w:type="first" r:id="rId14"/>
      <w:footerReference w:type="first" r:id="rId15"/>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8FA12" w14:textId="77777777" w:rsidR="00D21D97" w:rsidRDefault="00D21D97" w:rsidP="003D767C">
      <w:r>
        <w:separator/>
      </w:r>
    </w:p>
  </w:endnote>
  <w:endnote w:type="continuationSeparator" w:id="0">
    <w:p w14:paraId="0A352C27" w14:textId="77777777" w:rsidR="00D21D97" w:rsidRDefault="00D21D97"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Times New Roman"/>
    <w:panose1 w:val="020B05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7F41A" w14:textId="77777777" w:rsidR="008D7D99" w:rsidRPr="00165CB0" w:rsidRDefault="008D7D9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A56E" w14:textId="77777777" w:rsidR="008D7D99" w:rsidRPr="00165CB0" w:rsidRDefault="008D7D9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3CBBA" w14:textId="77777777" w:rsidR="00D21D97" w:rsidRDefault="00D21D97" w:rsidP="003D767C">
      <w:r>
        <w:separator/>
      </w:r>
    </w:p>
  </w:footnote>
  <w:footnote w:type="continuationSeparator" w:id="0">
    <w:p w14:paraId="56CFBF47" w14:textId="77777777" w:rsidR="00D21D97" w:rsidRDefault="00D21D97"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EF122" w14:textId="77777777" w:rsidR="008D7D99" w:rsidRPr="00823A74" w:rsidRDefault="003C15AA"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D7D99" w14:paraId="6B30C85B" w14:textId="77777777" w:rsidTr="00834360">
      <w:trPr>
        <w:cantSplit/>
        <w:trHeight w:val="82"/>
      </w:trPr>
      <w:tc>
        <w:tcPr>
          <w:tcW w:w="856" w:type="dxa"/>
          <w:vMerge w:val="restart"/>
          <w:tcBorders>
            <w:right w:val="single" w:sz="4" w:space="0" w:color="auto"/>
          </w:tcBorders>
          <w:tcMar>
            <w:left w:w="0" w:type="dxa"/>
            <w:right w:w="0" w:type="dxa"/>
          </w:tcMar>
        </w:tcPr>
        <w:p w14:paraId="24955562" w14:textId="77777777" w:rsidR="008D7D99" w:rsidRPr="006908E6" w:rsidRDefault="00DE32B4" w:rsidP="003F26D0">
          <w:pPr>
            <w:ind w:left="5"/>
            <w:jc w:val="center"/>
          </w:pPr>
          <w:r>
            <w:rPr>
              <w:noProof/>
              <w:lang w:val="es-GT" w:eastAsia="es-GT"/>
            </w:rPr>
            <w:drawing>
              <wp:inline distT="0" distB="0" distL="0" distR="0" wp14:anchorId="2FCAFF41" wp14:editId="19AF36EF">
                <wp:extent cx="518160" cy="42799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42799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0FF954A4" w14:textId="77777777" w:rsidR="008D7D99" w:rsidRPr="0095660D" w:rsidRDefault="008D7D99" w:rsidP="00834360">
          <w:pPr>
            <w:jc w:val="center"/>
            <w:rPr>
              <w:rFonts w:ascii="Arial" w:hAnsi="Arial" w:cs="Arial"/>
              <w:spacing w:val="20"/>
              <w:sz w:val="16"/>
            </w:rPr>
          </w:pPr>
          <w:r w:rsidRPr="0095660D">
            <w:rPr>
              <w:rFonts w:ascii="Arial" w:hAnsi="Arial" w:cs="Arial"/>
              <w:spacing w:val="20"/>
              <w:sz w:val="16"/>
            </w:rPr>
            <w:t>INSTRUCTIVO</w:t>
          </w:r>
        </w:p>
      </w:tc>
    </w:tr>
    <w:tr w:rsidR="008D7D99" w14:paraId="1A989B51" w14:textId="77777777" w:rsidTr="00823A74">
      <w:trPr>
        <w:cantSplit/>
        <w:trHeight w:val="294"/>
      </w:trPr>
      <w:tc>
        <w:tcPr>
          <w:tcW w:w="856" w:type="dxa"/>
          <w:vMerge/>
          <w:tcBorders>
            <w:right w:val="single" w:sz="4" w:space="0" w:color="auto"/>
          </w:tcBorders>
        </w:tcPr>
        <w:p w14:paraId="49832E6A" w14:textId="77777777" w:rsidR="008D7D99" w:rsidRDefault="008D7D9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48986CF4" w14:textId="77777777" w:rsidR="008D7D99" w:rsidRPr="00823A74" w:rsidRDefault="00181A67" w:rsidP="002929A9">
          <w:pPr>
            <w:jc w:val="center"/>
            <w:rPr>
              <w:rFonts w:ascii="Arial" w:hAnsi="Arial" w:cs="Arial"/>
              <w:b/>
              <w:sz w:val="24"/>
            </w:rPr>
          </w:pPr>
          <w:r>
            <w:rPr>
              <w:rFonts w:ascii="Arial" w:hAnsi="Arial"/>
              <w:b/>
              <w:sz w:val="24"/>
            </w:rPr>
            <w:t>SEGUIMIENTO</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INCONFORMIDADES</w:t>
          </w:r>
          <w:r>
            <w:rPr>
              <w:rFonts w:ascii="Arial" w:hAnsi="Arial"/>
              <w:b/>
              <w:spacing w:val="-1"/>
              <w:sz w:val="24"/>
            </w:rPr>
            <w:t xml:space="preserve"> </w:t>
          </w:r>
          <w:r>
            <w:rPr>
              <w:rFonts w:ascii="Arial" w:hAnsi="Arial"/>
              <w:b/>
              <w:sz w:val="24"/>
            </w:rPr>
            <w:t xml:space="preserve">DE </w:t>
          </w:r>
          <w:r w:rsidRPr="00AC085D">
            <w:rPr>
              <w:rFonts w:ascii="Arial" w:hAnsi="Arial"/>
              <w:b/>
              <w:sz w:val="24"/>
            </w:rPr>
            <w:t>LOS PROGRAMAS DE APOYO</w:t>
          </w:r>
        </w:p>
      </w:tc>
    </w:tr>
    <w:tr w:rsidR="008D7D99" w14:paraId="2AD26352" w14:textId="77777777" w:rsidTr="004305F6">
      <w:trPr>
        <w:cantSplit/>
        <w:trHeight w:val="60"/>
      </w:trPr>
      <w:tc>
        <w:tcPr>
          <w:tcW w:w="856" w:type="dxa"/>
          <w:vMerge/>
        </w:tcPr>
        <w:p w14:paraId="6B8B419F" w14:textId="77777777" w:rsidR="008D7D99" w:rsidRDefault="008D7D99" w:rsidP="003F26D0">
          <w:pPr>
            <w:rPr>
              <w:rFonts w:ascii="Arial" w:hAnsi="Arial" w:cs="Arial"/>
            </w:rPr>
          </w:pPr>
        </w:p>
      </w:tc>
      <w:tc>
        <w:tcPr>
          <w:tcW w:w="4536" w:type="dxa"/>
          <w:tcBorders>
            <w:top w:val="single" w:sz="4" w:space="0" w:color="auto"/>
          </w:tcBorders>
          <w:tcMar>
            <w:bottom w:w="28" w:type="dxa"/>
          </w:tcMar>
          <w:vAlign w:val="center"/>
        </w:tcPr>
        <w:p w14:paraId="586170BD" w14:textId="77777777" w:rsidR="008D7D99" w:rsidRPr="00504819" w:rsidRDefault="008D7D99" w:rsidP="00EE0619">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EE0619">
            <w:rPr>
              <w:rFonts w:ascii="Arial" w:hAnsi="Arial" w:cs="Arial"/>
              <w:sz w:val="16"/>
            </w:rPr>
            <w:t>Programas de Apoyo</w:t>
          </w:r>
        </w:p>
      </w:tc>
      <w:tc>
        <w:tcPr>
          <w:tcW w:w="2410" w:type="dxa"/>
          <w:tcBorders>
            <w:top w:val="single" w:sz="4" w:space="0" w:color="auto"/>
          </w:tcBorders>
          <w:tcMar>
            <w:bottom w:w="28" w:type="dxa"/>
          </w:tcMar>
          <w:vAlign w:val="center"/>
        </w:tcPr>
        <w:p w14:paraId="2D2EE5CB" w14:textId="77777777" w:rsidR="008D7D99" w:rsidRPr="008A404F" w:rsidRDefault="008D7D99" w:rsidP="00181A67">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181A67">
            <w:rPr>
              <w:rFonts w:ascii="Arial" w:hAnsi="Arial" w:cs="Arial"/>
              <w:b/>
              <w:sz w:val="16"/>
              <w:szCs w:val="16"/>
            </w:rPr>
            <w:t>PRA</w:t>
          </w:r>
          <w:r>
            <w:rPr>
              <w:rFonts w:ascii="Arial" w:hAnsi="Arial" w:cs="Arial"/>
              <w:b/>
              <w:sz w:val="16"/>
              <w:szCs w:val="16"/>
            </w:rPr>
            <w:t>-</w:t>
          </w:r>
          <w:r w:rsidR="00181A67">
            <w:rPr>
              <w:rFonts w:ascii="Arial" w:hAnsi="Arial" w:cs="Arial"/>
              <w:b/>
              <w:sz w:val="16"/>
              <w:szCs w:val="16"/>
            </w:rPr>
            <w:t>INS</w:t>
          </w:r>
          <w:r>
            <w:rPr>
              <w:rFonts w:ascii="Arial" w:hAnsi="Arial" w:cs="Arial"/>
              <w:b/>
              <w:sz w:val="16"/>
              <w:szCs w:val="16"/>
            </w:rPr>
            <w:t>-</w:t>
          </w:r>
          <w:r w:rsidR="00181A67">
            <w:rPr>
              <w:rFonts w:ascii="Arial" w:hAnsi="Arial" w:cs="Arial"/>
              <w:b/>
              <w:sz w:val="16"/>
              <w:szCs w:val="16"/>
            </w:rPr>
            <w:t>32</w:t>
          </w:r>
        </w:p>
      </w:tc>
      <w:tc>
        <w:tcPr>
          <w:tcW w:w="1559" w:type="dxa"/>
          <w:tcBorders>
            <w:top w:val="single" w:sz="4" w:space="0" w:color="auto"/>
          </w:tcBorders>
          <w:tcMar>
            <w:bottom w:w="28" w:type="dxa"/>
          </w:tcMar>
          <w:vAlign w:val="center"/>
        </w:tcPr>
        <w:p w14:paraId="7B325C22" w14:textId="77777777" w:rsidR="008D7D99" w:rsidRPr="00504819" w:rsidRDefault="008D7D99" w:rsidP="00181A67">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181A67">
            <w:rPr>
              <w:rFonts w:ascii="Arial" w:hAnsi="Arial" w:cs="Arial"/>
              <w:sz w:val="16"/>
              <w:szCs w:val="16"/>
            </w:rPr>
            <w:t>2</w:t>
          </w:r>
        </w:p>
      </w:tc>
      <w:tc>
        <w:tcPr>
          <w:tcW w:w="1843" w:type="dxa"/>
          <w:tcBorders>
            <w:top w:val="single" w:sz="4" w:space="0" w:color="auto"/>
          </w:tcBorders>
          <w:tcMar>
            <w:bottom w:w="28" w:type="dxa"/>
          </w:tcMar>
          <w:vAlign w:val="center"/>
        </w:tcPr>
        <w:p w14:paraId="560577D1" w14:textId="053BAFB9" w:rsidR="008D7D99" w:rsidRPr="00051689" w:rsidRDefault="008D7D99"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3B14E3">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3B14E3">
            <w:rPr>
              <w:rFonts w:ascii="Arial" w:hAnsi="Arial" w:cs="Arial"/>
              <w:noProof/>
              <w:sz w:val="16"/>
            </w:rPr>
            <w:t>6</w:t>
          </w:r>
          <w:r w:rsidRPr="00051689">
            <w:rPr>
              <w:rFonts w:ascii="Arial" w:hAnsi="Arial" w:cs="Arial"/>
              <w:sz w:val="16"/>
            </w:rPr>
            <w:fldChar w:fldCharType="end"/>
          </w:r>
        </w:p>
      </w:tc>
    </w:tr>
  </w:tbl>
  <w:p w14:paraId="643904D2" w14:textId="77777777" w:rsidR="008D7D99" w:rsidRPr="00217FA1" w:rsidRDefault="008D7D99">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AC281" w14:textId="77777777" w:rsidR="008D7D99" w:rsidRPr="0067323E" w:rsidRDefault="008D7D99"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97"/>
    <w:multiLevelType w:val="hybridMultilevel"/>
    <w:tmpl w:val="C214EE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70B59B6"/>
    <w:multiLevelType w:val="hybridMultilevel"/>
    <w:tmpl w:val="183ACC20"/>
    <w:lvl w:ilvl="0" w:tplc="7C066102">
      <w:start w:val="1"/>
      <w:numFmt w:val="decimal"/>
      <w:lvlText w:val="%1."/>
      <w:lvlJc w:val="left"/>
      <w:pPr>
        <w:ind w:left="786" w:hanging="360"/>
      </w:pPr>
      <w:rPr>
        <w:rFonts w:ascii="MS Sans Serif" w:eastAsia="Calibri" w:hAnsi="MS Sans Serif" w:cs="Times New Roman"/>
      </w:r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2" w15:restartNumberingAfterBreak="0">
    <w:nsid w:val="111053CB"/>
    <w:multiLevelType w:val="hybridMultilevel"/>
    <w:tmpl w:val="C974E57E"/>
    <w:lvl w:ilvl="0" w:tplc="100A0001">
      <w:start w:val="1"/>
      <w:numFmt w:val="bullet"/>
      <w:lvlText w:val=""/>
      <w:lvlJc w:val="left"/>
      <w:pPr>
        <w:ind w:left="720" w:hanging="360"/>
      </w:pPr>
      <w:rPr>
        <w:rFonts w:ascii="Symbol" w:hAnsi="Symbol"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3" w15:restartNumberingAfterBreak="0">
    <w:nsid w:val="11AE069F"/>
    <w:multiLevelType w:val="hybridMultilevel"/>
    <w:tmpl w:val="7EACE9D4"/>
    <w:lvl w:ilvl="0" w:tplc="ED7AE026">
      <w:start w:val="1"/>
      <w:numFmt w:val="decimal"/>
      <w:lvlText w:val="%1."/>
      <w:lvlJc w:val="left"/>
      <w:pPr>
        <w:ind w:left="765" w:hanging="349"/>
      </w:pPr>
      <w:rPr>
        <w:rFonts w:ascii="Arial MT" w:eastAsia="Arial MT" w:hAnsi="Arial MT" w:cs="Arial MT" w:hint="default"/>
        <w:spacing w:val="-1"/>
        <w:w w:val="100"/>
        <w:sz w:val="22"/>
        <w:szCs w:val="22"/>
        <w:lang w:val="es-ES" w:eastAsia="en-US" w:bidi="ar-SA"/>
      </w:rPr>
    </w:lvl>
    <w:lvl w:ilvl="1" w:tplc="BE845CA0">
      <w:numFmt w:val="bullet"/>
      <w:lvlText w:val="•"/>
      <w:lvlJc w:val="left"/>
      <w:pPr>
        <w:ind w:left="1536" w:hanging="349"/>
      </w:pPr>
      <w:rPr>
        <w:rFonts w:hint="default"/>
        <w:lang w:val="es-ES" w:eastAsia="en-US" w:bidi="ar-SA"/>
      </w:rPr>
    </w:lvl>
    <w:lvl w:ilvl="2" w:tplc="C72A4258">
      <w:numFmt w:val="bullet"/>
      <w:lvlText w:val="•"/>
      <w:lvlJc w:val="left"/>
      <w:pPr>
        <w:ind w:left="2312" w:hanging="349"/>
      </w:pPr>
      <w:rPr>
        <w:rFonts w:hint="default"/>
        <w:lang w:val="es-ES" w:eastAsia="en-US" w:bidi="ar-SA"/>
      </w:rPr>
    </w:lvl>
    <w:lvl w:ilvl="3" w:tplc="ADD0918E">
      <w:numFmt w:val="bullet"/>
      <w:lvlText w:val="•"/>
      <w:lvlJc w:val="left"/>
      <w:pPr>
        <w:ind w:left="3089" w:hanging="349"/>
      </w:pPr>
      <w:rPr>
        <w:rFonts w:hint="default"/>
        <w:lang w:val="es-ES" w:eastAsia="en-US" w:bidi="ar-SA"/>
      </w:rPr>
    </w:lvl>
    <w:lvl w:ilvl="4" w:tplc="83329FCA">
      <w:numFmt w:val="bullet"/>
      <w:lvlText w:val="•"/>
      <w:lvlJc w:val="left"/>
      <w:pPr>
        <w:ind w:left="3865" w:hanging="349"/>
      </w:pPr>
      <w:rPr>
        <w:rFonts w:hint="default"/>
        <w:lang w:val="es-ES" w:eastAsia="en-US" w:bidi="ar-SA"/>
      </w:rPr>
    </w:lvl>
    <w:lvl w:ilvl="5" w:tplc="B4467144">
      <w:numFmt w:val="bullet"/>
      <w:lvlText w:val="•"/>
      <w:lvlJc w:val="left"/>
      <w:pPr>
        <w:ind w:left="4642" w:hanging="349"/>
      </w:pPr>
      <w:rPr>
        <w:rFonts w:hint="default"/>
        <w:lang w:val="es-ES" w:eastAsia="en-US" w:bidi="ar-SA"/>
      </w:rPr>
    </w:lvl>
    <w:lvl w:ilvl="6" w:tplc="CB16A9F8">
      <w:numFmt w:val="bullet"/>
      <w:lvlText w:val="•"/>
      <w:lvlJc w:val="left"/>
      <w:pPr>
        <w:ind w:left="5418" w:hanging="349"/>
      </w:pPr>
      <w:rPr>
        <w:rFonts w:hint="default"/>
        <w:lang w:val="es-ES" w:eastAsia="en-US" w:bidi="ar-SA"/>
      </w:rPr>
    </w:lvl>
    <w:lvl w:ilvl="7" w:tplc="3CCA670A">
      <w:numFmt w:val="bullet"/>
      <w:lvlText w:val="•"/>
      <w:lvlJc w:val="left"/>
      <w:pPr>
        <w:ind w:left="6194" w:hanging="349"/>
      </w:pPr>
      <w:rPr>
        <w:rFonts w:hint="default"/>
        <w:lang w:val="es-ES" w:eastAsia="en-US" w:bidi="ar-SA"/>
      </w:rPr>
    </w:lvl>
    <w:lvl w:ilvl="8" w:tplc="7FFC76CA">
      <w:numFmt w:val="bullet"/>
      <w:lvlText w:val="•"/>
      <w:lvlJc w:val="left"/>
      <w:pPr>
        <w:ind w:left="6971" w:hanging="349"/>
      </w:pPr>
      <w:rPr>
        <w:rFonts w:hint="default"/>
        <w:lang w:val="es-ES" w:eastAsia="en-US" w:bidi="ar-SA"/>
      </w:rPr>
    </w:lvl>
  </w:abstractNum>
  <w:abstractNum w:abstractNumId="4" w15:restartNumberingAfterBreak="0">
    <w:nsid w:val="196A2C18"/>
    <w:multiLevelType w:val="hybridMultilevel"/>
    <w:tmpl w:val="B33699B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A48768E"/>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0FA44BE"/>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1612C9E"/>
    <w:multiLevelType w:val="hybridMultilevel"/>
    <w:tmpl w:val="ADAAF434"/>
    <w:lvl w:ilvl="0" w:tplc="A6F0EF6E">
      <w:start w:val="1"/>
      <w:numFmt w:val="bullet"/>
      <w:lvlText w:val=""/>
      <w:lvlJc w:val="left"/>
      <w:pPr>
        <w:tabs>
          <w:tab w:val="num" w:pos="720"/>
        </w:tabs>
        <w:ind w:left="720" w:hanging="360"/>
      </w:pPr>
      <w:rPr>
        <w:rFonts w:ascii="Symbol" w:hAnsi="Symbol" w:hint="default"/>
        <w:color w:val="666699"/>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F6836"/>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033754"/>
    <w:multiLevelType w:val="hybridMultilevel"/>
    <w:tmpl w:val="81D409E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45D46F4"/>
    <w:multiLevelType w:val="hybridMultilevel"/>
    <w:tmpl w:val="60CE5DF8"/>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25A44323"/>
    <w:multiLevelType w:val="hybridMultilevel"/>
    <w:tmpl w:val="1FD0F3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25B96C71"/>
    <w:multiLevelType w:val="hybridMultilevel"/>
    <w:tmpl w:val="E404EAC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DE734DA"/>
    <w:multiLevelType w:val="hybridMultilevel"/>
    <w:tmpl w:val="6A62CE5E"/>
    <w:lvl w:ilvl="0" w:tplc="10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93B1D"/>
    <w:multiLevelType w:val="hybridMultilevel"/>
    <w:tmpl w:val="22E2B6A0"/>
    <w:lvl w:ilvl="0" w:tplc="100A000F">
      <w:start w:val="1"/>
      <w:numFmt w:val="decimal"/>
      <w:lvlText w:val="%1."/>
      <w:lvlJc w:val="left"/>
      <w:pPr>
        <w:ind w:left="720" w:hanging="360"/>
      </w:p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15" w15:restartNumberingAfterBreak="0">
    <w:nsid w:val="32104F55"/>
    <w:multiLevelType w:val="hybridMultilevel"/>
    <w:tmpl w:val="E3641DE4"/>
    <w:lvl w:ilvl="0" w:tplc="100A0003">
      <w:start w:val="1"/>
      <w:numFmt w:val="bullet"/>
      <w:lvlText w:val="o"/>
      <w:lvlJc w:val="left"/>
      <w:pPr>
        <w:ind w:left="1776" w:hanging="360"/>
      </w:pPr>
      <w:rPr>
        <w:rFonts w:ascii="Courier New" w:hAnsi="Courier New" w:cs="Courier New" w:hint="default"/>
      </w:rPr>
    </w:lvl>
    <w:lvl w:ilvl="1" w:tplc="100A0003" w:tentative="1">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16" w15:restartNumberingAfterBreak="0">
    <w:nsid w:val="32731CED"/>
    <w:multiLevelType w:val="hybridMultilevel"/>
    <w:tmpl w:val="4AD8CDDC"/>
    <w:lvl w:ilvl="0" w:tplc="186E74E2">
      <w:start w:val="1"/>
      <w:numFmt w:val="bullet"/>
      <w:lvlText w:val=""/>
      <w:lvlJc w:val="left"/>
      <w:pPr>
        <w:ind w:left="777" w:hanging="360"/>
      </w:pPr>
      <w:rPr>
        <w:rFonts w:ascii="Wingdings" w:hAnsi="Wingdings" w:hint="default"/>
        <w:b/>
        <w:bCs/>
      </w:rPr>
    </w:lvl>
    <w:lvl w:ilvl="1" w:tplc="100A0003" w:tentative="1">
      <w:start w:val="1"/>
      <w:numFmt w:val="bullet"/>
      <w:lvlText w:val="o"/>
      <w:lvlJc w:val="left"/>
      <w:pPr>
        <w:ind w:left="1497" w:hanging="360"/>
      </w:pPr>
      <w:rPr>
        <w:rFonts w:ascii="Courier New" w:hAnsi="Courier New" w:cs="Courier New" w:hint="default"/>
      </w:rPr>
    </w:lvl>
    <w:lvl w:ilvl="2" w:tplc="100A0005" w:tentative="1">
      <w:start w:val="1"/>
      <w:numFmt w:val="bullet"/>
      <w:lvlText w:val=""/>
      <w:lvlJc w:val="left"/>
      <w:pPr>
        <w:ind w:left="2217" w:hanging="360"/>
      </w:pPr>
      <w:rPr>
        <w:rFonts w:ascii="Wingdings" w:hAnsi="Wingdings" w:hint="default"/>
      </w:rPr>
    </w:lvl>
    <w:lvl w:ilvl="3" w:tplc="100A0001" w:tentative="1">
      <w:start w:val="1"/>
      <w:numFmt w:val="bullet"/>
      <w:lvlText w:val=""/>
      <w:lvlJc w:val="left"/>
      <w:pPr>
        <w:ind w:left="2937" w:hanging="360"/>
      </w:pPr>
      <w:rPr>
        <w:rFonts w:ascii="Symbol" w:hAnsi="Symbol" w:hint="default"/>
      </w:rPr>
    </w:lvl>
    <w:lvl w:ilvl="4" w:tplc="100A0003" w:tentative="1">
      <w:start w:val="1"/>
      <w:numFmt w:val="bullet"/>
      <w:lvlText w:val="o"/>
      <w:lvlJc w:val="left"/>
      <w:pPr>
        <w:ind w:left="3657" w:hanging="360"/>
      </w:pPr>
      <w:rPr>
        <w:rFonts w:ascii="Courier New" w:hAnsi="Courier New" w:cs="Courier New" w:hint="default"/>
      </w:rPr>
    </w:lvl>
    <w:lvl w:ilvl="5" w:tplc="100A0005" w:tentative="1">
      <w:start w:val="1"/>
      <w:numFmt w:val="bullet"/>
      <w:lvlText w:val=""/>
      <w:lvlJc w:val="left"/>
      <w:pPr>
        <w:ind w:left="4377" w:hanging="360"/>
      </w:pPr>
      <w:rPr>
        <w:rFonts w:ascii="Wingdings" w:hAnsi="Wingdings" w:hint="default"/>
      </w:rPr>
    </w:lvl>
    <w:lvl w:ilvl="6" w:tplc="100A0001" w:tentative="1">
      <w:start w:val="1"/>
      <w:numFmt w:val="bullet"/>
      <w:lvlText w:val=""/>
      <w:lvlJc w:val="left"/>
      <w:pPr>
        <w:ind w:left="5097" w:hanging="360"/>
      </w:pPr>
      <w:rPr>
        <w:rFonts w:ascii="Symbol" w:hAnsi="Symbol" w:hint="default"/>
      </w:rPr>
    </w:lvl>
    <w:lvl w:ilvl="7" w:tplc="100A0003" w:tentative="1">
      <w:start w:val="1"/>
      <w:numFmt w:val="bullet"/>
      <w:lvlText w:val="o"/>
      <w:lvlJc w:val="left"/>
      <w:pPr>
        <w:ind w:left="5817" w:hanging="360"/>
      </w:pPr>
      <w:rPr>
        <w:rFonts w:ascii="Courier New" w:hAnsi="Courier New" w:cs="Courier New" w:hint="default"/>
      </w:rPr>
    </w:lvl>
    <w:lvl w:ilvl="8" w:tplc="100A0005" w:tentative="1">
      <w:start w:val="1"/>
      <w:numFmt w:val="bullet"/>
      <w:lvlText w:val=""/>
      <w:lvlJc w:val="left"/>
      <w:pPr>
        <w:ind w:left="6537" w:hanging="360"/>
      </w:pPr>
      <w:rPr>
        <w:rFonts w:ascii="Wingdings" w:hAnsi="Wingdings" w:hint="default"/>
      </w:rPr>
    </w:lvl>
  </w:abstractNum>
  <w:abstractNum w:abstractNumId="17" w15:restartNumberingAfterBreak="0">
    <w:nsid w:val="32EB1AEB"/>
    <w:multiLevelType w:val="hybridMultilevel"/>
    <w:tmpl w:val="CA221414"/>
    <w:lvl w:ilvl="0" w:tplc="BADE593E">
      <w:start w:val="1"/>
      <w:numFmt w:val="decimal"/>
      <w:lvlText w:val="%1."/>
      <w:lvlJc w:val="left"/>
      <w:pPr>
        <w:ind w:left="777" w:hanging="349"/>
      </w:pPr>
      <w:rPr>
        <w:rFonts w:ascii="Arial MT" w:eastAsia="Arial MT" w:hAnsi="Arial MT" w:cs="Arial MT" w:hint="default"/>
        <w:spacing w:val="-1"/>
        <w:w w:val="100"/>
        <w:sz w:val="22"/>
        <w:szCs w:val="22"/>
        <w:lang w:val="es-ES" w:eastAsia="en-US" w:bidi="ar-SA"/>
      </w:rPr>
    </w:lvl>
    <w:lvl w:ilvl="1" w:tplc="FDB217D0">
      <w:numFmt w:val="bullet"/>
      <w:lvlText w:val="•"/>
      <w:lvlJc w:val="left"/>
      <w:pPr>
        <w:ind w:left="1554" w:hanging="349"/>
      </w:pPr>
      <w:rPr>
        <w:rFonts w:hint="default"/>
        <w:lang w:val="es-ES" w:eastAsia="en-US" w:bidi="ar-SA"/>
      </w:rPr>
    </w:lvl>
    <w:lvl w:ilvl="2" w:tplc="DB20F77A">
      <w:numFmt w:val="bullet"/>
      <w:lvlText w:val="•"/>
      <w:lvlJc w:val="left"/>
      <w:pPr>
        <w:ind w:left="2328" w:hanging="349"/>
      </w:pPr>
      <w:rPr>
        <w:rFonts w:hint="default"/>
        <w:lang w:val="es-ES" w:eastAsia="en-US" w:bidi="ar-SA"/>
      </w:rPr>
    </w:lvl>
    <w:lvl w:ilvl="3" w:tplc="A47CC208">
      <w:numFmt w:val="bullet"/>
      <w:lvlText w:val="•"/>
      <w:lvlJc w:val="left"/>
      <w:pPr>
        <w:ind w:left="3103" w:hanging="349"/>
      </w:pPr>
      <w:rPr>
        <w:rFonts w:hint="default"/>
        <w:lang w:val="es-ES" w:eastAsia="en-US" w:bidi="ar-SA"/>
      </w:rPr>
    </w:lvl>
    <w:lvl w:ilvl="4" w:tplc="242273B8">
      <w:numFmt w:val="bullet"/>
      <w:lvlText w:val="•"/>
      <w:lvlJc w:val="left"/>
      <w:pPr>
        <w:ind w:left="3877" w:hanging="349"/>
      </w:pPr>
      <w:rPr>
        <w:rFonts w:hint="default"/>
        <w:lang w:val="es-ES" w:eastAsia="en-US" w:bidi="ar-SA"/>
      </w:rPr>
    </w:lvl>
    <w:lvl w:ilvl="5" w:tplc="D902B938">
      <w:numFmt w:val="bullet"/>
      <w:lvlText w:val="•"/>
      <w:lvlJc w:val="left"/>
      <w:pPr>
        <w:ind w:left="4652" w:hanging="349"/>
      </w:pPr>
      <w:rPr>
        <w:rFonts w:hint="default"/>
        <w:lang w:val="es-ES" w:eastAsia="en-US" w:bidi="ar-SA"/>
      </w:rPr>
    </w:lvl>
    <w:lvl w:ilvl="6" w:tplc="32508D9A">
      <w:numFmt w:val="bullet"/>
      <w:lvlText w:val="•"/>
      <w:lvlJc w:val="left"/>
      <w:pPr>
        <w:ind w:left="5426" w:hanging="349"/>
      </w:pPr>
      <w:rPr>
        <w:rFonts w:hint="default"/>
        <w:lang w:val="es-ES" w:eastAsia="en-US" w:bidi="ar-SA"/>
      </w:rPr>
    </w:lvl>
    <w:lvl w:ilvl="7" w:tplc="D3C835B4">
      <w:numFmt w:val="bullet"/>
      <w:lvlText w:val="•"/>
      <w:lvlJc w:val="left"/>
      <w:pPr>
        <w:ind w:left="6200" w:hanging="349"/>
      </w:pPr>
      <w:rPr>
        <w:rFonts w:hint="default"/>
        <w:lang w:val="es-ES" w:eastAsia="en-US" w:bidi="ar-SA"/>
      </w:rPr>
    </w:lvl>
    <w:lvl w:ilvl="8" w:tplc="AB7AD412">
      <w:numFmt w:val="bullet"/>
      <w:lvlText w:val="•"/>
      <w:lvlJc w:val="left"/>
      <w:pPr>
        <w:ind w:left="6975" w:hanging="349"/>
      </w:pPr>
      <w:rPr>
        <w:rFonts w:hint="default"/>
        <w:lang w:val="es-ES" w:eastAsia="en-US" w:bidi="ar-SA"/>
      </w:rPr>
    </w:lvl>
  </w:abstractNum>
  <w:abstractNum w:abstractNumId="18"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3B1F59F4"/>
    <w:multiLevelType w:val="hybridMultilevel"/>
    <w:tmpl w:val="26B080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40EE3276"/>
    <w:multiLevelType w:val="hybridMultilevel"/>
    <w:tmpl w:val="2902BDA4"/>
    <w:lvl w:ilvl="0" w:tplc="100A0001">
      <w:start w:val="1"/>
      <w:numFmt w:val="bullet"/>
      <w:lvlText w:val=""/>
      <w:lvlJc w:val="left"/>
      <w:pPr>
        <w:ind w:left="1077" w:hanging="360"/>
      </w:pPr>
      <w:rPr>
        <w:rFonts w:ascii="Symbol" w:hAnsi="Symbol" w:hint="default"/>
      </w:rPr>
    </w:lvl>
    <w:lvl w:ilvl="1" w:tplc="100A0003" w:tentative="1">
      <w:start w:val="1"/>
      <w:numFmt w:val="bullet"/>
      <w:lvlText w:val="o"/>
      <w:lvlJc w:val="left"/>
      <w:pPr>
        <w:ind w:left="1797" w:hanging="360"/>
      </w:pPr>
      <w:rPr>
        <w:rFonts w:ascii="Courier New" w:hAnsi="Courier New" w:cs="Courier New" w:hint="default"/>
      </w:rPr>
    </w:lvl>
    <w:lvl w:ilvl="2" w:tplc="100A0005" w:tentative="1">
      <w:start w:val="1"/>
      <w:numFmt w:val="bullet"/>
      <w:lvlText w:val=""/>
      <w:lvlJc w:val="left"/>
      <w:pPr>
        <w:ind w:left="2517" w:hanging="360"/>
      </w:pPr>
      <w:rPr>
        <w:rFonts w:ascii="Wingdings" w:hAnsi="Wingdings" w:hint="default"/>
      </w:rPr>
    </w:lvl>
    <w:lvl w:ilvl="3" w:tplc="100A0001" w:tentative="1">
      <w:start w:val="1"/>
      <w:numFmt w:val="bullet"/>
      <w:lvlText w:val=""/>
      <w:lvlJc w:val="left"/>
      <w:pPr>
        <w:ind w:left="3237" w:hanging="360"/>
      </w:pPr>
      <w:rPr>
        <w:rFonts w:ascii="Symbol" w:hAnsi="Symbol" w:hint="default"/>
      </w:rPr>
    </w:lvl>
    <w:lvl w:ilvl="4" w:tplc="100A0003" w:tentative="1">
      <w:start w:val="1"/>
      <w:numFmt w:val="bullet"/>
      <w:lvlText w:val="o"/>
      <w:lvlJc w:val="left"/>
      <w:pPr>
        <w:ind w:left="3957" w:hanging="360"/>
      </w:pPr>
      <w:rPr>
        <w:rFonts w:ascii="Courier New" w:hAnsi="Courier New" w:cs="Courier New" w:hint="default"/>
      </w:rPr>
    </w:lvl>
    <w:lvl w:ilvl="5" w:tplc="100A0005" w:tentative="1">
      <w:start w:val="1"/>
      <w:numFmt w:val="bullet"/>
      <w:lvlText w:val=""/>
      <w:lvlJc w:val="left"/>
      <w:pPr>
        <w:ind w:left="4677" w:hanging="360"/>
      </w:pPr>
      <w:rPr>
        <w:rFonts w:ascii="Wingdings" w:hAnsi="Wingdings" w:hint="default"/>
      </w:rPr>
    </w:lvl>
    <w:lvl w:ilvl="6" w:tplc="100A0001" w:tentative="1">
      <w:start w:val="1"/>
      <w:numFmt w:val="bullet"/>
      <w:lvlText w:val=""/>
      <w:lvlJc w:val="left"/>
      <w:pPr>
        <w:ind w:left="5397" w:hanging="360"/>
      </w:pPr>
      <w:rPr>
        <w:rFonts w:ascii="Symbol" w:hAnsi="Symbol" w:hint="default"/>
      </w:rPr>
    </w:lvl>
    <w:lvl w:ilvl="7" w:tplc="100A0003" w:tentative="1">
      <w:start w:val="1"/>
      <w:numFmt w:val="bullet"/>
      <w:lvlText w:val="o"/>
      <w:lvlJc w:val="left"/>
      <w:pPr>
        <w:ind w:left="6117" w:hanging="360"/>
      </w:pPr>
      <w:rPr>
        <w:rFonts w:ascii="Courier New" w:hAnsi="Courier New" w:cs="Courier New" w:hint="default"/>
      </w:rPr>
    </w:lvl>
    <w:lvl w:ilvl="8" w:tplc="100A0005" w:tentative="1">
      <w:start w:val="1"/>
      <w:numFmt w:val="bullet"/>
      <w:lvlText w:val=""/>
      <w:lvlJc w:val="left"/>
      <w:pPr>
        <w:ind w:left="6837" w:hanging="360"/>
      </w:pPr>
      <w:rPr>
        <w:rFonts w:ascii="Wingdings" w:hAnsi="Wingdings" w:hint="default"/>
      </w:rPr>
    </w:lvl>
  </w:abstractNum>
  <w:abstractNum w:abstractNumId="21" w15:restartNumberingAfterBreak="0">
    <w:nsid w:val="448E41FC"/>
    <w:multiLevelType w:val="multilevel"/>
    <w:tmpl w:val="AE2C59AA"/>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8F36971"/>
    <w:multiLevelType w:val="multilevel"/>
    <w:tmpl w:val="5E1E0C4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E60139"/>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F545B3"/>
    <w:multiLevelType w:val="hybridMultilevel"/>
    <w:tmpl w:val="B3FEC70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51224C49"/>
    <w:multiLevelType w:val="hybridMultilevel"/>
    <w:tmpl w:val="A67A14A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527F15EA"/>
    <w:multiLevelType w:val="hybridMultilevel"/>
    <w:tmpl w:val="D3284CF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54EB7B78"/>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79E16CE"/>
    <w:multiLevelType w:val="hybridMultilevel"/>
    <w:tmpl w:val="42FE6CE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57A645AA"/>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91839C6"/>
    <w:multiLevelType w:val="hybridMultilevel"/>
    <w:tmpl w:val="EB6AC41C"/>
    <w:lvl w:ilvl="0" w:tplc="FB92BAFE">
      <w:start w:val="1"/>
      <w:numFmt w:val="bullet"/>
      <w:lvlText w:val=""/>
      <w:lvlJc w:val="left"/>
      <w:pPr>
        <w:ind w:left="720" w:hanging="360"/>
      </w:pPr>
      <w:rPr>
        <w:rFonts w:ascii="Wingdings" w:hAnsi="Wingdings" w:hint="default"/>
        <w:sz w:val="20"/>
        <w:szCs w:val="2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59FB43FF"/>
    <w:multiLevelType w:val="hybridMultilevel"/>
    <w:tmpl w:val="E28A529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5AEB3869"/>
    <w:multiLevelType w:val="multilevel"/>
    <w:tmpl w:val="47644646"/>
    <w:lvl w:ilvl="0">
      <w:start w:val="1"/>
      <w:numFmt w:val="upperLetter"/>
      <w:lvlText w:val="%1."/>
      <w:lvlJc w:val="left"/>
      <w:pPr>
        <w:tabs>
          <w:tab w:val="num" w:pos="425"/>
        </w:tabs>
        <w:ind w:left="425" w:hanging="425"/>
      </w:pPr>
      <w:rPr>
        <w:rFonts w:hint="default"/>
        <w:b/>
        <w:i w:val="0"/>
        <w:color w:val="auto"/>
      </w:rPr>
    </w:lvl>
    <w:lvl w:ilvl="1">
      <w:start w:val="1"/>
      <w:numFmt w:val="decimal"/>
      <w:lvlText w:val="%1.%2."/>
      <w:lvlJc w:val="left"/>
      <w:pPr>
        <w:tabs>
          <w:tab w:val="num" w:pos="709"/>
        </w:tabs>
        <w:ind w:left="709" w:hanging="284"/>
      </w:pPr>
      <w:rPr>
        <w:rFonts w:hint="default"/>
        <w:b/>
        <w:i w:val="0"/>
        <w:sz w:val="20"/>
        <w:szCs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5C237E8D"/>
    <w:multiLevelType w:val="hybridMultilevel"/>
    <w:tmpl w:val="6FB0551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F377C69"/>
    <w:multiLevelType w:val="hybridMultilevel"/>
    <w:tmpl w:val="A8B83BA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03D67"/>
    <w:multiLevelType w:val="hybridMultilevel"/>
    <w:tmpl w:val="36105E10"/>
    <w:lvl w:ilvl="0" w:tplc="100A000B">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7"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66209F8"/>
    <w:multiLevelType w:val="hybridMultilevel"/>
    <w:tmpl w:val="F3B2B81A"/>
    <w:lvl w:ilvl="0" w:tplc="C1A0BA26">
      <w:start w:val="1"/>
      <w:numFmt w:val="upperLetter"/>
      <w:lvlText w:val="%1."/>
      <w:lvlJc w:val="left"/>
      <w:pPr>
        <w:ind w:left="547" w:hanging="428"/>
      </w:pPr>
      <w:rPr>
        <w:rFonts w:ascii="Arial MT" w:eastAsia="Arial MT" w:hAnsi="Arial MT" w:cs="Arial MT" w:hint="default"/>
        <w:spacing w:val="-1"/>
        <w:w w:val="100"/>
        <w:sz w:val="22"/>
        <w:szCs w:val="22"/>
        <w:lang w:val="es-ES" w:eastAsia="en-US" w:bidi="ar-SA"/>
      </w:rPr>
    </w:lvl>
    <w:lvl w:ilvl="1" w:tplc="B4C6863A">
      <w:start w:val="1"/>
      <w:numFmt w:val="decimal"/>
      <w:lvlText w:val="%2."/>
      <w:lvlJc w:val="left"/>
      <w:pPr>
        <w:ind w:left="1265" w:hanging="360"/>
      </w:pPr>
      <w:rPr>
        <w:rFonts w:ascii="Arial MT" w:eastAsia="Arial MT" w:hAnsi="Arial MT" w:cs="Arial MT" w:hint="default"/>
        <w:spacing w:val="-1"/>
        <w:w w:val="100"/>
        <w:sz w:val="22"/>
        <w:szCs w:val="22"/>
        <w:lang w:val="es-ES" w:eastAsia="en-US" w:bidi="ar-SA"/>
      </w:rPr>
    </w:lvl>
    <w:lvl w:ilvl="2" w:tplc="F870639A">
      <w:numFmt w:val="bullet"/>
      <w:lvlText w:val="•"/>
      <w:lvlJc w:val="left"/>
      <w:pPr>
        <w:ind w:left="2391" w:hanging="360"/>
      </w:pPr>
      <w:rPr>
        <w:rFonts w:hint="default"/>
        <w:lang w:val="es-ES" w:eastAsia="en-US" w:bidi="ar-SA"/>
      </w:rPr>
    </w:lvl>
    <w:lvl w:ilvl="3" w:tplc="7204A4FA">
      <w:numFmt w:val="bullet"/>
      <w:lvlText w:val="•"/>
      <w:lvlJc w:val="left"/>
      <w:pPr>
        <w:ind w:left="3522" w:hanging="360"/>
      </w:pPr>
      <w:rPr>
        <w:rFonts w:hint="default"/>
        <w:lang w:val="es-ES" w:eastAsia="en-US" w:bidi="ar-SA"/>
      </w:rPr>
    </w:lvl>
    <w:lvl w:ilvl="4" w:tplc="7360932A">
      <w:numFmt w:val="bullet"/>
      <w:lvlText w:val="•"/>
      <w:lvlJc w:val="left"/>
      <w:pPr>
        <w:ind w:left="4654" w:hanging="360"/>
      </w:pPr>
      <w:rPr>
        <w:rFonts w:hint="default"/>
        <w:lang w:val="es-ES" w:eastAsia="en-US" w:bidi="ar-SA"/>
      </w:rPr>
    </w:lvl>
    <w:lvl w:ilvl="5" w:tplc="20A269B6">
      <w:numFmt w:val="bullet"/>
      <w:lvlText w:val="•"/>
      <w:lvlJc w:val="left"/>
      <w:pPr>
        <w:ind w:left="5785" w:hanging="360"/>
      </w:pPr>
      <w:rPr>
        <w:rFonts w:hint="default"/>
        <w:lang w:val="es-ES" w:eastAsia="en-US" w:bidi="ar-SA"/>
      </w:rPr>
    </w:lvl>
    <w:lvl w:ilvl="6" w:tplc="F12477A6">
      <w:numFmt w:val="bullet"/>
      <w:lvlText w:val="•"/>
      <w:lvlJc w:val="left"/>
      <w:pPr>
        <w:ind w:left="6916" w:hanging="360"/>
      </w:pPr>
      <w:rPr>
        <w:rFonts w:hint="default"/>
        <w:lang w:val="es-ES" w:eastAsia="en-US" w:bidi="ar-SA"/>
      </w:rPr>
    </w:lvl>
    <w:lvl w:ilvl="7" w:tplc="A91868D2">
      <w:numFmt w:val="bullet"/>
      <w:lvlText w:val="•"/>
      <w:lvlJc w:val="left"/>
      <w:pPr>
        <w:ind w:left="8048" w:hanging="360"/>
      </w:pPr>
      <w:rPr>
        <w:rFonts w:hint="default"/>
        <w:lang w:val="es-ES" w:eastAsia="en-US" w:bidi="ar-SA"/>
      </w:rPr>
    </w:lvl>
    <w:lvl w:ilvl="8" w:tplc="B7864216">
      <w:numFmt w:val="bullet"/>
      <w:lvlText w:val="•"/>
      <w:lvlJc w:val="left"/>
      <w:pPr>
        <w:ind w:left="9179" w:hanging="360"/>
      </w:pPr>
      <w:rPr>
        <w:rFonts w:hint="default"/>
        <w:lang w:val="es-ES" w:eastAsia="en-US" w:bidi="ar-SA"/>
      </w:rPr>
    </w:lvl>
  </w:abstractNum>
  <w:abstractNum w:abstractNumId="39" w15:restartNumberingAfterBreak="0">
    <w:nsid w:val="699427F7"/>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A4F1991"/>
    <w:multiLevelType w:val="hybridMultilevel"/>
    <w:tmpl w:val="06C87A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71E81B94"/>
    <w:multiLevelType w:val="multilevel"/>
    <w:tmpl w:val="755A67B8"/>
    <w:lvl w:ilvl="0">
      <w:start w:val="9"/>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74F2342A"/>
    <w:multiLevelType w:val="hybridMultilevel"/>
    <w:tmpl w:val="EDAA4706"/>
    <w:lvl w:ilvl="0" w:tplc="1D68932E">
      <w:start w:val="1"/>
      <w:numFmt w:val="lowerLetter"/>
      <w:lvlText w:val="%1."/>
      <w:lvlJc w:val="left"/>
      <w:pPr>
        <w:tabs>
          <w:tab w:val="num" w:pos="2340"/>
        </w:tabs>
        <w:ind w:left="23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67D5EFB"/>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 w15:restartNumberingAfterBreak="0">
    <w:nsid w:val="7744504E"/>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7"/>
  </w:num>
  <w:num w:numId="2">
    <w:abstractNumId w:val="36"/>
  </w:num>
  <w:num w:numId="3">
    <w:abstractNumId w:val="29"/>
  </w:num>
  <w:num w:numId="4">
    <w:abstractNumId w:val="8"/>
  </w:num>
  <w:num w:numId="5">
    <w:abstractNumId w:val="39"/>
  </w:num>
  <w:num w:numId="6">
    <w:abstractNumId w:val="23"/>
  </w:num>
  <w:num w:numId="7">
    <w:abstractNumId w:val="41"/>
  </w:num>
  <w:num w:numId="8">
    <w:abstractNumId w:val="22"/>
  </w:num>
  <w:num w:numId="9">
    <w:abstractNumId w:val="5"/>
  </w:num>
  <w:num w:numId="10">
    <w:abstractNumId w:val="44"/>
  </w:num>
  <w:num w:numId="11">
    <w:abstractNumId w:val="32"/>
  </w:num>
  <w:num w:numId="12">
    <w:abstractNumId w:val="21"/>
  </w:num>
  <w:num w:numId="13">
    <w:abstractNumId w:val="24"/>
  </w:num>
  <w:num w:numId="14">
    <w:abstractNumId w:val="13"/>
  </w:num>
  <w:num w:numId="15">
    <w:abstractNumId w:val="42"/>
  </w:num>
  <w:num w:numId="16">
    <w:abstractNumId w:val="33"/>
  </w:num>
  <w:num w:numId="17">
    <w:abstractNumId w:val="34"/>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9"/>
  </w:num>
  <w:num w:numId="24">
    <w:abstractNumId w:val="35"/>
  </w:num>
  <w:num w:numId="25">
    <w:abstractNumId w:val="27"/>
  </w:num>
  <w:num w:numId="26">
    <w:abstractNumId w:val="6"/>
  </w:num>
  <w:num w:numId="27">
    <w:abstractNumId w:val="1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0"/>
  </w:num>
  <w:num w:numId="31">
    <w:abstractNumId w:val="28"/>
  </w:num>
  <w:num w:numId="32">
    <w:abstractNumId w:val="12"/>
  </w:num>
  <w:num w:numId="33">
    <w:abstractNumId w:val="19"/>
  </w:num>
  <w:num w:numId="34">
    <w:abstractNumId w:val="4"/>
  </w:num>
  <w:num w:numId="35">
    <w:abstractNumId w:val="43"/>
  </w:num>
  <w:num w:numId="36">
    <w:abstractNumId w:val="30"/>
  </w:num>
  <w:num w:numId="37">
    <w:abstractNumId w:val="31"/>
  </w:num>
  <w:num w:numId="38">
    <w:abstractNumId w:val="26"/>
  </w:num>
  <w:num w:numId="39">
    <w:abstractNumId w:val="18"/>
  </w:num>
  <w:num w:numId="40">
    <w:abstractNumId w:val="11"/>
  </w:num>
  <w:num w:numId="41">
    <w:abstractNumId w:val="38"/>
  </w:num>
  <w:num w:numId="42">
    <w:abstractNumId w:val="40"/>
  </w:num>
  <w:num w:numId="43">
    <w:abstractNumId w:val="0"/>
  </w:num>
  <w:num w:numId="44">
    <w:abstractNumId w:val="10"/>
  </w:num>
  <w:num w:numId="45">
    <w:abstractNumId w:val="16"/>
  </w:num>
  <w:num w:numId="46">
    <w:abstractNumId w:val="17"/>
  </w:num>
  <w:num w:numId="47">
    <w:abstractNumId w:val="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0B"/>
    <w:rsid w:val="0001289C"/>
    <w:rsid w:val="0003130B"/>
    <w:rsid w:val="00050AF2"/>
    <w:rsid w:val="00051689"/>
    <w:rsid w:val="00057D3E"/>
    <w:rsid w:val="00063A1B"/>
    <w:rsid w:val="0006777F"/>
    <w:rsid w:val="00091A27"/>
    <w:rsid w:val="000A4B3F"/>
    <w:rsid w:val="000D479A"/>
    <w:rsid w:val="000E2596"/>
    <w:rsid w:val="00111A1D"/>
    <w:rsid w:val="00111B5D"/>
    <w:rsid w:val="00123678"/>
    <w:rsid w:val="001248E9"/>
    <w:rsid w:val="00153184"/>
    <w:rsid w:val="0016240D"/>
    <w:rsid w:val="00176D23"/>
    <w:rsid w:val="00181A67"/>
    <w:rsid w:val="001829D2"/>
    <w:rsid w:val="001A7FB7"/>
    <w:rsid w:val="001C49BE"/>
    <w:rsid w:val="001D270C"/>
    <w:rsid w:val="001E0E0B"/>
    <w:rsid w:val="001E1311"/>
    <w:rsid w:val="00212083"/>
    <w:rsid w:val="0022128E"/>
    <w:rsid w:val="002216A8"/>
    <w:rsid w:val="00233AA2"/>
    <w:rsid w:val="00242C58"/>
    <w:rsid w:val="00246A9F"/>
    <w:rsid w:val="00252ECB"/>
    <w:rsid w:val="002573D6"/>
    <w:rsid w:val="00270EFC"/>
    <w:rsid w:val="00274C4F"/>
    <w:rsid w:val="0029262E"/>
    <w:rsid w:val="002929A9"/>
    <w:rsid w:val="00295678"/>
    <w:rsid w:val="0029731D"/>
    <w:rsid w:val="002A781C"/>
    <w:rsid w:val="002D4871"/>
    <w:rsid w:val="002D7971"/>
    <w:rsid w:val="002F2548"/>
    <w:rsid w:val="00304CDD"/>
    <w:rsid w:val="0033518A"/>
    <w:rsid w:val="00335CBF"/>
    <w:rsid w:val="00335EBD"/>
    <w:rsid w:val="00341D44"/>
    <w:rsid w:val="003444EE"/>
    <w:rsid w:val="00346403"/>
    <w:rsid w:val="00350DB4"/>
    <w:rsid w:val="0035708F"/>
    <w:rsid w:val="00362EED"/>
    <w:rsid w:val="0036342B"/>
    <w:rsid w:val="0036372D"/>
    <w:rsid w:val="00371013"/>
    <w:rsid w:val="003B14E3"/>
    <w:rsid w:val="003B2C82"/>
    <w:rsid w:val="003C15AA"/>
    <w:rsid w:val="003D767C"/>
    <w:rsid w:val="003F26D0"/>
    <w:rsid w:val="00420F00"/>
    <w:rsid w:val="004305F6"/>
    <w:rsid w:val="0044030D"/>
    <w:rsid w:val="00452CA4"/>
    <w:rsid w:val="00473949"/>
    <w:rsid w:val="00484245"/>
    <w:rsid w:val="00485FAF"/>
    <w:rsid w:val="004C007E"/>
    <w:rsid w:val="004E2A63"/>
    <w:rsid w:val="004E7021"/>
    <w:rsid w:val="00541DFB"/>
    <w:rsid w:val="00543D98"/>
    <w:rsid w:val="00544E6F"/>
    <w:rsid w:val="00563FE4"/>
    <w:rsid w:val="0058142E"/>
    <w:rsid w:val="005835DE"/>
    <w:rsid w:val="0059114A"/>
    <w:rsid w:val="00593A16"/>
    <w:rsid w:val="00594D07"/>
    <w:rsid w:val="005E1648"/>
    <w:rsid w:val="005F6DD1"/>
    <w:rsid w:val="0060525C"/>
    <w:rsid w:val="0060767A"/>
    <w:rsid w:val="00623177"/>
    <w:rsid w:val="00625F40"/>
    <w:rsid w:val="00651503"/>
    <w:rsid w:val="0066615A"/>
    <w:rsid w:val="0067323E"/>
    <w:rsid w:val="006B0823"/>
    <w:rsid w:val="006C1ABA"/>
    <w:rsid w:val="006C6341"/>
    <w:rsid w:val="006E585F"/>
    <w:rsid w:val="006E622B"/>
    <w:rsid w:val="0070071D"/>
    <w:rsid w:val="00716CFD"/>
    <w:rsid w:val="007174E8"/>
    <w:rsid w:val="00732D5B"/>
    <w:rsid w:val="007343BA"/>
    <w:rsid w:val="0073645F"/>
    <w:rsid w:val="007379D5"/>
    <w:rsid w:val="0074764A"/>
    <w:rsid w:val="007479CC"/>
    <w:rsid w:val="00761C99"/>
    <w:rsid w:val="00786110"/>
    <w:rsid w:val="007979D2"/>
    <w:rsid w:val="007B53DF"/>
    <w:rsid w:val="007C2A60"/>
    <w:rsid w:val="007C7607"/>
    <w:rsid w:val="007E31EC"/>
    <w:rsid w:val="007E77A3"/>
    <w:rsid w:val="00800721"/>
    <w:rsid w:val="00817218"/>
    <w:rsid w:val="00817796"/>
    <w:rsid w:val="00821EA2"/>
    <w:rsid w:val="00823A74"/>
    <w:rsid w:val="00834360"/>
    <w:rsid w:val="0084009C"/>
    <w:rsid w:val="00840989"/>
    <w:rsid w:val="008457CA"/>
    <w:rsid w:val="00851892"/>
    <w:rsid w:val="00866B41"/>
    <w:rsid w:val="00880B9E"/>
    <w:rsid w:val="00887B4A"/>
    <w:rsid w:val="00893F78"/>
    <w:rsid w:val="008A404F"/>
    <w:rsid w:val="008A786E"/>
    <w:rsid w:val="008B70A8"/>
    <w:rsid w:val="008C5FEC"/>
    <w:rsid w:val="008D248A"/>
    <w:rsid w:val="008D3820"/>
    <w:rsid w:val="008D5CF8"/>
    <w:rsid w:val="008D7D99"/>
    <w:rsid w:val="008E042F"/>
    <w:rsid w:val="008E25B6"/>
    <w:rsid w:val="00902DB7"/>
    <w:rsid w:val="009100E2"/>
    <w:rsid w:val="00911141"/>
    <w:rsid w:val="009235BE"/>
    <w:rsid w:val="009357EE"/>
    <w:rsid w:val="009525BE"/>
    <w:rsid w:val="00953D18"/>
    <w:rsid w:val="0095660D"/>
    <w:rsid w:val="00963BCF"/>
    <w:rsid w:val="00967D84"/>
    <w:rsid w:val="009721C1"/>
    <w:rsid w:val="00974E63"/>
    <w:rsid w:val="009873AB"/>
    <w:rsid w:val="009A4EBD"/>
    <w:rsid w:val="009E3088"/>
    <w:rsid w:val="00A06B11"/>
    <w:rsid w:val="00A12DD8"/>
    <w:rsid w:val="00A41D2A"/>
    <w:rsid w:val="00A434FF"/>
    <w:rsid w:val="00A6732B"/>
    <w:rsid w:val="00A950C9"/>
    <w:rsid w:val="00A97DA7"/>
    <w:rsid w:val="00AA2972"/>
    <w:rsid w:val="00AA5775"/>
    <w:rsid w:val="00AC085D"/>
    <w:rsid w:val="00AE3D6B"/>
    <w:rsid w:val="00AE42EB"/>
    <w:rsid w:val="00B07243"/>
    <w:rsid w:val="00B15EC6"/>
    <w:rsid w:val="00B20E50"/>
    <w:rsid w:val="00B21CE2"/>
    <w:rsid w:val="00B34783"/>
    <w:rsid w:val="00B355A2"/>
    <w:rsid w:val="00B470C7"/>
    <w:rsid w:val="00B75256"/>
    <w:rsid w:val="00B77BB0"/>
    <w:rsid w:val="00B9185D"/>
    <w:rsid w:val="00BA0BD5"/>
    <w:rsid w:val="00BB5906"/>
    <w:rsid w:val="00BC3750"/>
    <w:rsid w:val="00BC47C8"/>
    <w:rsid w:val="00BD4CA8"/>
    <w:rsid w:val="00C136BE"/>
    <w:rsid w:val="00C24B62"/>
    <w:rsid w:val="00C35F65"/>
    <w:rsid w:val="00C4320E"/>
    <w:rsid w:val="00C43D70"/>
    <w:rsid w:val="00C63C1E"/>
    <w:rsid w:val="00C66713"/>
    <w:rsid w:val="00C671CD"/>
    <w:rsid w:val="00C73F5F"/>
    <w:rsid w:val="00CA47FA"/>
    <w:rsid w:val="00CC1034"/>
    <w:rsid w:val="00CD06EC"/>
    <w:rsid w:val="00CD608D"/>
    <w:rsid w:val="00CE101B"/>
    <w:rsid w:val="00CE3936"/>
    <w:rsid w:val="00CE52BD"/>
    <w:rsid w:val="00D071FE"/>
    <w:rsid w:val="00D21666"/>
    <w:rsid w:val="00D21D97"/>
    <w:rsid w:val="00D31A0B"/>
    <w:rsid w:val="00D612E3"/>
    <w:rsid w:val="00D644F4"/>
    <w:rsid w:val="00DA0498"/>
    <w:rsid w:val="00DA1C64"/>
    <w:rsid w:val="00DA3C95"/>
    <w:rsid w:val="00DB2952"/>
    <w:rsid w:val="00DD77A7"/>
    <w:rsid w:val="00DE1FBC"/>
    <w:rsid w:val="00DE2899"/>
    <w:rsid w:val="00DE32B4"/>
    <w:rsid w:val="00E4041F"/>
    <w:rsid w:val="00E4066D"/>
    <w:rsid w:val="00E54520"/>
    <w:rsid w:val="00E56725"/>
    <w:rsid w:val="00E703F7"/>
    <w:rsid w:val="00E72948"/>
    <w:rsid w:val="00E8589B"/>
    <w:rsid w:val="00E97F48"/>
    <w:rsid w:val="00EC4662"/>
    <w:rsid w:val="00EC5F9A"/>
    <w:rsid w:val="00ED35C3"/>
    <w:rsid w:val="00ED7B2B"/>
    <w:rsid w:val="00EE0619"/>
    <w:rsid w:val="00EE4741"/>
    <w:rsid w:val="00EE5F3E"/>
    <w:rsid w:val="00F23E49"/>
    <w:rsid w:val="00F306F3"/>
    <w:rsid w:val="00F37F21"/>
    <w:rsid w:val="00FA184B"/>
    <w:rsid w:val="00FC66E1"/>
    <w:rsid w:val="00FD3F39"/>
    <w:rsid w:val="00FD56CB"/>
    <w:rsid w:val="00FD62E7"/>
    <w:rsid w:val="00FD6672"/>
    <w:rsid w:val="00FE5403"/>
    <w:rsid w:val="00FE57D2"/>
    <w:rsid w:val="00FE78D3"/>
    <w:rsid w:val="00FF17CA"/>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FA518"/>
  <w15:chartTrackingRefBased/>
  <w15:docId w15:val="{990873BA-3547-4565-9634-6AAB2210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cs="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cs="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cs="Times New Roman"/>
      <w:b/>
      <w:bCs/>
      <w:lang w:val="es-ES_tradnl" w:eastAsia="es-ES"/>
    </w:rPr>
  </w:style>
  <w:style w:type="character" w:customStyle="1" w:styleId="Ttulo7Car">
    <w:name w:val="Título 7 Car"/>
    <w:link w:val="Ttulo7"/>
    <w:rsid w:val="003D767C"/>
    <w:rPr>
      <w:rFonts w:ascii="Times New Roman" w:eastAsia="Times New Roman" w:hAnsi="Times New Roman" w:cs="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cs="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10">
    <w:name w:val="Título1"/>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10"/>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1"/>
    <w:qFormat/>
    <w:rsid w:val="00246A9F"/>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link w:val="Textoindependiente"/>
    <w:uiPriority w:val="1"/>
    <w:rsid w:val="00246A9F"/>
    <w:rPr>
      <w:rFonts w:ascii="Arial MT" w:eastAsia="Arial MT" w:hAnsi="Arial MT" w:cs="Arial MT"/>
      <w:sz w:val="22"/>
      <w:szCs w:val="22"/>
      <w:lang w:val="es-ES" w:eastAsia="en-US"/>
    </w:rPr>
  </w:style>
  <w:style w:type="paragraph" w:customStyle="1" w:styleId="TableParagraph">
    <w:name w:val="Table Paragraph"/>
    <w:basedOn w:val="Normal"/>
    <w:uiPriority w:val="1"/>
    <w:qFormat/>
    <w:rsid w:val="0003130B"/>
    <w:pPr>
      <w:widowControl w:val="0"/>
      <w:autoSpaceDE w:val="0"/>
      <w:autoSpaceDN w:val="0"/>
    </w:pPr>
    <w:rPr>
      <w:rFonts w:ascii="Arial MT" w:eastAsia="Arial MT" w:hAnsi="Arial MT" w:cs="Arial MT"/>
      <w:sz w:val="22"/>
      <w:szCs w:val="22"/>
      <w:lang w:val="es-ES" w:eastAsia="en-US"/>
    </w:rPr>
  </w:style>
  <w:style w:type="character" w:customStyle="1" w:styleId="Mencinsinresolver1">
    <w:name w:val="Mención sin resolver1"/>
    <w:basedOn w:val="Fuentedeprrafopredeter"/>
    <w:uiPriority w:val="99"/>
    <w:semiHidden/>
    <w:unhideWhenUsed/>
    <w:rsid w:val="0074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29487">
      <w:bodyDiv w:val="1"/>
      <w:marLeft w:val="0"/>
      <w:marRight w:val="0"/>
      <w:marTop w:val="0"/>
      <w:marBottom w:val="0"/>
      <w:divBdr>
        <w:top w:val="none" w:sz="0" w:space="0" w:color="auto"/>
        <w:left w:val="none" w:sz="0" w:space="0" w:color="auto"/>
        <w:bottom w:val="none" w:sz="0" w:space="0" w:color="auto"/>
        <w:right w:val="none" w:sz="0" w:space="0" w:color="auto"/>
      </w:divBdr>
    </w:div>
    <w:div w:id="970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c.gob.gt/inconformidadprogramasdeapoy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neduc.gob.gt/inconformidadprogramasdeapoyo" TargetMode="External"/><Relationship Id="rId4" Type="http://schemas.openxmlformats.org/officeDocument/2006/relationships/settings" Target="settings.xml"/><Relationship Id="rId9" Type="http://schemas.openxmlformats.org/officeDocument/2006/relationships/hyperlink" Target="http://www.mineduc.gob.gt/inconformidadprogramasdeapoy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lencia\Desktop\PRA-INS-32\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5867-CD72-4F4B-9F14-2B269438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Template>
  <TotalTime>0</TotalTime>
  <Pages>6</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2023-10-02T16:17:00Z</cp:lastPrinted>
  <dcterms:created xsi:type="dcterms:W3CDTF">2023-10-26T23:34:00Z</dcterms:created>
  <dcterms:modified xsi:type="dcterms:W3CDTF">2023-10-26T23:34:00Z</dcterms:modified>
</cp:coreProperties>
</file>