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475A" w14:textId="77777777" w:rsidR="00E67226" w:rsidRPr="00673E0B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  <w:lang w:val="es-GT"/>
        </w:rPr>
      </w:pPr>
    </w:p>
    <w:p w14:paraId="1979F46E" w14:textId="77777777" w:rsidR="00E67226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</w:p>
    <w:p w14:paraId="76A2E44B" w14:textId="77777777" w:rsidR="00E67226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</w:p>
    <w:p w14:paraId="621D0442" w14:textId="77777777" w:rsidR="00E67226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</w:p>
    <w:p w14:paraId="0E39514A" w14:textId="77777777" w:rsidR="00E67226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</w:p>
    <w:p w14:paraId="47F03A48" w14:textId="77777777" w:rsidR="00E67226" w:rsidRPr="00E33258" w:rsidRDefault="00E67226" w:rsidP="00E67226">
      <w:pPr>
        <w:adjustRightInd w:val="0"/>
        <w:spacing w:after="40"/>
        <w:ind w:right="-660"/>
        <w:jc w:val="center"/>
        <w:rPr>
          <w:b/>
          <w:bCs/>
          <w:spacing w:val="-2"/>
          <w:szCs w:val="24"/>
        </w:rPr>
      </w:pPr>
      <w:r w:rsidRPr="00E33258">
        <w:rPr>
          <w:b/>
          <w:bCs/>
          <w:spacing w:val="-2"/>
          <w:szCs w:val="24"/>
        </w:rPr>
        <w:t>MINISTERIO DE EDUCACIÓN</w:t>
      </w:r>
    </w:p>
    <w:p w14:paraId="65F8B10C" w14:textId="77777777" w:rsidR="00E67226" w:rsidRPr="00E33258" w:rsidRDefault="00E67226" w:rsidP="00E67226">
      <w:pPr>
        <w:adjustRightInd w:val="0"/>
        <w:spacing w:after="40"/>
        <w:ind w:right="-802"/>
        <w:jc w:val="center"/>
        <w:rPr>
          <w:b/>
          <w:bCs/>
          <w:spacing w:val="-2"/>
          <w:szCs w:val="24"/>
        </w:rPr>
      </w:pPr>
      <w:r w:rsidRPr="00E33258">
        <w:rPr>
          <w:b/>
          <w:bCs/>
          <w:spacing w:val="-2"/>
          <w:szCs w:val="24"/>
        </w:rPr>
        <w:t>DIRECCIÓN DE AUDITORÍA INTERNA</w:t>
      </w:r>
    </w:p>
    <w:p w14:paraId="10AD11D9" w14:textId="77777777" w:rsidR="00E67226" w:rsidRPr="00E33258" w:rsidRDefault="00E67226" w:rsidP="00E67226">
      <w:pPr>
        <w:adjustRightInd w:val="0"/>
        <w:ind w:right="-660"/>
        <w:jc w:val="center"/>
        <w:rPr>
          <w:b/>
          <w:bCs/>
          <w:spacing w:val="-2"/>
          <w:szCs w:val="24"/>
        </w:rPr>
      </w:pPr>
      <w:bookmarkStart w:id="0" w:name="Pg1"/>
      <w:bookmarkEnd w:id="0"/>
      <w:r w:rsidRPr="00E33258">
        <w:rPr>
          <w:b/>
          <w:bCs/>
          <w:spacing w:val="-2"/>
          <w:szCs w:val="24"/>
        </w:rPr>
        <w:t>INFORME O-DIDAI/SUB-</w:t>
      </w:r>
      <w:r w:rsidR="007B5764">
        <w:rPr>
          <w:b/>
          <w:bCs/>
          <w:spacing w:val="-2"/>
          <w:szCs w:val="24"/>
        </w:rPr>
        <w:t>1</w:t>
      </w:r>
      <w:r w:rsidR="000E05B4">
        <w:rPr>
          <w:b/>
          <w:bCs/>
          <w:spacing w:val="-2"/>
          <w:szCs w:val="24"/>
        </w:rPr>
        <w:t>80</w:t>
      </w:r>
      <w:r w:rsidRPr="00E33258">
        <w:rPr>
          <w:b/>
          <w:bCs/>
          <w:spacing w:val="-2"/>
          <w:szCs w:val="24"/>
        </w:rPr>
        <w:t>-2022</w:t>
      </w:r>
    </w:p>
    <w:p w14:paraId="5A92684E" w14:textId="77777777" w:rsidR="00C336EC" w:rsidRDefault="00E67226" w:rsidP="00E67226">
      <w:pPr>
        <w:adjustRightInd w:val="0"/>
        <w:ind w:right="-660"/>
        <w:jc w:val="center"/>
      </w:pPr>
      <w:r w:rsidRPr="00E33258">
        <w:rPr>
          <w:b/>
          <w:bCs/>
          <w:spacing w:val="-2"/>
          <w:szCs w:val="24"/>
        </w:rPr>
        <w:t xml:space="preserve">SIAD: </w:t>
      </w:r>
      <w:r w:rsidR="007B5764">
        <w:rPr>
          <w:b/>
          <w:bCs/>
          <w:spacing w:val="-2"/>
          <w:szCs w:val="24"/>
        </w:rPr>
        <w:t>6</w:t>
      </w:r>
      <w:r w:rsidR="000E05B4">
        <w:rPr>
          <w:b/>
          <w:bCs/>
          <w:spacing w:val="-2"/>
          <w:szCs w:val="24"/>
        </w:rPr>
        <w:t>12093</w:t>
      </w:r>
    </w:p>
    <w:p w14:paraId="3DB85433" w14:textId="77777777" w:rsidR="00C336EC" w:rsidRDefault="00C336EC" w:rsidP="00C336EC">
      <w:pPr>
        <w:jc w:val="center"/>
      </w:pPr>
    </w:p>
    <w:p w14:paraId="6382F687" w14:textId="77777777" w:rsidR="00C336EC" w:rsidRDefault="00C336EC" w:rsidP="00C336EC">
      <w:pPr>
        <w:jc w:val="center"/>
      </w:pPr>
    </w:p>
    <w:p w14:paraId="32387641" w14:textId="77777777" w:rsidR="00C336EC" w:rsidRPr="00FA1EB8" w:rsidRDefault="00C336EC" w:rsidP="00C336EC">
      <w:pPr>
        <w:rPr>
          <w:b/>
        </w:rPr>
      </w:pPr>
    </w:p>
    <w:p w14:paraId="3B1D73F4" w14:textId="77777777" w:rsidR="00C336EC" w:rsidRPr="00FA1EB8" w:rsidRDefault="00C336EC" w:rsidP="00C336EC">
      <w:pPr>
        <w:rPr>
          <w:b/>
        </w:rPr>
      </w:pPr>
    </w:p>
    <w:p w14:paraId="73F63765" w14:textId="77777777" w:rsidR="00C336EC" w:rsidRPr="00FA1EB8" w:rsidRDefault="00C336EC" w:rsidP="00C336EC">
      <w:pPr>
        <w:rPr>
          <w:b/>
        </w:rPr>
      </w:pPr>
    </w:p>
    <w:p w14:paraId="47B82323" w14:textId="77777777" w:rsidR="00C336EC" w:rsidRPr="00FA1EB8" w:rsidRDefault="00C336EC" w:rsidP="00C336EC">
      <w:pPr>
        <w:jc w:val="center"/>
        <w:rPr>
          <w:b/>
        </w:rPr>
      </w:pPr>
    </w:p>
    <w:p w14:paraId="7E28E2E2" w14:textId="77777777" w:rsidR="00C336EC" w:rsidRPr="00FA1EB8" w:rsidRDefault="00C336EC" w:rsidP="00C336EC">
      <w:pPr>
        <w:jc w:val="center"/>
        <w:rPr>
          <w:b/>
        </w:rPr>
      </w:pPr>
    </w:p>
    <w:p w14:paraId="0194EAE5" w14:textId="77777777" w:rsidR="00C336EC" w:rsidRPr="00FA1EB8" w:rsidRDefault="00C336EC" w:rsidP="00C336EC">
      <w:pPr>
        <w:jc w:val="center"/>
        <w:rPr>
          <w:b/>
        </w:rPr>
      </w:pPr>
    </w:p>
    <w:p w14:paraId="49041128" w14:textId="77777777" w:rsidR="00C336EC" w:rsidRPr="00FA1EB8" w:rsidRDefault="00C336EC" w:rsidP="00C336EC">
      <w:pPr>
        <w:jc w:val="center"/>
        <w:rPr>
          <w:b/>
        </w:rPr>
      </w:pPr>
    </w:p>
    <w:p w14:paraId="3C130DB0" w14:textId="77777777" w:rsidR="00C336EC" w:rsidRPr="00FA1EB8" w:rsidRDefault="00C336EC" w:rsidP="00C336EC">
      <w:pPr>
        <w:jc w:val="center"/>
        <w:rPr>
          <w:b/>
        </w:rPr>
      </w:pPr>
    </w:p>
    <w:p w14:paraId="4200FC4B" w14:textId="77777777" w:rsidR="00C336EC" w:rsidRPr="00FA1EB8" w:rsidRDefault="00C336EC" w:rsidP="00C336EC">
      <w:pPr>
        <w:jc w:val="center"/>
        <w:rPr>
          <w:b/>
        </w:rPr>
      </w:pPr>
    </w:p>
    <w:p w14:paraId="3ADB9D8B" w14:textId="77777777" w:rsidR="00C336EC" w:rsidRPr="00FA1EB8" w:rsidRDefault="00C336EC" w:rsidP="00C336EC">
      <w:pPr>
        <w:jc w:val="center"/>
        <w:rPr>
          <w:b/>
        </w:rPr>
      </w:pPr>
    </w:p>
    <w:p w14:paraId="16379E3D" w14:textId="77777777" w:rsidR="00C336EC" w:rsidRPr="00FA1EB8" w:rsidRDefault="00C336EC" w:rsidP="00C336EC">
      <w:pPr>
        <w:jc w:val="center"/>
        <w:rPr>
          <w:b/>
        </w:rPr>
      </w:pPr>
    </w:p>
    <w:p w14:paraId="6EBE3B3C" w14:textId="77777777" w:rsidR="00C336EC" w:rsidRPr="00FA1EB8" w:rsidRDefault="00C336EC" w:rsidP="00C336EC">
      <w:pPr>
        <w:jc w:val="center"/>
        <w:rPr>
          <w:b/>
        </w:rPr>
      </w:pPr>
    </w:p>
    <w:p w14:paraId="12F36C07" w14:textId="77777777" w:rsidR="00C336EC" w:rsidRPr="00FA1EB8" w:rsidRDefault="00C336EC" w:rsidP="00C336EC">
      <w:pPr>
        <w:jc w:val="center"/>
        <w:rPr>
          <w:b/>
        </w:rPr>
      </w:pPr>
    </w:p>
    <w:p w14:paraId="1F840C81" w14:textId="77777777" w:rsidR="00C336EC" w:rsidRPr="00FA1EB8" w:rsidRDefault="00C336EC" w:rsidP="00C336EC">
      <w:pPr>
        <w:jc w:val="center"/>
        <w:rPr>
          <w:b/>
        </w:rPr>
      </w:pPr>
    </w:p>
    <w:p w14:paraId="27E0810A" w14:textId="77777777" w:rsidR="00C336EC" w:rsidRPr="00FA1EB8" w:rsidRDefault="00C336EC" w:rsidP="00C336EC">
      <w:pPr>
        <w:jc w:val="center"/>
        <w:rPr>
          <w:b/>
        </w:rPr>
      </w:pPr>
    </w:p>
    <w:p w14:paraId="6AC31DBE" w14:textId="77777777" w:rsidR="006F6514" w:rsidRDefault="008E4B6B" w:rsidP="006F6514">
      <w:pPr>
        <w:ind w:left="1560" w:right="1608"/>
        <w:jc w:val="center"/>
        <w:rPr>
          <w:b/>
          <w:sz w:val="24"/>
          <w:szCs w:val="24"/>
        </w:rPr>
      </w:pPr>
      <w:r w:rsidRPr="00E25453">
        <w:rPr>
          <w:b/>
          <w:sz w:val="24"/>
          <w:szCs w:val="24"/>
        </w:rPr>
        <w:t xml:space="preserve">Consejo o </w:t>
      </w:r>
      <w:r w:rsidR="007B5764">
        <w:rPr>
          <w:b/>
          <w:sz w:val="24"/>
          <w:szCs w:val="24"/>
        </w:rPr>
        <w:t>c</w:t>
      </w:r>
      <w:r w:rsidRPr="00E25453">
        <w:rPr>
          <w:b/>
          <w:sz w:val="24"/>
          <w:szCs w:val="24"/>
        </w:rPr>
        <w:t>onsultoría</w:t>
      </w:r>
      <w:r w:rsidR="00C336EC" w:rsidRPr="00E25453">
        <w:rPr>
          <w:b/>
          <w:sz w:val="24"/>
          <w:szCs w:val="24"/>
        </w:rPr>
        <w:t xml:space="preserve"> </w:t>
      </w:r>
      <w:r w:rsidR="007B5764">
        <w:rPr>
          <w:b/>
          <w:sz w:val="24"/>
          <w:szCs w:val="24"/>
        </w:rPr>
        <w:t xml:space="preserve">de </w:t>
      </w:r>
      <w:r w:rsidR="000E05B4">
        <w:rPr>
          <w:b/>
          <w:sz w:val="24"/>
          <w:szCs w:val="24"/>
        </w:rPr>
        <w:t>verificación de la ejecución de Ingresos por Operación Escuela</w:t>
      </w:r>
      <w:r w:rsidR="00673E0B">
        <w:rPr>
          <w:b/>
          <w:sz w:val="24"/>
          <w:szCs w:val="24"/>
        </w:rPr>
        <w:t xml:space="preserve"> </w:t>
      </w:r>
      <w:r w:rsidR="00673E0B" w:rsidRPr="0066533F">
        <w:rPr>
          <w:b/>
          <w:sz w:val="24"/>
          <w:szCs w:val="24"/>
        </w:rPr>
        <w:t xml:space="preserve">para el mantenimiento de </w:t>
      </w:r>
      <w:r w:rsidR="00A342DF">
        <w:rPr>
          <w:b/>
          <w:sz w:val="24"/>
          <w:szCs w:val="24"/>
        </w:rPr>
        <w:t>e</w:t>
      </w:r>
      <w:r w:rsidR="00673E0B" w:rsidRPr="0066533F">
        <w:rPr>
          <w:b/>
          <w:sz w:val="24"/>
          <w:szCs w:val="24"/>
        </w:rPr>
        <w:t>dificios escolares públicos priorizados, a través de las Organizaciones de Padres de Familia -OPF-,</w:t>
      </w:r>
    </w:p>
    <w:p w14:paraId="5A58FC4E" w14:textId="77777777" w:rsidR="00C336EC" w:rsidRDefault="007B5764" w:rsidP="006F6514">
      <w:pPr>
        <w:ind w:left="1560" w:right="16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 </w:t>
      </w:r>
      <w:r w:rsidR="00C336EC" w:rsidRPr="00E25453">
        <w:rPr>
          <w:b/>
          <w:sz w:val="24"/>
          <w:szCs w:val="24"/>
        </w:rPr>
        <w:t>la Dirección Depar</w:t>
      </w:r>
      <w:r w:rsidR="00BC6571" w:rsidRPr="00E25453">
        <w:rPr>
          <w:b/>
          <w:sz w:val="24"/>
          <w:szCs w:val="24"/>
        </w:rPr>
        <w:t xml:space="preserve">tamental de Educación de </w:t>
      </w:r>
      <w:r w:rsidR="00B910E9">
        <w:rPr>
          <w:b/>
          <w:sz w:val="24"/>
          <w:szCs w:val="24"/>
        </w:rPr>
        <w:t>Escuintla</w:t>
      </w:r>
    </w:p>
    <w:p w14:paraId="22D426F6" w14:textId="77777777" w:rsidR="00C336EC" w:rsidRPr="00FA1EB8" w:rsidRDefault="00C336EC" w:rsidP="00C336EC">
      <w:pPr>
        <w:rPr>
          <w:b/>
        </w:rPr>
      </w:pPr>
    </w:p>
    <w:p w14:paraId="3FE7710D" w14:textId="77777777" w:rsidR="00C336EC" w:rsidRPr="00FA1EB8" w:rsidRDefault="00C336EC" w:rsidP="00C336EC">
      <w:pPr>
        <w:rPr>
          <w:b/>
        </w:rPr>
      </w:pPr>
    </w:p>
    <w:p w14:paraId="2CE8D6B7" w14:textId="77777777" w:rsidR="00C336EC" w:rsidRPr="00FA1EB8" w:rsidRDefault="00C336EC" w:rsidP="00C336EC">
      <w:pPr>
        <w:rPr>
          <w:b/>
        </w:rPr>
      </w:pPr>
    </w:p>
    <w:p w14:paraId="7B81FFE5" w14:textId="77777777" w:rsidR="00C336EC" w:rsidRPr="00FA1EB8" w:rsidRDefault="00C336EC" w:rsidP="00C336EC">
      <w:pPr>
        <w:rPr>
          <w:b/>
        </w:rPr>
      </w:pPr>
    </w:p>
    <w:p w14:paraId="4542F717" w14:textId="77777777" w:rsidR="00C336EC" w:rsidRPr="00FA1EB8" w:rsidRDefault="00C336EC" w:rsidP="00C336EC">
      <w:pPr>
        <w:rPr>
          <w:b/>
        </w:rPr>
      </w:pPr>
    </w:p>
    <w:p w14:paraId="350E13C9" w14:textId="77777777" w:rsidR="00C336EC" w:rsidRPr="00FA1EB8" w:rsidRDefault="00C336EC" w:rsidP="00C336EC">
      <w:pPr>
        <w:rPr>
          <w:b/>
        </w:rPr>
      </w:pPr>
    </w:p>
    <w:p w14:paraId="7819C51B" w14:textId="77777777" w:rsidR="00C336EC" w:rsidRPr="00FA1EB8" w:rsidRDefault="00C336EC" w:rsidP="00C336EC">
      <w:pPr>
        <w:rPr>
          <w:b/>
        </w:rPr>
      </w:pPr>
    </w:p>
    <w:p w14:paraId="0FAB9AC4" w14:textId="77777777" w:rsidR="00C336EC" w:rsidRPr="00FA1EB8" w:rsidRDefault="00C336EC" w:rsidP="00C336EC">
      <w:pPr>
        <w:jc w:val="center"/>
        <w:rPr>
          <w:b/>
        </w:rPr>
      </w:pPr>
    </w:p>
    <w:p w14:paraId="455D11B7" w14:textId="77777777" w:rsidR="00C336EC" w:rsidRPr="00FA1EB8" w:rsidRDefault="00C336EC" w:rsidP="00C336EC">
      <w:pPr>
        <w:jc w:val="center"/>
        <w:rPr>
          <w:b/>
        </w:rPr>
      </w:pPr>
    </w:p>
    <w:p w14:paraId="1E7D8262" w14:textId="77777777" w:rsidR="00C336EC" w:rsidRPr="00FA1EB8" w:rsidRDefault="00C336EC" w:rsidP="00C336EC">
      <w:pPr>
        <w:jc w:val="center"/>
        <w:rPr>
          <w:b/>
        </w:rPr>
      </w:pPr>
    </w:p>
    <w:p w14:paraId="4FFFA877" w14:textId="77777777" w:rsidR="00C336EC" w:rsidRPr="00FA1EB8" w:rsidRDefault="00C336EC" w:rsidP="00C336EC">
      <w:pPr>
        <w:jc w:val="center"/>
        <w:rPr>
          <w:b/>
        </w:rPr>
      </w:pPr>
    </w:p>
    <w:p w14:paraId="1DEEC648" w14:textId="77777777" w:rsidR="00C336EC" w:rsidRPr="00FA1EB8" w:rsidRDefault="00C336EC" w:rsidP="00C336EC">
      <w:pPr>
        <w:jc w:val="center"/>
        <w:rPr>
          <w:b/>
        </w:rPr>
      </w:pPr>
    </w:p>
    <w:p w14:paraId="6C3984F5" w14:textId="77777777" w:rsidR="00C336EC" w:rsidRPr="00FA1EB8" w:rsidRDefault="00C336EC" w:rsidP="00C336EC">
      <w:pPr>
        <w:jc w:val="center"/>
        <w:rPr>
          <w:b/>
        </w:rPr>
      </w:pPr>
    </w:p>
    <w:p w14:paraId="75AE8BCF" w14:textId="77777777" w:rsidR="00C336EC" w:rsidRPr="00FA1EB8" w:rsidRDefault="00C336EC" w:rsidP="00C336EC">
      <w:pPr>
        <w:jc w:val="center"/>
        <w:rPr>
          <w:b/>
        </w:rPr>
      </w:pPr>
    </w:p>
    <w:p w14:paraId="4436781D" w14:textId="77777777" w:rsidR="00C336EC" w:rsidRPr="00FA1EB8" w:rsidRDefault="00C336EC" w:rsidP="00C336EC">
      <w:pPr>
        <w:jc w:val="center"/>
        <w:rPr>
          <w:b/>
        </w:rPr>
      </w:pPr>
    </w:p>
    <w:p w14:paraId="78AACA5F" w14:textId="77777777" w:rsidR="00C336EC" w:rsidRPr="00FA1EB8" w:rsidRDefault="00C336EC" w:rsidP="00C336EC">
      <w:pPr>
        <w:jc w:val="center"/>
        <w:rPr>
          <w:b/>
        </w:rPr>
      </w:pPr>
    </w:p>
    <w:p w14:paraId="4B22968C" w14:textId="77777777" w:rsidR="00C336EC" w:rsidRPr="00FA1EB8" w:rsidRDefault="00C336EC" w:rsidP="00C336EC">
      <w:pPr>
        <w:jc w:val="center"/>
        <w:rPr>
          <w:b/>
        </w:rPr>
      </w:pPr>
    </w:p>
    <w:p w14:paraId="08F65267" w14:textId="77777777" w:rsidR="00C336EC" w:rsidRPr="00FA1EB8" w:rsidRDefault="00C336EC" w:rsidP="00C336EC">
      <w:pPr>
        <w:jc w:val="center"/>
        <w:rPr>
          <w:b/>
        </w:rPr>
      </w:pPr>
    </w:p>
    <w:p w14:paraId="6CC3EF37" w14:textId="77777777" w:rsidR="00C336EC" w:rsidRPr="00FA1EB8" w:rsidRDefault="00C336EC" w:rsidP="00C336EC">
      <w:pPr>
        <w:jc w:val="center"/>
        <w:rPr>
          <w:b/>
        </w:rPr>
      </w:pPr>
    </w:p>
    <w:p w14:paraId="33BCFADB" w14:textId="77777777" w:rsidR="00C336EC" w:rsidRPr="00FA1EB8" w:rsidRDefault="00C336EC" w:rsidP="00C336EC">
      <w:pPr>
        <w:jc w:val="center"/>
        <w:rPr>
          <w:b/>
        </w:rPr>
      </w:pPr>
    </w:p>
    <w:p w14:paraId="73F0705B" w14:textId="77777777" w:rsidR="00C336EC" w:rsidRPr="00FA1EB8" w:rsidRDefault="00C336EC" w:rsidP="00C336EC">
      <w:pPr>
        <w:jc w:val="center"/>
        <w:rPr>
          <w:b/>
        </w:rPr>
      </w:pPr>
    </w:p>
    <w:p w14:paraId="6A135A3A" w14:textId="77777777" w:rsidR="00C336EC" w:rsidRPr="00FA1EB8" w:rsidRDefault="00C336EC" w:rsidP="00C336EC">
      <w:pPr>
        <w:jc w:val="center"/>
        <w:rPr>
          <w:b/>
        </w:rPr>
      </w:pPr>
    </w:p>
    <w:p w14:paraId="037956FD" w14:textId="77777777" w:rsidR="00C336EC" w:rsidRPr="00FA1EB8" w:rsidRDefault="00C336EC" w:rsidP="00C336EC">
      <w:pPr>
        <w:jc w:val="center"/>
        <w:rPr>
          <w:b/>
        </w:rPr>
      </w:pPr>
    </w:p>
    <w:p w14:paraId="610ADB4F" w14:textId="77777777" w:rsidR="00C336EC" w:rsidRPr="00FA1EB8" w:rsidRDefault="00C336EC" w:rsidP="00C336EC">
      <w:pPr>
        <w:jc w:val="center"/>
        <w:rPr>
          <w:b/>
        </w:rPr>
      </w:pPr>
      <w:r w:rsidRPr="00FA1EB8">
        <w:rPr>
          <w:b/>
        </w:rPr>
        <w:t xml:space="preserve">GUATEMALA, </w:t>
      </w:r>
      <w:r w:rsidR="000E05B4">
        <w:rPr>
          <w:b/>
        </w:rPr>
        <w:t xml:space="preserve">OCTUBRE </w:t>
      </w:r>
      <w:r w:rsidRPr="00FA1EB8">
        <w:rPr>
          <w:b/>
        </w:rPr>
        <w:t>DE 2022</w:t>
      </w:r>
    </w:p>
    <w:p w14:paraId="788C56C3" w14:textId="77777777" w:rsidR="00C336EC" w:rsidRPr="00FA1EB8" w:rsidRDefault="00C336EC" w:rsidP="00C336EC">
      <w:pPr>
        <w:spacing w:line="240" w:lineRule="exact"/>
        <w:rPr>
          <w:b/>
          <w:sz w:val="12"/>
          <w:szCs w:val="12"/>
        </w:rPr>
        <w:sectPr w:rsidR="00C336EC" w:rsidRPr="00FA1EB8" w:rsidSect="00C336EC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14:paraId="3AE97AB7" w14:textId="77777777" w:rsidR="00CA6FCF" w:rsidRDefault="00345AA4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2A158C55" w14:textId="77777777" w:rsidR="00CA6FCF" w:rsidRDefault="008F0A51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>
              <w:t>INTRODUCCION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17B56828" w14:textId="77777777" w:rsidR="00CA6FCF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14:paraId="256980C1" w14:textId="77777777" w:rsidR="00CA6FCF" w:rsidRDefault="008F0A51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>
              <w:t>ALCANCE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5B7D24C2" w14:textId="77777777" w:rsidR="00CA6FCF" w:rsidRDefault="008F0A51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>
              <w:t>RESULTADOS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6AF80C9A" w14:textId="77777777" w:rsidR="00CA6FCF" w:rsidRDefault="008F0A51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</w:p>
      </w:sdtContent>
    </w:sdt>
    <w:p w14:paraId="49085FE3" w14:textId="77777777" w:rsidR="00CA6FCF" w:rsidRDefault="00CA6FCF">
      <w:pPr>
        <w:pStyle w:val="Textoindependiente"/>
        <w:rPr>
          <w:sz w:val="20"/>
        </w:rPr>
      </w:pPr>
    </w:p>
    <w:p w14:paraId="61536FB0" w14:textId="77777777" w:rsidR="00CA6FCF" w:rsidRDefault="00CA6FCF">
      <w:pPr>
        <w:pStyle w:val="Textoindependiente"/>
        <w:rPr>
          <w:sz w:val="20"/>
        </w:rPr>
      </w:pPr>
    </w:p>
    <w:p w14:paraId="58F0A62D" w14:textId="77777777" w:rsidR="00CA6FCF" w:rsidRDefault="00CA6FCF">
      <w:pPr>
        <w:pStyle w:val="Textoindependiente"/>
        <w:rPr>
          <w:sz w:val="20"/>
        </w:rPr>
      </w:pPr>
    </w:p>
    <w:p w14:paraId="2323F420" w14:textId="77777777" w:rsidR="00CA6FCF" w:rsidRDefault="00CA6FCF">
      <w:pPr>
        <w:pStyle w:val="Textoindependiente"/>
        <w:rPr>
          <w:sz w:val="20"/>
        </w:rPr>
      </w:pPr>
    </w:p>
    <w:p w14:paraId="3559390E" w14:textId="77777777" w:rsidR="00CA6FCF" w:rsidRDefault="00CA6FCF">
      <w:pPr>
        <w:pStyle w:val="Textoindependiente"/>
        <w:rPr>
          <w:sz w:val="20"/>
        </w:rPr>
      </w:pPr>
    </w:p>
    <w:p w14:paraId="3AEEA83A" w14:textId="77777777" w:rsidR="00CA6FCF" w:rsidRDefault="00CA6FCF">
      <w:pPr>
        <w:pStyle w:val="Textoindependiente"/>
        <w:rPr>
          <w:sz w:val="20"/>
        </w:rPr>
      </w:pPr>
    </w:p>
    <w:p w14:paraId="70B88040" w14:textId="77777777" w:rsidR="00CA6FCF" w:rsidRDefault="00CA6FCF">
      <w:pPr>
        <w:pStyle w:val="Textoindependiente"/>
        <w:rPr>
          <w:sz w:val="20"/>
        </w:rPr>
      </w:pPr>
    </w:p>
    <w:p w14:paraId="711D0684" w14:textId="77777777" w:rsidR="00CA6FCF" w:rsidRDefault="00CA6FCF">
      <w:pPr>
        <w:pStyle w:val="Textoindependiente"/>
        <w:rPr>
          <w:sz w:val="20"/>
        </w:rPr>
      </w:pPr>
    </w:p>
    <w:p w14:paraId="018FEC1F" w14:textId="77777777" w:rsidR="00CA6FCF" w:rsidRDefault="00CA6FCF">
      <w:pPr>
        <w:pStyle w:val="Textoindependiente"/>
        <w:rPr>
          <w:sz w:val="20"/>
        </w:rPr>
      </w:pPr>
    </w:p>
    <w:p w14:paraId="0961FF9D" w14:textId="77777777" w:rsidR="00CA6FCF" w:rsidRDefault="00CA6FCF">
      <w:pPr>
        <w:pStyle w:val="Textoindependiente"/>
        <w:rPr>
          <w:sz w:val="20"/>
        </w:rPr>
      </w:pPr>
    </w:p>
    <w:p w14:paraId="0F97CCCE" w14:textId="77777777" w:rsidR="00CA6FCF" w:rsidRDefault="00CA6FCF">
      <w:pPr>
        <w:pStyle w:val="Textoindependiente"/>
        <w:rPr>
          <w:sz w:val="20"/>
        </w:rPr>
      </w:pPr>
    </w:p>
    <w:p w14:paraId="4D98C49A" w14:textId="77777777" w:rsidR="00CA6FCF" w:rsidRDefault="00CA6FCF">
      <w:pPr>
        <w:pStyle w:val="Textoindependiente"/>
        <w:rPr>
          <w:sz w:val="20"/>
        </w:rPr>
      </w:pPr>
    </w:p>
    <w:p w14:paraId="78BB2E42" w14:textId="77777777" w:rsidR="00CA6FCF" w:rsidRDefault="00CA6FCF">
      <w:pPr>
        <w:pStyle w:val="Textoindependiente"/>
        <w:rPr>
          <w:sz w:val="20"/>
        </w:rPr>
      </w:pPr>
    </w:p>
    <w:p w14:paraId="3FEA881F" w14:textId="77777777" w:rsidR="00CA6FCF" w:rsidRDefault="00CA6FCF" w:rsidP="000779CC">
      <w:pPr>
        <w:pStyle w:val="Textoindependiente"/>
        <w:jc w:val="center"/>
        <w:rPr>
          <w:sz w:val="20"/>
        </w:rPr>
      </w:pPr>
    </w:p>
    <w:p w14:paraId="2374E7B4" w14:textId="77777777" w:rsidR="00CA6FCF" w:rsidRDefault="00CA6FCF">
      <w:pPr>
        <w:pStyle w:val="Textoindependiente"/>
        <w:rPr>
          <w:sz w:val="20"/>
        </w:rPr>
      </w:pPr>
    </w:p>
    <w:p w14:paraId="56E9A115" w14:textId="77777777" w:rsidR="00CA6FCF" w:rsidRDefault="00CA6FCF">
      <w:pPr>
        <w:pStyle w:val="Textoindependiente"/>
        <w:rPr>
          <w:sz w:val="20"/>
        </w:rPr>
      </w:pPr>
    </w:p>
    <w:p w14:paraId="5BD58169" w14:textId="77777777" w:rsidR="00CA6FCF" w:rsidRDefault="00CA6FCF">
      <w:pPr>
        <w:pStyle w:val="Textoindependiente"/>
        <w:rPr>
          <w:sz w:val="20"/>
        </w:rPr>
      </w:pPr>
    </w:p>
    <w:p w14:paraId="28D290BB" w14:textId="77777777" w:rsidR="00CA6FCF" w:rsidRDefault="00CA6FCF">
      <w:pPr>
        <w:pStyle w:val="Textoindependiente"/>
        <w:rPr>
          <w:sz w:val="20"/>
        </w:rPr>
      </w:pPr>
    </w:p>
    <w:p w14:paraId="31072BE1" w14:textId="77777777" w:rsidR="00CA6FCF" w:rsidRDefault="00CA6FCF">
      <w:pPr>
        <w:pStyle w:val="Textoindependiente"/>
        <w:rPr>
          <w:sz w:val="20"/>
        </w:rPr>
      </w:pPr>
    </w:p>
    <w:p w14:paraId="7B2B1753" w14:textId="77777777" w:rsidR="00CA6FCF" w:rsidRDefault="00CA6FCF">
      <w:pPr>
        <w:pStyle w:val="Textoindependiente"/>
        <w:rPr>
          <w:sz w:val="20"/>
        </w:rPr>
      </w:pPr>
    </w:p>
    <w:p w14:paraId="3F2ABB05" w14:textId="77777777" w:rsidR="00CA6FCF" w:rsidRDefault="00CA6FCF">
      <w:pPr>
        <w:pStyle w:val="Textoindependiente"/>
        <w:rPr>
          <w:sz w:val="20"/>
        </w:rPr>
      </w:pPr>
    </w:p>
    <w:p w14:paraId="65558FFF" w14:textId="77777777" w:rsidR="00CA6FCF" w:rsidRDefault="00CA6FCF">
      <w:pPr>
        <w:pStyle w:val="Textoindependiente"/>
        <w:rPr>
          <w:sz w:val="20"/>
        </w:rPr>
      </w:pPr>
    </w:p>
    <w:p w14:paraId="1E821A08" w14:textId="77777777" w:rsidR="00CA6FCF" w:rsidRDefault="00CA6FCF">
      <w:pPr>
        <w:pStyle w:val="Textoindependiente"/>
        <w:rPr>
          <w:sz w:val="20"/>
        </w:rPr>
      </w:pPr>
    </w:p>
    <w:p w14:paraId="002D6A12" w14:textId="77777777" w:rsidR="00CA6FCF" w:rsidRDefault="00CA6FCF">
      <w:pPr>
        <w:pStyle w:val="Textoindependiente"/>
        <w:rPr>
          <w:sz w:val="20"/>
        </w:rPr>
      </w:pPr>
    </w:p>
    <w:p w14:paraId="694ADAC0" w14:textId="77777777" w:rsidR="00CA6FCF" w:rsidRDefault="00CA6FCF">
      <w:pPr>
        <w:pStyle w:val="Textoindependiente"/>
        <w:rPr>
          <w:sz w:val="20"/>
        </w:rPr>
      </w:pPr>
    </w:p>
    <w:p w14:paraId="77B6EA04" w14:textId="77777777" w:rsidR="00CA6FCF" w:rsidRDefault="00CA6FCF">
      <w:pPr>
        <w:pStyle w:val="Textoindependiente"/>
        <w:rPr>
          <w:sz w:val="20"/>
        </w:rPr>
      </w:pPr>
    </w:p>
    <w:p w14:paraId="3F3C83C1" w14:textId="77777777" w:rsidR="00CA6FCF" w:rsidRDefault="00CA6FCF">
      <w:pPr>
        <w:pStyle w:val="Textoindependiente"/>
        <w:rPr>
          <w:sz w:val="20"/>
        </w:rPr>
      </w:pPr>
    </w:p>
    <w:p w14:paraId="0F9756F6" w14:textId="77777777" w:rsidR="00CA6FCF" w:rsidRDefault="00CA6FCF">
      <w:pPr>
        <w:pStyle w:val="Textoindependiente"/>
        <w:rPr>
          <w:sz w:val="20"/>
        </w:rPr>
      </w:pPr>
    </w:p>
    <w:p w14:paraId="3BEFD8A9" w14:textId="77777777" w:rsidR="00CA6FCF" w:rsidRDefault="00CA6FCF">
      <w:pPr>
        <w:pStyle w:val="Textoindependiente"/>
        <w:rPr>
          <w:sz w:val="20"/>
        </w:rPr>
      </w:pPr>
    </w:p>
    <w:p w14:paraId="7B579532" w14:textId="77777777" w:rsidR="00CA6FCF" w:rsidRDefault="00CA6FCF">
      <w:pPr>
        <w:pStyle w:val="Textoindependiente"/>
        <w:rPr>
          <w:sz w:val="20"/>
        </w:rPr>
      </w:pPr>
    </w:p>
    <w:p w14:paraId="6A039C24" w14:textId="77777777" w:rsidR="00CA6FCF" w:rsidRDefault="00CA6FCF">
      <w:pPr>
        <w:pStyle w:val="Textoindependiente"/>
        <w:rPr>
          <w:sz w:val="20"/>
        </w:rPr>
      </w:pPr>
    </w:p>
    <w:p w14:paraId="278A1062" w14:textId="77777777" w:rsidR="00CA6FCF" w:rsidRDefault="00CA6FCF">
      <w:pPr>
        <w:pStyle w:val="Textoindependiente"/>
        <w:rPr>
          <w:sz w:val="20"/>
        </w:rPr>
      </w:pPr>
    </w:p>
    <w:p w14:paraId="76A34A61" w14:textId="77777777" w:rsidR="00CA6FCF" w:rsidRDefault="00CA6FCF">
      <w:pPr>
        <w:pStyle w:val="Textoindependiente"/>
        <w:rPr>
          <w:sz w:val="20"/>
        </w:rPr>
      </w:pPr>
    </w:p>
    <w:p w14:paraId="71694FB7" w14:textId="77777777" w:rsidR="00CA6FCF" w:rsidRDefault="00CA6FCF">
      <w:pPr>
        <w:pStyle w:val="Textoindependiente"/>
        <w:rPr>
          <w:sz w:val="20"/>
        </w:rPr>
      </w:pPr>
    </w:p>
    <w:p w14:paraId="70240FA5" w14:textId="77777777" w:rsidR="00CA6FCF" w:rsidRDefault="00CA6FCF">
      <w:pPr>
        <w:pStyle w:val="Textoindependiente"/>
        <w:rPr>
          <w:sz w:val="20"/>
        </w:rPr>
      </w:pPr>
    </w:p>
    <w:p w14:paraId="327929FF" w14:textId="77777777" w:rsidR="00CA6FCF" w:rsidRDefault="00CA6FCF">
      <w:pPr>
        <w:pStyle w:val="Textoindependiente"/>
        <w:rPr>
          <w:sz w:val="20"/>
        </w:rPr>
      </w:pPr>
    </w:p>
    <w:p w14:paraId="6D4CFB9E" w14:textId="77777777" w:rsidR="00CA6FCF" w:rsidRDefault="00CA6FCF">
      <w:pPr>
        <w:pStyle w:val="Textoindependiente"/>
        <w:rPr>
          <w:sz w:val="20"/>
        </w:rPr>
      </w:pPr>
    </w:p>
    <w:p w14:paraId="3D5DD063" w14:textId="77777777" w:rsidR="00CA6FCF" w:rsidRDefault="00CA6FCF">
      <w:pPr>
        <w:pStyle w:val="Textoindependiente"/>
        <w:rPr>
          <w:sz w:val="20"/>
        </w:rPr>
      </w:pPr>
    </w:p>
    <w:p w14:paraId="531046B2" w14:textId="77777777" w:rsidR="00CA6FCF" w:rsidRDefault="00CA6FCF">
      <w:pPr>
        <w:pStyle w:val="Textoindependiente"/>
        <w:rPr>
          <w:sz w:val="20"/>
        </w:rPr>
      </w:pPr>
    </w:p>
    <w:p w14:paraId="3275079C" w14:textId="77777777" w:rsidR="00CA6FCF" w:rsidRDefault="00CA6FCF">
      <w:pPr>
        <w:pStyle w:val="Textoindependiente"/>
        <w:rPr>
          <w:sz w:val="20"/>
        </w:rPr>
      </w:pPr>
    </w:p>
    <w:p w14:paraId="4EB1C98E" w14:textId="77777777" w:rsidR="00CA6FCF" w:rsidRDefault="00CA6FCF">
      <w:pPr>
        <w:pStyle w:val="Textoindependiente"/>
        <w:rPr>
          <w:sz w:val="20"/>
        </w:rPr>
      </w:pPr>
    </w:p>
    <w:p w14:paraId="158E3D48" w14:textId="77777777" w:rsidR="00CA6FCF" w:rsidRDefault="00CA6FCF">
      <w:pPr>
        <w:pStyle w:val="Textoindependiente"/>
        <w:rPr>
          <w:sz w:val="20"/>
        </w:rPr>
      </w:pPr>
    </w:p>
    <w:p w14:paraId="0CD1ADD4" w14:textId="77777777" w:rsidR="00CA6FCF" w:rsidRDefault="00CA6FCF">
      <w:pPr>
        <w:pStyle w:val="Textoindependiente"/>
        <w:rPr>
          <w:sz w:val="20"/>
        </w:rPr>
      </w:pPr>
    </w:p>
    <w:p w14:paraId="63065A1B" w14:textId="77777777" w:rsidR="00CA6FCF" w:rsidRDefault="00CA6FCF">
      <w:pPr>
        <w:pStyle w:val="Textoindependiente"/>
        <w:rPr>
          <w:sz w:val="20"/>
        </w:rPr>
      </w:pPr>
    </w:p>
    <w:p w14:paraId="05BBB194" w14:textId="77777777" w:rsidR="00CA6FCF" w:rsidRDefault="00CA6FCF">
      <w:pPr>
        <w:pStyle w:val="Textoindependiente"/>
        <w:rPr>
          <w:sz w:val="20"/>
        </w:rPr>
      </w:pPr>
    </w:p>
    <w:p w14:paraId="0C98203C" w14:textId="77777777" w:rsidR="00CA6FCF" w:rsidRDefault="00CA6FCF">
      <w:pPr>
        <w:rPr>
          <w:sz w:val="18"/>
        </w:rPr>
        <w:sectPr w:rsidR="00CA6FCF">
          <w:pgSz w:w="12240" w:h="15840"/>
          <w:pgMar w:top="1080" w:right="1600" w:bottom="0" w:left="400" w:header="720" w:footer="720" w:gutter="0"/>
          <w:cols w:space="720"/>
        </w:sectPr>
      </w:pPr>
    </w:p>
    <w:p w14:paraId="43194A61" w14:textId="77777777" w:rsidR="007B5764" w:rsidRPr="006F7380" w:rsidRDefault="007B5764" w:rsidP="007B5764">
      <w:pPr>
        <w:jc w:val="both"/>
        <w:rPr>
          <w:b/>
        </w:rPr>
      </w:pPr>
      <w:bookmarkStart w:id="1" w:name="_TOC_250003"/>
      <w:bookmarkEnd w:id="1"/>
      <w:r>
        <w:rPr>
          <w:b/>
        </w:rPr>
        <w:lastRenderedPageBreak/>
        <w:t>INTRODUCCIÓN</w:t>
      </w:r>
    </w:p>
    <w:p w14:paraId="3C474800" w14:textId="77777777" w:rsidR="00E32F90" w:rsidRDefault="00E32F90" w:rsidP="007B5764">
      <w:pPr>
        <w:adjustRightInd w:val="0"/>
        <w:jc w:val="both"/>
      </w:pPr>
    </w:p>
    <w:p w14:paraId="15A1FCE6" w14:textId="77777777" w:rsidR="007B5764" w:rsidRDefault="007B5764" w:rsidP="007B5764">
      <w:pPr>
        <w:adjustRightInd w:val="0"/>
        <w:jc w:val="both"/>
      </w:pPr>
      <w:r w:rsidRPr="006F7380">
        <w:t xml:space="preserve">De conformidad con el </w:t>
      </w:r>
      <w:r>
        <w:t>nombramiento de auditoría 0-DIDAI/SUB-</w:t>
      </w:r>
      <w:r w:rsidR="00324618">
        <w:t>180</w:t>
      </w:r>
      <w:r>
        <w:t>-2022 de fecha 2</w:t>
      </w:r>
      <w:r w:rsidR="00961DBE">
        <w:t>9</w:t>
      </w:r>
      <w:r>
        <w:t xml:space="preserve"> de </w:t>
      </w:r>
      <w:r w:rsidR="00961DBE">
        <w:t xml:space="preserve">septiembre </w:t>
      </w:r>
      <w:r>
        <w:t xml:space="preserve">de 2022, fui nombrado para realizar </w:t>
      </w:r>
      <w:r w:rsidR="008F66AC">
        <w:t>c</w:t>
      </w:r>
      <w:r w:rsidR="008F66AC" w:rsidRPr="008F66AC">
        <w:t xml:space="preserve">onsejo o consultoría de verificación de la ejecución de Ingresos por Operación Escuela </w:t>
      </w:r>
      <w:r w:rsidR="008F66AC" w:rsidRPr="006918E3">
        <w:t xml:space="preserve">para el mantenimiento de </w:t>
      </w:r>
      <w:r w:rsidR="004F0BF2" w:rsidRPr="006918E3">
        <w:t>e</w:t>
      </w:r>
      <w:r w:rsidR="008F66AC" w:rsidRPr="006918E3">
        <w:t>dificios escolares públicos priorizados, a través de las Organizaciones de Padres de Familia -OPF-,</w:t>
      </w:r>
      <w:r w:rsidR="008F66AC">
        <w:t xml:space="preserve"> </w:t>
      </w:r>
      <w:r>
        <w:t>en la Dirección Departamental de Educación de Escuintla.</w:t>
      </w:r>
    </w:p>
    <w:p w14:paraId="026FAF51" w14:textId="77777777" w:rsidR="007B5764" w:rsidRPr="006F7380" w:rsidRDefault="007B5764" w:rsidP="007B5764">
      <w:pPr>
        <w:adjustRightInd w:val="0"/>
        <w:jc w:val="both"/>
      </w:pPr>
      <w:r w:rsidRPr="006F7380">
        <w:t xml:space="preserve"> </w:t>
      </w:r>
    </w:p>
    <w:p w14:paraId="11A56CE7" w14:textId="77777777" w:rsidR="007B5764" w:rsidRPr="009D7582" w:rsidRDefault="007B5764" w:rsidP="007B5764">
      <w:pPr>
        <w:adjustRightInd w:val="0"/>
        <w:jc w:val="both"/>
        <w:rPr>
          <w:b/>
        </w:rPr>
      </w:pPr>
      <w:r w:rsidRPr="009D7582">
        <w:rPr>
          <w:b/>
        </w:rPr>
        <w:t>OBJETIVOS</w:t>
      </w:r>
    </w:p>
    <w:p w14:paraId="124F8F6C" w14:textId="77777777" w:rsidR="007B5764" w:rsidRDefault="007B5764" w:rsidP="007B5764">
      <w:pPr>
        <w:adjustRightInd w:val="0"/>
        <w:jc w:val="both"/>
      </w:pPr>
    </w:p>
    <w:p w14:paraId="113DE0E1" w14:textId="77777777" w:rsidR="007B5764" w:rsidRPr="009D7582" w:rsidRDefault="007B5764" w:rsidP="007B5764">
      <w:pPr>
        <w:adjustRightInd w:val="0"/>
        <w:jc w:val="both"/>
        <w:rPr>
          <w:b/>
        </w:rPr>
      </w:pPr>
      <w:r w:rsidRPr="009D7582">
        <w:rPr>
          <w:b/>
        </w:rPr>
        <w:t>GENERAL</w:t>
      </w:r>
    </w:p>
    <w:p w14:paraId="0DE8C586" w14:textId="77777777" w:rsidR="007B5764" w:rsidRDefault="007B5764" w:rsidP="007B5764">
      <w:pPr>
        <w:adjustRightInd w:val="0"/>
        <w:jc w:val="both"/>
      </w:pPr>
    </w:p>
    <w:p w14:paraId="35EE587B" w14:textId="77777777" w:rsidR="007B5764" w:rsidRPr="006F7380" w:rsidRDefault="003847E5" w:rsidP="007B5764">
      <w:pPr>
        <w:adjustRightInd w:val="0"/>
        <w:jc w:val="both"/>
      </w:pPr>
      <w:r>
        <w:t>Verificar el proceso de ejecución de los ingresos por operación escuela a través de las Organizaciones de Padres de Familia en cada centro educativo público, para el mantenimiento de edificios escolares públicos priorizados.</w:t>
      </w:r>
      <w:r w:rsidR="007B5764">
        <w:t xml:space="preserve"> </w:t>
      </w:r>
    </w:p>
    <w:p w14:paraId="13C5465F" w14:textId="77777777" w:rsidR="007B5764" w:rsidRPr="006F7380" w:rsidRDefault="007B5764" w:rsidP="007B5764">
      <w:pPr>
        <w:adjustRightInd w:val="0"/>
        <w:jc w:val="both"/>
      </w:pPr>
    </w:p>
    <w:p w14:paraId="12295C44" w14:textId="77777777" w:rsidR="007B5764" w:rsidRPr="006F7380" w:rsidRDefault="007B5764" w:rsidP="007B5764">
      <w:pPr>
        <w:adjustRightInd w:val="0"/>
        <w:jc w:val="both"/>
        <w:rPr>
          <w:b/>
        </w:rPr>
      </w:pPr>
      <w:r w:rsidRPr="006F7380">
        <w:rPr>
          <w:b/>
        </w:rPr>
        <w:t>ESPECIFICOS</w:t>
      </w:r>
    </w:p>
    <w:p w14:paraId="57C5678E" w14:textId="77777777" w:rsidR="007B5764" w:rsidRDefault="007B5764" w:rsidP="007B5764">
      <w:pPr>
        <w:adjustRightInd w:val="0"/>
        <w:jc w:val="both"/>
      </w:pPr>
    </w:p>
    <w:p w14:paraId="4B229E08" w14:textId="77777777" w:rsidR="007B5764" w:rsidRPr="006918E3" w:rsidRDefault="004447A8" w:rsidP="007B5764">
      <w:pPr>
        <w:adjustRightInd w:val="0"/>
        <w:jc w:val="both"/>
        <w:rPr>
          <w:color w:val="FFFFFF" w:themeColor="background1"/>
        </w:rPr>
      </w:pPr>
      <w:r>
        <w:t>Determinar la cantidad de centros educativos priorizados con el mantenimiento de edificios escolares públicos</w:t>
      </w:r>
      <w:r w:rsidR="006918E3">
        <w:t>.</w:t>
      </w:r>
    </w:p>
    <w:p w14:paraId="0A1584E2" w14:textId="77777777" w:rsidR="00B35947" w:rsidRDefault="00B35947" w:rsidP="007B5764">
      <w:pPr>
        <w:adjustRightInd w:val="0"/>
        <w:jc w:val="both"/>
      </w:pPr>
    </w:p>
    <w:p w14:paraId="76977BC2" w14:textId="77777777" w:rsidR="007B5764" w:rsidRPr="00581C95" w:rsidRDefault="004447A8" w:rsidP="007B5764">
      <w:pPr>
        <w:adjustRightInd w:val="0"/>
        <w:jc w:val="both"/>
      </w:pPr>
      <w:r>
        <w:t>Determinar la aplicación del procedimiento establecido en el Sistema de Gestión de la Calidad.</w:t>
      </w:r>
    </w:p>
    <w:p w14:paraId="2C73C161" w14:textId="77777777" w:rsidR="00B35947" w:rsidRDefault="00B35947" w:rsidP="007B5764">
      <w:pPr>
        <w:adjustRightInd w:val="0"/>
        <w:jc w:val="both"/>
      </w:pPr>
    </w:p>
    <w:p w14:paraId="6FCE8279" w14:textId="77777777" w:rsidR="004447A8" w:rsidRDefault="004447A8" w:rsidP="007B5764">
      <w:pPr>
        <w:adjustRightInd w:val="0"/>
        <w:jc w:val="both"/>
      </w:pPr>
      <w:r>
        <w:t>Verificar que se realizó el mantenimiento de edificios escolares públicos, realizando la visita a 04 establecimientos bajo la jurisdicción de la DIDEDUC de Escuintla</w:t>
      </w:r>
      <w:r w:rsidR="006918E3">
        <w:t>.</w:t>
      </w:r>
      <w:r w:rsidR="00BF4690">
        <w:t xml:space="preserve"> </w:t>
      </w:r>
    </w:p>
    <w:p w14:paraId="60704CCC" w14:textId="77777777" w:rsidR="00EB1966" w:rsidRDefault="00EB1966" w:rsidP="007B5764">
      <w:pPr>
        <w:adjustRightInd w:val="0"/>
        <w:jc w:val="both"/>
        <w:rPr>
          <w:b/>
        </w:rPr>
      </w:pPr>
    </w:p>
    <w:p w14:paraId="4F3F1D3A" w14:textId="77777777" w:rsidR="007B5764" w:rsidRPr="006F7380" w:rsidRDefault="007B5764" w:rsidP="007B5764">
      <w:pPr>
        <w:adjustRightInd w:val="0"/>
        <w:jc w:val="both"/>
        <w:rPr>
          <w:b/>
        </w:rPr>
      </w:pPr>
      <w:r w:rsidRPr="006F7380">
        <w:rPr>
          <w:b/>
        </w:rPr>
        <w:t>ALCANCE</w:t>
      </w:r>
      <w:r>
        <w:rPr>
          <w:b/>
        </w:rPr>
        <w:t xml:space="preserve"> DE LA ACTIVIDAD</w:t>
      </w:r>
    </w:p>
    <w:p w14:paraId="43512239" w14:textId="77777777" w:rsidR="007B5764" w:rsidRPr="006F7380" w:rsidRDefault="007B5764" w:rsidP="007B5764">
      <w:pPr>
        <w:adjustRightInd w:val="0"/>
        <w:jc w:val="both"/>
      </w:pPr>
    </w:p>
    <w:p w14:paraId="1A9AAA9E" w14:textId="77777777" w:rsidR="007B5764" w:rsidRDefault="002D0170" w:rsidP="007B5764">
      <w:pPr>
        <w:adjustRightInd w:val="0"/>
        <w:jc w:val="both"/>
      </w:pPr>
      <w:r w:rsidRPr="00217238">
        <w:t xml:space="preserve">El consejo o consultoría consistió en solicitar a la DIDEDUC de Escuintla, la cantidad de establecimientos públicos priorizados </w:t>
      </w:r>
      <w:r w:rsidR="003B579F" w:rsidRPr="00217238">
        <w:t xml:space="preserve">para realizarles mantenimiento con </w:t>
      </w:r>
      <w:r w:rsidRPr="00217238">
        <w:t xml:space="preserve">recursos provenientes de Operación Escuela; verificar la aplicación de los principales procedimientos establecidos en el instructivo para la ejecución de dichos </w:t>
      </w:r>
      <w:r w:rsidR="002B4B2A" w:rsidRPr="00217238">
        <w:t>recursos</w:t>
      </w:r>
      <w:r w:rsidR="00065372" w:rsidRPr="00217238">
        <w:t>;</w:t>
      </w:r>
      <w:r w:rsidR="004D242A" w:rsidRPr="00217238">
        <w:t xml:space="preserve"> y</w:t>
      </w:r>
      <w:r w:rsidRPr="00217238">
        <w:t xml:space="preserve"> </w:t>
      </w:r>
      <w:r w:rsidR="002B4B2A" w:rsidRPr="00217238">
        <w:t>visita</w:t>
      </w:r>
      <w:r w:rsidR="00A52D48" w:rsidRPr="00217238">
        <w:t>r</w:t>
      </w:r>
      <w:r w:rsidR="002B4B2A" w:rsidRPr="00217238">
        <w:t xml:space="preserve"> una muestra selectiva de </w:t>
      </w:r>
      <w:r w:rsidR="00176734" w:rsidRPr="00217238">
        <w:t>04 establecimientos</w:t>
      </w:r>
      <w:r w:rsidRPr="00217238">
        <w:t>,</w:t>
      </w:r>
      <w:r w:rsidR="00176734" w:rsidRPr="00217238">
        <w:t xml:space="preserve"> </w:t>
      </w:r>
      <w:r w:rsidR="002B4B2A" w:rsidRPr="00217238">
        <w:t xml:space="preserve">con el objeto de </w:t>
      </w:r>
      <w:r w:rsidR="00176734" w:rsidRPr="00217238">
        <w:t>verifica</w:t>
      </w:r>
      <w:r w:rsidR="002B4B2A" w:rsidRPr="00217238">
        <w:t>r</w:t>
      </w:r>
      <w:r w:rsidR="00176734" w:rsidRPr="00217238">
        <w:t xml:space="preserve"> </w:t>
      </w:r>
      <w:r w:rsidRPr="00217238">
        <w:t xml:space="preserve">el avance de la </w:t>
      </w:r>
      <w:r w:rsidR="00176734" w:rsidRPr="00217238">
        <w:t>ejecu</w:t>
      </w:r>
      <w:r w:rsidRPr="00217238">
        <w:t>ción</w:t>
      </w:r>
      <w:r w:rsidR="00176734" w:rsidRPr="00217238">
        <w:t xml:space="preserve"> </w:t>
      </w:r>
      <w:r w:rsidRPr="00217238">
        <w:t>física</w:t>
      </w:r>
      <w:r w:rsidR="00555833" w:rsidRPr="00217238">
        <w:t>.</w:t>
      </w:r>
    </w:p>
    <w:p w14:paraId="3A9034EF" w14:textId="77777777" w:rsidR="007B5764" w:rsidRPr="006F7380" w:rsidRDefault="007B5764" w:rsidP="007B5764">
      <w:pPr>
        <w:adjustRightInd w:val="0"/>
        <w:jc w:val="both"/>
        <w:rPr>
          <w:b/>
          <w:bCs/>
        </w:rPr>
      </w:pPr>
      <w:r>
        <w:t xml:space="preserve">   </w:t>
      </w:r>
    </w:p>
    <w:p w14:paraId="494B7DE1" w14:textId="77777777" w:rsidR="007B5764" w:rsidRPr="006F7380" w:rsidRDefault="007B5764" w:rsidP="007B5764">
      <w:pPr>
        <w:adjustRightInd w:val="0"/>
        <w:rPr>
          <w:b/>
          <w:bCs/>
        </w:rPr>
      </w:pPr>
      <w:r>
        <w:rPr>
          <w:b/>
          <w:bCs/>
        </w:rPr>
        <w:t>RESULTADOS DE LA ACTIVIDAD</w:t>
      </w:r>
    </w:p>
    <w:p w14:paraId="7028FE65" w14:textId="77777777" w:rsidR="006C6B33" w:rsidRDefault="006C6B33" w:rsidP="007B5764">
      <w:pPr>
        <w:adjustRightInd w:val="0"/>
        <w:jc w:val="both"/>
      </w:pPr>
    </w:p>
    <w:p w14:paraId="6FB46AD7" w14:textId="77777777" w:rsidR="006C6B33" w:rsidRPr="00E1314F" w:rsidRDefault="006C6B33" w:rsidP="00E1314F">
      <w:pPr>
        <w:adjustRightInd w:val="0"/>
        <w:jc w:val="both"/>
      </w:pPr>
      <w:r w:rsidRPr="00E1314F">
        <w:t>Los resultados del trabajo realizado se indican a continuación:</w:t>
      </w:r>
    </w:p>
    <w:p w14:paraId="7773A793" w14:textId="77777777" w:rsidR="006C6B33" w:rsidRPr="00E1314F" w:rsidRDefault="006C6B33" w:rsidP="00E1314F">
      <w:pPr>
        <w:adjustRightInd w:val="0"/>
        <w:jc w:val="both"/>
      </w:pPr>
    </w:p>
    <w:p w14:paraId="2AF09AC7" w14:textId="77777777" w:rsidR="006C6B33" w:rsidRPr="00E1314F" w:rsidRDefault="002D3CE1" w:rsidP="00E1314F">
      <w:pPr>
        <w:adjustRightInd w:val="0"/>
        <w:jc w:val="both"/>
      </w:pPr>
      <w:r w:rsidRPr="00E1314F">
        <w:t xml:space="preserve">A través de </w:t>
      </w:r>
      <w:r w:rsidR="00501D20" w:rsidRPr="00E1314F">
        <w:t>correo electrónico</w:t>
      </w:r>
      <w:r w:rsidR="006C6B33" w:rsidRPr="00E1314F">
        <w:t xml:space="preserve">, de fecha </w:t>
      </w:r>
      <w:r w:rsidR="00501D20" w:rsidRPr="00E1314F">
        <w:t>30 de septiembre de 2022</w:t>
      </w:r>
      <w:r w:rsidR="004C5697">
        <w:t>,</w:t>
      </w:r>
      <w:r w:rsidR="00501D20" w:rsidRPr="00E1314F">
        <w:t xml:space="preserve"> </w:t>
      </w:r>
      <w:r w:rsidR="006C6B33" w:rsidRPr="00E1314F">
        <w:t>la Dirección Departamental de Educación de Escuintla</w:t>
      </w:r>
      <w:r w:rsidR="004C5C2C" w:rsidRPr="00E1314F">
        <w:t>,</w:t>
      </w:r>
      <w:r w:rsidR="006C6B33" w:rsidRPr="00E1314F">
        <w:t xml:space="preserve"> indicó que son 22 los establecimientos públicos priorizados para realizarles mantenimiento con recursos provenientes de operación escuela.</w:t>
      </w:r>
    </w:p>
    <w:p w14:paraId="6B6E9F2E" w14:textId="77777777" w:rsidR="006C6B33" w:rsidRPr="00E1314F" w:rsidRDefault="006C6B33" w:rsidP="00E1314F">
      <w:pPr>
        <w:adjustRightInd w:val="0"/>
        <w:jc w:val="both"/>
      </w:pPr>
    </w:p>
    <w:p w14:paraId="0DDD8E37" w14:textId="77777777" w:rsidR="007B5764" w:rsidRDefault="00F25880" w:rsidP="00E1314F">
      <w:pPr>
        <w:adjustRightInd w:val="0"/>
        <w:jc w:val="both"/>
      </w:pPr>
      <w:r w:rsidRPr="00E1314F">
        <w:t xml:space="preserve">El detalle de los 04 establecimientos educativos seleccionados, cuyas visitas se realizaron </w:t>
      </w:r>
      <w:r w:rsidR="00B41DC8" w:rsidRPr="00E1314F">
        <w:t xml:space="preserve">del 05 al 10 de octubre de 2022, </w:t>
      </w:r>
      <w:r w:rsidR="007B5764" w:rsidRPr="00E1314F">
        <w:t>se describe</w:t>
      </w:r>
      <w:r w:rsidR="00501D20" w:rsidRPr="00E1314F">
        <w:t>n</w:t>
      </w:r>
      <w:r w:rsidR="007B5764" w:rsidRPr="00E1314F">
        <w:t xml:space="preserve"> a continuación:</w:t>
      </w:r>
    </w:p>
    <w:p w14:paraId="07A59A0B" w14:textId="77777777" w:rsidR="00115BB8" w:rsidRDefault="00115BB8" w:rsidP="007B5764">
      <w:pPr>
        <w:adjustRightInd w:val="0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597"/>
        <w:gridCol w:w="3365"/>
        <w:gridCol w:w="1417"/>
        <w:gridCol w:w="1418"/>
        <w:gridCol w:w="850"/>
      </w:tblGrid>
      <w:tr w:rsidR="00681CDE" w:rsidRPr="004F7C61" w14:paraId="44A1C14D" w14:textId="77777777" w:rsidTr="00681CDE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713451A" w14:textId="77777777" w:rsidR="00681CDE" w:rsidRPr="004F7C61" w:rsidRDefault="00681CDE" w:rsidP="00AD5515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4F7C61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14:paraId="394EDD9F" w14:textId="77777777" w:rsidR="00681CDE" w:rsidRPr="004F7C61" w:rsidRDefault="00681CDE" w:rsidP="00AD5515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4F7C61">
              <w:rPr>
                <w:b/>
                <w:sz w:val="18"/>
                <w:szCs w:val="18"/>
              </w:rPr>
              <w:t>Código</w:t>
            </w:r>
            <w:r w:rsidR="005B13B6">
              <w:rPr>
                <w:b/>
                <w:sz w:val="18"/>
                <w:szCs w:val="18"/>
              </w:rPr>
              <w:t xml:space="preserve"> Establecimiento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14:paraId="2198FB40" w14:textId="77777777" w:rsidR="00681CDE" w:rsidRPr="004F7C61" w:rsidRDefault="00681CDE" w:rsidP="00AD5515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4F7C61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4EB7B9A" w14:textId="77777777" w:rsidR="00681CDE" w:rsidRPr="004F7C61" w:rsidRDefault="00681CDE" w:rsidP="005574E5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Municipio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8F18302" w14:textId="77777777" w:rsidR="00681CDE" w:rsidRPr="004F7C61" w:rsidRDefault="00681CDE" w:rsidP="005574E5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4F7C61">
              <w:rPr>
                <w:b/>
                <w:sz w:val="18"/>
                <w:szCs w:val="18"/>
              </w:rPr>
              <w:t>Cantidad asignada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3BC92E" w14:textId="77777777" w:rsidR="00681CDE" w:rsidRPr="004F7C61" w:rsidRDefault="00681CDE" w:rsidP="00AD5515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4F7C61">
              <w:rPr>
                <w:b/>
                <w:sz w:val="18"/>
                <w:szCs w:val="18"/>
              </w:rPr>
              <w:t>Nota</w:t>
            </w:r>
          </w:p>
        </w:tc>
      </w:tr>
      <w:tr w:rsidR="00681CDE" w:rsidRPr="004F7C61" w14:paraId="647DE12B" w14:textId="77777777" w:rsidTr="00681CDE">
        <w:tc>
          <w:tcPr>
            <w:tcW w:w="562" w:type="dxa"/>
            <w:vAlign w:val="center"/>
          </w:tcPr>
          <w:p w14:paraId="0C818DC7" w14:textId="77777777" w:rsidR="00681CDE" w:rsidRPr="004F7C61" w:rsidRDefault="00681CDE" w:rsidP="004F7C61">
            <w:pPr>
              <w:adjustRightInd w:val="0"/>
              <w:jc w:val="center"/>
              <w:rPr>
                <w:sz w:val="18"/>
                <w:szCs w:val="18"/>
              </w:rPr>
            </w:pPr>
            <w:r w:rsidRPr="004F7C61">
              <w:rPr>
                <w:sz w:val="18"/>
                <w:szCs w:val="18"/>
              </w:rPr>
              <w:t>1</w:t>
            </w:r>
          </w:p>
        </w:tc>
        <w:tc>
          <w:tcPr>
            <w:tcW w:w="1455" w:type="dxa"/>
            <w:vAlign w:val="center"/>
          </w:tcPr>
          <w:p w14:paraId="6128C6DC" w14:textId="77777777" w:rsidR="00681CDE" w:rsidRPr="004F7C61" w:rsidRDefault="00681CDE" w:rsidP="004F7C61">
            <w:pPr>
              <w:adjustRightInd w:val="0"/>
              <w:jc w:val="center"/>
              <w:rPr>
                <w:sz w:val="18"/>
                <w:szCs w:val="18"/>
              </w:rPr>
            </w:pPr>
            <w:r w:rsidRPr="004F7C61">
              <w:rPr>
                <w:sz w:val="18"/>
                <w:szCs w:val="18"/>
              </w:rPr>
              <w:t>05-01-0110-45</w:t>
            </w:r>
          </w:p>
        </w:tc>
        <w:tc>
          <w:tcPr>
            <w:tcW w:w="3365" w:type="dxa"/>
            <w:vAlign w:val="center"/>
          </w:tcPr>
          <w:p w14:paraId="7461CF45" w14:textId="77777777" w:rsidR="00681CDE" w:rsidRPr="004F7C61" w:rsidRDefault="00681CDE" w:rsidP="00FC4325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INEB “Simón Bergaño y Villegas”</w:t>
            </w:r>
          </w:p>
        </w:tc>
        <w:tc>
          <w:tcPr>
            <w:tcW w:w="1417" w:type="dxa"/>
            <w:vAlign w:val="center"/>
          </w:tcPr>
          <w:p w14:paraId="675972BD" w14:textId="77777777" w:rsidR="00681CDE" w:rsidRPr="004F7C61" w:rsidRDefault="00681CDE" w:rsidP="004F7C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Escuintla</w:t>
            </w:r>
          </w:p>
        </w:tc>
        <w:tc>
          <w:tcPr>
            <w:tcW w:w="1418" w:type="dxa"/>
            <w:vAlign w:val="center"/>
          </w:tcPr>
          <w:p w14:paraId="6D93B36B" w14:textId="77777777" w:rsidR="00681CDE" w:rsidRPr="004F7C61" w:rsidRDefault="00681CDE" w:rsidP="005574E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    74,999.53</w:t>
            </w:r>
          </w:p>
        </w:tc>
        <w:tc>
          <w:tcPr>
            <w:tcW w:w="850" w:type="dxa"/>
            <w:vAlign w:val="center"/>
          </w:tcPr>
          <w:p w14:paraId="56570C40" w14:textId="77777777" w:rsidR="00681CDE" w:rsidRPr="004F7C61" w:rsidRDefault="00681CDE" w:rsidP="00981F8C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81CDE" w:rsidRPr="004F7C61" w14:paraId="397520AF" w14:textId="77777777" w:rsidTr="00681CDE">
        <w:tc>
          <w:tcPr>
            <w:tcW w:w="562" w:type="dxa"/>
            <w:vAlign w:val="center"/>
          </w:tcPr>
          <w:p w14:paraId="4C341A5E" w14:textId="77777777" w:rsidR="00681CDE" w:rsidRPr="004F7C61" w:rsidRDefault="00681CDE" w:rsidP="004F7C61">
            <w:pPr>
              <w:adjustRightInd w:val="0"/>
              <w:jc w:val="center"/>
              <w:rPr>
                <w:sz w:val="18"/>
                <w:szCs w:val="18"/>
              </w:rPr>
            </w:pPr>
            <w:r w:rsidRPr="004F7C61">
              <w:rPr>
                <w:sz w:val="18"/>
                <w:szCs w:val="18"/>
              </w:rPr>
              <w:t>2</w:t>
            </w:r>
          </w:p>
        </w:tc>
        <w:tc>
          <w:tcPr>
            <w:tcW w:w="1455" w:type="dxa"/>
            <w:vAlign w:val="center"/>
          </w:tcPr>
          <w:p w14:paraId="05E469A2" w14:textId="77777777" w:rsidR="00681CDE" w:rsidRPr="004F7C61" w:rsidRDefault="00681CDE" w:rsidP="004F7C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05-01-2815-46</w:t>
            </w:r>
          </w:p>
        </w:tc>
        <w:tc>
          <w:tcPr>
            <w:tcW w:w="3365" w:type="dxa"/>
            <w:vAlign w:val="center"/>
          </w:tcPr>
          <w:p w14:paraId="26B52B65" w14:textId="77777777" w:rsidR="00681CDE" w:rsidRPr="004F7C61" w:rsidRDefault="00681CDE" w:rsidP="00FC4325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Instituto de Bachillerato en Electricidad</w:t>
            </w:r>
          </w:p>
        </w:tc>
        <w:tc>
          <w:tcPr>
            <w:tcW w:w="1417" w:type="dxa"/>
            <w:vAlign w:val="center"/>
          </w:tcPr>
          <w:p w14:paraId="0F4E765F" w14:textId="77777777" w:rsidR="00681CDE" w:rsidRPr="004F7C61" w:rsidRDefault="00681CDE" w:rsidP="004F7C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Escuintla</w:t>
            </w:r>
          </w:p>
        </w:tc>
        <w:tc>
          <w:tcPr>
            <w:tcW w:w="1418" w:type="dxa"/>
            <w:vAlign w:val="center"/>
          </w:tcPr>
          <w:p w14:paraId="501FC239" w14:textId="77777777" w:rsidR="00681CDE" w:rsidRPr="004F7C61" w:rsidRDefault="00681CDE" w:rsidP="005574E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    74,999.00</w:t>
            </w:r>
          </w:p>
        </w:tc>
        <w:tc>
          <w:tcPr>
            <w:tcW w:w="850" w:type="dxa"/>
            <w:vAlign w:val="center"/>
          </w:tcPr>
          <w:p w14:paraId="6D6AE8E2" w14:textId="77777777" w:rsidR="00681CDE" w:rsidRPr="004F7C61" w:rsidRDefault="00681CDE" w:rsidP="00981F8C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81CDE" w:rsidRPr="004F7C61" w14:paraId="5EC99A71" w14:textId="77777777" w:rsidTr="00681CDE">
        <w:tc>
          <w:tcPr>
            <w:tcW w:w="562" w:type="dxa"/>
            <w:vAlign w:val="center"/>
          </w:tcPr>
          <w:p w14:paraId="5D73B9B5" w14:textId="77777777" w:rsidR="00681CDE" w:rsidRPr="004F7C61" w:rsidRDefault="00681CDE" w:rsidP="004F7C61">
            <w:pPr>
              <w:adjustRightInd w:val="0"/>
              <w:jc w:val="center"/>
              <w:rPr>
                <w:sz w:val="18"/>
                <w:szCs w:val="18"/>
              </w:rPr>
            </w:pPr>
            <w:r w:rsidRPr="004F7C61">
              <w:rPr>
                <w:sz w:val="18"/>
                <w:szCs w:val="18"/>
              </w:rPr>
              <w:t>3</w:t>
            </w:r>
          </w:p>
        </w:tc>
        <w:tc>
          <w:tcPr>
            <w:tcW w:w="1455" w:type="dxa"/>
            <w:vAlign w:val="center"/>
          </w:tcPr>
          <w:p w14:paraId="3BA83051" w14:textId="77777777" w:rsidR="00681CDE" w:rsidRPr="004F7C61" w:rsidRDefault="00681CDE" w:rsidP="004F7C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05-01-2550-46</w:t>
            </w:r>
          </w:p>
        </w:tc>
        <w:tc>
          <w:tcPr>
            <w:tcW w:w="3365" w:type="dxa"/>
            <w:vAlign w:val="center"/>
          </w:tcPr>
          <w:p w14:paraId="3E526BEB" w14:textId="77777777" w:rsidR="00681CDE" w:rsidRPr="004F7C61" w:rsidRDefault="00681CDE" w:rsidP="00FC4325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Escuela Normal Intercultural</w:t>
            </w:r>
          </w:p>
        </w:tc>
        <w:tc>
          <w:tcPr>
            <w:tcW w:w="1417" w:type="dxa"/>
            <w:vAlign w:val="center"/>
          </w:tcPr>
          <w:p w14:paraId="7B02DDB3" w14:textId="77777777" w:rsidR="00681CDE" w:rsidRPr="004F7C61" w:rsidRDefault="00681CDE" w:rsidP="004F7C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Escuintla</w:t>
            </w:r>
          </w:p>
        </w:tc>
        <w:tc>
          <w:tcPr>
            <w:tcW w:w="1418" w:type="dxa"/>
          </w:tcPr>
          <w:p w14:paraId="3800193C" w14:textId="77777777" w:rsidR="00681CDE" w:rsidRPr="004F7C61" w:rsidRDefault="00681CDE" w:rsidP="00C277C1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     70,995.00</w:t>
            </w:r>
          </w:p>
        </w:tc>
        <w:tc>
          <w:tcPr>
            <w:tcW w:w="850" w:type="dxa"/>
            <w:vAlign w:val="center"/>
          </w:tcPr>
          <w:p w14:paraId="76D4DA5A" w14:textId="77777777" w:rsidR="00681CDE" w:rsidRPr="004F7C61" w:rsidRDefault="00681CDE" w:rsidP="00C277C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81CDE" w:rsidRPr="004F7C61" w14:paraId="1E2B2730" w14:textId="77777777" w:rsidTr="00681CDE">
        <w:tc>
          <w:tcPr>
            <w:tcW w:w="562" w:type="dxa"/>
            <w:vAlign w:val="center"/>
          </w:tcPr>
          <w:p w14:paraId="7736C2AE" w14:textId="77777777" w:rsidR="00681CDE" w:rsidRPr="004F7C61" w:rsidRDefault="00681CDE" w:rsidP="004F7C61">
            <w:pPr>
              <w:adjustRightInd w:val="0"/>
              <w:jc w:val="center"/>
              <w:rPr>
                <w:sz w:val="18"/>
                <w:szCs w:val="18"/>
              </w:rPr>
            </w:pPr>
            <w:r w:rsidRPr="004F7C61">
              <w:rPr>
                <w:sz w:val="18"/>
                <w:szCs w:val="18"/>
              </w:rPr>
              <w:t>4</w:t>
            </w:r>
          </w:p>
        </w:tc>
        <w:tc>
          <w:tcPr>
            <w:tcW w:w="1455" w:type="dxa"/>
            <w:vAlign w:val="center"/>
          </w:tcPr>
          <w:p w14:paraId="0AD7810E" w14:textId="77777777" w:rsidR="00681CDE" w:rsidRPr="004F7C61" w:rsidRDefault="00681CDE" w:rsidP="004F7C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05-01-0133-45</w:t>
            </w:r>
          </w:p>
        </w:tc>
        <w:tc>
          <w:tcPr>
            <w:tcW w:w="3365" w:type="dxa"/>
            <w:vAlign w:val="center"/>
          </w:tcPr>
          <w:p w14:paraId="087EA2AC" w14:textId="77777777" w:rsidR="00681CDE" w:rsidRPr="004F7C61" w:rsidRDefault="00681CDE" w:rsidP="00FC4325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INEBE “Dr. Carlos Samayoa Chinchilla”</w:t>
            </w:r>
          </w:p>
        </w:tc>
        <w:tc>
          <w:tcPr>
            <w:tcW w:w="1417" w:type="dxa"/>
            <w:vAlign w:val="center"/>
          </w:tcPr>
          <w:p w14:paraId="7D3356E1" w14:textId="77777777" w:rsidR="00681CDE" w:rsidRPr="004F7C61" w:rsidRDefault="00681CDE" w:rsidP="004F7C6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Escuintla</w:t>
            </w:r>
          </w:p>
        </w:tc>
        <w:tc>
          <w:tcPr>
            <w:tcW w:w="1418" w:type="dxa"/>
            <w:vAlign w:val="center"/>
          </w:tcPr>
          <w:p w14:paraId="3598F0FF" w14:textId="77777777" w:rsidR="00681CDE" w:rsidRPr="004F7C61" w:rsidRDefault="00681CDE" w:rsidP="00C277C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    74,999.30</w:t>
            </w:r>
          </w:p>
        </w:tc>
        <w:tc>
          <w:tcPr>
            <w:tcW w:w="850" w:type="dxa"/>
            <w:vAlign w:val="center"/>
          </w:tcPr>
          <w:p w14:paraId="476238D5" w14:textId="77777777" w:rsidR="00681CDE" w:rsidRPr="004F7C61" w:rsidRDefault="00681CDE" w:rsidP="00C277C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14:paraId="788B0DD0" w14:textId="77777777" w:rsidR="007B5764" w:rsidRPr="00115BB8" w:rsidRDefault="007B5764" w:rsidP="00283F8E">
      <w:pPr>
        <w:adjustRightInd w:val="0"/>
        <w:rPr>
          <w:sz w:val="16"/>
          <w:szCs w:val="16"/>
        </w:rPr>
      </w:pPr>
      <w:r w:rsidRPr="00115BB8">
        <w:rPr>
          <w:sz w:val="16"/>
          <w:szCs w:val="16"/>
        </w:rPr>
        <w:t xml:space="preserve">Fuente: </w:t>
      </w:r>
      <w:r w:rsidR="00115BB8" w:rsidRPr="00115BB8">
        <w:rPr>
          <w:sz w:val="16"/>
          <w:szCs w:val="16"/>
        </w:rPr>
        <w:t>Información obtenida de las visitas efectuadas a cada establecimiento, convenios de subvención y Formulario</w:t>
      </w:r>
      <w:r w:rsidR="00B86059">
        <w:rPr>
          <w:sz w:val="16"/>
          <w:szCs w:val="16"/>
        </w:rPr>
        <w:t xml:space="preserve"> </w:t>
      </w:r>
      <w:r w:rsidR="00B86059" w:rsidRPr="00115BB8">
        <w:rPr>
          <w:sz w:val="16"/>
          <w:szCs w:val="16"/>
        </w:rPr>
        <w:t xml:space="preserve">PRA-FOR-179 </w:t>
      </w:r>
      <w:r w:rsidR="00115BB8" w:rsidRPr="00115BB8">
        <w:rPr>
          <w:sz w:val="16"/>
          <w:szCs w:val="16"/>
        </w:rPr>
        <w:t>del Sistema de Gestión de la Calidad</w:t>
      </w:r>
      <w:r w:rsidR="001414DD">
        <w:rPr>
          <w:sz w:val="16"/>
          <w:szCs w:val="16"/>
        </w:rPr>
        <w:t xml:space="preserve"> del MINEDUC</w:t>
      </w:r>
      <w:r w:rsidRPr="00115BB8">
        <w:rPr>
          <w:sz w:val="16"/>
          <w:szCs w:val="16"/>
        </w:rPr>
        <w:t xml:space="preserve">. </w:t>
      </w:r>
    </w:p>
    <w:p w14:paraId="099DD94E" w14:textId="77777777" w:rsidR="007B5764" w:rsidRDefault="007B5764" w:rsidP="007B5764">
      <w:pPr>
        <w:adjustRightInd w:val="0"/>
        <w:jc w:val="both"/>
      </w:pPr>
    </w:p>
    <w:p w14:paraId="07A638D1" w14:textId="77777777" w:rsidR="00501D20" w:rsidRDefault="00501D20" w:rsidP="007B5764">
      <w:pPr>
        <w:adjustRightInd w:val="0"/>
        <w:jc w:val="both"/>
        <w:rPr>
          <w:b/>
        </w:rPr>
      </w:pPr>
    </w:p>
    <w:p w14:paraId="0EDE553D" w14:textId="77777777" w:rsidR="007B5764" w:rsidRPr="0084052B" w:rsidRDefault="007B5764" w:rsidP="007B5764">
      <w:pPr>
        <w:adjustRightInd w:val="0"/>
        <w:jc w:val="both"/>
        <w:rPr>
          <w:b/>
        </w:rPr>
      </w:pPr>
      <w:r w:rsidRPr="0084052B">
        <w:rPr>
          <w:b/>
        </w:rPr>
        <w:lastRenderedPageBreak/>
        <w:t>NOTAS</w:t>
      </w:r>
    </w:p>
    <w:p w14:paraId="0278B831" w14:textId="77777777" w:rsidR="007B5764" w:rsidRDefault="007B5764" w:rsidP="007B5764">
      <w:pPr>
        <w:adjustRightInd w:val="0"/>
        <w:jc w:val="both"/>
      </w:pPr>
    </w:p>
    <w:p w14:paraId="6C3ED7A9" w14:textId="77777777" w:rsidR="007B5764" w:rsidRPr="0084052B" w:rsidRDefault="007B5764" w:rsidP="007B5764">
      <w:pPr>
        <w:adjustRightInd w:val="0"/>
        <w:jc w:val="both"/>
        <w:rPr>
          <w:b/>
        </w:rPr>
      </w:pPr>
      <w:r w:rsidRPr="0084052B">
        <w:rPr>
          <w:b/>
        </w:rPr>
        <w:t>Nota 1</w:t>
      </w:r>
    </w:p>
    <w:p w14:paraId="41E46083" w14:textId="77777777" w:rsidR="007B5764" w:rsidRDefault="009F2809" w:rsidP="007B5764">
      <w:pPr>
        <w:adjustRightInd w:val="0"/>
        <w:jc w:val="both"/>
      </w:pPr>
      <w:r>
        <w:t xml:space="preserve">Los trabajos a realizar </w:t>
      </w:r>
      <w:r w:rsidR="00141911">
        <w:t>consiste</w:t>
      </w:r>
      <w:r>
        <w:t>n</w:t>
      </w:r>
      <w:r w:rsidR="00141911">
        <w:t xml:space="preserve"> en los renglones siguientes: </w:t>
      </w:r>
      <w:r w:rsidR="00141911" w:rsidRPr="00141911">
        <w:t>1) Módulo de sanitarios: sustitución de lavamanos, inodoros, mingitorios, depósito de agua, entre otros</w:t>
      </w:r>
      <w:r w:rsidR="002E28EA">
        <w:t>;</w:t>
      </w:r>
      <w:r w:rsidR="00141911" w:rsidRPr="00141911">
        <w:t xml:space="preserve"> 2) Módulo de salón de usos múltiples: Sustitución de cubierta de lámina de policarbonato</w:t>
      </w:r>
      <w:r w:rsidR="002E28EA">
        <w:t>;</w:t>
      </w:r>
      <w:r w:rsidR="00141911" w:rsidRPr="00141911">
        <w:t xml:space="preserve"> y 3) Modulo 1 de aulas:</w:t>
      </w:r>
      <w:r w:rsidR="00141911">
        <w:t xml:space="preserve"> sustitución de cubierta de lámina de policarbonato; los cuales se </w:t>
      </w:r>
      <w:r w:rsidR="002768EC">
        <w:t>encuentra</w:t>
      </w:r>
      <w:r w:rsidR="00141911">
        <w:t>n</w:t>
      </w:r>
      <w:r w:rsidR="002768EC">
        <w:t xml:space="preserve"> en etapa de ejecución; la </w:t>
      </w:r>
      <w:r w:rsidR="00194487">
        <w:t xml:space="preserve">OPF no ha </w:t>
      </w:r>
      <w:r w:rsidR="002768EC">
        <w:t xml:space="preserve">realizado </w:t>
      </w:r>
      <w:r w:rsidR="00194487">
        <w:t>ningún pago</w:t>
      </w:r>
      <w:r w:rsidR="002768EC">
        <w:t xml:space="preserve"> ya que </w:t>
      </w:r>
      <w:r w:rsidR="00194487">
        <w:t xml:space="preserve">se cancelará al proveedor de los servicios </w:t>
      </w:r>
      <w:r w:rsidR="002768EC">
        <w:t>cuando se reciban l</w:t>
      </w:r>
      <w:r w:rsidR="00194487">
        <w:t>os trabajos de mantenimiento</w:t>
      </w:r>
      <w:r w:rsidR="002768EC">
        <w:t xml:space="preserve"> completamente terminados, según consta en Acta No. 4-2022 de fecha 06/09/2022 del libro de Actas de la OPF.</w:t>
      </w:r>
    </w:p>
    <w:p w14:paraId="71576491" w14:textId="77777777" w:rsidR="007B5764" w:rsidRDefault="007B5764" w:rsidP="007B5764">
      <w:pPr>
        <w:adjustRightInd w:val="0"/>
        <w:jc w:val="both"/>
      </w:pPr>
    </w:p>
    <w:p w14:paraId="40BA0CDB" w14:textId="77777777" w:rsidR="007B5764" w:rsidRPr="0084052B" w:rsidRDefault="007B5764" w:rsidP="007B5764">
      <w:pPr>
        <w:adjustRightInd w:val="0"/>
        <w:jc w:val="both"/>
        <w:rPr>
          <w:b/>
        </w:rPr>
      </w:pPr>
      <w:r w:rsidRPr="0084052B">
        <w:rPr>
          <w:b/>
        </w:rPr>
        <w:t xml:space="preserve">Nota 2 </w:t>
      </w:r>
    </w:p>
    <w:p w14:paraId="3C8C02E7" w14:textId="77777777" w:rsidR="007B5764" w:rsidRDefault="009F2809" w:rsidP="007B5764">
      <w:pPr>
        <w:adjustRightInd w:val="0"/>
        <w:jc w:val="both"/>
      </w:pPr>
      <w:r>
        <w:t xml:space="preserve">Los trabajos a realizar consisten en los renglones siguientes: </w:t>
      </w:r>
      <w:r w:rsidRPr="00141911">
        <w:t xml:space="preserve">1) Módulo de sanitarios: sustitución de </w:t>
      </w:r>
      <w:r w:rsidR="001E61EA">
        <w:t xml:space="preserve">inodoros, </w:t>
      </w:r>
      <w:r w:rsidRPr="00141911">
        <w:t xml:space="preserve">lavamanos, mingitorios, </w:t>
      </w:r>
      <w:r w:rsidR="001E61EA">
        <w:t xml:space="preserve">piso cerámico, azulejo, </w:t>
      </w:r>
      <w:r w:rsidRPr="00141911">
        <w:t>entre otros</w:t>
      </w:r>
      <w:r w:rsidR="002E28EA">
        <w:t>;</w:t>
      </w:r>
      <w:r w:rsidR="001E61EA">
        <w:t xml:space="preserve"> </w:t>
      </w:r>
      <w:r w:rsidRPr="00141911">
        <w:t xml:space="preserve">y </w:t>
      </w:r>
      <w:r w:rsidR="001E61EA">
        <w:t>2</w:t>
      </w:r>
      <w:r w:rsidRPr="00141911">
        <w:t>) M</w:t>
      </w:r>
      <w:r w:rsidR="001E61EA">
        <w:t>ó</w:t>
      </w:r>
      <w:r w:rsidRPr="00141911">
        <w:t>dulo 1 de aulas</w:t>
      </w:r>
      <w:r w:rsidR="001E61EA">
        <w:t xml:space="preserve">: mantenimiento de estructura portante, sustitución de tubería PVC línea principal de aguas pluviales, reposición de torta de concreto, entre otros; de los cuales no </w:t>
      </w:r>
      <w:r w:rsidR="002768EC">
        <w:t xml:space="preserve">se tiene ningún avance, </w:t>
      </w:r>
      <w:r w:rsidR="004042C0">
        <w:t xml:space="preserve">los miembros de la OPF </w:t>
      </w:r>
      <w:r w:rsidR="00830052">
        <w:t xml:space="preserve">acordaron </w:t>
      </w:r>
      <w:r w:rsidR="004042C0">
        <w:t xml:space="preserve">en </w:t>
      </w:r>
      <w:r w:rsidR="002768EC">
        <w:t xml:space="preserve">Acta No. 03-2022 </w:t>
      </w:r>
      <w:r w:rsidR="004042C0">
        <w:t>del 06/10/2022 reunirse para recibir ofertas de prove</w:t>
      </w:r>
      <w:r w:rsidR="002E28EA">
        <w:t>edores el día martes 11/10/2022 (Ver deficiencia).</w:t>
      </w:r>
    </w:p>
    <w:p w14:paraId="62582D7C" w14:textId="77777777" w:rsidR="00537D99" w:rsidRPr="00EE7C6B" w:rsidRDefault="00537D99" w:rsidP="007B5764">
      <w:pPr>
        <w:adjustRightInd w:val="0"/>
        <w:jc w:val="both"/>
      </w:pPr>
    </w:p>
    <w:p w14:paraId="6BD5D885" w14:textId="77777777" w:rsidR="007B5764" w:rsidRPr="00EE7C6B" w:rsidRDefault="007B5764" w:rsidP="007B5764">
      <w:pPr>
        <w:adjustRightInd w:val="0"/>
        <w:jc w:val="both"/>
        <w:rPr>
          <w:b/>
        </w:rPr>
      </w:pPr>
      <w:r w:rsidRPr="00EE7C6B">
        <w:rPr>
          <w:b/>
        </w:rPr>
        <w:t xml:space="preserve">Nota 3    </w:t>
      </w:r>
    </w:p>
    <w:p w14:paraId="05E0446E" w14:textId="77777777" w:rsidR="006315F3" w:rsidRDefault="00B50C5C" w:rsidP="006315F3">
      <w:pPr>
        <w:adjustRightInd w:val="0"/>
        <w:jc w:val="both"/>
      </w:pPr>
      <w:r>
        <w:t xml:space="preserve">Los trabajos a realizar consisten en los renglones siguientes: </w:t>
      </w:r>
      <w:r w:rsidRPr="00141911">
        <w:t xml:space="preserve">1) Módulo de sanitarios: sustitución de </w:t>
      </w:r>
      <w:r w:rsidR="00250397">
        <w:t xml:space="preserve">llaves de paso, tapaderas y accesorios de </w:t>
      </w:r>
      <w:r>
        <w:t xml:space="preserve">inodoros, </w:t>
      </w:r>
      <w:r w:rsidR="00250397">
        <w:t xml:space="preserve">mantenimiento de estructura a puertas de sanitarios, reparación del sistema eléctrico, entre </w:t>
      </w:r>
      <w:r w:rsidRPr="00141911">
        <w:t>otros</w:t>
      </w:r>
      <w:r w:rsidR="005E5058">
        <w:t>;</w:t>
      </w:r>
      <w:r>
        <w:t xml:space="preserve"> </w:t>
      </w:r>
      <w:r w:rsidRPr="00141911">
        <w:t xml:space="preserve">y </w:t>
      </w:r>
      <w:r>
        <w:t>2</w:t>
      </w:r>
      <w:r w:rsidRPr="00141911">
        <w:t>) M</w:t>
      </w:r>
      <w:r>
        <w:t>ó</w:t>
      </w:r>
      <w:r w:rsidRPr="00141911">
        <w:t>dulo 1 de aulas</w:t>
      </w:r>
      <w:r>
        <w:t>:</w:t>
      </w:r>
      <w:r w:rsidR="00071F06">
        <w:t xml:space="preserve"> </w:t>
      </w:r>
      <w:r w:rsidR="003914A9">
        <w:t>Sustitución de depósito de agua, llave de cheque, mantenimiento de gradas de estructura metálica, sustitución de vidrios, de base de lavatrastos, entre otros; de los cuales n</w:t>
      </w:r>
      <w:r w:rsidR="00830052">
        <w:t>o se tiene ningún avance, y de conformidad con narrativa del Presidente de la OPF se encuentran cotizando con las empresas para realizar los trabajos respectivos</w:t>
      </w:r>
      <w:r w:rsidR="006315F3">
        <w:t xml:space="preserve"> (Ver deficiencia).</w:t>
      </w:r>
    </w:p>
    <w:p w14:paraId="07ADE8D6" w14:textId="77777777" w:rsidR="00537D99" w:rsidRDefault="00537D99" w:rsidP="007B5764">
      <w:pPr>
        <w:adjustRightInd w:val="0"/>
        <w:jc w:val="both"/>
        <w:rPr>
          <w:bCs/>
        </w:rPr>
      </w:pPr>
    </w:p>
    <w:p w14:paraId="35CA080C" w14:textId="77777777" w:rsidR="00194487" w:rsidRPr="00194487" w:rsidRDefault="00194487" w:rsidP="007B5764">
      <w:pPr>
        <w:adjustRightInd w:val="0"/>
        <w:jc w:val="both"/>
        <w:rPr>
          <w:b/>
          <w:bCs/>
        </w:rPr>
      </w:pPr>
      <w:r w:rsidRPr="00194487">
        <w:rPr>
          <w:b/>
          <w:bCs/>
        </w:rPr>
        <w:t>Nota 4</w:t>
      </w:r>
    </w:p>
    <w:p w14:paraId="22A397F1" w14:textId="77777777" w:rsidR="004A58A3" w:rsidRDefault="008739B9" w:rsidP="004A58A3">
      <w:pPr>
        <w:adjustRightInd w:val="0"/>
        <w:jc w:val="both"/>
      </w:pPr>
      <w:r>
        <w:t xml:space="preserve">Los trabajos a realizar consisten en los renglones siguientes: </w:t>
      </w:r>
      <w:r w:rsidRPr="00141911">
        <w:t xml:space="preserve">1) Módulo de sanitarios: sustitución de </w:t>
      </w:r>
      <w:r w:rsidR="00A80724">
        <w:t xml:space="preserve">mingitorios, tapaderas de inodoros, </w:t>
      </w:r>
      <w:r>
        <w:t xml:space="preserve">inodoros, </w:t>
      </w:r>
      <w:r w:rsidRPr="00141911">
        <w:t xml:space="preserve">lavamanos, </w:t>
      </w:r>
      <w:r w:rsidR="00A80724">
        <w:t>mantenimiento de estructuras a puertas de sanitarios, reparación del sistema eléctrico y reposición de lámparas</w:t>
      </w:r>
      <w:r>
        <w:t xml:space="preserve">, </w:t>
      </w:r>
      <w:r w:rsidRPr="00141911">
        <w:t>entre otros</w:t>
      </w:r>
      <w:r>
        <w:t xml:space="preserve"> </w:t>
      </w:r>
      <w:r w:rsidRPr="00141911">
        <w:t xml:space="preserve">y </w:t>
      </w:r>
      <w:r>
        <w:t>2</w:t>
      </w:r>
      <w:r w:rsidRPr="00141911">
        <w:t>) M</w:t>
      </w:r>
      <w:r>
        <w:t>ó</w:t>
      </w:r>
      <w:r w:rsidRPr="00141911">
        <w:t xml:space="preserve">dulo </w:t>
      </w:r>
      <w:r w:rsidR="00505EE0">
        <w:t xml:space="preserve">2 de sanitarios: </w:t>
      </w:r>
      <w:r w:rsidR="00A80724">
        <w:t>Sustitución de mingitorios, tapaderas de inodoros, inodoros, mantenimiento a estructuras a puertas de sanitarios, entre otros</w:t>
      </w:r>
      <w:r w:rsidR="00C15511">
        <w:t>;</w:t>
      </w:r>
      <w:r w:rsidR="00A80724">
        <w:t xml:space="preserve"> y 3) </w:t>
      </w:r>
      <w:r w:rsidR="00505EE0">
        <w:t xml:space="preserve">Módulo 3 de sanitarios: </w:t>
      </w:r>
      <w:r w:rsidR="00A80724">
        <w:t>m</w:t>
      </w:r>
      <w:r>
        <w:t>antenimiento de estructura</w:t>
      </w:r>
      <w:r w:rsidR="00A80724">
        <w:t>s</w:t>
      </w:r>
      <w:r>
        <w:t xml:space="preserve"> </w:t>
      </w:r>
      <w:r w:rsidR="00A80724">
        <w:t>a puerta de sanitarios, sustitución de azulejo, piso cerámico y pintura</w:t>
      </w:r>
      <w:r>
        <w:t xml:space="preserve">; los cuales se encuentran en etapa de ejecución, </w:t>
      </w:r>
      <w:r w:rsidR="00830052">
        <w:t xml:space="preserve">la </w:t>
      </w:r>
      <w:r w:rsidR="004A58A3">
        <w:t>OPF</w:t>
      </w:r>
      <w:r w:rsidR="00830052">
        <w:t xml:space="preserve"> no ha realizado ningún pago </w:t>
      </w:r>
      <w:r w:rsidR="00766943">
        <w:t>ya que según narrativa del presidente de la OPF a la empresa se le pagará la totalidad al finalizar los trabajos de mantenimiento.</w:t>
      </w:r>
    </w:p>
    <w:p w14:paraId="7908BB62" w14:textId="77777777" w:rsidR="00AC3F86" w:rsidRDefault="00AC3F86" w:rsidP="007B5764">
      <w:pPr>
        <w:adjustRightInd w:val="0"/>
        <w:jc w:val="both"/>
        <w:rPr>
          <w:b/>
          <w:bCs/>
        </w:rPr>
      </w:pPr>
    </w:p>
    <w:p w14:paraId="5F099FB4" w14:textId="77777777" w:rsidR="007B5764" w:rsidRDefault="0070086B" w:rsidP="007B5764">
      <w:pPr>
        <w:adjustRightInd w:val="0"/>
        <w:jc w:val="both"/>
        <w:rPr>
          <w:b/>
          <w:bCs/>
        </w:rPr>
      </w:pPr>
      <w:r>
        <w:rPr>
          <w:b/>
          <w:bCs/>
        </w:rPr>
        <w:t>DEFICIENCIA</w:t>
      </w:r>
      <w:r w:rsidR="00194487">
        <w:rPr>
          <w:b/>
          <w:bCs/>
        </w:rPr>
        <w:t>S</w:t>
      </w:r>
      <w:r w:rsidR="00AC3F86">
        <w:rPr>
          <w:b/>
          <w:bCs/>
        </w:rPr>
        <w:t xml:space="preserve"> DETERMINADAS EN VISITA A ESTABLECIMIENTOS </w:t>
      </w:r>
      <w:r w:rsidR="000F53C3">
        <w:rPr>
          <w:b/>
          <w:bCs/>
        </w:rPr>
        <w:t xml:space="preserve">EDUCATIVOS </w:t>
      </w:r>
      <w:r w:rsidR="00AC3F86">
        <w:rPr>
          <w:b/>
          <w:bCs/>
        </w:rPr>
        <w:t>PUBLICOS PRIORIZADOS</w:t>
      </w:r>
    </w:p>
    <w:p w14:paraId="0F409509" w14:textId="77777777" w:rsidR="007B5764" w:rsidRDefault="007B5764" w:rsidP="007B5764">
      <w:pPr>
        <w:adjustRightInd w:val="0"/>
        <w:jc w:val="both"/>
        <w:rPr>
          <w:b/>
          <w:bCs/>
        </w:rPr>
      </w:pPr>
    </w:p>
    <w:p w14:paraId="3BA2292D" w14:textId="77777777" w:rsidR="007B5764" w:rsidRDefault="00273685" w:rsidP="007B5764">
      <w:pPr>
        <w:adjustRightInd w:val="0"/>
        <w:jc w:val="both"/>
        <w:rPr>
          <w:b/>
        </w:rPr>
      </w:pPr>
      <w:r>
        <w:rPr>
          <w:b/>
        </w:rPr>
        <w:t xml:space="preserve">Atraso en la ejecución </w:t>
      </w:r>
      <w:r w:rsidR="00CC6909">
        <w:rPr>
          <w:b/>
        </w:rPr>
        <w:t xml:space="preserve">física </w:t>
      </w:r>
      <w:r>
        <w:rPr>
          <w:b/>
        </w:rPr>
        <w:t>del programa mantenimiento de edificios escolares</w:t>
      </w:r>
    </w:p>
    <w:p w14:paraId="571271F2" w14:textId="77777777" w:rsidR="007B5764" w:rsidRDefault="007B5764" w:rsidP="007B5764">
      <w:pPr>
        <w:adjustRightInd w:val="0"/>
        <w:jc w:val="both"/>
        <w:rPr>
          <w:b/>
        </w:rPr>
      </w:pPr>
    </w:p>
    <w:p w14:paraId="79AA3F81" w14:textId="77777777" w:rsidR="007B5764" w:rsidRDefault="007B5764" w:rsidP="007B5764">
      <w:pPr>
        <w:adjustRightInd w:val="0"/>
        <w:jc w:val="both"/>
        <w:rPr>
          <w:b/>
        </w:rPr>
      </w:pPr>
      <w:r>
        <w:rPr>
          <w:b/>
        </w:rPr>
        <w:t>Condición</w:t>
      </w:r>
    </w:p>
    <w:p w14:paraId="13533BF7" w14:textId="77777777" w:rsidR="007B5764" w:rsidRDefault="00F71846" w:rsidP="007B5764">
      <w:pPr>
        <w:adjustRightInd w:val="0"/>
        <w:jc w:val="both"/>
        <w:rPr>
          <w:color w:val="000000"/>
        </w:rPr>
      </w:pPr>
      <w:r w:rsidRPr="00AF5737">
        <w:t xml:space="preserve">Según muestra </w:t>
      </w:r>
      <w:r w:rsidR="00586940" w:rsidRPr="00AF5737">
        <w:t xml:space="preserve">seleccionada </w:t>
      </w:r>
      <w:r w:rsidRPr="00AF5737">
        <w:t>de 4 establecimientos públicos visitados, se determin</w:t>
      </w:r>
      <w:r w:rsidR="00DF4ED9" w:rsidRPr="00AF5737">
        <w:t>ó</w:t>
      </w:r>
      <w:r w:rsidRPr="00AF5737">
        <w:t xml:space="preserve"> </w:t>
      </w:r>
      <w:r w:rsidR="00D64293" w:rsidRPr="00AF5737">
        <w:t>que</w:t>
      </w:r>
      <w:r w:rsidRPr="00AF5737">
        <w:t xml:space="preserve"> el Instituto de Bachillerato en Electricidad</w:t>
      </w:r>
      <w:r w:rsidR="003B7897" w:rsidRPr="00AF5737">
        <w:t>, código</w:t>
      </w:r>
      <w:r w:rsidR="00162F0B" w:rsidRPr="00AF5737">
        <w:t xml:space="preserve"> 05-01-2815-46</w:t>
      </w:r>
      <w:r w:rsidR="003B7897" w:rsidRPr="00AF5737">
        <w:t xml:space="preserve"> </w:t>
      </w:r>
      <w:r w:rsidRPr="00AF5737">
        <w:t xml:space="preserve">y </w:t>
      </w:r>
      <w:r w:rsidR="003B7897" w:rsidRPr="00AF5737">
        <w:t xml:space="preserve">la </w:t>
      </w:r>
      <w:r w:rsidRPr="00AF5737">
        <w:t>Escuela Normal Intercultural,</w:t>
      </w:r>
      <w:r w:rsidR="003B7897" w:rsidRPr="00AF5737">
        <w:t xml:space="preserve"> código </w:t>
      </w:r>
      <w:r w:rsidR="00162F0B" w:rsidRPr="00AF5737">
        <w:t>05-01-2550-46</w:t>
      </w:r>
      <w:r w:rsidR="00DF4ED9" w:rsidRPr="00AF5737">
        <w:t>,</w:t>
      </w:r>
      <w:r w:rsidR="00162F0B" w:rsidRPr="00AF5737">
        <w:rPr>
          <w:sz w:val="18"/>
          <w:szCs w:val="18"/>
        </w:rPr>
        <w:t xml:space="preserve"> </w:t>
      </w:r>
      <w:r w:rsidRPr="00AF5737">
        <w:t>ubicados en la cabecera departamental de Escuintla</w:t>
      </w:r>
      <w:r w:rsidR="00DF4ED9" w:rsidRPr="00AF5737">
        <w:t>,</w:t>
      </w:r>
      <w:r w:rsidRPr="00AF5737">
        <w:t xml:space="preserve"> </w:t>
      </w:r>
      <w:r w:rsidR="00EE56F2" w:rsidRPr="00AF5737">
        <w:t>al día de la visita realizada</w:t>
      </w:r>
      <w:r w:rsidR="00F71A69" w:rsidRPr="00AF5737">
        <w:t xml:space="preserve"> </w:t>
      </w:r>
      <w:r w:rsidR="00AF5737" w:rsidRPr="00AF5737">
        <w:t>6 y 7 de octubre de 2022</w:t>
      </w:r>
      <w:r w:rsidR="00F71A69" w:rsidRPr="00AF5737">
        <w:t xml:space="preserve"> respectivamente</w:t>
      </w:r>
      <w:r w:rsidR="00EE56F2" w:rsidRPr="00AF5737">
        <w:t xml:space="preserve">, </w:t>
      </w:r>
      <w:r w:rsidRPr="00AF5737">
        <w:t xml:space="preserve">aún no </w:t>
      </w:r>
      <w:r w:rsidR="00EE56F2" w:rsidRPr="00AF5737">
        <w:t>habían</w:t>
      </w:r>
      <w:r w:rsidRPr="00AF5737">
        <w:t xml:space="preserve"> iniciado con los trabajos de</w:t>
      </w:r>
      <w:r w:rsidR="00D64293" w:rsidRPr="00AF5737">
        <w:t>l</w:t>
      </w:r>
      <w:r w:rsidRPr="00AF5737">
        <w:t xml:space="preserve"> mantenimiento respectivo</w:t>
      </w:r>
      <w:r w:rsidR="00691CF7" w:rsidRPr="00AF5737">
        <w:t>, a pesar que la trasferencia de los recursos</w:t>
      </w:r>
      <w:r w:rsidR="00884879" w:rsidRPr="00AF5737">
        <w:t xml:space="preserve">, se les realizó con fecha </w:t>
      </w:r>
      <w:r w:rsidR="00AF5737" w:rsidRPr="00AF5737">
        <w:t>04 de agosto de 2022</w:t>
      </w:r>
      <w:r w:rsidRPr="00AF5737">
        <w:t>.</w:t>
      </w:r>
      <w:r>
        <w:t xml:space="preserve">   </w:t>
      </w:r>
    </w:p>
    <w:p w14:paraId="7B302F32" w14:textId="77777777" w:rsidR="00AF5737" w:rsidRDefault="00AF5737" w:rsidP="007B5764">
      <w:pPr>
        <w:adjustRightInd w:val="0"/>
        <w:jc w:val="both"/>
      </w:pPr>
    </w:p>
    <w:p w14:paraId="028F8169" w14:textId="77777777" w:rsidR="00DF2D3B" w:rsidRDefault="00DF2D3B" w:rsidP="007B5764">
      <w:pPr>
        <w:pStyle w:val="Sinespaciado"/>
        <w:rPr>
          <w:rFonts w:ascii="Arial" w:hAnsi="Arial" w:cs="Arial"/>
          <w:b/>
        </w:rPr>
      </w:pPr>
    </w:p>
    <w:p w14:paraId="56645084" w14:textId="77777777" w:rsidR="00DF2D3B" w:rsidRDefault="00DF2D3B" w:rsidP="007B5764">
      <w:pPr>
        <w:pStyle w:val="Sinespaciado"/>
        <w:rPr>
          <w:rFonts w:ascii="Arial" w:hAnsi="Arial" w:cs="Arial"/>
          <w:b/>
        </w:rPr>
      </w:pPr>
    </w:p>
    <w:p w14:paraId="6171BAB6" w14:textId="77777777" w:rsidR="007B5764" w:rsidRPr="000C5946" w:rsidRDefault="007B5764" w:rsidP="007B5764">
      <w:pPr>
        <w:pStyle w:val="Sinespaciado"/>
        <w:rPr>
          <w:rFonts w:ascii="Arial" w:hAnsi="Arial" w:cs="Arial"/>
          <w:b/>
        </w:rPr>
      </w:pPr>
      <w:r w:rsidRPr="000C5946">
        <w:rPr>
          <w:rFonts w:ascii="Arial" w:hAnsi="Arial" w:cs="Arial"/>
          <w:b/>
        </w:rPr>
        <w:lastRenderedPageBreak/>
        <w:t>Recomendación</w:t>
      </w:r>
    </w:p>
    <w:p w14:paraId="6314B208" w14:textId="77777777" w:rsidR="00D07B0B" w:rsidRDefault="007B5764" w:rsidP="007B5764">
      <w:pPr>
        <w:pStyle w:val="Sinespaciado"/>
        <w:jc w:val="both"/>
        <w:rPr>
          <w:rFonts w:ascii="Arial" w:hAnsi="Arial" w:cs="Arial"/>
        </w:rPr>
      </w:pPr>
      <w:r w:rsidRPr="000C5946">
        <w:rPr>
          <w:rFonts w:ascii="Arial" w:hAnsi="Arial" w:cs="Arial"/>
        </w:rPr>
        <w:t>Que la Directora Departamental de Educación de Escuintla</w:t>
      </w:r>
      <w:r>
        <w:rPr>
          <w:rFonts w:ascii="Arial" w:hAnsi="Arial" w:cs="Arial"/>
        </w:rPr>
        <w:t xml:space="preserve"> en funciones, </w:t>
      </w:r>
      <w:r w:rsidRPr="000C5946">
        <w:rPr>
          <w:rFonts w:ascii="Arial" w:hAnsi="Arial" w:cs="Arial"/>
        </w:rPr>
        <w:t xml:space="preserve">gire instrucciones por escrito </w:t>
      </w:r>
      <w:r w:rsidR="00B423E9">
        <w:rPr>
          <w:rFonts w:ascii="Arial" w:hAnsi="Arial" w:cs="Arial"/>
        </w:rPr>
        <w:t xml:space="preserve">y de seguimiento a las mismas, </w:t>
      </w:r>
      <w:r w:rsidR="00162F0B">
        <w:rPr>
          <w:rFonts w:ascii="Arial" w:hAnsi="Arial" w:cs="Arial"/>
        </w:rPr>
        <w:t xml:space="preserve">a </w:t>
      </w:r>
      <w:r w:rsidR="00E0325D">
        <w:rPr>
          <w:rFonts w:ascii="Arial" w:hAnsi="Arial" w:cs="Arial"/>
        </w:rPr>
        <w:t xml:space="preserve">la Jefe de </w:t>
      </w:r>
      <w:r w:rsidR="00DB02F0">
        <w:rPr>
          <w:rFonts w:ascii="Arial" w:hAnsi="Arial" w:cs="Arial"/>
        </w:rPr>
        <w:t xml:space="preserve">la Unidad de </w:t>
      </w:r>
      <w:r w:rsidR="00E0325D">
        <w:rPr>
          <w:rFonts w:ascii="Arial" w:hAnsi="Arial" w:cs="Arial"/>
        </w:rPr>
        <w:t>Planificación Educativa</w:t>
      </w:r>
      <w:r w:rsidR="00162F0B">
        <w:rPr>
          <w:rFonts w:ascii="Arial" w:hAnsi="Arial" w:cs="Arial"/>
        </w:rPr>
        <w:t xml:space="preserve"> </w:t>
      </w:r>
      <w:r w:rsidR="000C0AE5">
        <w:rPr>
          <w:rFonts w:ascii="Arial" w:hAnsi="Arial" w:cs="Arial"/>
        </w:rPr>
        <w:t xml:space="preserve">y a la Jefe del Departamento de Fortalecimiento a la Comunidad Educativa, </w:t>
      </w:r>
      <w:r w:rsidR="00162F0B">
        <w:rPr>
          <w:rFonts w:ascii="Arial" w:hAnsi="Arial" w:cs="Arial"/>
        </w:rPr>
        <w:t xml:space="preserve">para que </w:t>
      </w:r>
      <w:r w:rsidR="000C0AE5">
        <w:rPr>
          <w:rFonts w:ascii="Arial" w:hAnsi="Arial" w:cs="Arial"/>
        </w:rPr>
        <w:t>realicen el seguimiento necesario con el objet</w:t>
      </w:r>
      <w:r w:rsidR="00D07B0B">
        <w:rPr>
          <w:rFonts w:ascii="Arial" w:hAnsi="Arial" w:cs="Arial"/>
        </w:rPr>
        <w:t xml:space="preserve">ivo </w:t>
      </w:r>
      <w:r w:rsidR="000C0AE5">
        <w:rPr>
          <w:rFonts w:ascii="Arial" w:hAnsi="Arial" w:cs="Arial"/>
        </w:rPr>
        <w:t xml:space="preserve">de que </w:t>
      </w:r>
      <w:r w:rsidR="00D07B0B">
        <w:rPr>
          <w:rFonts w:ascii="Arial" w:hAnsi="Arial" w:cs="Arial"/>
        </w:rPr>
        <w:t>de forma i</w:t>
      </w:r>
      <w:r w:rsidR="000C0AE5">
        <w:rPr>
          <w:rFonts w:ascii="Arial" w:hAnsi="Arial" w:cs="Arial"/>
        </w:rPr>
        <w:t>nmediata</w:t>
      </w:r>
      <w:r w:rsidR="0031025D">
        <w:rPr>
          <w:rFonts w:ascii="Arial" w:hAnsi="Arial" w:cs="Arial"/>
        </w:rPr>
        <w:t>,</w:t>
      </w:r>
      <w:r w:rsidR="000C0AE5">
        <w:rPr>
          <w:rFonts w:ascii="Arial" w:hAnsi="Arial" w:cs="Arial"/>
        </w:rPr>
        <w:t xml:space="preserve"> </w:t>
      </w:r>
      <w:r w:rsidR="00D07B0B">
        <w:rPr>
          <w:rFonts w:ascii="Arial" w:hAnsi="Arial" w:cs="Arial"/>
        </w:rPr>
        <w:t xml:space="preserve">se </w:t>
      </w:r>
      <w:r w:rsidR="000C0AE5">
        <w:rPr>
          <w:rFonts w:ascii="Arial" w:hAnsi="Arial" w:cs="Arial"/>
        </w:rPr>
        <w:t xml:space="preserve">inicien los trabajos de mantenimiento </w:t>
      </w:r>
      <w:r w:rsidR="00236F44">
        <w:rPr>
          <w:rFonts w:ascii="Arial" w:hAnsi="Arial" w:cs="Arial"/>
        </w:rPr>
        <w:t>en</w:t>
      </w:r>
      <w:r w:rsidR="000C0AE5">
        <w:rPr>
          <w:rFonts w:ascii="Arial" w:hAnsi="Arial" w:cs="Arial"/>
        </w:rPr>
        <w:t xml:space="preserve"> los establecimientos educativos mencionados</w:t>
      </w:r>
      <w:r w:rsidR="00614D34">
        <w:rPr>
          <w:rFonts w:ascii="Arial" w:hAnsi="Arial" w:cs="Arial"/>
        </w:rPr>
        <w:t>, cumpliendo todos los procedimientos y requisitos para el efecto</w:t>
      </w:r>
      <w:r w:rsidR="00D07B0B">
        <w:rPr>
          <w:rFonts w:ascii="Arial" w:hAnsi="Arial" w:cs="Arial"/>
        </w:rPr>
        <w:t>.</w:t>
      </w:r>
    </w:p>
    <w:p w14:paraId="2BFEB58C" w14:textId="77777777" w:rsidR="00582566" w:rsidRDefault="00D07B0B" w:rsidP="007B576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5879120" w14:textId="77777777" w:rsidR="00582566" w:rsidRPr="00F61996" w:rsidRDefault="00582566" w:rsidP="007B5764">
      <w:pPr>
        <w:pStyle w:val="Sinespaciado"/>
        <w:jc w:val="both"/>
        <w:rPr>
          <w:rFonts w:ascii="Arial" w:hAnsi="Arial" w:cs="Arial"/>
          <w:b/>
        </w:rPr>
      </w:pPr>
      <w:r w:rsidRPr="00F61996">
        <w:rPr>
          <w:rFonts w:ascii="Arial" w:hAnsi="Arial" w:cs="Arial"/>
          <w:b/>
        </w:rPr>
        <w:t xml:space="preserve">Falta de publicación de Acuerdo y convenios en </w:t>
      </w:r>
      <w:r w:rsidR="00F61996" w:rsidRPr="00F61996">
        <w:rPr>
          <w:rFonts w:ascii="Arial" w:hAnsi="Arial" w:cs="Arial"/>
          <w:b/>
        </w:rPr>
        <w:t>el Portal Web de Información Pública</w:t>
      </w:r>
    </w:p>
    <w:p w14:paraId="1CD76D97" w14:textId="77777777" w:rsidR="00E10634" w:rsidRDefault="00E10634" w:rsidP="007B5764">
      <w:pPr>
        <w:pStyle w:val="Sinespaciado"/>
        <w:jc w:val="both"/>
        <w:rPr>
          <w:rFonts w:ascii="Arial" w:hAnsi="Arial" w:cs="Arial"/>
        </w:rPr>
      </w:pPr>
    </w:p>
    <w:p w14:paraId="0F940217" w14:textId="77777777" w:rsidR="00E10634" w:rsidRPr="00E10634" w:rsidRDefault="00E10634" w:rsidP="007B5764">
      <w:pPr>
        <w:pStyle w:val="Sinespaciado"/>
        <w:jc w:val="both"/>
        <w:rPr>
          <w:rFonts w:ascii="Arial" w:hAnsi="Arial" w:cs="Arial"/>
          <w:b/>
        </w:rPr>
      </w:pPr>
      <w:r w:rsidRPr="00E10634">
        <w:rPr>
          <w:rFonts w:ascii="Arial" w:hAnsi="Arial" w:cs="Arial"/>
          <w:b/>
        </w:rPr>
        <w:t>Condición</w:t>
      </w:r>
    </w:p>
    <w:p w14:paraId="3C20E3BA" w14:textId="77777777" w:rsidR="00E10634" w:rsidRPr="002C1D09" w:rsidRDefault="00F61996" w:rsidP="007B5764">
      <w:pPr>
        <w:pStyle w:val="Sinespaciado"/>
        <w:jc w:val="both"/>
        <w:rPr>
          <w:rFonts w:ascii="Arial" w:hAnsi="Arial" w:cs="Arial"/>
          <w:b/>
        </w:rPr>
      </w:pPr>
      <w:r w:rsidRPr="00BF7FF2">
        <w:rPr>
          <w:rFonts w:ascii="Arial" w:hAnsi="Arial" w:cs="Arial"/>
        </w:rPr>
        <w:t xml:space="preserve">Al revisar </w:t>
      </w:r>
      <w:r w:rsidR="00E10634" w:rsidRPr="00BF7FF2">
        <w:rPr>
          <w:rFonts w:ascii="Arial" w:hAnsi="Arial" w:cs="Arial"/>
        </w:rPr>
        <w:t>el portal Web de Información Pública del MINEDUC</w:t>
      </w:r>
      <w:r w:rsidR="00CB4524" w:rsidRPr="00BF7FF2">
        <w:rPr>
          <w:rFonts w:ascii="Arial" w:hAnsi="Arial" w:cs="Arial"/>
        </w:rPr>
        <w:t xml:space="preserve"> el día 10 de octubre de 2022</w:t>
      </w:r>
      <w:r w:rsidR="00DE5902" w:rsidRPr="00BF7FF2">
        <w:rPr>
          <w:rFonts w:ascii="Arial" w:hAnsi="Arial" w:cs="Arial"/>
        </w:rPr>
        <w:t>,</w:t>
      </w:r>
      <w:r w:rsidR="00E10634" w:rsidRPr="00BF7FF2">
        <w:rPr>
          <w:rFonts w:ascii="Arial" w:hAnsi="Arial" w:cs="Arial"/>
        </w:rPr>
        <w:t xml:space="preserve"> se determinó que el Acuerdo Ministerial 2537-2022 </w:t>
      </w:r>
      <w:r w:rsidR="00B41659" w:rsidRPr="00BF7FF2">
        <w:rPr>
          <w:rFonts w:ascii="Arial" w:hAnsi="Arial" w:cs="Arial"/>
        </w:rPr>
        <w:t xml:space="preserve">de aprobación </w:t>
      </w:r>
      <w:r w:rsidR="00E10634" w:rsidRPr="00BF7FF2">
        <w:rPr>
          <w:rFonts w:ascii="Arial" w:hAnsi="Arial" w:cs="Arial"/>
        </w:rPr>
        <w:t xml:space="preserve">y los 22 convenios suscritos entre el Director Departamental de Educación de Escuintla con las Organizaciones de Padres de Familia </w:t>
      </w:r>
      <w:r w:rsidR="001F0292" w:rsidRPr="00BF7FF2">
        <w:rPr>
          <w:rFonts w:ascii="Arial" w:hAnsi="Arial" w:cs="Arial"/>
        </w:rPr>
        <w:t>-</w:t>
      </w:r>
      <w:r w:rsidR="00E10634" w:rsidRPr="00BF7FF2">
        <w:rPr>
          <w:rFonts w:ascii="Arial" w:hAnsi="Arial" w:cs="Arial"/>
        </w:rPr>
        <w:t>OPF-</w:t>
      </w:r>
      <w:r w:rsidR="00132D29" w:rsidRPr="00BF7FF2">
        <w:rPr>
          <w:rFonts w:ascii="Arial" w:hAnsi="Arial" w:cs="Arial"/>
        </w:rPr>
        <w:t>,</w:t>
      </w:r>
      <w:r w:rsidR="00E10634" w:rsidRPr="00BF7FF2">
        <w:rPr>
          <w:rFonts w:ascii="Arial" w:hAnsi="Arial" w:cs="Arial"/>
        </w:rPr>
        <w:t xml:space="preserve"> para la transferencia de recursos financieros del programa de apoyo para mantenimiento de edificios escolares públicos</w:t>
      </w:r>
      <w:r w:rsidR="00B41659" w:rsidRPr="00BF7FF2">
        <w:rPr>
          <w:rFonts w:ascii="Arial" w:hAnsi="Arial" w:cs="Arial"/>
        </w:rPr>
        <w:t>,</w:t>
      </w:r>
      <w:r w:rsidR="00E10634" w:rsidRPr="00BF7FF2">
        <w:rPr>
          <w:rFonts w:ascii="Arial" w:hAnsi="Arial" w:cs="Arial"/>
        </w:rPr>
        <w:t xml:space="preserve"> no </w:t>
      </w:r>
      <w:r w:rsidR="00CC6909">
        <w:rPr>
          <w:rFonts w:ascii="Arial" w:hAnsi="Arial" w:cs="Arial"/>
        </w:rPr>
        <w:t>est</w:t>
      </w:r>
      <w:r w:rsidR="00662AF0">
        <w:rPr>
          <w:rFonts w:ascii="Arial" w:hAnsi="Arial" w:cs="Arial"/>
        </w:rPr>
        <w:t>aba</w:t>
      </w:r>
      <w:r w:rsidR="00CB4524" w:rsidRPr="00BF7FF2">
        <w:rPr>
          <w:rFonts w:ascii="Arial" w:hAnsi="Arial" w:cs="Arial"/>
        </w:rPr>
        <w:t xml:space="preserve">n </w:t>
      </w:r>
      <w:r w:rsidR="00E10634" w:rsidRPr="00BF7FF2">
        <w:rPr>
          <w:rFonts w:ascii="Arial" w:hAnsi="Arial" w:cs="Arial"/>
        </w:rPr>
        <w:t xml:space="preserve">publicados en </w:t>
      </w:r>
      <w:r w:rsidR="00132D29" w:rsidRPr="00BF7FF2">
        <w:rPr>
          <w:rFonts w:ascii="Arial" w:hAnsi="Arial" w:cs="Arial"/>
        </w:rPr>
        <w:t>dicho p</w:t>
      </w:r>
      <w:r w:rsidR="00E10634" w:rsidRPr="00BF7FF2">
        <w:rPr>
          <w:rFonts w:ascii="Arial" w:hAnsi="Arial" w:cs="Arial"/>
        </w:rPr>
        <w:t>ortal</w:t>
      </w:r>
      <w:r w:rsidR="00132D29" w:rsidRPr="00BF7FF2">
        <w:rPr>
          <w:rFonts w:ascii="Arial" w:hAnsi="Arial" w:cs="Arial"/>
        </w:rPr>
        <w:t>.</w:t>
      </w:r>
    </w:p>
    <w:p w14:paraId="54CD3953" w14:textId="77777777" w:rsidR="00E10634" w:rsidRDefault="00E10634" w:rsidP="007B5764">
      <w:pPr>
        <w:pStyle w:val="Sinespaciado"/>
        <w:jc w:val="both"/>
        <w:rPr>
          <w:rFonts w:ascii="Arial" w:hAnsi="Arial" w:cs="Arial"/>
        </w:rPr>
      </w:pPr>
    </w:p>
    <w:p w14:paraId="601D0E6D" w14:textId="77777777" w:rsidR="00E10634" w:rsidRDefault="00E10634" w:rsidP="007B5764">
      <w:pPr>
        <w:pStyle w:val="Sinespaciado"/>
        <w:jc w:val="both"/>
        <w:rPr>
          <w:rFonts w:ascii="Arial" w:hAnsi="Arial" w:cs="Arial"/>
          <w:b/>
        </w:rPr>
      </w:pPr>
      <w:r w:rsidRPr="00E10634">
        <w:rPr>
          <w:rFonts w:ascii="Arial" w:hAnsi="Arial" w:cs="Arial"/>
          <w:b/>
        </w:rPr>
        <w:t>Recomendación</w:t>
      </w:r>
    </w:p>
    <w:p w14:paraId="55BF4D4E" w14:textId="77777777" w:rsidR="00582566" w:rsidRPr="00E10634" w:rsidRDefault="00E10634" w:rsidP="007B5764">
      <w:pPr>
        <w:pStyle w:val="Sinespaciado"/>
        <w:jc w:val="both"/>
        <w:rPr>
          <w:rFonts w:ascii="Arial" w:hAnsi="Arial" w:cs="Arial"/>
          <w:b/>
        </w:rPr>
      </w:pPr>
      <w:r w:rsidRPr="00BF7FF2">
        <w:rPr>
          <w:rFonts w:ascii="Arial" w:hAnsi="Arial" w:cs="Arial"/>
        </w:rPr>
        <w:t>Que la Directora Departamental de Educación de Escuintla en funciones, gire instrucciones por escrito a la Jefe del Departamento de Fortalecimiento a la Comunidad Educativa para que publique</w:t>
      </w:r>
      <w:r w:rsidR="0089488E" w:rsidRPr="00BF7FF2">
        <w:rPr>
          <w:rFonts w:ascii="Arial" w:hAnsi="Arial" w:cs="Arial"/>
        </w:rPr>
        <w:t>n</w:t>
      </w:r>
      <w:r w:rsidRPr="00BF7FF2">
        <w:rPr>
          <w:rFonts w:ascii="Arial" w:hAnsi="Arial" w:cs="Arial"/>
        </w:rPr>
        <w:t xml:space="preserve"> </w:t>
      </w:r>
      <w:r w:rsidR="0089488E" w:rsidRPr="00BF7FF2">
        <w:rPr>
          <w:rFonts w:ascii="Arial" w:hAnsi="Arial" w:cs="Arial"/>
        </w:rPr>
        <w:t>el acuerdo y convenios indicados</w:t>
      </w:r>
      <w:r w:rsidR="009B08D9" w:rsidRPr="00BF7FF2">
        <w:rPr>
          <w:rFonts w:ascii="Arial" w:hAnsi="Arial" w:cs="Arial"/>
        </w:rPr>
        <w:t xml:space="preserve">; </w:t>
      </w:r>
      <w:r w:rsidR="0089488E" w:rsidRPr="00BF7FF2">
        <w:rPr>
          <w:rFonts w:ascii="Arial" w:hAnsi="Arial" w:cs="Arial"/>
        </w:rPr>
        <w:t xml:space="preserve">además </w:t>
      </w:r>
      <w:r w:rsidR="009B08D9" w:rsidRPr="00BF7FF2">
        <w:rPr>
          <w:rFonts w:ascii="Arial" w:hAnsi="Arial" w:cs="Arial"/>
        </w:rPr>
        <w:t xml:space="preserve">de </w:t>
      </w:r>
      <w:r w:rsidR="0089488E" w:rsidRPr="00BF7FF2">
        <w:rPr>
          <w:rFonts w:ascii="Arial" w:hAnsi="Arial" w:cs="Arial"/>
        </w:rPr>
        <w:t xml:space="preserve">notificar a la DIGEPSA y a </w:t>
      </w:r>
      <w:r w:rsidR="002D6A3B" w:rsidRPr="00BF7FF2">
        <w:rPr>
          <w:rFonts w:ascii="Arial" w:hAnsi="Arial" w:cs="Arial"/>
        </w:rPr>
        <w:t xml:space="preserve">la </w:t>
      </w:r>
      <w:r w:rsidR="0089488E" w:rsidRPr="00BF7FF2">
        <w:rPr>
          <w:rFonts w:ascii="Arial" w:hAnsi="Arial" w:cs="Arial"/>
        </w:rPr>
        <w:t xml:space="preserve">DIPLAN cuando los convenios y Acuerdo Ministerial </w:t>
      </w:r>
      <w:r w:rsidR="002D6A3B" w:rsidRPr="00BF7FF2">
        <w:rPr>
          <w:rFonts w:ascii="Arial" w:hAnsi="Arial" w:cs="Arial"/>
        </w:rPr>
        <w:t xml:space="preserve">estén </w:t>
      </w:r>
      <w:r w:rsidR="0089488E" w:rsidRPr="00BF7FF2">
        <w:rPr>
          <w:rFonts w:ascii="Arial" w:hAnsi="Arial" w:cs="Arial"/>
        </w:rPr>
        <w:t>publicados en el portal Web de Información Pública del Minister</w:t>
      </w:r>
      <w:r w:rsidR="002D6A3B" w:rsidRPr="00BF7FF2">
        <w:rPr>
          <w:rFonts w:ascii="Arial" w:hAnsi="Arial" w:cs="Arial"/>
        </w:rPr>
        <w:t>io de Educación, tal y como lo indica el instructivo.</w:t>
      </w:r>
    </w:p>
    <w:p w14:paraId="27057DC8" w14:textId="77777777" w:rsidR="007B5764" w:rsidRPr="00F61996" w:rsidRDefault="007B5764" w:rsidP="007B5764">
      <w:pPr>
        <w:pStyle w:val="Sinespaciado"/>
        <w:rPr>
          <w:rFonts w:ascii="Arial" w:hAnsi="Arial" w:cs="Arial"/>
          <w:b/>
        </w:rPr>
      </w:pPr>
    </w:p>
    <w:p w14:paraId="18B73055" w14:textId="77777777" w:rsidR="007B5764" w:rsidRPr="000C5946" w:rsidRDefault="007B5764" w:rsidP="007B576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OTROS COMENTARIOS DE AUDITORÍA</w:t>
      </w:r>
    </w:p>
    <w:p w14:paraId="46C5FC14" w14:textId="77777777" w:rsidR="007B5764" w:rsidRDefault="007B5764" w:rsidP="007B5764">
      <w:pPr>
        <w:adjustRightInd w:val="0"/>
        <w:jc w:val="both"/>
      </w:pPr>
      <w:r w:rsidRPr="00CA42BE">
        <w:t>Como resultado del trabajo efectuado, durante la ejecución de</w:t>
      </w:r>
      <w:r w:rsidR="00372AAB">
        <w:t>l consejo o consultoría</w:t>
      </w:r>
      <w:r w:rsidR="00C12AD0">
        <w:t>,</w:t>
      </w:r>
      <w:r w:rsidRPr="00CA42BE">
        <w:t xml:space="preserve"> se fortaleci</w:t>
      </w:r>
      <w:r>
        <w:t>ó</w:t>
      </w:r>
      <w:r w:rsidRPr="00CA42BE">
        <w:t xml:space="preserve"> </w:t>
      </w:r>
      <w:r>
        <w:t xml:space="preserve">el </w:t>
      </w:r>
      <w:r w:rsidRPr="00CA42BE">
        <w:t>control interno de</w:t>
      </w:r>
      <w:r>
        <w:t xml:space="preserve">l </w:t>
      </w:r>
      <w:r w:rsidRPr="00CA42BE">
        <w:t>área siguiente:</w:t>
      </w:r>
    </w:p>
    <w:p w14:paraId="346464E2" w14:textId="77777777" w:rsidR="007B5764" w:rsidRDefault="007B5764" w:rsidP="007B5764">
      <w:pPr>
        <w:adjustRightInd w:val="0"/>
        <w:jc w:val="both"/>
      </w:pPr>
    </w:p>
    <w:p w14:paraId="0A7EEEDF" w14:textId="77777777" w:rsidR="007B5764" w:rsidRPr="00C01FEA" w:rsidRDefault="0089488E" w:rsidP="007B5764">
      <w:pPr>
        <w:adjustRightInd w:val="0"/>
        <w:jc w:val="both"/>
        <w:rPr>
          <w:b/>
        </w:rPr>
      </w:pPr>
      <w:r>
        <w:rPr>
          <w:b/>
        </w:rPr>
        <w:t>Falta de registros en libro de caja y chequera</w:t>
      </w:r>
    </w:p>
    <w:p w14:paraId="429EA067" w14:textId="77777777" w:rsidR="003514B2" w:rsidRDefault="0088406B" w:rsidP="0089488E">
      <w:pPr>
        <w:adjustRightInd w:val="0"/>
        <w:jc w:val="both"/>
        <w:rPr>
          <w:lang w:val="es-GT"/>
        </w:rPr>
      </w:pPr>
      <w:r>
        <w:rPr>
          <w:bCs/>
        </w:rPr>
        <w:t xml:space="preserve">Al </w:t>
      </w:r>
      <w:r w:rsidR="00AE5CEF">
        <w:rPr>
          <w:bCs/>
        </w:rPr>
        <w:t>realizar</w:t>
      </w:r>
      <w:r>
        <w:rPr>
          <w:bCs/>
        </w:rPr>
        <w:t xml:space="preserve"> </w:t>
      </w:r>
      <w:r w:rsidR="0089488E">
        <w:rPr>
          <w:bCs/>
        </w:rPr>
        <w:t>visita a</w:t>
      </w:r>
      <w:r w:rsidR="009B08D9">
        <w:rPr>
          <w:bCs/>
        </w:rPr>
        <w:t xml:space="preserve">l </w:t>
      </w:r>
      <w:r w:rsidR="0089488E">
        <w:rPr>
          <w:bCs/>
        </w:rPr>
        <w:t xml:space="preserve">establecimiento INEBE Dr. Carlos Samayoa Chinchilla, código 05-01-0133-45, se </w:t>
      </w:r>
      <w:r w:rsidR="003A6A2D">
        <w:rPr>
          <w:bCs/>
        </w:rPr>
        <w:t>determinó</w:t>
      </w:r>
      <w:r w:rsidR="0089488E">
        <w:rPr>
          <w:bCs/>
        </w:rPr>
        <w:t xml:space="preserve"> </w:t>
      </w:r>
      <w:r w:rsidR="009B08D9">
        <w:rPr>
          <w:bCs/>
        </w:rPr>
        <w:t>que</w:t>
      </w:r>
      <w:r w:rsidR="0089488E">
        <w:rPr>
          <w:bCs/>
        </w:rPr>
        <w:t xml:space="preserve"> </w:t>
      </w:r>
      <w:r w:rsidR="005F622E">
        <w:rPr>
          <w:bCs/>
        </w:rPr>
        <w:t xml:space="preserve">en </w:t>
      </w:r>
      <w:r w:rsidR="0089488E">
        <w:rPr>
          <w:bCs/>
        </w:rPr>
        <w:t>el libro de caja y chequera de la OPF</w:t>
      </w:r>
      <w:r w:rsidR="00371E3A">
        <w:rPr>
          <w:bCs/>
        </w:rPr>
        <w:t>,</w:t>
      </w:r>
      <w:r w:rsidR="0089488E">
        <w:rPr>
          <w:bCs/>
        </w:rPr>
        <w:t xml:space="preserve"> no </w:t>
      </w:r>
      <w:r w:rsidR="009B08D9">
        <w:rPr>
          <w:bCs/>
        </w:rPr>
        <w:t>estaba r</w:t>
      </w:r>
      <w:r w:rsidR="0089488E">
        <w:rPr>
          <w:bCs/>
        </w:rPr>
        <w:t xml:space="preserve">egistrado el ingreso </w:t>
      </w:r>
      <w:r w:rsidR="005F622E">
        <w:rPr>
          <w:bCs/>
        </w:rPr>
        <w:t xml:space="preserve">transferido </w:t>
      </w:r>
      <w:r w:rsidR="0089488E">
        <w:rPr>
          <w:bCs/>
        </w:rPr>
        <w:t>para el programa de apoyo de mantenimiento de edificios escolares</w:t>
      </w:r>
      <w:r w:rsidR="00BC6043">
        <w:rPr>
          <w:bCs/>
        </w:rPr>
        <w:t xml:space="preserve"> por la cantidad de </w:t>
      </w:r>
      <w:r w:rsidR="00BC6043" w:rsidRPr="00BC6043">
        <w:rPr>
          <w:bCs/>
        </w:rPr>
        <w:t>Q.</w:t>
      </w:r>
      <w:r w:rsidR="00BC6043" w:rsidRPr="00BC6043">
        <w:t>74,999.30</w:t>
      </w:r>
      <w:r w:rsidR="009B08D9">
        <w:rPr>
          <w:bCs/>
        </w:rPr>
        <w:t>,</w:t>
      </w:r>
      <w:r w:rsidR="0089488E">
        <w:rPr>
          <w:bCs/>
        </w:rPr>
        <w:t xml:space="preserve"> situación que fue dada a conocer verbalmente al </w:t>
      </w:r>
      <w:r w:rsidR="005F622E">
        <w:rPr>
          <w:bCs/>
        </w:rPr>
        <w:t>p</w:t>
      </w:r>
      <w:r w:rsidR="0089488E">
        <w:rPr>
          <w:bCs/>
        </w:rPr>
        <w:t xml:space="preserve">residente de </w:t>
      </w:r>
      <w:r w:rsidR="00BC6043">
        <w:rPr>
          <w:bCs/>
        </w:rPr>
        <w:t xml:space="preserve">la </w:t>
      </w:r>
      <w:r w:rsidR="0089488E">
        <w:rPr>
          <w:bCs/>
        </w:rPr>
        <w:t>OPF</w:t>
      </w:r>
      <w:r w:rsidR="009B08D9">
        <w:rPr>
          <w:bCs/>
        </w:rPr>
        <w:t>;</w:t>
      </w:r>
      <w:r w:rsidR="0089488E">
        <w:rPr>
          <w:bCs/>
        </w:rPr>
        <w:t xml:space="preserve"> y como resultado</w:t>
      </w:r>
      <w:r w:rsidR="005F622E">
        <w:rPr>
          <w:bCs/>
        </w:rPr>
        <w:t xml:space="preserve"> de tal acción</w:t>
      </w:r>
      <w:r w:rsidR="003A6A2D">
        <w:rPr>
          <w:bCs/>
        </w:rPr>
        <w:t>,</w:t>
      </w:r>
      <w:r w:rsidR="0089488E">
        <w:rPr>
          <w:bCs/>
        </w:rPr>
        <w:t xml:space="preserve"> la Directora del establecimiento </w:t>
      </w:r>
      <w:r w:rsidR="00B65A9F">
        <w:rPr>
          <w:bCs/>
        </w:rPr>
        <w:t xml:space="preserve">educativo, </w:t>
      </w:r>
      <w:r w:rsidR="0089488E">
        <w:rPr>
          <w:bCs/>
        </w:rPr>
        <w:t xml:space="preserve">envió copias de los registros ya </w:t>
      </w:r>
      <w:r w:rsidR="009B08D9">
        <w:rPr>
          <w:bCs/>
        </w:rPr>
        <w:t>operados en el libro de caja y chequera</w:t>
      </w:r>
      <w:r w:rsidR="0089488E">
        <w:rPr>
          <w:bCs/>
        </w:rPr>
        <w:t>.</w:t>
      </w:r>
    </w:p>
    <w:p w14:paraId="5A7C5C85" w14:textId="77777777" w:rsidR="003514B2" w:rsidRDefault="003514B2">
      <w:pPr>
        <w:pStyle w:val="Ttulo1"/>
        <w:spacing w:before="82"/>
        <w:rPr>
          <w:lang w:val="es-GT"/>
        </w:rPr>
      </w:pPr>
    </w:p>
    <w:p w14:paraId="6FF630A2" w14:textId="77777777" w:rsidR="003514B2" w:rsidRDefault="003514B2" w:rsidP="0089488E">
      <w:pPr>
        <w:pStyle w:val="Ttulo1"/>
        <w:spacing w:before="82"/>
        <w:ind w:left="0"/>
        <w:rPr>
          <w:lang w:val="es-GT"/>
        </w:rPr>
      </w:pPr>
    </w:p>
    <w:p w14:paraId="52B49A48" w14:textId="77777777" w:rsidR="003514B2" w:rsidRDefault="003514B2">
      <w:pPr>
        <w:pStyle w:val="Ttulo1"/>
        <w:spacing w:before="82"/>
        <w:rPr>
          <w:lang w:val="es-GT"/>
        </w:rPr>
      </w:pPr>
    </w:p>
    <w:p w14:paraId="758F977E" w14:textId="77777777" w:rsidR="003514B2" w:rsidRDefault="003514B2">
      <w:pPr>
        <w:pStyle w:val="Ttulo1"/>
        <w:spacing w:before="82"/>
        <w:rPr>
          <w:lang w:val="es-GT"/>
        </w:rPr>
      </w:pPr>
    </w:p>
    <w:sectPr w:rsidR="003514B2" w:rsidSect="00CC66A0">
      <w:headerReference w:type="default" r:id="rId8"/>
      <w:footerReference w:type="default" r:id="rId9"/>
      <w:pgSz w:w="12240" w:h="15840"/>
      <w:pgMar w:top="1134" w:right="1440" w:bottom="993" w:left="1440" w:header="617" w:footer="59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F09E" w14:textId="77777777" w:rsidR="00A93A62" w:rsidRDefault="00A93A62">
      <w:r>
        <w:separator/>
      </w:r>
    </w:p>
  </w:endnote>
  <w:endnote w:type="continuationSeparator" w:id="0">
    <w:p w14:paraId="1287349A" w14:textId="77777777" w:rsidR="00A93A62" w:rsidRDefault="00A9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7194" w14:textId="77777777" w:rsidR="00CA6FCF" w:rsidRDefault="0071378D" w:rsidP="0071378D">
    <w:pPr>
      <w:pStyle w:val="Textoindependiente"/>
      <w:spacing w:line="14" w:lineRule="auto"/>
      <w:jc w:val="center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79D024C8" wp14:editId="412000DF">
              <wp:simplePos x="0" y="0"/>
              <wp:positionH relativeFrom="column">
                <wp:posOffset>251460</wp:posOffset>
              </wp:positionH>
              <wp:positionV relativeFrom="paragraph">
                <wp:posOffset>-102870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B8401" id="Freeform 5" o:spid="_x0000_s1026" style="position:absolute;margin-left:19.8pt;margin-top:-8.1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LfvfvOEAAAAK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9418D0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03CE3A5D" wp14:editId="19A1C2FA">
              <wp:simplePos x="0" y="0"/>
              <wp:positionH relativeFrom="page">
                <wp:posOffset>3381375</wp:posOffset>
              </wp:positionH>
              <wp:positionV relativeFrom="page">
                <wp:posOffset>9580880</wp:posOffset>
              </wp:positionV>
              <wp:extent cx="1250315" cy="125095"/>
              <wp:effectExtent l="0" t="0" r="698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87305" w14:textId="77777777" w:rsidR="00CA6FCF" w:rsidRDefault="00345AA4" w:rsidP="009418D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E3A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6.2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" filled="f" stroked="f">
              <v:textbox inset="0,0,0,0">
                <w:txbxContent>
                  <w:p w14:paraId="11B87305" w14:textId="77777777" w:rsidR="00CA6FCF" w:rsidRDefault="00345AA4" w:rsidP="009418D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6DC1A558" wp14:editId="38F10779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1CBE9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2D3B">
                            <w:rPr>
                              <w:noProof/>
                              <w:color w:val="666666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C1A558" id="Text Box 1" o:spid="_x0000_s1027" type="#_x0000_t202" style="position:absolute;left:0;text-align:left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" filled="f" stroked="f">
              <v:textbox inset="0,0,0,0">
                <w:txbxContent>
                  <w:p w14:paraId="50D1CBE9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2D3B">
                      <w:rPr>
                        <w:noProof/>
                        <w:color w:val="666666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A6B9" w14:textId="77777777" w:rsidR="00A93A62" w:rsidRDefault="00A93A62">
      <w:r>
        <w:separator/>
      </w:r>
    </w:p>
  </w:footnote>
  <w:footnote w:type="continuationSeparator" w:id="0">
    <w:p w14:paraId="26536561" w14:textId="77777777" w:rsidR="00A93A62" w:rsidRDefault="00A9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4D8A" w14:textId="77777777" w:rsidR="00E67226" w:rsidRPr="00F55D52" w:rsidRDefault="00E67226" w:rsidP="00E67226">
    <w:pPr>
      <w:tabs>
        <w:tab w:val="center" w:pos="4361"/>
        <w:tab w:val="right" w:pos="8835"/>
      </w:tabs>
      <w:spacing w:line="259" w:lineRule="auto"/>
      <w:ind w:right="-2"/>
    </w:pPr>
    <w:r w:rsidRPr="00F55D52">
      <w:rPr>
        <w:rFonts w:ascii="Calibri" w:eastAsia="Calibri" w:hAnsi="Calibri" w:cs="Calibri"/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34752" behindDoc="0" locked="0" layoutInCell="1" allowOverlap="1" wp14:anchorId="04ADD5D3" wp14:editId="1BF0A3F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B03779" id="Group 2628" o:spid="_x0000_s1026" style="position:absolute;margin-left:85.05pt;margin-top:40.1pt;width:442pt;height:.75pt;z-index:48743475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sz w:val="14"/>
      </w:rPr>
      <w:t xml:space="preserve">      </w:t>
    </w:r>
    <w:r w:rsidRPr="00F55D52">
      <w:rPr>
        <w:sz w:val="14"/>
      </w:rPr>
      <w:t>AUDITORÍA INTERNA</w:t>
    </w:r>
    <w:r w:rsidRPr="00F55D52">
      <w:rPr>
        <w:sz w:val="14"/>
      </w:rPr>
      <w:tab/>
      <w:t xml:space="preserve">   </w:t>
    </w:r>
    <w:r w:rsidRPr="00F55D52">
      <w:rPr>
        <w:sz w:val="14"/>
      </w:rPr>
      <w:tab/>
    </w:r>
    <w:r>
      <w:rPr>
        <w:sz w:val="14"/>
      </w:rPr>
      <w:t xml:space="preserve">     </w:t>
    </w:r>
    <w:r w:rsidR="00932D9E">
      <w:rPr>
        <w:sz w:val="14"/>
      </w:rPr>
      <w:t xml:space="preserve">  </w:t>
    </w:r>
    <w:r w:rsidRPr="00F55D52">
      <w:rPr>
        <w:sz w:val="14"/>
      </w:rPr>
      <w:t>Informe O-DIDAI/SUB-</w:t>
    </w:r>
    <w:r w:rsidR="00324618">
      <w:rPr>
        <w:sz w:val="14"/>
      </w:rPr>
      <w:t>180</w:t>
    </w:r>
    <w:r w:rsidRPr="00F55D52">
      <w:rPr>
        <w:sz w:val="14"/>
      </w:rPr>
      <w:t xml:space="preserve">-2022 DIDEDUC de </w:t>
    </w:r>
    <w:r w:rsidR="00112F3E">
      <w:rPr>
        <w:sz w:val="14"/>
      </w:rPr>
      <w:t>Escuintla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A20"/>
    <w:multiLevelType w:val="hybridMultilevel"/>
    <w:tmpl w:val="F34EB8EE"/>
    <w:lvl w:ilvl="0" w:tplc="0A1C3A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53DA9"/>
    <w:multiLevelType w:val="hybridMultilevel"/>
    <w:tmpl w:val="F936156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C5AEF"/>
    <w:multiLevelType w:val="hybridMultilevel"/>
    <w:tmpl w:val="9CD2C6CA"/>
    <w:lvl w:ilvl="0" w:tplc="100A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16F5"/>
    <w:multiLevelType w:val="hybridMultilevel"/>
    <w:tmpl w:val="CE26447C"/>
    <w:lvl w:ilvl="0" w:tplc="10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950969177">
    <w:abstractNumId w:val="2"/>
  </w:num>
  <w:num w:numId="2" w16cid:durableId="429594048">
    <w:abstractNumId w:val="0"/>
  </w:num>
  <w:num w:numId="3" w16cid:durableId="1232427284">
    <w:abstractNumId w:val="1"/>
  </w:num>
  <w:num w:numId="4" w16cid:durableId="1453405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104E"/>
    <w:rsid w:val="000069A6"/>
    <w:rsid w:val="0001233E"/>
    <w:rsid w:val="00012BA4"/>
    <w:rsid w:val="00020F6E"/>
    <w:rsid w:val="000239B3"/>
    <w:rsid w:val="00040D2D"/>
    <w:rsid w:val="00042117"/>
    <w:rsid w:val="00046DDF"/>
    <w:rsid w:val="000517E5"/>
    <w:rsid w:val="00051895"/>
    <w:rsid w:val="000551C6"/>
    <w:rsid w:val="00055FD0"/>
    <w:rsid w:val="00065372"/>
    <w:rsid w:val="00071F06"/>
    <w:rsid w:val="00074F41"/>
    <w:rsid w:val="00075415"/>
    <w:rsid w:val="000759B1"/>
    <w:rsid w:val="000779CC"/>
    <w:rsid w:val="00094AC9"/>
    <w:rsid w:val="00097C04"/>
    <w:rsid w:val="000A1E9B"/>
    <w:rsid w:val="000A53E6"/>
    <w:rsid w:val="000A7C64"/>
    <w:rsid w:val="000B758D"/>
    <w:rsid w:val="000C0AE5"/>
    <w:rsid w:val="000C70A1"/>
    <w:rsid w:val="000D2C5D"/>
    <w:rsid w:val="000D3734"/>
    <w:rsid w:val="000E05B4"/>
    <w:rsid w:val="000F44ED"/>
    <w:rsid w:val="000F53C3"/>
    <w:rsid w:val="00101802"/>
    <w:rsid w:val="001023EE"/>
    <w:rsid w:val="00112F3E"/>
    <w:rsid w:val="0011422B"/>
    <w:rsid w:val="00115BB8"/>
    <w:rsid w:val="001240D0"/>
    <w:rsid w:val="001241C5"/>
    <w:rsid w:val="0013062C"/>
    <w:rsid w:val="00132D29"/>
    <w:rsid w:val="00133FBB"/>
    <w:rsid w:val="001414DD"/>
    <w:rsid w:val="00141911"/>
    <w:rsid w:val="00145288"/>
    <w:rsid w:val="00145F8B"/>
    <w:rsid w:val="00162F0B"/>
    <w:rsid w:val="00165BD1"/>
    <w:rsid w:val="00170562"/>
    <w:rsid w:val="001714A5"/>
    <w:rsid w:val="0017170C"/>
    <w:rsid w:val="00173575"/>
    <w:rsid w:val="00176006"/>
    <w:rsid w:val="00176734"/>
    <w:rsid w:val="00177A94"/>
    <w:rsid w:val="00192A05"/>
    <w:rsid w:val="00193DE2"/>
    <w:rsid w:val="00194487"/>
    <w:rsid w:val="001A23F1"/>
    <w:rsid w:val="001A7092"/>
    <w:rsid w:val="001B63B7"/>
    <w:rsid w:val="001C6A8F"/>
    <w:rsid w:val="001C7271"/>
    <w:rsid w:val="001D4B73"/>
    <w:rsid w:val="001E61EA"/>
    <w:rsid w:val="001E78CB"/>
    <w:rsid w:val="001F0292"/>
    <w:rsid w:val="001F0BB8"/>
    <w:rsid w:val="001F7671"/>
    <w:rsid w:val="00204E58"/>
    <w:rsid w:val="00215D65"/>
    <w:rsid w:val="00217238"/>
    <w:rsid w:val="00224971"/>
    <w:rsid w:val="002256C6"/>
    <w:rsid w:val="0022708F"/>
    <w:rsid w:val="00227DE6"/>
    <w:rsid w:val="00233A20"/>
    <w:rsid w:val="00236F44"/>
    <w:rsid w:val="00241D45"/>
    <w:rsid w:val="0024264F"/>
    <w:rsid w:val="00250397"/>
    <w:rsid w:val="00251A61"/>
    <w:rsid w:val="002525F5"/>
    <w:rsid w:val="0025541C"/>
    <w:rsid w:val="00262489"/>
    <w:rsid w:val="00272772"/>
    <w:rsid w:val="00273685"/>
    <w:rsid w:val="00276200"/>
    <w:rsid w:val="002768EC"/>
    <w:rsid w:val="00282AD4"/>
    <w:rsid w:val="00283F8E"/>
    <w:rsid w:val="002A23C1"/>
    <w:rsid w:val="002B0C98"/>
    <w:rsid w:val="002B4B2A"/>
    <w:rsid w:val="002C1D09"/>
    <w:rsid w:val="002D0170"/>
    <w:rsid w:val="002D0249"/>
    <w:rsid w:val="002D3CE1"/>
    <w:rsid w:val="002D4C03"/>
    <w:rsid w:val="002D6A3B"/>
    <w:rsid w:val="002E28EA"/>
    <w:rsid w:val="002E6D95"/>
    <w:rsid w:val="002F6213"/>
    <w:rsid w:val="00303338"/>
    <w:rsid w:val="003048DD"/>
    <w:rsid w:val="00307EA6"/>
    <w:rsid w:val="0031025D"/>
    <w:rsid w:val="00311E87"/>
    <w:rsid w:val="00313BF7"/>
    <w:rsid w:val="00313E08"/>
    <w:rsid w:val="00324618"/>
    <w:rsid w:val="003359B3"/>
    <w:rsid w:val="00345AA4"/>
    <w:rsid w:val="003514B2"/>
    <w:rsid w:val="00352CDB"/>
    <w:rsid w:val="00355251"/>
    <w:rsid w:val="0035548C"/>
    <w:rsid w:val="00371E3A"/>
    <w:rsid w:val="00372AAB"/>
    <w:rsid w:val="003847E5"/>
    <w:rsid w:val="003848DE"/>
    <w:rsid w:val="00390AA0"/>
    <w:rsid w:val="003914A9"/>
    <w:rsid w:val="0039377B"/>
    <w:rsid w:val="00393907"/>
    <w:rsid w:val="003A48CD"/>
    <w:rsid w:val="003A4EEB"/>
    <w:rsid w:val="003A6A2D"/>
    <w:rsid w:val="003B579F"/>
    <w:rsid w:val="003B5CEF"/>
    <w:rsid w:val="003B6A74"/>
    <w:rsid w:val="003B7897"/>
    <w:rsid w:val="003C231C"/>
    <w:rsid w:val="003C3697"/>
    <w:rsid w:val="003D155C"/>
    <w:rsid w:val="003D208A"/>
    <w:rsid w:val="003E3E0E"/>
    <w:rsid w:val="003F2ACE"/>
    <w:rsid w:val="00401772"/>
    <w:rsid w:val="004042C0"/>
    <w:rsid w:val="00405505"/>
    <w:rsid w:val="004134A4"/>
    <w:rsid w:val="00415886"/>
    <w:rsid w:val="004303FE"/>
    <w:rsid w:val="00432F95"/>
    <w:rsid w:val="00442D9A"/>
    <w:rsid w:val="004447A8"/>
    <w:rsid w:val="00460C2C"/>
    <w:rsid w:val="00471AD7"/>
    <w:rsid w:val="004737CB"/>
    <w:rsid w:val="00475D3C"/>
    <w:rsid w:val="00493956"/>
    <w:rsid w:val="00494E2C"/>
    <w:rsid w:val="004975FF"/>
    <w:rsid w:val="00497A03"/>
    <w:rsid w:val="004A58A3"/>
    <w:rsid w:val="004C5697"/>
    <w:rsid w:val="004C5702"/>
    <w:rsid w:val="004C5C2C"/>
    <w:rsid w:val="004C5EA1"/>
    <w:rsid w:val="004D242A"/>
    <w:rsid w:val="004D2797"/>
    <w:rsid w:val="004D40FE"/>
    <w:rsid w:val="004D7D7D"/>
    <w:rsid w:val="004E0E79"/>
    <w:rsid w:val="004F0BF2"/>
    <w:rsid w:val="004F105B"/>
    <w:rsid w:val="004F237A"/>
    <w:rsid w:val="004F5EC4"/>
    <w:rsid w:val="004F7C61"/>
    <w:rsid w:val="005015D7"/>
    <w:rsid w:val="00501D20"/>
    <w:rsid w:val="00505DF5"/>
    <w:rsid w:val="00505EE0"/>
    <w:rsid w:val="00537D99"/>
    <w:rsid w:val="00553819"/>
    <w:rsid w:val="00554F8E"/>
    <w:rsid w:val="00555833"/>
    <w:rsid w:val="005574E5"/>
    <w:rsid w:val="0056012F"/>
    <w:rsid w:val="005611CA"/>
    <w:rsid w:val="00563312"/>
    <w:rsid w:val="00565577"/>
    <w:rsid w:val="00567987"/>
    <w:rsid w:val="00567C42"/>
    <w:rsid w:val="005706BA"/>
    <w:rsid w:val="00574EB9"/>
    <w:rsid w:val="005771C3"/>
    <w:rsid w:val="005802F3"/>
    <w:rsid w:val="0058230D"/>
    <w:rsid w:val="00582566"/>
    <w:rsid w:val="00586940"/>
    <w:rsid w:val="005914DE"/>
    <w:rsid w:val="005925FA"/>
    <w:rsid w:val="005B13B6"/>
    <w:rsid w:val="005B5ABE"/>
    <w:rsid w:val="005D11ED"/>
    <w:rsid w:val="005D3358"/>
    <w:rsid w:val="005D3B19"/>
    <w:rsid w:val="005D746E"/>
    <w:rsid w:val="005E2525"/>
    <w:rsid w:val="005E5058"/>
    <w:rsid w:val="005F2F3D"/>
    <w:rsid w:val="005F622E"/>
    <w:rsid w:val="006018C9"/>
    <w:rsid w:val="00601999"/>
    <w:rsid w:val="006053EB"/>
    <w:rsid w:val="00607B39"/>
    <w:rsid w:val="00614D34"/>
    <w:rsid w:val="006156FF"/>
    <w:rsid w:val="0062231C"/>
    <w:rsid w:val="0062569D"/>
    <w:rsid w:val="006315F3"/>
    <w:rsid w:val="00656679"/>
    <w:rsid w:val="00660E03"/>
    <w:rsid w:val="00662AF0"/>
    <w:rsid w:val="0066533F"/>
    <w:rsid w:val="0067287F"/>
    <w:rsid w:val="00673E0B"/>
    <w:rsid w:val="00674E6B"/>
    <w:rsid w:val="00681CDE"/>
    <w:rsid w:val="00682D37"/>
    <w:rsid w:val="006918E3"/>
    <w:rsid w:val="00691CF7"/>
    <w:rsid w:val="0069327A"/>
    <w:rsid w:val="006A2E3D"/>
    <w:rsid w:val="006A5738"/>
    <w:rsid w:val="006B1130"/>
    <w:rsid w:val="006C6B33"/>
    <w:rsid w:val="006E1348"/>
    <w:rsid w:val="006E630F"/>
    <w:rsid w:val="006F6514"/>
    <w:rsid w:val="0070086B"/>
    <w:rsid w:val="00704499"/>
    <w:rsid w:val="00705AF6"/>
    <w:rsid w:val="0071378D"/>
    <w:rsid w:val="0071542E"/>
    <w:rsid w:val="00730D67"/>
    <w:rsid w:val="007318BD"/>
    <w:rsid w:val="00735D85"/>
    <w:rsid w:val="00736C4B"/>
    <w:rsid w:val="00745C34"/>
    <w:rsid w:val="007472C8"/>
    <w:rsid w:val="007555BC"/>
    <w:rsid w:val="00756C90"/>
    <w:rsid w:val="00761E51"/>
    <w:rsid w:val="0076393C"/>
    <w:rsid w:val="00766943"/>
    <w:rsid w:val="00772B9B"/>
    <w:rsid w:val="00782A38"/>
    <w:rsid w:val="007838BF"/>
    <w:rsid w:val="00794F43"/>
    <w:rsid w:val="007A3646"/>
    <w:rsid w:val="007B29CE"/>
    <w:rsid w:val="007B47C3"/>
    <w:rsid w:val="007B5764"/>
    <w:rsid w:val="007C03FB"/>
    <w:rsid w:val="007C5089"/>
    <w:rsid w:val="007D0556"/>
    <w:rsid w:val="007D496D"/>
    <w:rsid w:val="00803FB8"/>
    <w:rsid w:val="00812287"/>
    <w:rsid w:val="00814032"/>
    <w:rsid w:val="008206E3"/>
    <w:rsid w:val="008226BB"/>
    <w:rsid w:val="00830052"/>
    <w:rsid w:val="00830989"/>
    <w:rsid w:val="00830E7A"/>
    <w:rsid w:val="0083192B"/>
    <w:rsid w:val="008345F8"/>
    <w:rsid w:val="00835B49"/>
    <w:rsid w:val="0085090A"/>
    <w:rsid w:val="00852E3D"/>
    <w:rsid w:val="0085690A"/>
    <w:rsid w:val="00861F46"/>
    <w:rsid w:val="008676C8"/>
    <w:rsid w:val="008739B9"/>
    <w:rsid w:val="00877FC7"/>
    <w:rsid w:val="00883270"/>
    <w:rsid w:val="0088406B"/>
    <w:rsid w:val="00884879"/>
    <w:rsid w:val="00890494"/>
    <w:rsid w:val="00891E48"/>
    <w:rsid w:val="0089395B"/>
    <w:rsid w:val="0089488E"/>
    <w:rsid w:val="008A34F5"/>
    <w:rsid w:val="008A5AC0"/>
    <w:rsid w:val="008B4619"/>
    <w:rsid w:val="008B7726"/>
    <w:rsid w:val="008C1134"/>
    <w:rsid w:val="008C1BE1"/>
    <w:rsid w:val="008E0C19"/>
    <w:rsid w:val="008E0EA2"/>
    <w:rsid w:val="008E478B"/>
    <w:rsid w:val="008E4B6B"/>
    <w:rsid w:val="008E53B8"/>
    <w:rsid w:val="008F055D"/>
    <w:rsid w:val="008F0A51"/>
    <w:rsid w:val="008F19EB"/>
    <w:rsid w:val="008F48D4"/>
    <w:rsid w:val="008F66AC"/>
    <w:rsid w:val="00907D0F"/>
    <w:rsid w:val="00910511"/>
    <w:rsid w:val="009142F2"/>
    <w:rsid w:val="009322DC"/>
    <w:rsid w:val="00932D9E"/>
    <w:rsid w:val="009418D0"/>
    <w:rsid w:val="009548A5"/>
    <w:rsid w:val="00955611"/>
    <w:rsid w:val="00961DBE"/>
    <w:rsid w:val="00963BCE"/>
    <w:rsid w:val="00981F8C"/>
    <w:rsid w:val="00982055"/>
    <w:rsid w:val="00982FE4"/>
    <w:rsid w:val="0099138E"/>
    <w:rsid w:val="009926F5"/>
    <w:rsid w:val="009979A8"/>
    <w:rsid w:val="009A00DE"/>
    <w:rsid w:val="009A7BED"/>
    <w:rsid w:val="009B0531"/>
    <w:rsid w:val="009B08D9"/>
    <w:rsid w:val="009B1DE1"/>
    <w:rsid w:val="009C0972"/>
    <w:rsid w:val="009C232F"/>
    <w:rsid w:val="009D0184"/>
    <w:rsid w:val="009D5223"/>
    <w:rsid w:val="009E0ED5"/>
    <w:rsid w:val="009F2809"/>
    <w:rsid w:val="009F752E"/>
    <w:rsid w:val="00A14E60"/>
    <w:rsid w:val="00A160DA"/>
    <w:rsid w:val="00A2187A"/>
    <w:rsid w:val="00A24E95"/>
    <w:rsid w:val="00A255F0"/>
    <w:rsid w:val="00A25B02"/>
    <w:rsid w:val="00A342DF"/>
    <w:rsid w:val="00A46FF6"/>
    <w:rsid w:val="00A51A46"/>
    <w:rsid w:val="00A52D48"/>
    <w:rsid w:val="00A63605"/>
    <w:rsid w:val="00A72FFD"/>
    <w:rsid w:val="00A74CEA"/>
    <w:rsid w:val="00A80724"/>
    <w:rsid w:val="00A828D1"/>
    <w:rsid w:val="00A84898"/>
    <w:rsid w:val="00A93A62"/>
    <w:rsid w:val="00AA176A"/>
    <w:rsid w:val="00AB5D16"/>
    <w:rsid w:val="00AC3CA7"/>
    <w:rsid w:val="00AC3F86"/>
    <w:rsid w:val="00AC4D04"/>
    <w:rsid w:val="00AD31D8"/>
    <w:rsid w:val="00AD5515"/>
    <w:rsid w:val="00AE5CEF"/>
    <w:rsid w:val="00AF4F9D"/>
    <w:rsid w:val="00AF5737"/>
    <w:rsid w:val="00B0376B"/>
    <w:rsid w:val="00B04BBE"/>
    <w:rsid w:val="00B05186"/>
    <w:rsid w:val="00B06872"/>
    <w:rsid w:val="00B107D1"/>
    <w:rsid w:val="00B11F14"/>
    <w:rsid w:val="00B14319"/>
    <w:rsid w:val="00B14D95"/>
    <w:rsid w:val="00B2023B"/>
    <w:rsid w:val="00B262C7"/>
    <w:rsid w:val="00B35947"/>
    <w:rsid w:val="00B41659"/>
    <w:rsid w:val="00B41DC8"/>
    <w:rsid w:val="00B423E9"/>
    <w:rsid w:val="00B45C2C"/>
    <w:rsid w:val="00B50C5C"/>
    <w:rsid w:val="00B654D7"/>
    <w:rsid w:val="00B65A9F"/>
    <w:rsid w:val="00B712DA"/>
    <w:rsid w:val="00B72945"/>
    <w:rsid w:val="00B859F3"/>
    <w:rsid w:val="00B86059"/>
    <w:rsid w:val="00B9067F"/>
    <w:rsid w:val="00B910B1"/>
    <w:rsid w:val="00B910E9"/>
    <w:rsid w:val="00B94197"/>
    <w:rsid w:val="00BA4224"/>
    <w:rsid w:val="00BB2013"/>
    <w:rsid w:val="00BC17C5"/>
    <w:rsid w:val="00BC4E98"/>
    <w:rsid w:val="00BC6043"/>
    <w:rsid w:val="00BC6571"/>
    <w:rsid w:val="00BD62E7"/>
    <w:rsid w:val="00BE53F8"/>
    <w:rsid w:val="00BF413D"/>
    <w:rsid w:val="00BF4690"/>
    <w:rsid w:val="00BF7FF2"/>
    <w:rsid w:val="00C02E15"/>
    <w:rsid w:val="00C031F2"/>
    <w:rsid w:val="00C06626"/>
    <w:rsid w:val="00C079AE"/>
    <w:rsid w:val="00C12AD0"/>
    <w:rsid w:val="00C15511"/>
    <w:rsid w:val="00C21E05"/>
    <w:rsid w:val="00C2347F"/>
    <w:rsid w:val="00C277C1"/>
    <w:rsid w:val="00C3082F"/>
    <w:rsid w:val="00C33162"/>
    <w:rsid w:val="00C336EC"/>
    <w:rsid w:val="00C42D9E"/>
    <w:rsid w:val="00C46963"/>
    <w:rsid w:val="00C51D23"/>
    <w:rsid w:val="00C54432"/>
    <w:rsid w:val="00C82633"/>
    <w:rsid w:val="00C90407"/>
    <w:rsid w:val="00C920D1"/>
    <w:rsid w:val="00C9318C"/>
    <w:rsid w:val="00C950CA"/>
    <w:rsid w:val="00C956FB"/>
    <w:rsid w:val="00C965EC"/>
    <w:rsid w:val="00CA3C1B"/>
    <w:rsid w:val="00CA6FCF"/>
    <w:rsid w:val="00CB4524"/>
    <w:rsid w:val="00CB5DCA"/>
    <w:rsid w:val="00CB7259"/>
    <w:rsid w:val="00CC3F6C"/>
    <w:rsid w:val="00CC66A0"/>
    <w:rsid w:val="00CC6909"/>
    <w:rsid w:val="00CC7AF1"/>
    <w:rsid w:val="00CD1A83"/>
    <w:rsid w:val="00CD25AC"/>
    <w:rsid w:val="00CD437C"/>
    <w:rsid w:val="00CD74CF"/>
    <w:rsid w:val="00CD7B9A"/>
    <w:rsid w:val="00CE647A"/>
    <w:rsid w:val="00D00899"/>
    <w:rsid w:val="00D07B0B"/>
    <w:rsid w:val="00D10719"/>
    <w:rsid w:val="00D173BE"/>
    <w:rsid w:val="00D26423"/>
    <w:rsid w:val="00D42C8E"/>
    <w:rsid w:val="00D51923"/>
    <w:rsid w:val="00D636CC"/>
    <w:rsid w:val="00D63BD9"/>
    <w:rsid w:val="00D64293"/>
    <w:rsid w:val="00D77D4E"/>
    <w:rsid w:val="00D8368F"/>
    <w:rsid w:val="00D83798"/>
    <w:rsid w:val="00D869AE"/>
    <w:rsid w:val="00D91FBC"/>
    <w:rsid w:val="00D944D2"/>
    <w:rsid w:val="00DA7802"/>
    <w:rsid w:val="00DB02F0"/>
    <w:rsid w:val="00DB0B2C"/>
    <w:rsid w:val="00DB543F"/>
    <w:rsid w:val="00DC5963"/>
    <w:rsid w:val="00DD0EE6"/>
    <w:rsid w:val="00DD4554"/>
    <w:rsid w:val="00DD577C"/>
    <w:rsid w:val="00DE5902"/>
    <w:rsid w:val="00DE6617"/>
    <w:rsid w:val="00DF21D5"/>
    <w:rsid w:val="00DF2D3B"/>
    <w:rsid w:val="00DF391E"/>
    <w:rsid w:val="00DF4ED9"/>
    <w:rsid w:val="00E0325D"/>
    <w:rsid w:val="00E035FD"/>
    <w:rsid w:val="00E10634"/>
    <w:rsid w:val="00E11061"/>
    <w:rsid w:val="00E1314F"/>
    <w:rsid w:val="00E21223"/>
    <w:rsid w:val="00E21C63"/>
    <w:rsid w:val="00E25271"/>
    <w:rsid w:val="00E25453"/>
    <w:rsid w:val="00E32F90"/>
    <w:rsid w:val="00E358B3"/>
    <w:rsid w:val="00E35922"/>
    <w:rsid w:val="00E4339B"/>
    <w:rsid w:val="00E4367E"/>
    <w:rsid w:val="00E45A95"/>
    <w:rsid w:val="00E45DB1"/>
    <w:rsid w:val="00E520A7"/>
    <w:rsid w:val="00E5683B"/>
    <w:rsid w:val="00E65C8D"/>
    <w:rsid w:val="00E670D3"/>
    <w:rsid w:val="00E67226"/>
    <w:rsid w:val="00E67363"/>
    <w:rsid w:val="00E67BB4"/>
    <w:rsid w:val="00E73FBC"/>
    <w:rsid w:val="00E82543"/>
    <w:rsid w:val="00E91D92"/>
    <w:rsid w:val="00E952F4"/>
    <w:rsid w:val="00EA13D9"/>
    <w:rsid w:val="00EA34AF"/>
    <w:rsid w:val="00EB1966"/>
    <w:rsid w:val="00EC0EE7"/>
    <w:rsid w:val="00EC14E8"/>
    <w:rsid w:val="00EC4D64"/>
    <w:rsid w:val="00EE49DD"/>
    <w:rsid w:val="00EE56F2"/>
    <w:rsid w:val="00EF642A"/>
    <w:rsid w:val="00EF7A79"/>
    <w:rsid w:val="00F06536"/>
    <w:rsid w:val="00F21082"/>
    <w:rsid w:val="00F25880"/>
    <w:rsid w:val="00F4773D"/>
    <w:rsid w:val="00F521D1"/>
    <w:rsid w:val="00F565EB"/>
    <w:rsid w:val="00F61996"/>
    <w:rsid w:val="00F71846"/>
    <w:rsid w:val="00F71A69"/>
    <w:rsid w:val="00F752F9"/>
    <w:rsid w:val="00F90A26"/>
    <w:rsid w:val="00F93B48"/>
    <w:rsid w:val="00F94A97"/>
    <w:rsid w:val="00FA1EB8"/>
    <w:rsid w:val="00FA3A21"/>
    <w:rsid w:val="00FA47D8"/>
    <w:rsid w:val="00FA5E90"/>
    <w:rsid w:val="00FA6FE1"/>
    <w:rsid w:val="00FA7366"/>
    <w:rsid w:val="00FA7996"/>
    <w:rsid w:val="00FB05F7"/>
    <w:rsid w:val="00FB35AC"/>
    <w:rsid w:val="00FC3A24"/>
    <w:rsid w:val="00FC4325"/>
    <w:rsid w:val="00FD2738"/>
    <w:rsid w:val="00FD3D9C"/>
    <w:rsid w:val="00FD6659"/>
    <w:rsid w:val="00FD7C4D"/>
    <w:rsid w:val="00FE3E68"/>
    <w:rsid w:val="00FE45BC"/>
    <w:rsid w:val="00FF58B9"/>
    <w:rsid w:val="00FF692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401999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BB4"/>
    <w:rPr>
      <w:rFonts w:ascii="Segoe UI" w:eastAsia="Arial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C336EC"/>
    <w:pPr>
      <w:widowControl/>
      <w:autoSpaceDE/>
      <w:autoSpaceDN/>
    </w:pPr>
    <w:rPr>
      <w:sz w:val="24"/>
      <w:szCs w:val="24"/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7EBA-0B6C-476D-849E-4211838F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2022-10-14T17:23:00Z</cp:lastPrinted>
  <dcterms:created xsi:type="dcterms:W3CDTF">2022-10-28T22:30:00Z</dcterms:created>
  <dcterms:modified xsi:type="dcterms:W3CDTF">2022-10-28T22:30:00Z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